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7232B4" w14:textId="73F3E74A" w:rsidR="001F18DE" w:rsidRDefault="001F18DE" w:rsidP="000D0357">
      <w:pPr>
        <w:jc w:val="center"/>
        <w:rPr>
          <w:rFonts w:asciiTheme="majorHAnsi" w:eastAsiaTheme="majorEastAsia" w:hAnsiTheme="majorHAnsi" w:cstheme="majorBidi"/>
          <w:color w:val="548DD4" w:themeColor="text2" w:themeTint="99"/>
          <w:sz w:val="72"/>
          <w:szCs w:val="72"/>
        </w:rPr>
      </w:pPr>
    </w:p>
    <w:sdt>
      <w:sdtPr>
        <w:rPr>
          <w:rFonts w:asciiTheme="majorHAnsi" w:eastAsiaTheme="majorEastAsia" w:hAnsiTheme="majorHAnsi" w:cstheme="majorBidi"/>
          <w:color w:val="548DD4" w:themeColor="text2" w:themeTint="99"/>
          <w:sz w:val="72"/>
          <w:szCs w:val="72"/>
        </w:rPr>
        <w:id w:val="-979000634"/>
        <w:docPartObj>
          <w:docPartGallery w:val="Cover Pages"/>
          <w:docPartUnique/>
        </w:docPartObj>
      </w:sdtPr>
      <w:sdtEndPr>
        <w:rPr>
          <w:rFonts w:ascii="Arial" w:eastAsiaTheme="minorEastAsia" w:hAnsi="Arial" w:cs="Arial"/>
          <w:b/>
          <w:bCs/>
          <w:color w:val="auto"/>
          <w:sz w:val="24"/>
          <w:szCs w:val="24"/>
        </w:rPr>
      </w:sdtEndPr>
      <w:sdtContent>
        <w:p w14:paraId="3E75003C" w14:textId="0AB74F84" w:rsidR="000D0357" w:rsidRPr="000D0357" w:rsidRDefault="000D0357" w:rsidP="000D0357">
          <w:pPr>
            <w:jc w:val="center"/>
            <w:rPr>
              <w:rFonts w:ascii="Times New Roman" w:hAnsi="Times New Roman" w:cs="Times New Roman"/>
              <w:b/>
              <w:sz w:val="72"/>
              <w:szCs w:val="72"/>
              <w:u w:val="single"/>
            </w:rPr>
          </w:pPr>
          <w:r w:rsidRPr="000D0357">
            <w:rPr>
              <w:rFonts w:ascii="Times New Roman" w:hAnsi="Times New Roman" w:cs="Times New Roman"/>
              <w:b/>
              <w:sz w:val="72"/>
              <w:szCs w:val="72"/>
              <w:u w:val="single"/>
            </w:rPr>
            <w:t>Critical evaluation and appraisal of the “P.F.I.” And value for money.</w:t>
          </w:r>
        </w:p>
        <w:p w14:paraId="001467EA" w14:textId="77777777" w:rsidR="000D0357" w:rsidRPr="00FF1204" w:rsidRDefault="000D0357" w:rsidP="000D0357">
          <w:pPr>
            <w:rPr>
              <w:rFonts w:ascii="Arial" w:hAnsi="Arial" w:cs="Arial"/>
              <w:b/>
              <w:sz w:val="32"/>
              <w:szCs w:val="32"/>
            </w:rPr>
          </w:pPr>
        </w:p>
        <w:p w14:paraId="1E4189D1" w14:textId="38C8FF5C" w:rsidR="000D0357" w:rsidRPr="00FF1204" w:rsidRDefault="000D0357" w:rsidP="000D0357">
          <w:pPr>
            <w:rPr>
              <w:rFonts w:ascii="Times" w:eastAsia="Times New Roman" w:hAnsi="Times" w:cs="Times New Roman"/>
              <w:b/>
              <w:sz w:val="28"/>
              <w:szCs w:val="28"/>
            </w:rPr>
          </w:pPr>
          <w:r w:rsidRPr="00FF1204">
            <w:rPr>
              <w:rFonts w:ascii="Arial" w:hAnsi="Arial" w:cs="Arial"/>
              <w:b/>
              <w:sz w:val="28"/>
              <w:szCs w:val="28"/>
            </w:rPr>
            <w:t xml:space="preserve"> Public sector &amp; finance and control </w:t>
          </w:r>
          <w:r w:rsidRPr="00FF1204">
            <w:rPr>
              <w:rFonts w:ascii="Arial" w:eastAsia="Times New Roman" w:hAnsi="Arial" w:cs="Arial"/>
              <w:b/>
              <w:sz w:val="28"/>
              <w:szCs w:val="28"/>
            </w:rPr>
            <w:t>(m3x9095)</w:t>
          </w:r>
        </w:p>
        <w:p w14:paraId="5350DD35" w14:textId="2DF05E9B" w:rsidR="000D0357" w:rsidRDefault="000D0357" w:rsidP="000D0357">
          <w:pPr>
            <w:rPr>
              <w:rFonts w:ascii="Times" w:eastAsia="Times New Roman" w:hAnsi="Times" w:cs="Times New Roman"/>
            </w:rPr>
          </w:pPr>
        </w:p>
        <w:p w14:paraId="66AD0F35" w14:textId="3A52D562" w:rsidR="000D0357" w:rsidRPr="000D0357" w:rsidRDefault="000D0357" w:rsidP="000D0357">
          <w:pPr>
            <w:rPr>
              <w:rFonts w:ascii="Arial" w:hAnsi="Arial" w:cs="Arial"/>
              <w:sz w:val="28"/>
              <w:szCs w:val="28"/>
            </w:rPr>
          </w:pPr>
        </w:p>
        <w:p w14:paraId="52DFE094" w14:textId="3FD9ED3A" w:rsidR="00FF7234" w:rsidRPr="00FF7234" w:rsidRDefault="00FF7234" w:rsidP="000D0357">
          <w:pPr>
            <w:spacing w:after="120"/>
            <w:rPr>
              <w:rFonts w:ascii="Times New Roman" w:hAnsi="Times New Roman" w:cs="Times New Roman"/>
              <w:b/>
              <w:noProof/>
            </w:rPr>
          </w:pPr>
        </w:p>
        <w:p w14:paraId="71B77A09" w14:textId="77777777" w:rsidR="00FF7234" w:rsidRDefault="00FF7234">
          <w:r>
            <w:rPr>
              <w:noProof/>
            </w:rPr>
            <w:drawing>
              <wp:anchor distT="0" distB="0" distL="114300" distR="114300" simplePos="0" relativeHeight="251659264" behindDoc="1" locked="0" layoutInCell="1" allowOverlap="1" wp14:anchorId="26D1972B" wp14:editId="51A115AD">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9"/>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Pr>
              <w:noProof/>
            </w:rPr>
            <mc:AlternateContent>
              <mc:Choice Requires="wps">
                <w:drawing>
                  <wp:anchor distT="0" distB="0" distL="114300" distR="114300" simplePos="0" relativeHeight="251660288" behindDoc="1" locked="0" layoutInCell="1" allowOverlap="1" wp14:anchorId="2BC96B82" wp14:editId="389BBDA4">
                    <wp:simplePos x="0" y="0"/>
                    <wp:positionH relativeFrom="page">
                      <wp:posOffset>365760</wp:posOffset>
                    </wp:positionH>
                    <wp:positionV relativeFrom="page">
                      <wp:posOffset>8458200</wp:posOffset>
                    </wp:positionV>
                    <wp:extent cx="7040880" cy="1234440"/>
                    <wp:effectExtent l="0" t="0" r="7620" b="381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txbx>
                            <w:txbxContent>
                              <w:p w14:paraId="2E4970EB" w14:textId="77777777" w:rsidR="006F237F" w:rsidRDefault="006F237F" w:rsidP="00204766">
                                <w:pPr>
                                  <w:jc w:val="cente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wdz2oDAABW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" stroked="f" strokecolor="#4a7ebb" strokeweight="1.5pt">
                    <v:fill opacity="0" color2="#8db3e2 [1311]" rotate="t" focus="100%" type="gradient"/>
                    <v:shadow opacity="22938f" offset="0"/>
                    <v:textbox inset=",7.2pt,,7.2pt">
                      <w:txbxContent>
                        <w:p w14:paraId="2E4970EB" w14:textId="77777777" w:rsidR="006F237F" w:rsidRDefault="006F237F" w:rsidP="00204766">
                          <w:pPr>
                            <w:jc w:val="center"/>
                          </w:pPr>
                        </w:p>
                      </w:txbxContent>
                    </v:textbox>
                    <w10:wrap anchorx="page" anchory="page"/>
                  </v:rect>
                </w:pict>
              </mc:Fallback>
            </mc:AlternateContent>
          </w:r>
        </w:p>
        <w:p w14:paraId="3562335F" w14:textId="6F2F1CCA" w:rsidR="00FF7234" w:rsidRDefault="00FF7234">
          <w:pPr>
            <w:rPr>
              <w:rFonts w:ascii="Arial" w:hAnsi="Arial" w:cs="Arial"/>
              <w:b/>
              <w:bCs/>
            </w:rPr>
          </w:pPr>
          <w:r>
            <w:rPr>
              <w:rFonts w:ascii="Arial" w:hAnsi="Arial" w:cs="Arial"/>
              <w:b/>
              <w:bCs/>
            </w:rPr>
            <w:br w:type="page"/>
          </w:r>
        </w:p>
      </w:sdtContent>
    </w:sdt>
    <w:sdt>
      <w:sdtPr>
        <w:rPr>
          <w:rFonts w:asciiTheme="minorHAnsi" w:eastAsiaTheme="minorEastAsia" w:hAnsiTheme="minorHAnsi" w:cstheme="minorBidi"/>
          <w:b w:val="0"/>
          <w:bCs w:val="0"/>
          <w:color w:val="auto"/>
          <w:sz w:val="24"/>
          <w:szCs w:val="24"/>
        </w:rPr>
        <w:id w:val="-2101167030"/>
        <w:docPartObj>
          <w:docPartGallery w:val="Table of Contents"/>
          <w:docPartUnique/>
        </w:docPartObj>
      </w:sdtPr>
      <w:sdtEndPr>
        <w:rPr>
          <w:noProof/>
        </w:rPr>
      </w:sdtEndPr>
      <w:sdtContent>
        <w:p w14:paraId="35572CF1" w14:textId="30016A8F" w:rsidR="00172A7C" w:rsidRDefault="00172A7C">
          <w:pPr>
            <w:pStyle w:val="TOCHeading"/>
          </w:pPr>
          <w:r>
            <w:t>Table of Contents</w:t>
          </w:r>
        </w:p>
        <w:p w14:paraId="32A370FA" w14:textId="77777777" w:rsidR="00790971" w:rsidRDefault="00172A7C">
          <w:pPr>
            <w:pStyle w:val="TOC1"/>
            <w:tabs>
              <w:tab w:val="left" w:pos="574"/>
              <w:tab w:val="right" w:leader="dot" w:pos="8290"/>
            </w:tabs>
            <w:rPr>
              <w:b w:val="0"/>
              <w:noProof/>
              <w:lang w:val="en-GB" w:eastAsia="ja-JP"/>
            </w:rPr>
          </w:pPr>
          <w:r w:rsidRPr="008B781D">
            <w:rPr>
              <w:rFonts w:ascii="Times New Roman" w:hAnsi="Times New Roman" w:cs="Times New Roman"/>
            </w:rPr>
            <w:fldChar w:fldCharType="begin"/>
          </w:r>
          <w:r w:rsidRPr="008B781D">
            <w:rPr>
              <w:rFonts w:ascii="Times New Roman" w:hAnsi="Times New Roman" w:cs="Times New Roman"/>
            </w:rPr>
            <w:instrText xml:space="preserve"> TOC \o "1-3" \h \z \u </w:instrText>
          </w:r>
          <w:r w:rsidRPr="008B781D">
            <w:rPr>
              <w:rFonts w:ascii="Times New Roman" w:hAnsi="Times New Roman" w:cs="Times New Roman"/>
            </w:rPr>
            <w:fldChar w:fldCharType="separate"/>
          </w:r>
          <w:r w:rsidR="00790971" w:rsidRPr="00B01ABD">
            <w:rPr>
              <w:rFonts w:ascii="Arial" w:hAnsi="Arial" w:cs="Arial"/>
              <w:noProof/>
            </w:rPr>
            <w:t>1.0</w:t>
          </w:r>
          <w:r w:rsidR="00790971">
            <w:rPr>
              <w:b w:val="0"/>
              <w:noProof/>
              <w:lang w:val="en-GB" w:eastAsia="ja-JP"/>
            </w:rPr>
            <w:tab/>
          </w:r>
          <w:r w:rsidR="00790971" w:rsidRPr="00B01ABD">
            <w:rPr>
              <w:rFonts w:ascii="Arial" w:hAnsi="Arial" w:cs="Arial"/>
              <w:noProof/>
            </w:rPr>
            <w:t>Introduction</w:t>
          </w:r>
          <w:r w:rsidR="00790971">
            <w:rPr>
              <w:noProof/>
            </w:rPr>
            <w:tab/>
          </w:r>
          <w:r w:rsidR="00790971">
            <w:rPr>
              <w:noProof/>
            </w:rPr>
            <w:fldChar w:fldCharType="begin"/>
          </w:r>
          <w:r w:rsidR="00790971">
            <w:rPr>
              <w:noProof/>
            </w:rPr>
            <w:instrText xml:space="preserve"> PAGEREF _Toc417583237 \h </w:instrText>
          </w:r>
          <w:r w:rsidR="00790971">
            <w:rPr>
              <w:noProof/>
            </w:rPr>
          </w:r>
          <w:r w:rsidR="00790971">
            <w:rPr>
              <w:noProof/>
            </w:rPr>
            <w:fldChar w:fldCharType="separate"/>
          </w:r>
          <w:r w:rsidR="00790971">
            <w:rPr>
              <w:noProof/>
            </w:rPr>
            <w:t>3</w:t>
          </w:r>
          <w:r w:rsidR="00790971">
            <w:rPr>
              <w:noProof/>
            </w:rPr>
            <w:fldChar w:fldCharType="end"/>
          </w:r>
        </w:p>
        <w:p w14:paraId="4331E503" w14:textId="77777777" w:rsidR="00790971" w:rsidRDefault="00790971">
          <w:pPr>
            <w:pStyle w:val="TOC1"/>
            <w:tabs>
              <w:tab w:val="left" w:pos="580"/>
              <w:tab w:val="right" w:leader="dot" w:pos="8290"/>
            </w:tabs>
            <w:rPr>
              <w:b w:val="0"/>
              <w:noProof/>
              <w:lang w:val="en-GB" w:eastAsia="ja-JP"/>
            </w:rPr>
          </w:pPr>
          <w:r>
            <w:rPr>
              <w:noProof/>
            </w:rPr>
            <w:t>1.1</w:t>
          </w:r>
          <w:r>
            <w:rPr>
              <w:b w:val="0"/>
              <w:noProof/>
              <w:lang w:val="en-GB" w:eastAsia="ja-JP"/>
            </w:rPr>
            <w:tab/>
          </w:r>
          <w:r>
            <w:rPr>
              <w:noProof/>
            </w:rPr>
            <w:t>Executive summary</w:t>
          </w:r>
          <w:r>
            <w:rPr>
              <w:noProof/>
            </w:rPr>
            <w:tab/>
          </w:r>
          <w:r>
            <w:rPr>
              <w:noProof/>
            </w:rPr>
            <w:fldChar w:fldCharType="begin"/>
          </w:r>
          <w:r>
            <w:rPr>
              <w:noProof/>
            </w:rPr>
            <w:instrText xml:space="preserve"> PAGEREF _Toc417583238 \h </w:instrText>
          </w:r>
          <w:r>
            <w:rPr>
              <w:noProof/>
            </w:rPr>
          </w:r>
          <w:r>
            <w:rPr>
              <w:noProof/>
            </w:rPr>
            <w:fldChar w:fldCharType="separate"/>
          </w:r>
          <w:r>
            <w:rPr>
              <w:noProof/>
            </w:rPr>
            <w:t>3</w:t>
          </w:r>
          <w:r>
            <w:rPr>
              <w:noProof/>
            </w:rPr>
            <w:fldChar w:fldCharType="end"/>
          </w:r>
        </w:p>
        <w:p w14:paraId="6C2B74C9" w14:textId="77777777" w:rsidR="00790971" w:rsidRDefault="00790971">
          <w:pPr>
            <w:pStyle w:val="TOC1"/>
            <w:tabs>
              <w:tab w:val="left" w:pos="574"/>
              <w:tab w:val="right" w:leader="dot" w:pos="8290"/>
            </w:tabs>
            <w:rPr>
              <w:b w:val="0"/>
              <w:noProof/>
              <w:lang w:val="en-GB" w:eastAsia="ja-JP"/>
            </w:rPr>
          </w:pPr>
          <w:r w:rsidRPr="00B01ABD">
            <w:rPr>
              <w:rFonts w:ascii="Arial" w:hAnsi="Arial" w:cs="Arial"/>
              <w:noProof/>
            </w:rPr>
            <w:t>1.2</w:t>
          </w:r>
          <w:r>
            <w:rPr>
              <w:b w:val="0"/>
              <w:noProof/>
              <w:lang w:val="en-GB" w:eastAsia="ja-JP"/>
            </w:rPr>
            <w:tab/>
          </w:r>
          <w:r w:rsidRPr="00B01ABD">
            <w:rPr>
              <w:rFonts w:ascii="Arial" w:hAnsi="Arial" w:cs="Arial"/>
              <w:noProof/>
            </w:rPr>
            <w:t>P.F.I definition</w:t>
          </w:r>
          <w:r>
            <w:rPr>
              <w:noProof/>
            </w:rPr>
            <w:tab/>
          </w:r>
          <w:r>
            <w:rPr>
              <w:noProof/>
            </w:rPr>
            <w:fldChar w:fldCharType="begin"/>
          </w:r>
          <w:r>
            <w:rPr>
              <w:noProof/>
            </w:rPr>
            <w:instrText xml:space="preserve"> PAGEREF _Toc417583239 \h </w:instrText>
          </w:r>
          <w:r>
            <w:rPr>
              <w:noProof/>
            </w:rPr>
          </w:r>
          <w:r>
            <w:rPr>
              <w:noProof/>
            </w:rPr>
            <w:fldChar w:fldCharType="separate"/>
          </w:r>
          <w:r>
            <w:rPr>
              <w:noProof/>
            </w:rPr>
            <w:t>3</w:t>
          </w:r>
          <w:r>
            <w:rPr>
              <w:noProof/>
            </w:rPr>
            <w:fldChar w:fldCharType="end"/>
          </w:r>
        </w:p>
        <w:p w14:paraId="5A2C34E9" w14:textId="77777777" w:rsidR="00790971" w:rsidRDefault="00790971">
          <w:pPr>
            <w:pStyle w:val="TOC1"/>
            <w:tabs>
              <w:tab w:val="left" w:pos="580"/>
              <w:tab w:val="right" w:leader="dot" w:pos="8290"/>
            </w:tabs>
            <w:rPr>
              <w:b w:val="0"/>
              <w:noProof/>
              <w:lang w:val="en-GB" w:eastAsia="ja-JP"/>
            </w:rPr>
          </w:pPr>
          <w:r>
            <w:rPr>
              <w:noProof/>
            </w:rPr>
            <w:t>2.0</w:t>
          </w:r>
          <w:r>
            <w:rPr>
              <w:b w:val="0"/>
              <w:noProof/>
              <w:lang w:val="en-GB" w:eastAsia="ja-JP"/>
            </w:rPr>
            <w:tab/>
          </w:r>
          <w:r>
            <w:rPr>
              <w:noProof/>
            </w:rPr>
            <w:t>Main findings</w:t>
          </w:r>
          <w:r>
            <w:rPr>
              <w:noProof/>
            </w:rPr>
            <w:tab/>
          </w:r>
          <w:r>
            <w:rPr>
              <w:noProof/>
            </w:rPr>
            <w:fldChar w:fldCharType="begin"/>
          </w:r>
          <w:r>
            <w:rPr>
              <w:noProof/>
            </w:rPr>
            <w:instrText xml:space="preserve"> PAGEREF _Toc417583240 \h </w:instrText>
          </w:r>
          <w:r>
            <w:rPr>
              <w:noProof/>
            </w:rPr>
          </w:r>
          <w:r>
            <w:rPr>
              <w:noProof/>
            </w:rPr>
            <w:fldChar w:fldCharType="separate"/>
          </w:r>
          <w:r>
            <w:rPr>
              <w:noProof/>
            </w:rPr>
            <w:t>4</w:t>
          </w:r>
          <w:r>
            <w:rPr>
              <w:noProof/>
            </w:rPr>
            <w:fldChar w:fldCharType="end"/>
          </w:r>
        </w:p>
        <w:p w14:paraId="6CF6AC14" w14:textId="77777777" w:rsidR="00790971" w:rsidRDefault="00790971">
          <w:pPr>
            <w:pStyle w:val="TOC2"/>
            <w:tabs>
              <w:tab w:val="left" w:pos="792"/>
              <w:tab w:val="right" w:leader="dot" w:pos="8290"/>
            </w:tabs>
            <w:rPr>
              <w:b w:val="0"/>
              <w:noProof/>
              <w:sz w:val="24"/>
              <w:szCs w:val="24"/>
              <w:lang w:val="en-GB" w:eastAsia="ja-JP"/>
            </w:rPr>
          </w:pPr>
          <w:r>
            <w:rPr>
              <w:noProof/>
            </w:rPr>
            <w:t>2.1</w:t>
          </w:r>
          <w:r>
            <w:rPr>
              <w:b w:val="0"/>
              <w:noProof/>
              <w:sz w:val="24"/>
              <w:szCs w:val="24"/>
              <w:lang w:val="en-GB" w:eastAsia="ja-JP"/>
            </w:rPr>
            <w:tab/>
          </w:r>
          <w:r>
            <w:rPr>
              <w:noProof/>
            </w:rPr>
            <w:t>P.F.I mechanism</w:t>
          </w:r>
          <w:r>
            <w:rPr>
              <w:noProof/>
            </w:rPr>
            <w:tab/>
          </w:r>
          <w:r>
            <w:rPr>
              <w:noProof/>
            </w:rPr>
            <w:fldChar w:fldCharType="begin"/>
          </w:r>
          <w:r>
            <w:rPr>
              <w:noProof/>
            </w:rPr>
            <w:instrText xml:space="preserve"> PAGEREF _Toc417583241 \h </w:instrText>
          </w:r>
          <w:r>
            <w:rPr>
              <w:noProof/>
            </w:rPr>
          </w:r>
          <w:r>
            <w:rPr>
              <w:noProof/>
            </w:rPr>
            <w:fldChar w:fldCharType="separate"/>
          </w:r>
          <w:r>
            <w:rPr>
              <w:noProof/>
            </w:rPr>
            <w:t>4</w:t>
          </w:r>
          <w:r>
            <w:rPr>
              <w:noProof/>
            </w:rPr>
            <w:fldChar w:fldCharType="end"/>
          </w:r>
        </w:p>
        <w:p w14:paraId="4E346883" w14:textId="77777777" w:rsidR="00790971" w:rsidRDefault="00790971">
          <w:pPr>
            <w:pStyle w:val="TOC2"/>
            <w:tabs>
              <w:tab w:val="left" w:pos="792"/>
              <w:tab w:val="right" w:leader="dot" w:pos="8290"/>
            </w:tabs>
            <w:rPr>
              <w:b w:val="0"/>
              <w:noProof/>
              <w:sz w:val="24"/>
              <w:szCs w:val="24"/>
              <w:lang w:val="en-GB" w:eastAsia="ja-JP"/>
            </w:rPr>
          </w:pPr>
          <w:r>
            <w:rPr>
              <w:noProof/>
            </w:rPr>
            <w:t>2.2</w:t>
          </w:r>
          <w:r>
            <w:rPr>
              <w:b w:val="0"/>
              <w:noProof/>
              <w:sz w:val="24"/>
              <w:szCs w:val="24"/>
              <w:lang w:val="en-GB" w:eastAsia="ja-JP"/>
            </w:rPr>
            <w:tab/>
          </w:r>
          <w:r>
            <w:rPr>
              <w:noProof/>
            </w:rPr>
            <w:t>Effects of private financial initiatives</w:t>
          </w:r>
          <w:r>
            <w:rPr>
              <w:noProof/>
            </w:rPr>
            <w:tab/>
          </w:r>
          <w:r>
            <w:rPr>
              <w:noProof/>
            </w:rPr>
            <w:fldChar w:fldCharType="begin"/>
          </w:r>
          <w:r>
            <w:rPr>
              <w:noProof/>
            </w:rPr>
            <w:instrText xml:space="preserve"> PAGEREF _Toc417583242 \h </w:instrText>
          </w:r>
          <w:r>
            <w:rPr>
              <w:noProof/>
            </w:rPr>
          </w:r>
          <w:r>
            <w:rPr>
              <w:noProof/>
            </w:rPr>
            <w:fldChar w:fldCharType="separate"/>
          </w:r>
          <w:r>
            <w:rPr>
              <w:noProof/>
            </w:rPr>
            <w:t>5</w:t>
          </w:r>
          <w:r>
            <w:rPr>
              <w:noProof/>
            </w:rPr>
            <w:fldChar w:fldCharType="end"/>
          </w:r>
        </w:p>
        <w:p w14:paraId="4B9A3D22" w14:textId="77777777" w:rsidR="00790971" w:rsidRDefault="00790971">
          <w:pPr>
            <w:pStyle w:val="TOC2"/>
            <w:tabs>
              <w:tab w:val="left" w:pos="792"/>
              <w:tab w:val="right" w:leader="dot" w:pos="8290"/>
            </w:tabs>
            <w:rPr>
              <w:b w:val="0"/>
              <w:noProof/>
              <w:sz w:val="24"/>
              <w:szCs w:val="24"/>
              <w:lang w:val="en-GB" w:eastAsia="ja-JP"/>
            </w:rPr>
          </w:pPr>
          <w:r>
            <w:rPr>
              <w:noProof/>
            </w:rPr>
            <w:t>2.3</w:t>
          </w:r>
          <w:r>
            <w:rPr>
              <w:b w:val="0"/>
              <w:noProof/>
              <w:sz w:val="24"/>
              <w:szCs w:val="24"/>
              <w:lang w:val="en-GB" w:eastAsia="ja-JP"/>
            </w:rPr>
            <w:tab/>
          </w:r>
          <w:r w:rsidRPr="00B01ABD">
            <w:rPr>
              <w:noProof/>
              <w:shd w:val="clear" w:color="auto" w:fill="FFFFFF"/>
            </w:rPr>
            <w:t>Advantages of P.F.I’S</w:t>
          </w:r>
          <w:r>
            <w:rPr>
              <w:noProof/>
            </w:rPr>
            <w:tab/>
          </w:r>
          <w:r>
            <w:rPr>
              <w:noProof/>
            </w:rPr>
            <w:fldChar w:fldCharType="begin"/>
          </w:r>
          <w:r>
            <w:rPr>
              <w:noProof/>
            </w:rPr>
            <w:instrText xml:space="preserve"> PAGEREF _Toc417583243 \h </w:instrText>
          </w:r>
          <w:r>
            <w:rPr>
              <w:noProof/>
            </w:rPr>
          </w:r>
          <w:r>
            <w:rPr>
              <w:noProof/>
            </w:rPr>
            <w:fldChar w:fldCharType="separate"/>
          </w:r>
          <w:r>
            <w:rPr>
              <w:noProof/>
            </w:rPr>
            <w:t>5</w:t>
          </w:r>
          <w:r>
            <w:rPr>
              <w:noProof/>
            </w:rPr>
            <w:fldChar w:fldCharType="end"/>
          </w:r>
        </w:p>
        <w:p w14:paraId="77282F7E" w14:textId="77777777" w:rsidR="00790971" w:rsidRDefault="00790971">
          <w:pPr>
            <w:pStyle w:val="TOC2"/>
            <w:tabs>
              <w:tab w:val="left" w:pos="792"/>
              <w:tab w:val="right" w:leader="dot" w:pos="8290"/>
            </w:tabs>
            <w:rPr>
              <w:b w:val="0"/>
              <w:noProof/>
              <w:sz w:val="24"/>
              <w:szCs w:val="24"/>
              <w:lang w:val="en-GB" w:eastAsia="ja-JP"/>
            </w:rPr>
          </w:pPr>
          <w:r>
            <w:rPr>
              <w:noProof/>
            </w:rPr>
            <w:t>2.4</w:t>
          </w:r>
          <w:r>
            <w:rPr>
              <w:b w:val="0"/>
              <w:noProof/>
              <w:sz w:val="24"/>
              <w:szCs w:val="24"/>
              <w:lang w:val="en-GB" w:eastAsia="ja-JP"/>
            </w:rPr>
            <w:tab/>
          </w:r>
          <w:r w:rsidRPr="00B01ABD">
            <w:rPr>
              <w:noProof/>
              <w:shd w:val="clear" w:color="auto" w:fill="FFFFFF"/>
            </w:rPr>
            <w:t>Disadvantages of P.F.I’S</w:t>
          </w:r>
          <w:r>
            <w:rPr>
              <w:noProof/>
            </w:rPr>
            <w:tab/>
          </w:r>
          <w:r>
            <w:rPr>
              <w:noProof/>
            </w:rPr>
            <w:fldChar w:fldCharType="begin"/>
          </w:r>
          <w:r>
            <w:rPr>
              <w:noProof/>
            </w:rPr>
            <w:instrText xml:space="preserve"> PAGEREF _Toc417583244 \h </w:instrText>
          </w:r>
          <w:r>
            <w:rPr>
              <w:noProof/>
            </w:rPr>
          </w:r>
          <w:r>
            <w:rPr>
              <w:noProof/>
            </w:rPr>
            <w:fldChar w:fldCharType="separate"/>
          </w:r>
          <w:r>
            <w:rPr>
              <w:noProof/>
            </w:rPr>
            <w:t>6</w:t>
          </w:r>
          <w:r>
            <w:rPr>
              <w:noProof/>
            </w:rPr>
            <w:fldChar w:fldCharType="end"/>
          </w:r>
        </w:p>
        <w:p w14:paraId="5BB2F56D" w14:textId="77777777" w:rsidR="00790971" w:rsidRDefault="00790971">
          <w:pPr>
            <w:pStyle w:val="TOC2"/>
            <w:tabs>
              <w:tab w:val="left" w:pos="792"/>
              <w:tab w:val="right" w:leader="dot" w:pos="8290"/>
            </w:tabs>
            <w:rPr>
              <w:b w:val="0"/>
              <w:noProof/>
              <w:sz w:val="24"/>
              <w:szCs w:val="24"/>
              <w:lang w:val="en-GB" w:eastAsia="ja-JP"/>
            </w:rPr>
          </w:pPr>
          <w:r>
            <w:rPr>
              <w:noProof/>
            </w:rPr>
            <w:t>2.5</w:t>
          </w:r>
          <w:r>
            <w:rPr>
              <w:b w:val="0"/>
              <w:noProof/>
              <w:sz w:val="24"/>
              <w:szCs w:val="24"/>
              <w:lang w:val="en-GB" w:eastAsia="ja-JP"/>
            </w:rPr>
            <w:tab/>
          </w:r>
          <w:r w:rsidRPr="00B01ABD">
            <w:rPr>
              <w:noProof/>
              <w:shd w:val="clear" w:color="auto" w:fill="FFFFFF"/>
            </w:rPr>
            <w:t>Examples of good and bad PFI scheme’s</w:t>
          </w:r>
          <w:r>
            <w:rPr>
              <w:noProof/>
            </w:rPr>
            <w:tab/>
          </w:r>
          <w:r>
            <w:rPr>
              <w:noProof/>
            </w:rPr>
            <w:fldChar w:fldCharType="begin"/>
          </w:r>
          <w:r>
            <w:rPr>
              <w:noProof/>
            </w:rPr>
            <w:instrText xml:space="preserve"> PAGEREF _Toc417583245 \h </w:instrText>
          </w:r>
          <w:r>
            <w:rPr>
              <w:noProof/>
            </w:rPr>
          </w:r>
          <w:r>
            <w:rPr>
              <w:noProof/>
            </w:rPr>
            <w:fldChar w:fldCharType="separate"/>
          </w:r>
          <w:r>
            <w:rPr>
              <w:noProof/>
            </w:rPr>
            <w:t>6</w:t>
          </w:r>
          <w:r>
            <w:rPr>
              <w:noProof/>
            </w:rPr>
            <w:fldChar w:fldCharType="end"/>
          </w:r>
        </w:p>
        <w:p w14:paraId="7B7E2BCA" w14:textId="77777777" w:rsidR="00790971" w:rsidRDefault="00790971">
          <w:pPr>
            <w:pStyle w:val="TOC2"/>
            <w:tabs>
              <w:tab w:val="left" w:pos="792"/>
              <w:tab w:val="right" w:leader="dot" w:pos="8290"/>
            </w:tabs>
            <w:rPr>
              <w:b w:val="0"/>
              <w:noProof/>
              <w:sz w:val="24"/>
              <w:szCs w:val="24"/>
              <w:lang w:val="en-GB" w:eastAsia="ja-JP"/>
            </w:rPr>
          </w:pPr>
          <w:r>
            <w:rPr>
              <w:noProof/>
            </w:rPr>
            <w:t>2.6</w:t>
          </w:r>
          <w:r>
            <w:rPr>
              <w:b w:val="0"/>
              <w:noProof/>
              <w:sz w:val="24"/>
              <w:szCs w:val="24"/>
              <w:lang w:val="en-GB" w:eastAsia="ja-JP"/>
            </w:rPr>
            <w:tab/>
          </w:r>
          <w:r>
            <w:rPr>
              <w:noProof/>
            </w:rPr>
            <w:t>The effect of Brexit on PFI schemes</w:t>
          </w:r>
          <w:r>
            <w:rPr>
              <w:noProof/>
            </w:rPr>
            <w:tab/>
          </w:r>
          <w:r>
            <w:rPr>
              <w:noProof/>
            </w:rPr>
            <w:fldChar w:fldCharType="begin"/>
          </w:r>
          <w:r>
            <w:rPr>
              <w:noProof/>
            </w:rPr>
            <w:instrText xml:space="preserve"> PAGEREF _Toc417583246 \h </w:instrText>
          </w:r>
          <w:r>
            <w:rPr>
              <w:noProof/>
            </w:rPr>
          </w:r>
          <w:r>
            <w:rPr>
              <w:noProof/>
            </w:rPr>
            <w:fldChar w:fldCharType="separate"/>
          </w:r>
          <w:r>
            <w:rPr>
              <w:noProof/>
            </w:rPr>
            <w:t>7</w:t>
          </w:r>
          <w:r>
            <w:rPr>
              <w:noProof/>
            </w:rPr>
            <w:fldChar w:fldCharType="end"/>
          </w:r>
        </w:p>
        <w:p w14:paraId="3262D261" w14:textId="77777777" w:rsidR="00790971" w:rsidRDefault="00790971">
          <w:pPr>
            <w:pStyle w:val="TOC2"/>
            <w:tabs>
              <w:tab w:val="left" w:pos="792"/>
              <w:tab w:val="right" w:leader="dot" w:pos="8290"/>
            </w:tabs>
            <w:rPr>
              <w:b w:val="0"/>
              <w:noProof/>
              <w:sz w:val="24"/>
              <w:szCs w:val="24"/>
              <w:lang w:val="en-GB" w:eastAsia="ja-JP"/>
            </w:rPr>
          </w:pPr>
          <w:r>
            <w:rPr>
              <w:noProof/>
            </w:rPr>
            <w:t>2.7</w:t>
          </w:r>
          <w:r>
            <w:rPr>
              <w:b w:val="0"/>
              <w:noProof/>
              <w:sz w:val="24"/>
              <w:szCs w:val="24"/>
              <w:lang w:val="en-GB" w:eastAsia="ja-JP"/>
            </w:rPr>
            <w:tab/>
          </w:r>
          <w:r>
            <w:rPr>
              <w:noProof/>
            </w:rPr>
            <w:t>Alternatives for PFI’s</w:t>
          </w:r>
          <w:r>
            <w:rPr>
              <w:noProof/>
            </w:rPr>
            <w:tab/>
          </w:r>
          <w:r>
            <w:rPr>
              <w:noProof/>
            </w:rPr>
            <w:fldChar w:fldCharType="begin"/>
          </w:r>
          <w:r>
            <w:rPr>
              <w:noProof/>
            </w:rPr>
            <w:instrText xml:space="preserve"> PAGEREF _Toc417583247 \h </w:instrText>
          </w:r>
          <w:r>
            <w:rPr>
              <w:noProof/>
            </w:rPr>
          </w:r>
          <w:r>
            <w:rPr>
              <w:noProof/>
            </w:rPr>
            <w:fldChar w:fldCharType="separate"/>
          </w:r>
          <w:r>
            <w:rPr>
              <w:noProof/>
            </w:rPr>
            <w:t>8</w:t>
          </w:r>
          <w:r>
            <w:rPr>
              <w:noProof/>
            </w:rPr>
            <w:fldChar w:fldCharType="end"/>
          </w:r>
        </w:p>
        <w:p w14:paraId="142D9F98" w14:textId="77777777" w:rsidR="00790971" w:rsidRDefault="00790971">
          <w:pPr>
            <w:pStyle w:val="TOC2"/>
            <w:tabs>
              <w:tab w:val="left" w:pos="792"/>
              <w:tab w:val="right" w:leader="dot" w:pos="8290"/>
            </w:tabs>
            <w:rPr>
              <w:b w:val="0"/>
              <w:noProof/>
              <w:sz w:val="24"/>
              <w:szCs w:val="24"/>
              <w:lang w:val="en-GB" w:eastAsia="ja-JP"/>
            </w:rPr>
          </w:pPr>
          <w:r>
            <w:rPr>
              <w:noProof/>
            </w:rPr>
            <w:t>2.8</w:t>
          </w:r>
          <w:r>
            <w:rPr>
              <w:b w:val="0"/>
              <w:noProof/>
              <w:sz w:val="24"/>
              <w:szCs w:val="24"/>
              <w:lang w:val="en-GB" w:eastAsia="ja-JP"/>
            </w:rPr>
            <w:tab/>
          </w:r>
          <w:r w:rsidRPr="00B01ABD">
            <w:rPr>
              <w:noProof/>
              <w:shd w:val="clear" w:color="auto" w:fill="FFFFFF"/>
            </w:rPr>
            <w:t>Role of external audit agencies</w:t>
          </w:r>
          <w:r>
            <w:rPr>
              <w:noProof/>
            </w:rPr>
            <w:tab/>
          </w:r>
          <w:r>
            <w:rPr>
              <w:noProof/>
            </w:rPr>
            <w:fldChar w:fldCharType="begin"/>
          </w:r>
          <w:r>
            <w:rPr>
              <w:noProof/>
            </w:rPr>
            <w:instrText xml:space="preserve"> PAGEREF _Toc417583248 \h </w:instrText>
          </w:r>
          <w:r>
            <w:rPr>
              <w:noProof/>
            </w:rPr>
          </w:r>
          <w:r>
            <w:rPr>
              <w:noProof/>
            </w:rPr>
            <w:fldChar w:fldCharType="separate"/>
          </w:r>
          <w:r>
            <w:rPr>
              <w:noProof/>
            </w:rPr>
            <w:t>9</w:t>
          </w:r>
          <w:r>
            <w:rPr>
              <w:noProof/>
            </w:rPr>
            <w:fldChar w:fldCharType="end"/>
          </w:r>
        </w:p>
        <w:p w14:paraId="35504138" w14:textId="77777777" w:rsidR="00790971" w:rsidRDefault="00790971">
          <w:pPr>
            <w:pStyle w:val="TOC1"/>
            <w:tabs>
              <w:tab w:val="left" w:pos="580"/>
              <w:tab w:val="right" w:leader="dot" w:pos="8290"/>
            </w:tabs>
            <w:rPr>
              <w:b w:val="0"/>
              <w:noProof/>
              <w:lang w:val="en-GB" w:eastAsia="ja-JP"/>
            </w:rPr>
          </w:pPr>
          <w:r>
            <w:rPr>
              <w:noProof/>
            </w:rPr>
            <w:t>3.0</w:t>
          </w:r>
          <w:r>
            <w:rPr>
              <w:b w:val="0"/>
              <w:noProof/>
              <w:lang w:val="en-GB" w:eastAsia="ja-JP"/>
            </w:rPr>
            <w:tab/>
          </w:r>
          <w:r>
            <w:rPr>
              <w:noProof/>
            </w:rPr>
            <w:t>Conclusion</w:t>
          </w:r>
          <w:r>
            <w:rPr>
              <w:noProof/>
            </w:rPr>
            <w:tab/>
          </w:r>
          <w:r>
            <w:rPr>
              <w:noProof/>
            </w:rPr>
            <w:fldChar w:fldCharType="begin"/>
          </w:r>
          <w:r>
            <w:rPr>
              <w:noProof/>
            </w:rPr>
            <w:instrText xml:space="preserve"> PAGEREF _Toc417583249 \h </w:instrText>
          </w:r>
          <w:r>
            <w:rPr>
              <w:noProof/>
            </w:rPr>
          </w:r>
          <w:r>
            <w:rPr>
              <w:noProof/>
            </w:rPr>
            <w:fldChar w:fldCharType="separate"/>
          </w:r>
          <w:r>
            <w:rPr>
              <w:noProof/>
            </w:rPr>
            <w:t>10</w:t>
          </w:r>
          <w:r>
            <w:rPr>
              <w:noProof/>
            </w:rPr>
            <w:fldChar w:fldCharType="end"/>
          </w:r>
        </w:p>
        <w:p w14:paraId="62E2C141" w14:textId="77777777" w:rsidR="00790971" w:rsidRDefault="00790971">
          <w:pPr>
            <w:pStyle w:val="TOC1"/>
            <w:tabs>
              <w:tab w:val="left" w:pos="580"/>
              <w:tab w:val="right" w:leader="dot" w:pos="8290"/>
            </w:tabs>
            <w:rPr>
              <w:b w:val="0"/>
              <w:noProof/>
              <w:lang w:val="en-GB" w:eastAsia="ja-JP"/>
            </w:rPr>
          </w:pPr>
          <w:r>
            <w:rPr>
              <w:noProof/>
            </w:rPr>
            <w:t>4.0</w:t>
          </w:r>
          <w:r>
            <w:rPr>
              <w:b w:val="0"/>
              <w:noProof/>
              <w:lang w:val="en-GB" w:eastAsia="ja-JP"/>
            </w:rPr>
            <w:tab/>
          </w:r>
          <w:r>
            <w:rPr>
              <w:noProof/>
            </w:rPr>
            <w:t>Reference list:</w:t>
          </w:r>
          <w:r>
            <w:rPr>
              <w:noProof/>
            </w:rPr>
            <w:tab/>
          </w:r>
          <w:r>
            <w:rPr>
              <w:noProof/>
            </w:rPr>
            <w:fldChar w:fldCharType="begin"/>
          </w:r>
          <w:r>
            <w:rPr>
              <w:noProof/>
            </w:rPr>
            <w:instrText xml:space="preserve"> PAGEREF _Toc417583250 \h </w:instrText>
          </w:r>
          <w:r>
            <w:rPr>
              <w:noProof/>
            </w:rPr>
          </w:r>
          <w:r>
            <w:rPr>
              <w:noProof/>
            </w:rPr>
            <w:fldChar w:fldCharType="separate"/>
          </w:r>
          <w:r>
            <w:rPr>
              <w:noProof/>
            </w:rPr>
            <w:t>10</w:t>
          </w:r>
          <w:r>
            <w:rPr>
              <w:noProof/>
            </w:rPr>
            <w:fldChar w:fldCharType="end"/>
          </w:r>
        </w:p>
        <w:p w14:paraId="6C63E5E6" w14:textId="576B4A14" w:rsidR="00172A7C" w:rsidRDefault="00172A7C">
          <w:r w:rsidRPr="008B781D">
            <w:rPr>
              <w:rFonts w:ascii="Times New Roman" w:hAnsi="Times New Roman" w:cs="Times New Roman"/>
              <w:b/>
              <w:bCs/>
              <w:noProof/>
            </w:rPr>
            <w:fldChar w:fldCharType="end"/>
          </w:r>
        </w:p>
      </w:sdtContent>
    </w:sdt>
    <w:p w14:paraId="01D34D1C" w14:textId="77777777" w:rsidR="00FF7234" w:rsidRDefault="00FF7234" w:rsidP="00954C79">
      <w:pPr>
        <w:jc w:val="center"/>
        <w:rPr>
          <w:rFonts w:ascii="Arial" w:hAnsi="Arial" w:cs="Arial"/>
          <w:b/>
          <w:sz w:val="32"/>
          <w:szCs w:val="32"/>
          <w:u w:val="single"/>
        </w:rPr>
      </w:pPr>
    </w:p>
    <w:p w14:paraId="7C4FF548" w14:textId="77777777" w:rsidR="00FF7234" w:rsidRDefault="00FF7234" w:rsidP="00954C79">
      <w:pPr>
        <w:jc w:val="center"/>
        <w:rPr>
          <w:rFonts w:ascii="Arial" w:hAnsi="Arial" w:cs="Arial"/>
          <w:b/>
          <w:sz w:val="32"/>
          <w:szCs w:val="32"/>
          <w:u w:val="single"/>
        </w:rPr>
        <w:sectPr w:rsidR="00FF7234" w:rsidSect="00FF7234">
          <w:footerReference w:type="even" r:id="rId10"/>
          <w:pgSz w:w="11900" w:h="16840"/>
          <w:pgMar w:top="1440" w:right="1800" w:bottom="1440" w:left="1800" w:header="708" w:footer="708" w:gutter="0"/>
          <w:cols w:space="708"/>
          <w:titlePg/>
          <w:docGrid w:linePitch="360"/>
        </w:sectPr>
      </w:pPr>
    </w:p>
    <w:p w14:paraId="0B5339C9" w14:textId="77777777" w:rsidR="00150CD8" w:rsidRDefault="00150CD8" w:rsidP="00FF7234">
      <w:pPr>
        <w:pStyle w:val="Heading1"/>
        <w:ind w:left="360"/>
        <w:rPr>
          <w:color w:val="auto"/>
          <w:u w:val="single"/>
        </w:rPr>
      </w:pPr>
    </w:p>
    <w:p w14:paraId="237DF90F" w14:textId="07383F5B" w:rsidR="0024134F" w:rsidRDefault="0024134F" w:rsidP="0024134F">
      <w:pPr>
        <w:pStyle w:val="Heading1"/>
        <w:numPr>
          <w:ilvl w:val="0"/>
          <w:numId w:val="22"/>
        </w:numPr>
        <w:rPr>
          <w:rFonts w:ascii="Arial" w:hAnsi="Arial" w:cs="Arial"/>
        </w:rPr>
      </w:pPr>
      <w:bookmarkStart w:id="0" w:name="_Toc417583237"/>
      <w:r>
        <w:rPr>
          <w:rFonts w:ascii="Arial" w:hAnsi="Arial" w:cs="Arial"/>
        </w:rPr>
        <w:t>Introduction</w:t>
      </w:r>
      <w:bookmarkEnd w:id="0"/>
      <w:r>
        <w:rPr>
          <w:rFonts w:ascii="Arial" w:hAnsi="Arial" w:cs="Arial"/>
        </w:rPr>
        <w:t xml:space="preserve"> </w:t>
      </w:r>
    </w:p>
    <w:p w14:paraId="766D0CFF" w14:textId="77777777" w:rsidR="0024134F" w:rsidRDefault="0024134F" w:rsidP="0024134F">
      <w:pPr>
        <w:rPr>
          <w:rFonts w:ascii="Arial" w:hAnsi="Arial" w:cs="Arial"/>
        </w:rPr>
      </w:pPr>
    </w:p>
    <w:p w14:paraId="5098971C" w14:textId="6013ECA8" w:rsidR="0024134F" w:rsidRDefault="0024134F" w:rsidP="0024134F">
      <w:pPr>
        <w:pStyle w:val="Heading1"/>
        <w:numPr>
          <w:ilvl w:val="1"/>
          <w:numId w:val="22"/>
        </w:numPr>
      </w:pPr>
      <w:bookmarkStart w:id="1" w:name="_Toc417583238"/>
      <w:r>
        <w:t>Executive summary</w:t>
      </w:r>
      <w:bookmarkEnd w:id="1"/>
      <w:r>
        <w:t xml:space="preserve"> </w:t>
      </w:r>
    </w:p>
    <w:p w14:paraId="7312ED5B" w14:textId="77777777" w:rsidR="0024134F" w:rsidRPr="0024134F" w:rsidRDefault="0024134F" w:rsidP="0024134F">
      <w:pPr>
        <w:pStyle w:val="ListParagraph"/>
        <w:ind w:left="1260"/>
      </w:pPr>
    </w:p>
    <w:p w14:paraId="36F1F894" w14:textId="41C508EC" w:rsidR="0024134F" w:rsidRPr="00962D4E" w:rsidRDefault="0024134F" w:rsidP="0024134F">
      <w:pPr>
        <w:rPr>
          <w:rFonts w:ascii="Arial" w:hAnsi="Arial" w:cs="Arial"/>
        </w:rPr>
      </w:pPr>
      <w:r w:rsidRPr="00962D4E">
        <w:rPr>
          <w:rFonts w:ascii="Arial" w:hAnsi="Arial" w:cs="Arial"/>
        </w:rPr>
        <w:t xml:space="preserve">In this report the following topics will be discussed and </w:t>
      </w:r>
      <w:r w:rsidR="007517FE">
        <w:rPr>
          <w:rFonts w:ascii="Arial" w:hAnsi="Arial" w:cs="Arial"/>
        </w:rPr>
        <w:t xml:space="preserve">a </w:t>
      </w:r>
      <w:r w:rsidRPr="00962D4E">
        <w:rPr>
          <w:rFonts w:ascii="Arial" w:hAnsi="Arial" w:cs="Arial"/>
        </w:rPr>
        <w:t>critica</w:t>
      </w:r>
      <w:r w:rsidR="007517FE">
        <w:rPr>
          <w:rFonts w:ascii="Arial" w:hAnsi="Arial" w:cs="Arial"/>
        </w:rPr>
        <w:t>l evaluation</w:t>
      </w:r>
      <w:r w:rsidRPr="00962D4E">
        <w:rPr>
          <w:rFonts w:ascii="Arial" w:hAnsi="Arial" w:cs="Arial"/>
        </w:rPr>
        <w:t xml:space="preserve"> Private Finance Incentive (PFI) mechanism, what effect does PFI’S on have on public assets and how they are now financed? This report will critically evaluate the possible advantages and disadvantages of PFI’S schemes and their impacts for government national debt, society and the United Kingdom economy’s (GDP). Next will be to examine previous examples of PFI’S objective and whether or not they were considered successful? Finally the last topic that will be discussed and evaluated is the role of external audit agencies on PFI schemes. </w:t>
      </w:r>
    </w:p>
    <w:p w14:paraId="3C2D7518" w14:textId="77777777" w:rsidR="0024134F" w:rsidRPr="0024134F" w:rsidRDefault="0024134F" w:rsidP="0024134F"/>
    <w:p w14:paraId="4F30F042" w14:textId="77777777" w:rsidR="0024134F" w:rsidRPr="0024134F" w:rsidRDefault="0024134F" w:rsidP="0024134F"/>
    <w:p w14:paraId="28CD2823" w14:textId="77777777" w:rsidR="0024134F" w:rsidRPr="0024134F" w:rsidRDefault="0024134F" w:rsidP="0024134F"/>
    <w:p w14:paraId="0EF85D2F" w14:textId="32C65C52" w:rsidR="000D0357" w:rsidRDefault="000D0357" w:rsidP="0024134F">
      <w:pPr>
        <w:pStyle w:val="Heading1"/>
        <w:numPr>
          <w:ilvl w:val="1"/>
          <w:numId w:val="22"/>
        </w:numPr>
        <w:rPr>
          <w:rFonts w:ascii="Arial" w:hAnsi="Arial" w:cs="Arial"/>
        </w:rPr>
      </w:pPr>
      <w:bookmarkStart w:id="2" w:name="_Toc417583239"/>
      <w:r w:rsidRPr="000D0357">
        <w:rPr>
          <w:rFonts w:ascii="Arial" w:hAnsi="Arial" w:cs="Arial"/>
        </w:rPr>
        <w:t>P.F.I definition</w:t>
      </w:r>
      <w:bookmarkEnd w:id="2"/>
    </w:p>
    <w:p w14:paraId="35204A12" w14:textId="77777777" w:rsidR="0024134F" w:rsidRPr="0024134F" w:rsidRDefault="0024134F" w:rsidP="0024134F"/>
    <w:p w14:paraId="4C1B7114" w14:textId="07D067B0" w:rsidR="00D157FE" w:rsidRDefault="00FF1204" w:rsidP="00312193">
      <w:pPr>
        <w:rPr>
          <w:rFonts w:ascii="Arial" w:hAnsi="Arial" w:cs="Arial"/>
        </w:rPr>
      </w:pPr>
      <w:r w:rsidRPr="006A737A">
        <w:rPr>
          <w:rFonts w:ascii="Arial" w:hAnsi="Arial" w:cs="Arial"/>
        </w:rPr>
        <w:t>PFI</w:t>
      </w:r>
      <w:r>
        <w:rPr>
          <w:rFonts w:ascii="Arial" w:hAnsi="Arial" w:cs="Arial"/>
        </w:rPr>
        <w:t xml:space="preserve">’s have been considered by some as a helping hand for government in terms of funding and finding sub-contractors for critical public sector projects such </w:t>
      </w:r>
      <w:r w:rsidR="007517FE">
        <w:rPr>
          <w:rFonts w:ascii="Arial" w:hAnsi="Arial" w:cs="Arial"/>
        </w:rPr>
        <w:t xml:space="preserve">as </w:t>
      </w:r>
      <w:r>
        <w:rPr>
          <w:rFonts w:ascii="Arial" w:hAnsi="Arial" w:cs="Arial"/>
        </w:rPr>
        <w:t xml:space="preserve">building new hospitals, roads and bridges. These project would </w:t>
      </w:r>
      <w:r w:rsidR="007517FE">
        <w:rPr>
          <w:rFonts w:ascii="Arial" w:hAnsi="Arial" w:cs="Arial"/>
        </w:rPr>
        <w:t xml:space="preserve">be </w:t>
      </w:r>
      <w:r>
        <w:rPr>
          <w:rFonts w:ascii="Arial" w:hAnsi="Arial" w:cs="Arial"/>
        </w:rPr>
        <w:t xml:space="preserve">finished in much quicker time than </w:t>
      </w:r>
      <w:r w:rsidR="007517FE">
        <w:rPr>
          <w:rFonts w:ascii="Arial" w:hAnsi="Arial" w:cs="Arial"/>
        </w:rPr>
        <w:t>if left to the public sector to</w:t>
      </w:r>
      <w:r>
        <w:rPr>
          <w:rFonts w:ascii="Arial" w:hAnsi="Arial" w:cs="Arial"/>
        </w:rPr>
        <w:t xml:space="preserve"> fund and build themselves. </w:t>
      </w:r>
    </w:p>
    <w:p w14:paraId="2A7BC4BA" w14:textId="35B7A983" w:rsidR="00E63564" w:rsidRDefault="00FF1204" w:rsidP="00312193">
      <w:pPr>
        <w:rPr>
          <w:rFonts w:ascii="Arial" w:hAnsi="Arial" w:cs="Arial"/>
        </w:rPr>
      </w:pPr>
      <w:r w:rsidRPr="00671412">
        <w:rPr>
          <w:rFonts w:ascii="Arial" w:hAnsi="Arial" w:cs="Arial"/>
        </w:rPr>
        <w:t xml:space="preserve">The private finance initiative (PFI) has been introduced by Norman Lamont in 1992 PFI has been designed to increase the </w:t>
      </w:r>
      <w:proofErr w:type="spellStart"/>
      <w:r w:rsidRPr="00671412">
        <w:rPr>
          <w:rFonts w:ascii="Arial" w:hAnsi="Arial" w:cs="Arial"/>
        </w:rPr>
        <w:t>utilisation</w:t>
      </w:r>
      <w:proofErr w:type="spellEnd"/>
      <w:r w:rsidRPr="00671412">
        <w:rPr>
          <w:rFonts w:ascii="Arial" w:hAnsi="Arial" w:cs="Arial"/>
        </w:rPr>
        <w:t xml:space="preserve"> of private finance in the procurement of capital projects and services for the government. Prior to 1992, </w:t>
      </w:r>
      <w:proofErr w:type="spellStart"/>
      <w:r w:rsidRPr="00671412">
        <w:rPr>
          <w:rFonts w:ascii="Arial" w:hAnsi="Arial" w:cs="Arial"/>
        </w:rPr>
        <w:t>utilisation</w:t>
      </w:r>
      <w:proofErr w:type="spellEnd"/>
      <w:r w:rsidRPr="00671412">
        <w:rPr>
          <w:rFonts w:ascii="Arial" w:hAnsi="Arial" w:cs="Arial"/>
        </w:rPr>
        <w:t xml:space="preserve"> of private finance was restricted greatly by the “Ryrie rules”, the guidelines set down regarding the use by government of private sector finance. Since 1992, PFI has evolved and deve</w:t>
      </w:r>
      <w:r>
        <w:rPr>
          <w:rFonts w:ascii="Arial" w:hAnsi="Arial" w:cs="Arial"/>
        </w:rPr>
        <w:t xml:space="preserve">loped into a procurement system </w:t>
      </w:r>
      <w:r w:rsidRPr="00671412">
        <w:rPr>
          <w:rFonts w:ascii="Arial" w:hAnsi="Arial" w:cs="Arial"/>
        </w:rPr>
        <w:t xml:space="preserve">(Hayes, </w:t>
      </w:r>
      <w:proofErr w:type="spellStart"/>
      <w:r w:rsidRPr="00671412">
        <w:rPr>
          <w:rFonts w:ascii="Arial" w:hAnsi="Arial" w:cs="Arial"/>
        </w:rPr>
        <w:t>Sourani</w:t>
      </w:r>
      <w:proofErr w:type="spellEnd"/>
      <w:r w:rsidRPr="00671412">
        <w:rPr>
          <w:rFonts w:ascii="Arial" w:hAnsi="Arial" w:cs="Arial"/>
        </w:rPr>
        <w:t xml:space="preserve"> and </w:t>
      </w:r>
      <w:proofErr w:type="spellStart"/>
      <w:r w:rsidRPr="00671412">
        <w:rPr>
          <w:rFonts w:ascii="Arial" w:hAnsi="Arial" w:cs="Arial"/>
        </w:rPr>
        <w:t>Sertyesilisik</w:t>
      </w:r>
      <w:proofErr w:type="spellEnd"/>
      <w:r w:rsidRPr="00671412">
        <w:rPr>
          <w:rFonts w:ascii="Arial" w:hAnsi="Arial" w:cs="Arial"/>
        </w:rPr>
        <w:t xml:space="preserve">, 2016).  </w:t>
      </w:r>
    </w:p>
    <w:p w14:paraId="40DD4941" w14:textId="77777777" w:rsidR="0024134F" w:rsidRDefault="0024134F" w:rsidP="0024134F"/>
    <w:p w14:paraId="7489CCC2" w14:textId="77777777" w:rsidR="0024134F" w:rsidRDefault="0024134F" w:rsidP="0024134F">
      <w:pPr>
        <w:pStyle w:val="Heading1"/>
      </w:pPr>
    </w:p>
    <w:p w14:paraId="65811D25" w14:textId="77777777" w:rsidR="0024134F" w:rsidRDefault="0024134F" w:rsidP="0024134F">
      <w:pPr>
        <w:pStyle w:val="Heading1"/>
      </w:pPr>
    </w:p>
    <w:p w14:paraId="7FDAD146" w14:textId="5530BEF2" w:rsidR="0024134F" w:rsidRDefault="0024134F" w:rsidP="0024134F">
      <w:pPr>
        <w:pStyle w:val="Heading1"/>
        <w:numPr>
          <w:ilvl w:val="0"/>
          <w:numId w:val="22"/>
        </w:numPr>
      </w:pPr>
      <w:bookmarkStart w:id="3" w:name="_Toc417583240"/>
      <w:r>
        <w:t>Main findings</w:t>
      </w:r>
      <w:bookmarkEnd w:id="3"/>
      <w:r>
        <w:t xml:space="preserve"> </w:t>
      </w:r>
    </w:p>
    <w:p w14:paraId="4AA832A7" w14:textId="77777777" w:rsidR="00903A72" w:rsidRDefault="00903A72" w:rsidP="00903A72">
      <w:pPr>
        <w:pStyle w:val="Heading2"/>
      </w:pPr>
    </w:p>
    <w:p w14:paraId="61EECD3F" w14:textId="5BB89AAC" w:rsidR="00D157FE" w:rsidRDefault="00D157FE" w:rsidP="00903A72">
      <w:pPr>
        <w:pStyle w:val="Heading2"/>
        <w:numPr>
          <w:ilvl w:val="1"/>
          <w:numId w:val="22"/>
        </w:numPr>
      </w:pPr>
      <w:bookmarkStart w:id="4" w:name="_Toc417583241"/>
      <w:r>
        <w:t>P.F.I mechanism</w:t>
      </w:r>
      <w:bookmarkEnd w:id="4"/>
      <w:r>
        <w:t xml:space="preserve"> </w:t>
      </w:r>
    </w:p>
    <w:p w14:paraId="329A1230" w14:textId="77777777" w:rsidR="00903A72" w:rsidRPr="00903A72" w:rsidRDefault="00903A72" w:rsidP="00903A72">
      <w:pPr>
        <w:pStyle w:val="ListParagraph"/>
        <w:ind w:left="540"/>
      </w:pPr>
    </w:p>
    <w:p w14:paraId="699AE09C" w14:textId="77777777" w:rsidR="0024134F" w:rsidRPr="0024134F" w:rsidRDefault="0024134F" w:rsidP="0024134F">
      <w:pPr>
        <w:pStyle w:val="ListParagraph"/>
        <w:ind w:left="540"/>
      </w:pPr>
    </w:p>
    <w:p w14:paraId="6E9D1542" w14:textId="77777777" w:rsidR="008149AE" w:rsidRPr="00962D4E" w:rsidRDefault="008149AE" w:rsidP="008149AE">
      <w:pPr>
        <w:pStyle w:val="NormalWeb"/>
        <w:shd w:val="clear" w:color="auto" w:fill="FFFFFF"/>
        <w:spacing w:before="0" w:beforeAutospacing="0" w:after="0" w:afterAutospacing="0" w:line="360" w:lineRule="atLeast"/>
        <w:ind w:left="-120"/>
        <w:rPr>
          <w:rFonts w:ascii="Arial" w:hAnsi="Arial" w:cs="Arial"/>
          <w:sz w:val="24"/>
          <w:szCs w:val="24"/>
        </w:rPr>
      </w:pPr>
      <w:r w:rsidRPr="00962D4E">
        <w:rPr>
          <w:rFonts w:ascii="Arial" w:hAnsi="Arial" w:cs="Arial"/>
          <w:sz w:val="24"/>
        </w:rPr>
        <w:t xml:space="preserve">The information </w:t>
      </w:r>
      <w:r>
        <w:rPr>
          <w:rFonts w:ascii="Arial" w:hAnsi="Arial" w:cs="Arial"/>
          <w:sz w:val="24"/>
        </w:rPr>
        <w:t xml:space="preserve">below </w:t>
      </w:r>
      <w:r w:rsidRPr="00962D4E">
        <w:rPr>
          <w:rFonts w:ascii="Arial" w:hAnsi="Arial" w:cs="Arial"/>
          <w:sz w:val="24"/>
        </w:rPr>
        <w:t>shows the P.F.I mechanism is a critical tool for governments in terms of transferring risks from the public sector and moving into the private sector to avoid large amounts of government spending showing up on their public sector balance sheet. These P.F.I’s also come with contracts, which are usually up to between 25-30 on each P.F.I contract which acts as a good incentive for the private contactor to keep on schedule with their construction contracts as the public sector will not give them any of their agreed payments until the building, road or service as been fully completed.</w:t>
      </w:r>
    </w:p>
    <w:p w14:paraId="1B4585A2" w14:textId="77777777" w:rsidR="008149AE" w:rsidRDefault="008149AE" w:rsidP="00312193">
      <w:pPr>
        <w:pStyle w:val="NormalWeb"/>
        <w:shd w:val="clear" w:color="auto" w:fill="FFFFFF"/>
        <w:spacing w:before="0" w:beforeAutospacing="0" w:after="0" w:afterAutospacing="0" w:line="360" w:lineRule="atLeast"/>
        <w:rPr>
          <w:rFonts w:eastAsia="Times New Roman"/>
        </w:rPr>
      </w:pPr>
    </w:p>
    <w:p w14:paraId="5B92A171" w14:textId="00367FD6" w:rsidR="00E5513D" w:rsidRPr="00E5513D" w:rsidRDefault="00E5513D" w:rsidP="00312193">
      <w:pPr>
        <w:pStyle w:val="NormalWeb"/>
        <w:shd w:val="clear" w:color="auto" w:fill="FFFFFF"/>
        <w:spacing w:before="0" w:beforeAutospacing="0" w:after="0" w:afterAutospacing="0" w:line="360" w:lineRule="atLeast"/>
        <w:rPr>
          <w:rFonts w:ascii="Arial" w:hAnsi="Arial" w:cs="Arial"/>
          <w:color w:val="000000" w:themeColor="text1"/>
          <w:sz w:val="24"/>
          <w:szCs w:val="24"/>
        </w:rPr>
      </w:pPr>
      <w:r w:rsidRPr="00E5513D">
        <w:rPr>
          <w:rFonts w:ascii="Arial" w:eastAsia="Times New Roman" w:hAnsi="Arial" w:cs="Arial"/>
          <w:color w:val="000000" w:themeColor="text1"/>
          <w:sz w:val="24"/>
          <w:szCs w:val="24"/>
        </w:rPr>
        <w:t xml:space="preserve">When public/private partnership (PPP) projects were first launched in 1992, in the form of the Private Finance Initiative (PFI), the UK Government appeared to view them primarily as a way of getting infrastructure costs off the public balance sheet, keeping investment levels up, cutting public spending and avoiding the constraints of public sector borrowing limits. As the PFI has begun to mature, the emphasis has shifted; it is now clear that the impact on government borrowing is much less significant than at first supposed, and PPP/PFI are now being seen as essentially a new approach to risk allocation in public infrastructure projects </w:t>
      </w:r>
      <w:r w:rsidRPr="00E5513D">
        <w:rPr>
          <w:rFonts w:ascii="Arial" w:hAnsi="Arial" w:cs="Arial"/>
          <w:color w:val="000000" w:themeColor="text1"/>
          <w:sz w:val="24"/>
          <w:szCs w:val="24"/>
        </w:rPr>
        <w:t>(Bing et al., 2005)</w:t>
      </w:r>
    </w:p>
    <w:p w14:paraId="23484C30" w14:textId="77777777" w:rsidR="00E5513D" w:rsidRPr="00E5513D" w:rsidRDefault="00E5513D" w:rsidP="00312193">
      <w:pPr>
        <w:pStyle w:val="NormalWeb"/>
        <w:shd w:val="clear" w:color="auto" w:fill="FFFFFF"/>
        <w:spacing w:before="0" w:beforeAutospacing="0" w:after="0" w:afterAutospacing="0" w:line="360" w:lineRule="atLeast"/>
        <w:ind w:left="-120"/>
        <w:rPr>
          <w:rFonts w:ascii="Arial" w:hAnsi="Arial" w:cs="Arial"/>
          <w:color w:val="000000" w:themeColor="text1"/>
          <w:sz w:val="24"/>
        </w:rPr>
      </w:pPr>
    </w:p>
    <w:p w14:paraId="6BB86F34" w14:textId="4AB0E701" w:rsidR="008149AE" w:rsidRPr="00E5513D" w:rsidRDefault="00E5513D" w:rsidP="00A323E2">
      <w:pPr>
        <w:pStyle w:val="NormalWeb"/>
        <w:shd w:val="clear" w:color="auto" w:fill="FFFFFF"/>
        <w:spacing w:before="0" w:beforeAutospacing="0" w:after="0" w:afterAutospacing="0" w:line="360" w:lineRule="atLeast"/>
        <w:ind w:left="-120"/>
        <w:rPr>
          <w:rFonts w:ascii="Arial" w:hAnsi="Arial" w:cs="Arial"/>
          <w:color w:val="000000" w:themeColor="text1"/>
          <w:sz w:val="24"/>
        </w:rPr>
      </w:pPr>
      <w:r w:rsidRPr="00E5513D">
        <w:rPr>
          <w:rFonts w:ascii="Arial" w:hAnsi="Arial" w:cs="Arial"/>
          <w:color w:val="000000" w:themeColor="text1"/>
          <w:sz w:val="24"/>
        </w:rPr>
        <w:t>The PFI mechanism requires the contractor to design, build, finance and operate a project for an extended period of time – frequently in the order of 25–35 years. This provides the contractor with a major incentive to consider whole life cycle costs and to innovate with sustainable solutions (</w:t>
      </w:r>
      <w:proofErr w:type="spellStart"/>
      <w:r w:rsidRPr="00E5513D">
        <w:rPr>
          <w:rFonts w:ascii="Arial" w:hAnsi="Arial" w:cs="Arial"/>
          <w:color w:val="000000" w:themeColor="text1"/>
          <w:sz w:val="24"/>
        </w:rPr>
        <w:t>Akbiyikli</w:t>
      </w:r>
      <w:proofErr w:type="spellEnd"/>
      <w:r w:rsidRPr="00E5513D">
        <w:rPr>
          <w:rFonts w:ascii="Arial" w:hAnsi="Arial" w:cs="Arial"/>
          <w:color w:val="000000" w:themeColor="text1"/>
          <w:sz w:val="24"/>
        </w:rPr>
        <w:t xml:space="preserve">, Eaton and </w:t>
      </w:r>
      <w:proofErr w:type="spellStart"/>
      <w:r w:rsidRPr="00E5513D">
        <w:rPr>
          <w:rFonts w:ascii="Arial" w:hAnsi="Arial" w:cs="Arial"/>
          <w:color w:val="000000" w:themeColor="text1"/>
          <w:sz w:val="24"/>
        </w:rPr>
        <w:t>Umit</w:t>
      </w:r>
      <w:proofErr w:type="spellEnd"/>
      <w:r w:rsidRPr="00E5513D">
        <w:rPr>
          <w:rFonts w:ascii="Arial" w:hAnsi="Arial" w:cs="Arial"/>
          <w:color w:val="000000" w:themeColor="text1"/>
          <w:sz w:val="24"/>
        </w:rPr>
        <w:t xml:space="preserve"> </w:t>
      </w:r>
      <w:proofErr w:type="spellStart"/>
      <w:r w:rsidRPr="00E5513D">
        <w:rPr>
          <w:rFonts w:ascii="Arial" w:hAnsi="Arial" w:cs="Arial"/>
          <w:color w:val="000000" w:themeColor="text1"/>
          <w:sz w:val="24"/>
        </w:rPr>
        <w:t>Dikmen</w:t>
      </w:r>
      <w:proofErr w:type="spellEnd"/>
      <w:r w:rsidRPr="00E5513D">
        <w:rPr>
          <w:rFonts w:ascii="Arial" w:hAnsi="Arial" w:cs="Arial"/>
          <w:color w:val="000000" w:themeColor="text1"/>
          <w:sz w:val="24"/>
        </w:rPr>
        <w:t>, 2012).</w:t>
      </w:r>
      <w:r w:rsidR="00A323E2">
        <w:rPr>
          <w:rFonts w:ascii="Arial" w:hAnsi="Arial" w:cs="Arial"/>
          <w:color w:val="000000" w:themeColor="text1"/>
          <w:sz w:val="24"/>
        </w:rPr>
        <w:t xml:space="preserve"> </w:t>
      </w:r>
      <w:r w:rsidR="008149AE">
        <w:rPr>
          <w:rFonts w:ascii="Arial" w:hAnsi="Arial" w:cs="Arial"/>
          <w:color w:val="000000" w:themeColor="text1"/>
          <w:sz w:val="24"/>
        </w:rPr>
        <w:t xml:space="preserve">The PFI mechanism as been in place for over 27 years and the process allows the government to off load issues in infrastructure and public spending by using the procurement method and allow the private sector to bid for them and help the government by </w:t>
      </w:r>
      <w:r w:rsidR="00A323E2">
        <w:rPr>
          <w:rFonts w:ascii="Arial" w:hAnsi="Arial" w:cs="Arial"/>
          <w:color w:val="000000" w:themeColor="text1"/>
          <w:sz w:val="24"/>
        </w:rPr>
        <w:t xml:space="preserve">transferring the risk over to them and allow them to find funding for the contracts far more quickly than if the </w:t>
      </w:r>
      <w:r w:rsidR="00A323E2">
        <w:rPr>
          <w:rFonts w:ascii="Arial" w:hAnsi="Arial" w:cs="Arial"/>
          <w:color w:val="000000" w:themeColor="text1"/>
          <w:sz w:val="24"/>
        </w:rPr>
        <w:lastRenderedPageBreak/>
        <w:t>government had to fund it themselves. Also with the 25-30 year contract that means the private company will have to updated and maintain the chosen infrastructure for the entire contract and maintain good standards of service as well.</w:t>
      </w:r>
    </w:p>
    <w:p w14:paraId="45D2ECF0" w14:textId="77777777" w:rsidR="00E5513D" w:rsidRDefault="00E5513D" w:rsidP="00312193">
      <w:pPr>
        <w:pStyle w:val="NormalWeb"/>
        <w:shd w:val="clear" w:color="auto" w:fill="FFFFFF"/>
        <w:spacing w:before="0" w:beforeAutospacing="0" w:after="0" w:afterAutospacing="0" w:line="360" w:lineRule="atLeast"/>
        <w:ind w:left="-120"/>
        <w:rPr>
          <w:rFonts w:ascii="Arial" w:hAnsi="Arial" w:cs="Arial"/>
          <w:color w:val="000000" w:themeColor="text1"/>
          <w:sz w:val="24"/>
        </w:rPr>
      </w:pPr>
    </w:p>
    <w:p w14:paraId="53FFE2A6" w14:textId="77777777" w:rsidR="00903A72" w:rsidRDefault="00903A72" w:rsidP="00903A72">
      <w:pPr>
        <w:pStyle w:val="Heading2"/>
      </w:pPr>
    </w:p>
    <w:p w14:paraId="1AA6D246" w14:textId="77777777" w:rsidR="00903A72" w:rsidRDefault="00903A72" w:rsidP="00903A72">
      <w:pPr>
        <w:pStyle w:val="Heading2"/>
      </w:pPr>
    </w:p>
    <w:p w14:paraId="3B3BFB35" w14:textId="75377340" w:rsidR="00E5513D" w:rsidRDefault="00E5513D" w:rsidP="00903A72">
      <w:pPr>
        <w:pStyle w:val="Heading2"/>
        <w:numPr>
          <w:ilvl w:val="1"/>
          <w:numId w:val="22"/>
        </w:numPr>
      </w:pPr>
      <w:bookmarkStart w:id="5" w:name="_Toc417583242"/>
      <w:r w:rsidRPr="00E5513D">
        <w:t>Effects of private financial initiatives</w:t>
      </w:r>
      <w:bookmarkEnd w:id="5"/>
    </w:p>
    <w:p w14:paraId="292B17A9" w14:textId="77777777" w:rsidR="00903A72" w:rsidRPr="00903A72" w:rsidRDefault="00903A72" w:rsidP="00903A72">
      <w:pPr>
        <w:pStyle w:val="ListParagraph"/>
        <w:ind w:left="540"/>
      </w:pPr>
    </w:p>
    <w:p w14:paraId="416B25EA" w14:textId="77777777" w:rsidR="00E5513D" w:rsidRDefault="00E5513D" w:rsidP="00312193">
      <w:pPr>
        <w:jc w:val="both"/>
        <w:rPr>
          <w:rFonts w:ascii="Arial" w:hAnsi="Arial" w:cs="Arial"/>
          <w:color w:val="000000"/>
        </w:rPr>
      </w:pPr>
    </w:p>
    <w:p w14:paraId="51AE80EF" w14:textId="406BC2F3" w:rsidR="00E5513D" w:rsidRPr="00E5513D" w:rsidRDefault="00E5513D" w:rsidP="00312193">
      <w:pPr>
        <w:rPr>
          <w:rFonts w:ascii="Arial" w:hAnsi="Arial" w:cs="Arial"/>
          <w:color w:val="000000"/>
          <w:shd w:val="clear" w:color="auto" w:fill="FFFFFF"/>
        </w:rPr>
      </w:pPr>
      <w:r w:rsidRPr="00E5513D">
        <w:rPr>
          <w:rFonts w:ascii="Arial" w:hAnsi="Arial" w:cs="Arial"/>
          <w:color w:val="000000"/>
        </w:rPr>
        <w:t>The purpose of P.F.I’s was to transfer risk from the public sector to the private sector as mentioned earlier in this essay. However after the P.F.I had completed certain contracts like for example</w:t>
      </w:r>
      <w:r w:rsidR="00251B9E">
        <w:rPr>
          <w:rFonts w:ascii="Arial" w:hAnsi="Arial" w:cs="Arial"/>
          <w:color w:val="000000"/>
        </w:rPr>
        <w:t>,</w:t>
      </w:r>
      <w:r w:rsidRPr="00E5513D">
        <w:rPr>
          <w:rFonts w:ascii="Arial" w:hAnsi="Arial" w:cs="Arial"/>
          <w:color w:val="000000"/>
        </w:rPr>
        <w:t xml:space="preserve"> NHS hospitals</w:t>
      </w:r>
      <w:r w:rsidR="00251B9E">
        <w:rPr>
          <w:rFonts w:ascii="Arial" w:hAnsi="Arial" w:cs="Arial"/>
          <w:color w:val="000000"/>
        </w:rPr>
        <w:t>,</w:t>
      </w:r>
      <w:r w:rsidRPr="00E5513D">
        <w:rPr>
          <w:rFonts w:ascii="Arial" w:hAnsi="Arial" w:cs="Arial"/>
          <w:color w:val="000000"/>
        </w:rPr>
        <w:t xml:space="preserve"> the effects are not always positive. From this extract it explains the negative impacts from </w:t>
      </w:r>
      <w:r w:rsidRPr="00E5513D">
        <w:rPr>
          <w:rFonts w:ascii="Arial" w:hAnsi="Arial" w:cs="Arial"/>
          <w:color w:val="2E2E2E"/>
        </w:rPr>
        <w:t xml:space="preserve">Political choices were exercised in the selection of the technique, the discount rate, and the appraisal process. </w:t>
      </w:r>
      <w:r w:rsidR="009974F8" w:rsidRPr="009974F8">
        <w:rPr>
          <w:rFonts w:ascii="Arial" w:hAnsi="Arial" w:cs="Arial"/>
          <w:color w:val="000000" w:themeColor="text1"/>
        </w:rPr>
        <w:t>The</w:t>
      </w:r>
      <w:r w:rsidRPr="009974F8">
        <w:rPr>
          <w:rFonts w:ascii="Arial" w:hAnsi="Arial" w:cs="Arial"/>
          <w:color w:val="000000" w:themeColor="text1"/>
        </w:rPr>
        <w:t xml:space="preserve"> risk</w:t>
      </w:r>
      <w:r w:rsidRPr="00E5513D">
        <w:rPr>
          <w:rFonts w:ascii="Arial" w:hAnsi="Arial" w:cs="Arial"/>
          <w:color w:val="2E2E2E"/>
        </w:rPr>
        <w:t xml:space="preserve"> </w:t>
      </w:r>
      <w:r w:rsidR="009974F8">
        <w:rPr>
          <w:rFonts w:ascii="Arial" w:hAnsi="Arial" w:cs="Arial"/>
          <w:color w:val="2E2E2E"/>
        </w:rPr>
        <w:t xml:space="preserve">of </w:t>
      </w:r>
      <w:r w:rsidRPr="00E5513D">
        <w:rPr>
          <w:rFonts w:ascii="Arial" w:hAnsi="Arial" w:cs="Arial"/>
          <w:color w:val="2E2E2E"/>
        </w:rPr>
        <w:t>transfer appeared to be little more than a device that both close the gap between the public and private options and ensure to preference was given to the PFI options. The business cases, far from demonstrating risk transfer, simply asserted what they were supposed to prove</w:t>
      </w:r>
      <w:r w:rsidRPr="00E5513D">
        <w:rPr>
          <w:rFonts w:ascii="Arial" w:hAnsi="Arial" w:cs="Arial"/>
          <w:color w:val="000000"/>
          <w:shd w:val="clear" w:color="auto" w:fill="FFFFFF"/>
        </w:rPr>
        <w:t xml:space="preserve"> (</w:t>
      </w:r>
      <w:proofErr w:type="spellStart"/>
      <w:r w:rsidRPr="00E5513D">
        <w:rPr>
          <w:rFonts w:ascii="Arial" w:hAnsi="Arial" w:cs="Arial"/>
          <w:color w:val="000000"/>
          <w:shd w:val="clear" w:color="auto" w:fill="FFFFFF"/>
        </w:rPr>
        <w:t>Shaoul</w:t>
      </w:r>
      <w:proofErr w:type="spellEnd"/>
      <w:r w:rsidRPr="00E5513D">
        <w:rPr>
          <w:rFonts w:ascii="Arial" w:hAnsi="Arial" w:cs="Arial"/>
          <w:color w:val="000000"/>
          <w:shd w:val="clear" w:color="auto" w:fill="FFFFFF"/>
        </w:rPr>
        <w:t>, 2005).</w:t>
      </w:r>
    </w:p>
    <w:p w14:paraId="0CEA60C1" w14:textId="77777777" w:rsidR="0025352D" w:rsidRDefault="0025352D" w:rsidP="00312193">
      <w:pPr>
        <w:rPr>
          <w:rFonts w:ascii="Arial" w:hAnsi="Arial" w:cs="Arial"/>
          <w:color w:val="000000"/>
          <w:shd w:val="clear" w:color="auto" w:fill="FFFFFF"/>
        </w:rPr>
      </w:pPr>
    </w:p>
    <w:p w14:paraId="2E952366" w14:textId="77777777" w:rsidR="00E5513D" w:rsidRPr="00E5513D" w:rsidRDefault="00E5513D" w:rsidP="00312193">
      <w:pPr>
        <w:rPr>
          <w:rFonts w:ascii="Arial" w:hAnsi="Arial" w:cs="Arial"/>
          <w:color w:val="000000"/>
          <w:shd w:val="clear" w:color="auto" w:fill="FFFFFF"/>
        </w:rPr>
      </w:pPr>
      <w:r w:rsidRPr="00E5513D">
        <w:rPr>
          <w:rFonts w:ascii="Arial" w:hAnsi="Arial" w:cs="Arial"/>
          <w:color w:val="000000"/>
          <w:shd w:val="clear" w:color="auto" w:fill="FFFFFF"/>
        </w:rPr>
        <w:t xml:space="preserve">If the public sector wishes to terminate, contract penalties are incurred, although the private sector providers and financiers are able to sell-on their financial interests in PFI projects to other corporations. The implicit value from the security of the PFI contract to the private sector is not incorporated in the appraisal of risks, just as the constraint imposed upon the respective department of government through the </w:t>
      </w:r>
      <w:proofErr w:type="spellStart"/>
      <w:r w:rsidRPr="00E5513D">
        <w:rPr>
          <w:rFonts w:ascii="Arial" w:hAnsi="Arial" w:cs="Arial"/>
          <w:color w:val="000000"/>
          <w:shd w:val="clear" w:color="auto" w:fill="FFFFFF"/>
        </w:rPr>
        <w:t>ringfencing</w:t>
      </w:r>
      <w:proofErr w:type="spellEnd"/>
      <w:r w:rsidRPr="00E5513D">
        <w:rPr>
          <w:rFonts w:ascii="Arial" w:hAnsi="Arial" w:cs="Arial"/>
          <w:color w:val="000000"/>
          <w:shd w:val="clear" w:color="auto" w:fill="FFFFFF"/>
        </w:rPr>
        <w:t xml:space="preserve"> of PFI payments is not explicitly acknowledged in weighing up potential risks and costs</w:t>
      </w:r>
      <w:r w:rsidRPr="000F2F77">
        <w:t xml:space="preserve"> </w:t>
      </w:r>
      <w:r w:rsidRPr="00E5513D">
        <w:rPr>
          <w:rFonts w:ascii="Arial" w:hAnsi="Arial" w:cs="Arial"/>
          <w:color w:val="000000"/>
          <w:shd w:val="clear" w:color="auto" w:fill="FFFFFF"/>
        </w:rPr>
        <w:t>(</w:t>
      </w:r>
      <w:proofErr w:type="spellStart"/>
      <w:r w:rsidRPr="00E5513D">
        <w:rPr>
          <w:rFonts w:ascii="Arial" w:hAnsi="Arial" w:cs="Arial"/>
          <w:color w:val="000000"/>
          <w:shd w:val="clear" w:color="auto" w:fill="FFFFFF"/>
        </w:rPr>
        <w:t>Froud</w:t>
      </w:r>
      <w:proofErr w:type="spellEnd"/>
      <w:r w:rsidRPr="00E5513D">
        <w:rPr>
          <w:rFonts w:ascii="Arial" w:hAnsi="Arial" w:cs="Arial"/>
          <w:color w:val="000000"/>
          <w:shd w:val="clear" w:color="auto" w:fill="FFFFFF"/>
        </w:rPr>
        <w:t>, 2003).</w:t>
      </w:r>
    </w:p>
    <w:p w14:paraId="168E7361" w14:textId="77777777" w:rsidR="0025352D" w:rsidRDefault="0025352D" w:rsidP="00312193">
      <w:pPr>
        <w:rPr>
          <w:rFonts w:ascii="Arial" w:hAnsi="Arial" w:cs="Arial"/>
          <w:color w:val="000000"/>
          <w:shd w:val="clear" w:color="auto" w:fill="FFFFFF"/>
        </w:rPr>
      </w:pPr>
    </w:p>
    <w:p w14:paraId="2A7BB9FA" w14:textId="57ACD44F" w:rsidR="00E5513D" w:rsidRPr="00962D4E" w:rsidRDefault="00E5513D" w:rsidP="00312193">
      <w:pPr>
        <w:rPr>
          <w:rFonts w:ascii="Arial" w:hAnsi="Arial" w:cs="Arial"/>
          <w:shd w:val="clear" w:color="auto" w:fill="FFFFFF"/>
        </w:rPr>
      </w:pPr>
      <w:r w:rsidRPr="00962D4E">
        <w:rPr>
          <w:rFonts w:ascii="Arial" w:hAnsi="Arial" w:cs="Arial"/>
          <w:shd w:val="clear" w:color="auto" w:fill="FFFFFF"/>
        </w:rPr>
        <w:t>From these extra</w:t>
      </w:r>
      <w:r w:rsidR="002F6447" w:rsidRPr="00962D4E">
        <w:rPr>
          <w:rFonts w:ascii="Arial" w:hAnsi="Arial" w:cs="Arial"/>
          <w:shd w:val="clear" w:color="auto" w:fill="FFFFFF"/>
        </w:rPr>
        <w:t xml:space="preserve">cts it is clear that some P.F.I’s </w:t>
      </w:r>
      <w:r w:rsidRPr="00962D4E">
        <w:rPr>
          <w:rFonts w:ascii="Arial" w:hAnsi="Arial" w:cs="Arial"/>
          <w:shd w:val="clear" w:color="auto" w:fill="FFFFFF"/>
        </w:rPr>
        <w:t>are being abused by g</w:t>
      </w:r>
      <w:r w:rsidR="0005157E" w:rsidRPr="00962D4E">
        <w:rPr>
          <w:rFonts w:ascii="Arial" w:hAnsi="Arial" w:cs="Arial"/>
          <w:shd w:val="clear" w:color="auto" w:fill="FFFFFF"/>
        </w:rPr>
        <w:t xml:space="preserve">overnments not only to portray a healthy </w:t>
      </w:r>
      <w:r w:rsidRPr="00962D4E">
        <w:rPr>
          <w:rFonts w:ascii="Arial" w:hAnsi="Arial" w:cs="Arial"/>
          <w:shd w:val="clear" w:color="auto" w:fill="FFFFFF"/>
        </w:rPr>
        <w:t xml:space="preserve">public sector balance sheet and transferring </w:t>
      </w:r>
      <w:r w:rsidR="002F6447" w:rsidRPr="00962D4E">
        <w:rPr>
          <w:rFonts w:ascii="Arial" w:hAnsi="Arial" w:cs="Arial"/>
          <w:shd w:val="clear" w:color="auto" w:fill="FFFFFF"/>
        </w:rPr>
        <w:t xml:space="preserve">risks to the private sector to </w:t>
      </w:r>
      <w:r w:rsidRPr="00962D4E">
        <w:rPr>
          <w:rFonts w:ascii="Arial" w:hAnsi="Arial" w:cs="Arial"/>
          <w:shd w:val="clear" w:color="auto" w:fill="FFFFFF"/>
        </w:rPr>
        <w:t>boost their public image but also P.F.I have been manipulated by political parties to make sure they have been given preference over others and could be</w:t>
      </w:r>
      <w:r w:rsidR="0005157E" w:rsidRPr="00962D4E">
        <w:rPr>
          <w:rFonts w:ascii="Arial" w:hAnsi="Arial" w:cs="Arial"/>
          <w:shd w:val="clear" w:color="auto" w:fill="FFFFFF"/>
        </w:rPr>
        <w:t xml:space="preserve"> the reason</w:t>
      </w:r>
      <w:r w:rsidRPr="00962D4E">
        <w:rPr>
          <w:rFonts w:ascii="Arial" w:hAnsi="Arial" w:cs="Arial"/>
          <w:shd w:val="clear" w:color="auto" w:fill="FFFFFF"/>
        </w:rPr>
        <w:t xml:space="preserve"> why they have seen negative effects especially with contracts involving the building on new NHS hospitals. </w:t>
      </w:r>
    </w:p>
    <w:p w14:paraId="4978AFFC" w14:textId="6C907863" w:rsidR="00E5513D" w:rsidRDefault="00E5513D" w:rsidP="00903A72">
      <w:pPr>
        <w:pStyle w:val="Heading2"/>
        <w:numPr>
          <w:ilvl w:val="1"/>
          <w:numId w:val="22"/>
        </w:numPr>
        <w:rPr>
          <w:shd w:val="clear" w:color="auto" w:fill="FFFFFF"/>
        </w:rPr>
      </w:pPr>
      <w:bookmarkStart w:id="6" w:name="_Toc417583243"/>
      <w:r w:rsidRPr="00E5513D">
        <w:rPr>
          <w:shd w:val="clear" w:color="auto" w:fill="FFFFFF"/>
        </w:rPr>
        <w:t>Advantages of P.F.I’S</w:t>
      </w:r>
      <w:bookmarkEnd w:id="6"/>
    </w:p>
    <w:p w14:paraId="41C63949" w14:textId="77777777" w:rsidR="00903A72" w:rsidRPr="00903A72" w:rsidRDefault="00903A72" w:rsidP="00903A72"/>
    <w:p w14:paraId="2CB53365" w14:textId="77777777" w:rsidR="0025352D" w:rsidRPr="00962D4E" w:rsidRDefault="0025352D" w:rsidP="00312193">
      <w:pPr>
        <w:rPr>
          <w:rFonts w:ascii="Arial" w:eastAsia="Times New Roman" w:hAnsi="Arial" w:cs="Arial"/>
        </w:rPr>
      </w:pPr>
      <w:r w:rsidRPr="00962D4E">
        <w:rPr>
          <w:rFonts w:ascii="Arial" w:eastAsia="Times New Roman" w:hAnsi="Arial" w:cs="Arial"/>
        </w:rPr>
        <w:t xml:space="preserve">Private financial initiatives have both advantages and disadvantages when it comes to their contracts, transferring of risks and operating project for the lifetime of each individual contract given to them by the government and here are some advantages and disadvantages for the government entering P.F.I contracts. </w:t>
      </w:r>
    </w:p>
    <w:p w14:paraId="71ED0A9B" w14:textId="77777777" w:rsidR="0025352D" w:rsidRDefault="0025352D" w:rsidP="00312193">
      <w:pPr>
        <w:rPr>
          <w:rFonts w:ascii="Arial" w:eastAsia="Times New Roman" w:hAnsi="Arial" w:cs="Arial"/>
        </w:rPr>
      </w:pPr>
    </w:p>
    <w:p w14:paraId="3E8166C2" w14:textId="77777777" w:rsidR="0025352D" w:rsidRDefault="0025352D" w:rsidP="00312193">
      <w:pPr>
        <w:rPr>
          <w:rFonts w:ascii="Arial" w:eastAsia="Times New Roman" w:hAnsi="Arial" w:cs="Arial"/>
          <w:color w:val="000000"/>
          <w:shd w:val="clear" w:color="auto" w:fill="FFFFFF"/>
        </w:rPr>
      </w:pPr>
      <w:r w:rsidRPr="00ED4E15">
        <w:rPr>
          <w:rFonts w:ascii="Arial" w:eastAsia="Times New Roman" w:hAnsi="Arial" w:cs="Arial"/>
        </w:rPr>
        <w:t xml:space="preserve">PFI is an innovative procurement route that can be used for the development of major highway works. PFI will be considered in the context of each major </w:t>
      </w:r>
      <w:r w:rsidRPr="00ED4E15">
        <w:rPr>
          <w:rFonts w:ascii="Arial" w:eastAsia="Times New Roman" w:hAnsi="Arial" w:cs="Arial"/>
        </w:rPr>
        <w:lastRenderedPageBreak/>
        <w:t xml:space="preserve">party of a typical </w:t>
      </w:r>
      <w:proofErr w:type="spellStart"/>
      <w:r w:rsidRPr="00ED4E15">
        <w:rPr>
          <w:rFonts w:ascii="Arial" w:eastAsia="Times New Roman" w:hAnsi="Arial" w:cs="Arial"/>
        </w:rPr>
        <w:t>DesignBuild</w:t>
      </w:r>
      <w:proofErr w:type="spellEnd"/>
      <w:r w:rsidRPr="00ED4E15">
        <w:rPr>
          <w:rFonts w:ascii="Arial" w:eastAsia="Times New Roman" w:hAnsi="Arial" w:cs="Arial"/>
        </w:rPr>
        <w:t xml:space="preserve">-Finance-Operate (DBFO) scheme and set against the key criteria of appropriate quality. Quality schemes are key drivers in improving performance in the public sector (Highways Agency 2004) </w:t>
      </w:r>
      <w:r w:rsidRPr="00ED4E15">
        <w:rPr>
          <w:rFonts w:ascii="Arial" w:eastAsia="Times New Roman" w:hAnsi="Arial" w:cs="Arial"/>
          <w:color w:val="000000"/>
          <w:shd w:val="clear" w:color="auto" w:fill="FFFFFF"/>
        </w:rPr>
        <w:t>(</w:t>
      </w:r>
      <w:proofErr w:type="spellStart"/>
      <w:r w:rsidRPr="00ED4E15">
        <w:rPr>
          <w:rFonts w:ascii="Arial" w:eastAsia="Times New Roman" w:hAnsi="Arial" w:cs="Arial"/>
          <w:color w:val="000000"/>
          <w:shd w:val="clear" w:color="auto" w:fill="FFFFFF"/>
        </w:rPr>
        <w:t>Akbiyikli</w:t>
      </w:r>
      <w:proofErr w:type="spellEnd"/>
      <w:r w:rsidRPr="00ED4E15">
        <w:rPr>
          <w:rFonts w:ascii="Arial" w:eastAsia="Times New Roman" w:hAnsi="Arial" w:cs="Arial"/>
          <w:color w:val="000000"/>
          <w:shd w:val="clear" w:color="auto" w:fill="FFFFFF"/>
        </w:rPr>
        <w:t xml:space="preserve">, Eaton and </w:t>
      </w:r>
      <w:proofErr w:type="spellStart"/>
      <w:r w:rsidRPr="00ED4E15">
        <w:rPr>
          <w:rFonts w:ascii="Arial" w:eastAsia="Times New Roman" w:hAnsi="Arial" w:cs="Arial"/>
          <w:color w:val="000000"/>
          <w:shd w:val="clear" w:color="auto" w:fill="FFFFFF"/>
        </w:rPr>
        <w:t>Umit</w:t>
      </w:r>
      <w:proofErr w:type="spellEnd"/>
      <w:r w:rsidRPr="00ED4E15">
        <w:rPr>
          <w:rFonts w:ascii="Arial" w:eastAsia="Times New Roman" w:hAnsi="Arial" w:cs="Arial"/>
          <w:color w:val="000000"/>
          <w:shd w:val="clear" w:color="auto" w:fill="FFFFFF"/>
        </w:rPr>
        <w:t xml:space="preserve"> </w:t>
      </w:r>
      <w:proofErr w:type="spellStart"/>
      <w:r w:rsidRPr="00ED4E15">
        <w:rPr>
          <w:rFonts w:ascii="Arial" w:eastAsia="Times New Roman" w:hAnsi="Arial" w:cs="Arial"/>
          <w:color w:val="000000"/>
          <w:shd w:val="clear" w:color="auto" w:fill="FFFFFF"/>
        </w:rPr>
        <w:t>Dikmen</w:t>
      </w:r>
      <w:proofErr w:type="spellEnd"/>
      <w:r w:rsidRPr="00ED4E15">
        <w:rPr>
          <w:rFonts w:ascii="Arial" w:eastAsia="Times New Roman" w:hAnsi="Arial" w:cs="Arial"/>
          <w:color w:val="000000"/>
          <w:shd w:val="clear" w:color="auto" w:fill="FFFFFF"/>
        </w:rPr>
        <w:t>, 2012).</w:t>
      </w:r>
    </w:p>
    <w:p w14:paraId="2DBCC941" w14:textId="77777777" w:rsidR="0025352D" w:rsidRDefault="0025352D" w:rsidP="00312193">
      <w:pPr>
        <w:rPr>
          <w:rFonts w:ascii="Arial" w:eastAsia="Times New Roman" w:hAnsi="Arial" w:cs="Arial"/>
        </w:rPr>
      </w:pPr>
    </w:p>
    <w:p w14:paraId="054FFBBE" w14:textId="4222D878" w:rsidR="0025352D" w:rsidRPr="00D35C03" w:rsidRDefault="0025352D" w:rsidP="00312193">
      <w:pPr>
        <w:rPr>
          <w:rFonts w:ascii="Arial" w:eastAsia="Times New Roman" w:hAnsi="Arial" w:cs="Arial"/>
        </w:rPr>
      </w:pPr>
      <w:r>
        <w:rPr>
          <w:rFonts w:ascii="Arial" w:eastAsia="Times New Roman" w:hAnsi="Arial" w:cs="Arial"/>
        </w:rPr>
        <w:t xml:space="preserve">A long-term Private Finance Initiative contract encourages the contractor and the public sector body to consider costs over the whole life of the contract, rather than consider costs considering the construction and operational periods separately. This can lead to efficiencies through synergies between design and construction and its later operation and maintenance. The contractor takes the risk of getting the design and construction wrong </w:t>
      </w:r>
      <w:r w:rsidRPr="00455983">
        <w:rPr>
          <w:rFonts w:ascii="Arial" w:eastAsia="Times New Roman" w:hAnsi="Arial" w:cs="Arial"/>
        </w:rPr>
        <w:t xml:space="preserve">(Hodge and </w:t>
      </w:r>
      <w:proofErr w:type="spellStart"/>
      <w:r w:rsidRPr="00455983">
        <w:rPr>
          <w:rFonts w:ascii="Arial" w:eastAsia="Times New Roman" w:hAnsi="Arial" w:cs="Arial"/>
        </w:rPr>
        <w:t>Greve</w:t>
      </w:r>
      <w:proofErr w:type="spellEnd"/>
      <w:r w:rsidRPr="00455983">
        <w:rPr>
          <w:rFonts w:ascii="Arial" w:eastAsia="Times New Roman" w:hAnsi="Arial" w:cs="Arial"/>
        </w:rPr>
        <w:t>, 2005)</w:t>
      </w:r>
      <w:r>
        <w:rPr>
          <w:rFonts w:ascii="Arial" w:eastAsia="Times New Roman" w:hAnsi="Arial" w:cs="Arial"/>
        </w:rPr>
        <w:t>.</w:t>
      </w:r>
    </w:p>
    <w:p w14:paraId="74604DD1" w14:textId="083F38DA" w:rsidR="0025352D" w:rsidRDefault="0025352D" w:rsidP="00903A72">
      <w:pPr>
        <w:pStyle w:val="Heading2"/>
        <w:numPr>
          <w:ilvl w:val="1"/>
          <w:numId w:val="22"/>
        </w:numPr>
        <w:rPr>
          <w:shd w:val="clear" w:color="auto" w:fill="FFFFFF"/>
        </w:rPr>
      </w:pPr>
      <w:bookmarkStart w:id="7" w:name="_Toc417583244"/>
      <w:r w:rsidRPr="0025352D">
        <w:rPr>
          <w:shd w:val="clear" w:color="auto" w:fill="FFFFFF"/>
        </w:rPr>
        <w:t>Disadvantages of P.F.I’S</w:t>
      </w:r>
      <w:bookmarkEnd w:id="7"/>
    </w:p>
    <w:p w14:paraId="4C919648" w14:textId="77777777" w:rsidR="00903A72" w:rsidRPr="00903A72" w:rsidRDefault="00903A72" w:rsidP="00903A72">
      <w:pPr>
        <w:pStyle w:val="ListParagraph"/>
        <w:ind w:left="540"/>
      </w:pPr>
    </w:p>
    <w:p w14:paraId="18EE71F0" w14:textId="5A524E59" w:rsidR="0024134F" w:rsidRPr="008149AE" w:rsidRDefault="008149AE" w:rsidP="0024134F">
      <w:pPr>
        <w:rPr>
          <w:rFonts w:ascii="Arial" w:hAnsi="Arial" w:cs="Arial"/>
        </w:rPr>
      </w:pPr>
      <w:r w:rsidRPr="008149AE">
        <w:rPr>
          <w:rFonts w:ascii="Arial" w:hAnsi="Arial" w:cs="Arial"/>
        </w:rPr>
        <w:t xml:space="preserve">Here are only some disadvantages of P.F.I’S as well </w:t>
      </w:r>
    </w:p>
    <w:p w14:paraId="08CF0D8B" w14:textId="5642500A" w:rsidR="0025352D" w:rsidRDefault="0025352D" w:rsidP="00312193">
      <w:pPr>
        <w:rPr>
          <w:rFonts w:ascii="Arial" w:eastAsia="Times New Roman" w:hAnsi="Arial" w:cs="Arial"/>
          <w:color w:val="000000"/>
          <w:shd w:val="clear" w:color="auto" w:fill="FFFFFF"/>
        </w:rPr>
      </w:pPr>
      <w:r w:rsidRPr="00ED4E15">
        <w:rPr>
          <w:rFonts w:ascii="Arial" w:eastAsia="Times New Roman" w:hAnsi="Arial" w:cs="Arial"/>
        </w:rPr>
        <w:t>The way the government can test a bid for value for money (VFM) at an early stage. During the tender process the public sector team must test the tenders put forward for VFM. This is performed by comparing the project against a public service comparator (PSC</w:t>
      </w:r>
      <w:proofErr w:type="gramStart"/>
      <w:r w:rsidRPr="00ED4E15">
        <w:rPr>
          <w:rFonts w:ascii="Arial" w:eastAsia="Times New Roman" w:hAnsi="Arial" w:cs="Arial"/>
        </w:rPr>
        <w:t>) which</w:t>
      </w:r>
      <w:proofErr w:type="gramEnd"/>
      <w:r w:rsidRPr="00ED4E15">
        <w:rPr>
          <w:rFonts w:ascii="Arial" w:eastAsia="Times New Roman" w:hAnsi="Arial" w:cs="Arial"/>
        </w:rPr>
        <w:t xml:space="preserve"> is effectively a way of demonstrating whether PFI is a better option than other government approved procurement routes. The usefulness and the application of this public sector comparator </w:t>
      </w:r>
      <w:proofErr w:type="gramStart"/>
      <w:r w:rsidRPr="00ED4E15">
        <w:rPr>
          <w:rFonts w:ascii="Arial" w:eastAsia="Times New Roman" w:hAnsi="Arial" w:cs="Arial"/>
        </w:rPr>
        <w:t>has</w:t>
      </w:r>
      <w:proofErr w:type="gramEnd"/>
      <w:r w:rsidRPr="00ED4E15">
        <w:rPr>
          <w:rFonts w:ascii="Arial" w:eastAsia="Times New Roman" w:hAnsi="Arial" w:cs="Arial"/>
        </w:rPr>
        <w:t xml:space="preserve"> been criticized. Often PFI tenders are more expensive than the PSC until the prices for each option are risk adjusted </w:t>
      </w:r>
      <w:r w:rsidRPr="00ED4E15">
        <w:rPr>
          <w:rFonts w:ascii="Arial" w:eastAsia="Times New Roman" w:hAnsi="Arial" w:cs="Arial"/>
          <w:color w:val="000000"/>
          <w:shd w:val="clear" w:color="auto" w:fill="FFFFFF"/>
        </w:rPr>
        <w:t xml:space="preserve">(Hayes, </w:t>
      </w:r>
      <w:proofErr w:type="spellStart"/>
      <w:r w:rsidRPr="00ED4E15">
        <w:rPr>
          <w:rFonts w:ascii="Arial" w:eastAsia="Times New Roman" w:hAnsi="Arial" w:cs="Arial"/>
          <w:color w:val="000000"/>
          <w:shd w:val="clear" w:color="auto" w:fill="FFFFFF"/>
        </w:rPr>
        <w:t>Sourani</w:t>
      </w:r>
      <w:proofErr w:type="spellEnd"/>
      <w:r w:rsidRPr="00ED4E15">
        <w:rPr>
          <w:rFonts w:ascii="Arial" w:eastAsia="Times New Roman" w:hAnsi="Arial" w:cs="Arial"/>
          <w:color w:val="000000"/>
          <w:shd w:val="clear" w:color="auto" w:fill="FFFFFF"/>
        </w:rPr>
        <w:t xml:space="preserve"> and </w:t>
      </w:r>
      <w:proofErr w:type="spellStart"/>
      <w:r w:rsidRPr="00ED4E15">
        <w:rPr>
          <w:rFonts w:ascii="Arial" w:eastAsia="Times New Roman" w:hAnsi="Arial" w:cs="Arial"/>
          <w:color w:val="000000"/>
          <w:shd w:val="clear" w:color="auto" w:fill="FFFFFF"/>
        </w:rPr>
        <w:t>Sertyesilisik</w:t>
      </w:r>
      <w:proofErr w:type="spellEnd"/>
      <w:r w:rsidRPr="00ED4E15">
        <w:rPr>
          <w:rFonts w:ascii="Arial" w:eastAsia="Times New Roman" w:hAnsi="Arial" w:cs="Arial"/>
          <w:color w:val="000000"/>
          <w:shd w:val="clear" w:color="auto" w:fill="FFFFFF"/>
        </w:rPr>
        <w:t xml:space="preserve">, 2016). </w:t>
      </w:r>
    </w:p>
    <w:p w14:paraId="69696F94" w14:textId="77777777" w:rsidR="0025352D" w:rsidRDefault="0025352D" w:rsidP="00312193">
      <w:pPr>
        <w:rPr>
          <w:rFonts w:ascii="Arial" w:eastAsia="Times New Roman" w:hAnsi="Arial" w:cs="Arial"/>
          <w:color w:val="000000"/>
          <w:shd w:val="clear" w:color="auto" w:fill="FFFFFF"/>
        </w:rPr>
      </w:pPr>
    </w:p>
    <w:p w14:paraId="0A47392F" w14:textId="4905619B" w:rsidR="0025352D" w:rsidRDefault="0025352D" w:rsidP="00312193">
      <w:pPr>
        <w:rPr>
          <w:rFonts w:ascii="Arial" w:eastAsia="Times New Roman" w:hAnsi="Arial" w:cs="Arial"/>
          <w:color w:val="000000"/>
          <w:shd w:val="clear" w:color="auto" w:fill="FFFFFF"/>
        </w:rPr>
      </w:pPr>
      <w:r w:rsidRPr="00D35C03">
        <w:rPr>
          <w:rFonts w:ascii="Arial" w:eastAsia="Times New Roman" w:hAnsi="Arial" w:cs="Arial"/>
          <w:color w:val="000000"/>
          <w:shd w:val="clear" w:color="auto" w:fill="FFFFFF"/>
        </w:rPr>
        <w:t xml:space="preserve">It is </w:t>
      </w:r>
      <w:proofErr w:type="spellStart"/>
      <w:r w:rsidRPr="00D35C03">
        <w:rPr>
          <w:rFonts w:ascii="Arial" w:eastAsia="Times New Roman" w:hAnsi="Arial" w:cs="Arial"/>
          <w:color w:val="000000"/>
          <w:shd w:val="clear" w:color="auto" w:fill="FFFFFF"/>
        </w:rPr>
        <w:t>recognised</w:t>
      </w:r>
      <w:proofErr w:type="spellEnd"/>
      <w:r w:rsidRPr="00D35C03">
        <w:rPr>
          <w:rFonts w:ascii="Arial" w:eastAsia="Times New Roman" w:hAnsi="Arial" w:cs="Arial"/>
          <w:color w:val="000000"/>
          <w:shd w:val="clear" w:color="auto" w:fill="FFFFFF"/>
        </w:rPr>
        <w:t xml:space="preserve"> that traditional public sp</w:t>
      </w:r>
      <w:r>
        <w:rPr>
          <w:rFonts w:ascii="Arial" w:eastAsia="Times New Roman" w:hAnsi="Arial" w:cs="Arial"/>
          <w:color w:val="000000"/>
          <w:shd w:val="clear" w:color="auto" w:fill="FFFFFF"/>
        </w:rPr>
        <w:t xml:space="preserve">ending and procurement are also </w:t>
      </w:r>
      <w:r w:rsidRPr="00D35C03">
        <w:rPr>
          <w:rFonts w:ascii="Arial" w:eastAsia="Times New Roman" w:hAnsi="Arial" w:cs="Arial"/>
          <w:color w:val="000000"/>
          <w:shd w:val="clear" w:color="auto" w:fill="FFFFFF"/>
        </w:rPr>
        <w:t xml:space="preserve">affected by the vicissitudes of domestic </w:t>
      </w:r>
      <w:r>
        <w:rPr>
          <w:rFonts w:ascii="Arial" w:eastAsia="Times New Roman" w:hAnsi="Arial" w:cs="Arial"/>
          <w:color w:val="000000"/>
          <w:shd w:val="clear" w:color="auto" w:fill="FFFFFF"/>
        </w:rPr>
        <w:t xml:space="preserve">and global economic conditions. </w:t>
      </w:r>
      <w:r w:rsidRPr="00D35C03">
        <w:rPr>
          <w:rFonts w:ascii="Arial" w:eastAsia="Times New Roman" w:hAnsi="Arial" w:cs="Arial"/>
          <w:color w:val="000000"/>
          <w:shd w:val="clear" w:color="auto" w:fill="FFFFFF"/>
        </w:rPr>
        <w:t>Government’s magnitude and its ability to tax</w:t>
      </w:r>
      <w:r>
        <w:rPr>
          <w:rFonts w:ascii="Arial" w:eastAsia="Times New Roman" w:hAnsi="Arial" w:cs="Arial"/>
          <w:color w:val="000000"/>
          <w:shd w:val="clear" w:color="auto" w:fill="FFFFFF"/>
        </w:rPr>
        <w:t xml:space="preserve"> give it, however, a protection </w:t>
      </w:r>
      <w:r w:rsidRPr="00D35C03">
        <w:rPr>
          <w:rFonts w:ascii="Arial" w:eastAsia="Times New Roman" w:hAnsi="Arial" w:cs="Arial"/>
          <w:color w:val="000000"/>
          <w:shd w:val="clear" w:color="auto" w:fill="FFFFFF"/>
        </w:rPr>
        <w:t>that is denied to even the largest private se</w:t>
      </w:r>
      <w:r>
        <w:rPr>
          <w:rFonts w:ascii="Arial" w:eastAsia="Times New Roman" w:hAnsi="Arial" w:cs="Arial"/>
          <w:color w:val="000000"/>
          <w:shd w:val="clear" w:color="auto" w:fill="FFFFFF"/>
        </w:rPr>
        <w:t xml:space="preserve">ctor company. There is also the </w:t>
      </w:r>
      <w:r w:rsidRPr="00D35C03">
        <w:rPr>
          <w:rFonts w:ascii="Arial" w:eastAsia="Times New Roman" w:hAnsi="Arial" w:cs="Arial"/>
          <w:color w:val="000000"/>
          <w:shd w:val="clear" w:color="auto" w:fill="FFFFFF"/>
        </w:rPr>
        <w:t>important point that, even in periods of recession, fun</w:t>
      </w:r>
      <w:r>
        <w:rPr>
          <w:rFonts w:ascii="Arial" w:eastAsia="Times New Roman" w:hAnsi="Arial" w:cs="Arial"/>
          <w:color w:val="000000"/>
          <w:shd w:val="clear" w:color="auto" w:fill="FFFFFF"/>
        </w:rPr>
        <w:t xml:space="preserve">damental continuity of </w:t>
      </w:r>
      <w:r w:rsidRPr="00D35C03">
        <w:rPr>
          <w:rFonts w:ascii="Arial" w:eastAsia="Times New Roman" w:hAnsi="Arial" w:cs="Arial"/>
          <w:color w:val="000000"/>
          <w:shd w:val="clear" w:color="auto" w:fill="FFFFFF"/>
        </w:rPr>
        <w:t>service is guaranteed if the provider is c</w:t>
      </w:r>
      <w:r>
        <w:rPr>
          <w:rFonts w:ascii="Arial" w:eastAsia="Times New Roman" w:hAnsi="Arial" w:cs="Arial"/>
          <w:color w:val="000000"/>
          <w:shd w:val="clear" w:color="auto" w:fill="FFFFFF"/>
        </w:rPr>
        <w:t xml:space="preserve">entral and/or local government. </w:t>
      </w:r>
      <w:r w:rsidRPr="00D35C03">
        <w:rPr>
          <w:rFonts w:ascii="Arial" w:eastAsia="Times New Roman" w:hAnsi="Arial" w:cs="Arial"/>
          <w:color w:val="000000"/>
          <w:shd w:val="clear" w:color="auto" w:fill="FFFFFF"/>
        </w:rPr>
        <w:t>(</w:t>
      </w:r>
      <w:proofErr w:type="spellStart"/>
      <w:r w:rsidRPr="00D35C03">
        <w:rPr>
          <w:rFonts w:ascii="Arial" w:eastAsia="Times New Roman" w:hAnsi="Arial" w:cs="Arial"/>
          <w:color w:val="000000"/>
          <w:shd w:val="clear" w:color="auto" w:fill="FFFFFF"/>
        </w:rPr>
        <w:t>Asenova</w:t>
      </w:r>
      <w:proofErr w:type="spellEnd"/>
      <w:r w:rsidRPr="00D35C03">
        <w:rPr>
          <w:rFonts w:ascii="Arial" w:eastAsia="Times New Roman" w:hAnsi="Arial" w:cs="Arial"/>
          <w:color w:val="000000"/>
          <w:shd w:val="clear" w:color="auto" w:fill="FFFFFF"/>
        </w:rPr>
        <w:t xml:space="preserve"> and Hood, 2006)</w:t>
      </w:r>
      <w:r>
        <w:rPr>
          <w:rFonts w:ascii="Arial" w:eastAsia="Times New Roman" w:hAnsi="Arial" w:cs="Arial"/>
          <w:color w:val="000000"/>
          <w:shd w:val="clear" w:color="auto" w:fill="FFFFFF"/>
        </w:rPr>
        <w:t>.</w:t>
      </w:r>
    </w:p>
    <w:p w14:paraId="6D3D7538" w14:textId="2C8F9BF3" w:rsidR="0025352D" w:rsidRDefault="0025352D" w:rsidP="00903A72">
      <w:pPr>
        <w:pStyle w:val="Heading2"/>
        <w:numPr>
          <w:ilvl w:val="1"/>
          <w:numId w:val="22"/>
        </w:numPr>
        <w:rPr>
          <w:shd w:val="clear" w:color="auto" w:fill="FFFFFF"/>
        </w:rPr>
      </w:pPr>
      <w:bookmarkStart w:id="8" w:name="_Toc417583245"/>
      <w:r w:rsidRPr="0025352D">
        <w:rPr>
          <w:shd w:val="clear" w:color="auto" w:fill="FFFFFF"/>
        </w:rPr>
        <w:t>Examples of good and bad PFI scheme’s</w:t>
      </w:r>
      <w:bookmarkEnd w:id="8"/>
    </w:p>
    <w:p w14:paraId="540A5C9B" w14:textId="77777777" w:rsidR="00903A72" w:rsidRPr="00903A72" w:rsidRDefault="00903A72" w:rsidP="00903A72"/>
    <w:p w14:paraId="6DD5EDAC" w14:textId="77777777" w:rsidR="000C226C" w:rsidRPr="000C226C" w:rsidRDefault="000C226C" w:rsidP="000C226C">
      <w:pPr>
        <w:pStyle w:val="ListParagraph"/>
        <w:ind w:left="540"/>
      </w:pPr>
    </w:p>
    <w:p w14:paraId="33D04DAB" w14:textId="1C59BE82" w:rsidR="0025352D" w:rsidRPr="00962D4E" w:rsidRDefault="0025352D" w:rsidP="00312193">
      <w:pPr>
        <w:rPr>
          <w:rFonts w:ascii="Arial" w:hAnsi="Arial" w:cs="Arial"/>
        </w:rPr>
      </w:pPr>
      <w:r w:rsidRPr="00962D4E">
        <w:rPr>
          <w:rFonts w:ascii="Arial" w:hAnsi="Arial" w:cs="Arial"/>
        </w:rPr>
        <w:t>Both positive and negative P.F.I’s have been highlighted in the news and in this report two projects will be looked at</w:t>
      </w:r>
      <w:r w:rsidR="002F6447" w:rsidRPr="00962D4E">
        <w:rPr>
          <w:rFonts w:ascii="Arial" w:hAnsi="Arial" w:cs="Arial"/>
        </w:rPr>
        <w:t>,</w:t>
      </w:r>
      <w:r w:rsidRPr="00962D4E">
        <w:rPr>
          <w:rFonts w:ascii="Arial" w:hAnsi="Arial" w:cs="Arial"/>
        </w:rPr>
        <w:t xml:space="preserve"> one having positives results from using a P.F.I contract and the other having negative results. </w:t>
      </w:r>
    </w:p>
    <w:p w14:paraId="332408A4" w14:textId="77777777" w:rsidR="0025352D" w:rsidRDefault="0025352D" w:rsidP="00312193">
      <w:pPr>
        <w:rPr>
          <w:rFonts w:ascii="Arial" w:hAnsi="Arial" w:cs="Arial"/>
        </w:rPr>
      </w:pPr>
    </w:p>
    <w:p w14:paraId="59405630" w14:textId="77777777" w:rsidR="0025352D" w:rsidRDefault="0025352D" w:rsidP="00312193">
      <w:pPr>
        <w:rPr>
          <w:rFonts w:ascii="Arial" w:hAnsi="Arial" w:cs="Arial"/>
        </w:rPr>
      </w:pPr>
      <w:r>
        <w:rPr>
          <w:rFonts w:ascii="Arial" w:hAnsi="Arial" w:cs="Arial"/>
        </w:rPr>
        <w:t xml:space="preserve">The first example we will be looking at is the Newport southern distributor </w:t>
      </w:r>
      <w:proofErr w:type="gramStart"/>
      <w:r>
        <w:rPr>
          <w:rFonts w:ascii="Arial" w:hAnsi="Arial" w:cs="Arial"/>
        </w:rPr>
        <w:t>road which</w:t>
      </w:r>
      <w:proofErr w:type="gramEnd"/>
      <w:r>
        <w:rPr>
          <w:rFonts w:ascii="Arial" w:hAnsi="Arial" w:cs="Arial"/>
        </w:rPr>
        <w:t xml:space="preserve"> is a positive example of a PFI scheme a</w:t>
      </w:r>
      <w:r w:rsidRPr="00D43D78">
        <w:rPr>
          <w:rFonts w:ascii="Arial" w:eastAsia="Times New Roman" w:hAnsi="Arial" w:cs="Arial"/>
        </w:rPr>
        <w:t xml:space="preserve"> DBFO (design, build, finance and operate) contract. This road was designed and built for Newport city council in south wales and cost approximately £200,000,000 to construct and construction itself was finished in august 2004.</w:t>
      </w:r>
      <w:r>
        <w:rPr>
          <w:rFonts w:ascii="Arial" w:eastAsia="Times New Roman" w:hAnsi="Arial" w:cs="Arial"/>
        </w:rPr>
        <w:t xml:space="preserve">  </w:t>
      </w:r>
      <w:r w:rsidRPr="00D03EE9">
        <w:rPr>
          <w:rFonts w:ascii="Arial" w:eastAsia="Times New Roman" w:hAnsi="Arial" w:cs="Arial"/>
        </w:rPr>
        <w:t xml:space="preserve">The NSDR scheme is designed to ease the congestion on the M4 and alleviate heavy traffic problems in and around Newport. This scheme is designed to improve the environment in the city </w:t>
      </w:r>
      <w:proofErr w:type="spellStart"/>
      <w:r w:rsidRPr="00D03EE9">
        <w:rPr>
          <w:rFonts w:ascii="Arial" w:eastAsia="Times New Roman" w:hAnsi="Arial" w:cs="Arial"/>
        </w:rPr>
        <w:t>centre</w:t>
      </w:r>
      <w:proofErr w:type="spellEnd"/>
      <w:r w:rsidRPr="00D03EE9">
        <w:rPr>
          <w:rFonts w:ascii="Arial" w:eastAsia="Times New Roman" w:hAnsi="Arial" w:cs="Arial"/>
        </w:rPr>
        <w:t xml:space="preserve">, taking traffic away from residential areas, improving access to industrial areas in the East and South of the city and providing a new river crossing. NSDR is the biggest local authority PFI </w:t>
      </w:r>
      <w:r w:rsidRPr="00D03EE9">
        <w:rPr>
          <w:rFonts w:ascii="Arial" w:eastAsia="Times New Roman" w:hAnsi="Arial" w:cs="Arial"/>
        </w:rPr>
        <w:lastRenderedPageBreak/>
        <w:t>scheme in Wales.</w:t>
      </w:r>
      <w:r w:rsidRPr="00D03EE9">
        <w:rPr>
          <w:rFonts w:ascii="Arial" w:hAnsi="Arial" w:cs="Arial"/>
        </w:rPr>
        <w:t xml:space="preserve"> </w:t>
      </w:r>
      <w:r>
        <w:rPr>
          <w:rFonts w:ascii="Arial" w:eastAsia="Times New Roman" w:hAnsi="Arial" w:cs="Arial"/>
        </w:rPr>
        <w:t xml:space="preserve"> </w:t>
      </w:r>
      <w:r w:rsidRPr="00D43D78">
        <w:rPr>
          <w:rFonts w:ascii="Arial" w:eastAsia="Times New Roman" w:hAnsi="Arial" w:cs="Arial"/>
        </w:rPr>
        <w:t>The project won the Green Apple Award for sustainable construction and was crowned as National Champion for Environmental Best Practice in the Building and Construction sector. During pre-commencement, the Project Partners jointly searched the maximum possible utilization of the project-excavated material</w:t>
      </w:r>
      <w:r>
        <w:rPr>
          <w:rFonts w:ascii="Arial" w:eastAsia="Times New Roman" w:hAnsi="Arial" w:cs="Arial"/>
        </w:rPr>
        <w:t xml:space="preserve"> </w:t>
      </w:r>
      <w:r w:rsidRPr="00A22A45">
        <w:rPr>
          <w:rFonts w:ascii="Arial" w:hAnsi="Arial" w:cs="Arial"/>
        </w:rPr>
        <w:t>(</w:t>
      </w:r>
      <w:proofErr w:type="spellStart"/>
      <w:r w:rsidRPr="00A22A45">
        <w:rPr>
          <w:rFonts w:ascii="Arial" w:hAnsi="Arial" w:cs="Arial"/>
        </w:rPr>
        <w:t>Akbiyikli</w:t>
      </w:r>
      <w:proofErr w:type="spellEnd"/>
      <w:r w:rsidRPr="00A22A45">
        <w:rPr>
          <w:rFonts w:ascii="Arial" w:hAnsi="Arial" w:cs="Arial"/>
        </w:rPr>
        <w:t xml:space="preserve">, Eaton and </w:t>
      </w:r>
      <w:proofErr w:type="spellStart"/>
      <w:r w:rsidRPr="00A22A45">
        <w:rPr>
          <w:rFonts w:ascii="Arial" w:hAnsi="Arial" w:cs="Arial"/>
        </w:rPr>
        <w:t>Umit</w:t>
      </w:r>
      <w:proofErr w:type="spellEnd"/>
      <w:r w:rsidRPr="00A22A45">
        <w:rPr>
          <w:rFonts w:ascii="Arial" w:hAnsi="Arial" w:cs="Arial"/>
        </w:rPr>
        <w:t xml:space="preserve"> </w:t>
      </w:r>
      <w:proofErr w:type="spellStart"/>
      <w:r w:rsidRPr="00A22A45">
        <w:rPr>
          <w:rFonts w:ascii="Arial" w:hAnsi="Arial" w:cs="Arial"/>
        </w:rPr>
        <w:t>Dikmen</w:t>
      </w:r>
      <w:proofErr w:type="spellEnd"/>
      <w:r w:rsidRPr="00A22A45">
        <w:rPr>
          <w:rFonts w:ascii="Arial" w:hAnsi="Arial" w:cs="Arial"/>
        </w:rPr>
        <w:t>, 2012).</w:t>
      </w:r>
    </w:p>
    <w:p w14:paraId="086C5426" w14:textId="77777777" w:rsidR="0025352D" w:rsidRDefault="0025352D" w:rsidP="00312193">
      <w:pPr>
        <w:rPr>
          <w:rFonts w:ascii="Arial" w:hAnsi="Arial" w:cs="Arial"/>
        </w:rPr>
      </w:pPr>
    </w:p>
    <w:p w14:paraId="14374AB4" w14:textId="77777777" w:rsidR="0025352D" w:rsidRPr="001315AA" w:rsidRDefault="0025352D" w:rsidP="00312193">
      <w:pPr>
        <w:rPr>
          <w:rFonts w:ascii="Times" w:eastAsia="Times New Roman" w:hAnsi="Times" w:cs="Times New Roman"/>
          <w:sz w:val="20"/>
          <w:szCs w:val="20"/>
        </w:rPr>
      </w:pPr>
      <w:r>
        <w:rPr>
          <w:rFonts w:ascii="Arial" w:hAnsi="Arial" w:cs="Arial"/>
        </w:rPr>
        <w:t xml:space="preserve">The next example is a negative P.F.I scheme which caused </w:t>
      </w:r>
      <w:r w:rsidRPr="0056538C">
        <w:rPr>
          <w:rFonts w:ascii="Arial" w:eastAsia="Times New Roman" w:hAnsi="Arial" w:cs="Arial"/>
        </w:rPr>
        <w:t xml:space="preserve">In July 2007, </w:t>
      </w:r>
      <w:proofErr w:type="spellStart"/>
      <w:r w:rsidRPr="0056538C">
        <w:rPr>
          <w:rFonts w:ascii="Arial" w:eastAsia="Times New Roman" w:hAnsi="Arial" w:cs="Arial"/>
        </w:rPr>
        <w:t>Metronet</w:t>
      </w:r>
      <w:proofErr w:type="spellEnd"/>
      <w:r w:rsidRPr="0056538C">
        <w:rPr>
          <w:rFonts w:ascii="Arial" w:eastAsia="Times New Roman" w:hAnsi="Arial" w:cs="Arial"/>
        </w:rPr>
        <w:t xml:space="preserve"> BCV and </w:t>
      </w:r>
      <w:proofErr w:type="spellStart"/>
      <w:r w:rsidRPr="0056538C">
        <w:rPr>
          <w:rFonts w:ascii="Arial" w:eastAsia="Times New Roman" w:hAnsi="Arial" w:cs="Arial"/>
        </w:rPr>
        <w:t>Metronet</w:t>
      </w:r>
      <w:proofErr w:type="spellEnd"/>
      <w:r w:rsidRPr="0056538C">
        <w:rPr>
          <w:rFonts w:ascii="Arial" w:eastAsia="Times New Roman" w:hAnsi="Arial" w:cs="Arial"/>
        </w:rPr>
        <w:t xml:space="preserve"> SSL, two companies set up to </w:t>
      </w:r>
      <w:proofErr w:type="spellStart"/>
      <w:r w:rsidRPr="0056538C">
        <w:rPr>
          <w:rFonts w:ascii="Arial" w:eastAsia="Times New Roman" w:hAnsi="Arial" w:cs="Arial"/>
        </w:rPr>
        <w:t>modernise</w:t>
      </w:r>
      <w:proofErr w:type="spellEnd"/>
      <w:r w:rsidRPr="0056538C">
        <w:rPr>
          <w:rFonts w:ascii="Arial" w:eastAsia="Times New Roman" w:hAnsi="Arial" w:cs="Arial"/>
        </w:rPr>
        <w:t xml:space="preserve"> London Underground’s infrastructure, went into administration when they became unable to meet their spending obligations. Their failure resulted in London Underground Limited (London Underground) having to buy 95 per cent of </w:t>
      </w:r>
      <w:proofErr w:type="spellStart"/>
      <w:r w:rsidRPr="0056538C">
        <w:rPr>
          <w:rFonts w:ascii="Arial" w:eastAsia="Times New Roman" w:hAnsi="Arial" w:cs="Arial"/>
        </w:rPr>
        <w:t>Metronet’s</w:t>
      </w:r>
      <w:proofErr w:type="spellEnd"/>
      <w:r w:rsidRPr="0056538C">
        <w:rPr>
          <w:rFonts w:ascii="Arial" w:eastAsia="Times New Roman" w:hAnsi="Arial" w:cs="Arial"/>
        </w:rPr>
        <w:t xml:space="preserve"> outstanding debt obligations from its private sector lenders in February 2008 rather than repaying this debt over the 30 years of the contract. The Department for Transport (</w:t>
      </w:r>
      <w:proofErr w:type="spellStart"/>
      <w:r w:rsidRPr="0056538C">
        <w:rPr>
          <w:rFonts w:ascii="Arial" w:eastAsia="Times New Roman" w:hAnsi="Arial" w:cs="Arial"/>
        </w:rPr>
        <w:t>DfT</w:t>
      </w:r>
      <w:proofErr w:type="spellEnd"/>
      <w:r w:rsidRPr="0056538C">
        <w:rPr>
          <w:rFonts w:ascii="Arial" w:eastAsia="Times New Roman" w:hAnsi="Arial" w:cs="Arial"/>
        </w:rPr>
        <w:t>) made £1.7 billion of grants available to help L</w:t>
      </w:r>
      <w:r>
        <w:rPr>
          <w:rFonts w:ascii="Arial" w:eastAsia="Times New Roman" w:hAnsi="Arial" w:cs="Arial"/>
        </w:rPr>
        <w:t xml:space="preserve">ondon Underground do so </w:t>
      </w:r>
      <w:r w:rsidRPr="001315AA">
        <w:rPr>
          <w:rFonts w:ascii="Arial" w:eastAsia="Times New Roman" w:hAnsi="Arial" w:cs="Arial"/>
          <w:color w:val="000000"/>
          <w:shd w:val="clear" w:color="auto" w:fill="FFFFFF"/>
        </w:rPr>
        <w:t>(National Audit Office, 2009).</w:t>
      </w:r>
    </w:p>
    <w:p w14:paraId="28399802" w14:textId="77777777" w:rsidR="0025352D" w:rsidRDefault="0025352D" w:rsidP="00312193">
      <w:pPr>
        <w:rPr>
          <w:rFonts w:ascii="Arial" w:eastAsia="Times New Roman" w:hAnsi="Arial" w:cs="Arial"/>
        </w:rPr>
      </w:pPr>
    </w:p>
    <w:p w14:paraId="57D34A81" w14:textId="6D612CB6" w:rsidR="000C226C" w:rsidRDefault="0025352D" w:rsidP="000C226C">
      <w:pPr>
        <w:rPr>
          <w:rFonts w:ascii="Arial" w:eastAsia="Times New Roman" w:hAnsi="Arial" w:cs="Arial"/>
        </w:rPr>
      </w:pPr>
      <w:r w:rsidRPr="00962D4E">
        <w:rPr>
          <w:rFonts w:ascii="Arial" w:eastAsia="Times New Roman" w:hAnsi="Arial" w:cs="Arial"/>
        </w:rPr>
        <w:t xml:space="preserve">From both of these examples it shows if a P.F.I is governed correctly it can </w:t>
      </w:r>
      <w:r w:rsidR="009974F8" w:rsidRPr="009974F8">
        <w:rPr>
          <w:rFonts w:ascii="Arial" w:eastAsia="Times New Roman" w:hAnsi="Arial" w:cs="Arial"/>
          <w:color w:val="000000" w:themeColor="text1"/>
        </w:rPr>
        <w:t>create</w:t>
      </w:r>
      <w:r w:rsidR="0005157E" w:rsidRPr="009974F8">
        <w:rPr>
          <w:rFonts w:ascii="Arial" w:eastAsia="Times New Roman" w:hAnsi="Arial" w:cs="Arial"/>
          <w:color w:val="000000" w:themeColor="text1"/>
        </w:rPr>
        <w:t xml:space="preserve"> </w:t>
      </w:r>
      <w:r w:rsidR="009974F8" w:rsidRPr="009974F8">
        <w:rPr>
          <w:rFonts w:ascii="Arial" w:eastAsia="Times New Roman" w:hAnsi="Arial" w:cs="Arial"/>
          <w:color w:val="000000" w:themeColor="text1"/>
        </w:rPr>
        <w:t>a more efficient and improved</w:t>
      </w:r>
      <w:r w:rsidRPr="009974F8">
        <w:rPr>
          <w:rFonts w:ascii="Arial" w:eastAsia="Times New Roman" w:hAnsi="Arial" w:cs="Arial"/>
          <w:color w:val="000000" w:themeColor="text1"/>
        </w:rPr>
        <w:t xml:space="preserve"> public service in this </w:t>
      </w:r>
      <w:r w:rsidR="0005157E" w:rsidRPr="009974F8">
        <w:rPr>
          <w:rFonts w:ascii="Arial" w:eastAsia="Times New Roman" w:hAnsi="Arial" w:cs="Arial"/>
          <w:color w:val="000000" w:themeColor="text1"/>
        </w:rPr>
        <w:t xml:space="preserve">case </w:t>
      </w:r>
      <w:r w:rsidRPr="009974F8">
        <w:rPr>
          <w:rFonts w:ascii="Arial" w:eastAsia="Times New Roman" w:hAnsi="Arial" w:cs="Arial"/>
          <w:color w:val="000000" w:themeColor="text1"/>
        </w:rPr>
        <w:t>a road for the governmen</w:t>
      </w:r>
      <w:r w:rsidR="009974F8">
        <w:rPr>
          <w:rFonts w:ascii="Arial" w:eastAsia="Times New Roman" w:hAnsi="Arial" w:cs="Arial"/>
          <w:color w:val="000000" w:themeColor="text1"/>
        </w:rPr>
        <w:t>t,</w:t>
      </w:r>
      <w:r w:rsidRPr="00962D4E">
        <w:rPr>
          <w:rFonts w:ascii="Arial" w:eastAsia="Times New Roman" w:hAnsi="Arial" w:cs="Arial"/>
        </w:rPr>
        <w:t xml:space="preserve"> with the correct leadership and management </w:t>
      </w:r>
      <w:r w:rsidR="0005157E" w:rsidRPr="00962D4E">
        <w:rPr>
          <w:rFonts w:ascii="Arial" w:eastAsia="Times New Roman" w:hAnsi="Arial" w:cs="Arial"/>
        </w:rPr>
        <w:t xml:space="preserve">can also </w:t>
      </w:r>
      <w:r w:rsidRPr="00962D4E">
        <w:rPr>
          <w:rFonts w:ascii="Arial" w:eastAsia="Times New Roman" w:hAnsi="Arial" w:cs="Arial"/>
        </w:rPr>
        <w:t>lead to innovations in sus</w:t>
      </w:r>
      <w:r w:rsidR="0005157E" w:rsidRPr="00962D4E">
        <w:rPr>
          <w:rFonts w:ascii="Arial" w:eastAsia="Times New Roman" w:hAnsi="Arial" w:cs="Arial"/>
        </w:rPr>
        <w:t>tainability of building roads which would</w:t>
      </w:r>
      <w:r w:rsidRPr="00962D4E">
        <w:rPr>
          <w:rFonts w:ascii="Arial" w:eastAsia="Times New Roman" w:hAnsi="Arial" w:cs="Arial"/>
        </w:rPr>
        <w:t xml:space="preserve"> also benefi</w:t>
      </w:r>
      <w:r w:rsidR="0005157E" w:rsidRPr="00962D4E">
        <w:rPr>
          <w:rFonts w:ascii="Arial" w:eastAsia="Times New Roman" w:hAnsi="Arial" w:cs="Arial"/>
        </w:rPr>
        <w:t>t</w:t>
      </w:r>
      <w:r w:rsidRPr="00962D4E">
        <w:rPr>
          <w:rFonts w:ascii="Arial" w:eastAsia="Times New Roman" w:hAnsi="Arial" w:cs="Arial"/>
        </w:rPr>
        <w:t xml:space="preserve"> t</w:t>
      </w:r>
      <w:r w:rsidR="0005157E" w:rsidRPr="00962D4E">
        <w:rPr>
          <w:rFonts w:ascii="Arial" w:eastAsia="Times New Roman" w:hAnsi="Arial" w:cs="Arial"/>
        </w:rPr>
        <w:t>he taxpayers and stakeholders that</w:t>
      </w:r>
      <w:r w:rsidRPr="00962D4E">
        <w:rPr>
          <w:rFonts w:ascii="Arial" w:eastAsia="Times New Roman" w:hAnsi="Arial" w:cs="Arial"/>
        </w:rPr>
        <w:t xml:space="preserve"> use this road in Newport on a day to day basis. On the other hand if a PFI scheme is poorly managed we can see the complete opposite, which results in loss of jobs, major financial costs and having the government to bail out this project. </w:t>
      </w:r>
    </w:p>
    <w:p w14:paraId="1F9DAB41" w14:textId="77777777" w:rsidR="000C226C" w:rsidRDefault="000C226C" w:rsidP="000C226C"/>
    <w:p w14:paraId="27E35369" w14:textId="4AB18CF2" w:rsidR="000C226C" w:rsidRDefault="00C97745" w:rsidP="00903A72">
      <w:pPr>
        <w:pStyle w:val="Heading2"/>
        <w:numPr>
          <w:ilvl w:val="1"/>
          <w:numId w:val="22"/>
        </w:numPr>
      </w:pPr>
      <w:bookmarkStart w:id="9" w:name="_Toc417583246"/>
      <w:r>
        <w:t xml:space="preserve">The effect of </w:t>
      </w:r>
      <w:proofErr w:type="spellStart"/>
      <w:r>
        <w:t>Brexit</w:t>
      </w:r>
      <w:proofErr w:type="spellEnd"/>
      <w:r>
        <w:t xml:space="preserve"> on PFI schemes</w:t>
      </w:r>
      <w:bookmarkEnd w:id="9"/>
      <w:r>
        <w:t xml:space="preserve"> </w:t>
      </w:r>
    </w:p>
    <w:p w14:paraId="37AB88F2" w14:textId="77777777" w:rsidR="00903A72" w:rsidRPr="00903A72" w:rsidRDefault="00903A72" w:rsidP="00903A72"/>
    <w:p w14:paraId="38D25316" w14:textId="27E5D37E" w:rsidR="00C97745" w:rsidRDefault="00C97745" w:rsidP="000C226C">
      <w:pPr>
        <w:rPr>
          <w:rFonts w:ascii="Arial" w:hAnsi="Arial" w:cs="Arial"/>
        </w:rPr>
      </w:pPr>
      <w:r w:rsidRPr="00C97745">
        <w:rPr>
          <w:rFonts w:ascii="Arial" w:hAnsi="Arial" w:cs="Arial"/>
        </w:rPr>
        <w:t>Since the vote the leave the EU in 2016 many industries have been hit with uncertainty including the private sector. With all this uncertain</w:t>
      </w:r>
      <w:r>
        <w:rPr>
          <w:rFonts w:ascii="Arial" w:hAnsi="Arial" w:cs="Arial"/>
        </w:rPr>
        <w:t>ty</w:t>
      </w:r>
      <w:r w:rsidRPr="00C97745">
        <w:rPr>
          <w:rFonts w:ascii="Arial" w:hAnsi="Arial" w:cs="Arial"/>
        </w:rPr>
        <w:t xml:space="preserve"> PFI’s </w:t>
      </w:r>
      <w:r>
        <w:rPr>
          <w:rFonts w:ascii="Arial" w:hAnsi="Arial" w:cs="Arial"/>
        </w:rPr>
        <w:t xml:space="preserve">contracts have pulled back and </w:t>
      </w:r>
      <w:r w:rsidRPr="00C97745">
        <w:rPr>
          <w:rFonts w:ascii="Arial" w:hAnsi="Arial" w:cs="Arial"/>
        </w:rPr>
        <w:t>put on hold and the government is waiting to find</w:t>
      </w:r>
      <w:r>
        <w:rPr>
          <w:rFonts w:ascii="Arial" w:hAnsi="Arial" w:cs="Arial"/>
        </w:rPr>
        <w:t xml:space="preserve"> out</w:t>
      </w:r>
      <w:r w:rsidRPr="00C97745">
        <w:rPr>
          <w:rFonts w:ascii="Arial" w:hAnsi="Arial" w:cs="Arial"/>
        </w:rPr>
        <w:t xml:space="preserve"> what the economy will be like once the UK has left the EU. </w:t>
      </w:r>
      <w:r>
        <w:rPr>
          <w:rFonts w:ascii="Arial" w:hAnsi="Arial" w:cs="Arial"/>
        </w:rPr>
        <w:t xml:space="preserve">As of April 2019 the UK </w:t>
      </w:r>
      <w:r w:rsidR="00251B9E">
        <w:rPr>
          <w:rFonts w:ascii="Arial" w:hAnsi="Arial" w:cs="Arial"/>
        </w:rPr>
        <w:t>h</w:t>
      </w:r>
      <w:r>
        <w:rPr>
          <w:rFonts w:ascii="Arial" w:hAnsi="Arial" w:cs="Arial"/>
        </w:rPr>
        <w:t xml:space="preserve">as not left the EU and massive uncertainty still remains, so here are some of the possible effects that </w:t>
      </w:r>
      <w:proofErr w:type="spellStart"/>
      <w:r>
        <w:rPr>
          <w:rFonts w:ascii="Arial" w:hAnsi="Arial" w:cs="Arial"/>
        </w:rPr>
        <w:t>Brexit</w:t>
      </w:r>
      <w:proofErr w:type="spellEnd"/>
      <w:r>
        <w:rPr>
          <w:rFonts w:ascii="Arial" w:hAnsi="Arial" w:cs="Arial"/>
        </w:rPr>
        <w:t xml:space="preserve"> could have on PFI’S.</w:t>
      </w:r>
    </w:p>
    <w:p w14:paraId="28D1F766" w14:textId="77777777" w:rsidR="00C13190" w:rsidRPr="00C97745" w:rsidRDefault="00C13190" w:rsidP="000C226C">
      <w:pPr>
        <w:rPr>
          <w:rFonts w:ascii="Arial" w:hAnsi="Arial" w:cs="Arial"/>
        </w:rPr>
      </w:pPr>
    </w:p>
    <w:p w14:paraId="77CA49C2" w14:textId="77777777" w:rsidR="00C97745" w:rsidRDefault="00C97745" w:rsidP="000C226C"/>
    <w:p w14:paraId="243C7BBE" w14:textId="0544FE7C" w:rsidR="000C226C" w:rsidRPr="00C97745" w:rsidRDefault="00C13190" w:rsidP="000C226C">
      <w:pPr>
        <w:rPr>
          <w:rFonts w:ascii="Arial" w:hAnsi="Arial" w:cs="Arial"/>
        </w:rPr>
      </w:pPr>
      <w:r>
        <w:rPr>
          <w:rFonts w:ascii="Arial" w:hAnsi="Arial" w:cs="Arial"/>
        </w:rPr>
        <w:t xml:space="preserve">The first example believes that </w:t>
      </w:r>
      <w:r w:rsidR="00251B9E">
        <w:rPr>
          <w:rFonts w:ascii="Arial" w:hAnsi="Arial" w:cs="Arial"/>
        </w:rPr>
        <w:t>even with massive uncertainty due</w:t>
      </w:r>
      <w:r>
        <w:rPr>
          <w:rFonts w:ascii="Arial" w:hAnsi="Arial" w:cs="Arial"/>
        </w:rPr>
        <w:t xml:space="preserve"> to PFI’S being government funded and supported it will help with </w:t>
      </w:r>
      <w:r w:rsidR="008149AE" w:rsidRPr="009974F8">
        <w:rPr>
          <w:rFonts w:ascii="Arial" w:hAnsi="Arial" w:cs="Arial"/>
          <w:color w:val="000000" w:themeColor="text1"/>
        </w:rPr>
        <w:t xml:space="preserve">PFI’S </w:t>
      </w:r>
      <w:r w:rsidR="009974F8" w:rsidRPr="009974F8">
        <w:rPr>
          <w:rFonts w:ascii="Arial" w:hAnsi="Arial" w:cs="Arial"/>
          <w:color w:val="000000" w:themeColor="text1"/>
        </w:rPr>
        <w:t xml:space="preserve">will not be </w:t>
      </w:r>
      <w:r w:rsidR="008149AE" w:rsidRPr="009974F8">
        <w:rPr>
          <w:rFonts w:ascii="Arial" w:hAnsi="Arial" w:cs="Arial"/>
          <w:color w:val="000000" w:themeColor="text1"/>
        </w:rPr>
        <w:t>effected</w:t>
      </w:r>
      <w:r w:rsidR="009974F8" w:rsidRPr="009974F8">
        <w:rPr>
          <w:rFonts w:ascii="Arial" w:hAnsi="Arial" w:cs="Arial"/>
          <w:color w:val="000000" w:themeColor="text1"/>
        </w:rPr>
        <w:t xml:space="preserve"> hugely </w:t>
      </w:r>
      <w:r w:rsidRPr="009974F8">
        <w:rPr>
          <w:rFonts w:ascii="Arial" w:hAnsi="Arial" w:cs="Arial"/>
          <w:color w:val="000000" w:themeColor="text1"/>
        </w:rPr>
        <w:t>once the UK leaves the EU and infrastructure investment stays</w:t>
      </w:r>
      <w:r w:rsidRPr="00251B9E">
        <w:rPr>
          <w:rFonts w:ascii="Arial" w:hAnsi="Arial" w:cs="Arial"/>
          <w:color w:val="FF0000"/>
        </w:rPr>
        <w:t xml:space="preserve"> </w:t>
      </w:r>
      <w:r w:rsidRPr="00251B9E">
        <w:rPr>
          <w:rFonts w:ascii="Arial" w:hAnsi="Arial" w:cs="Arial"/>
        </w:rPr>
        <w:t xml:space="preserve">dependable and unaffected during economic unrest.  </w:t>
      </w:r>
      <w:r w:rsidR="000C226C" w:rsidRPr="00251B9E">
        <w:rPr>
          <w:rFonts w:ascii="Arial" w:hAnsi="Arial" w:cs="Arial"/>
        </w:rPr>
        <w:t>The threat to</w:t>
      </w:r>
      <w:r w:rsidR="000C226C" w:rsidRPr="00C97745">
        <w:rPr>
          <w:rFonts w:ascii="Arial" w:hAnsi="Arial" w:cs="Arial"/>
        </w:rPr>
        <w:t xml:space="preserve"> “bring back in house” private finance initiative (PFI) contracts as part of plans to roll back private sector involvement in UK public services has seen some investors running for the hills and subsequently reduce allocations.</w:t>
      </w:r>
    </w:p>
    <w:p w14:paraId="42E393C5" w14:textId="77777777" w:rsidR="009974F8" w:rsidRDefault="000C226C" w:rsidP="00903A72">
      <w:pPr>
        <w:rPr>
          <w:rFonts w:ascii="Arial" w:eastAsia="Times New Roman" w:hAnsi="Arial" w:cs="Arial"/>
          <w:color w:val="000000" w:themeColor="text1"/>
          <w:shd w:val="clear" w:color="auto" w:fill="FFFFFF"/>
          <w:lang w:val="en-GB"/>
        </w:rPr>
      </w:pPr>
      <w:r w:rsidRPr="00C97745">
        <w:rPr>
          <w:rFonts w:ascii="Arial" w:hAnsi="Arial" w:cs="Arial"/>
        </w:rPr>
        <w:t xml:space="preserve">The most </w:t>
      </w:r>
      <w:proofErr w:type="gramStart"/>
      <w:r w:rsidRPr="00C97745">
        <w:rPr>
          <w:rFonts w:ascii="Arial" w:hAnsi="Arial" w:cs="Arial"/>
        </w:rPr>
        <w:t>politically-sensitive</w:t>
      </w:r>
      <w:proofErr w:type="gramEnd"/>
      <w:r w:rsidRPr="00C97745">
        <w:rPr>
          <w:rFonts w:ascii="Arial" w:hAnsi="Arial" w:cs="Arial"/>
        </w:rPr>
        <w:t xml:space="preserve"> UK PFI projects are those involving schools and hospitals and whilst some of our funds do have exposure to this area, it is relatively small. We have used the pullback, in the first quarter, as an opportunity to add to our existing holdings. There are many reasons why we like infrastructure investment, where the income streams generated tend to be very</w:t>
      </w:r>
      <w:r w:rsidR="00C13190">
        <w:rPr>
          <w:rFonts w:ascii="Arial" w:hAnsi="Arial" w:cs="Arial"/>
        </w:rPr>
        <w:t xml:space="preserve"> </w:t>
      </w:r>
      <w:r w:rsidRPr="00C97745">
        <w:rPr>
          <w:rFonts w:ascii="Arial" w:hAnsi="Arial" w:cs="Arial"/>
        </w:rPr>
        <w:t>dependable, either due to</w:t>
      </w:r>
      <w:r w:rsidR="00C13190">
        <w:rPr>
          <w:rFonts w:ascii="Arial" w:hAnsi="Arial" w:cs="Arial"/>
        </w:rPr>
        <w:t xml:space="preserve"> public sector support or their </w:t>
      </w:r>
      <w:proofErr w:type="spellStart"/>
      <w:r w:rsidRPr="00C97745">
        <w:rPr>
          <w:rFonts w:ascii="Arial" w:hAnsi="Arial" w:cs="Arial"/>
        </w:rPr>
        <w:t>quasimonopolistic</w:t>
      </w:r>
      <w:proofErr w:type="spellEnd"/>
      <w:r w:rsidRPr="00C97745">
        <w:rPr>
          <w:rFonts w:ascii="Arial" w:hAnsi="Arial" w:cs="Arial"/>
        </w:rPr>
        <w:t xml:space="preserve"> nature (</w:t>
      </w:r>
      <w:proofErr w:type="spellStart"/>
      <w:r w:rsidRPr="00C97745">
        <w:rPr>
          <w:rFonts w:ascii="Arial" w:hAnsi="Arial" w:cs="Arial"/>
        </w:rPr>
        <w:t>eg</w:t>
      </w:r>
      <w:proofErr w:type="spellEnd"/>
      <w:r w:rsidRPr="00C97745">
        <w:rPr>
          <w:rFonts w:ascii="Arial" w:hAnsi="Arial" w:cs="Arial"/>
        </w:rPr>
        <w:t xml:space="preserve"> a large power station). These </w:t>
      </w:r>
      <w:proofErr w:type="spellStart"/>
      <w:r w:rsidRPr="00C97745">
        <w:rPr>
          <w:rFonts w:ascii="Arial" w:hAnsi="Arial" w:cs="Arial"/>
        </w:rPr>
        <w:t>cashflows</w:t>
      </w:r>
      <w:proofErr w:type="spellEnd"/>
      <w:r w:rsidRPr="00C97745">
        <w:rPr>
          <w:rFonts w:ascii="Arial" w:hAnsi="Arial" w:cs="Arial"/>
        </w:rPr>
        <w:t xml:space="preserve"> are </w:t>
      </w:r>
      <w:r w:rsidRPr="00C97745">
        <w:rPr>
          <w:rFonts w:ascii="Arial" w:hAnsi="Arial" w:cs="Arial"/>
        </w:rPr>
        <w:lastRenderedPageBreak/>
        <w:t>either contractually linked or tend to rise in line with inflation, which is a key positive. Another benefit from a portfolio construction perspective is the low sensitivity to swings in the economy and low correlation of the r</w:t>
      </w:r>
      <w:r w:rsidR="00C13190">
        <w:rPr>
          <w:rFonts w:ascii="Arial" w:hAnsi="Arial" w:cs="Arial"/>
        </w:rPr>
        <w:t>eturns with other asset classes</w:t>
      </w:r>
      <w:r w:rsidR="00C529CD">
        <w:rPr>
          <w:rFonts w:ascii="Arial" w:hAnsi="Arial" w:cs="Arial"/>
        </w:rPr>
        <w:t xml:space="preserve"> </w:t>
      </w:r>
      <w:r w:rsidR="00C529CD">
        <w:rPr>
          <w:rFonts w:ascii="Arial" w:eastAsia="Times New Roman" w:hAnsi="Arial" w:cs="Arial"/>
          <w:color w:val="000000" w:themeColor="text1"/>
          <w:shd w:val="clear" w:color="auto" w:fill="FFFFFF"/>
          <w:lang w:val="en-GB"/>
        </w:rPr>
        <w:t xml:space="preserve">(Paterson, R., 2018). </w:t>
      </w:r>
    </w:p>
    <w:p w14:paraId="75F3566E" w14:textId="77777777" w:rsidR="009974F8" w:rsidRDefault="009974F8" w:rsidP="00903A72">
      <w:pPr>
        <w:rPr>
          <w:rFonts w:ascii="Arial" w:eastAsia="Times New Roman" w:hAnsi="Arial" w:cs="Arial"/>
          <w:color w:val="000000" w:themeColor="text1"/>
          <w:shd w:val="clear" w:color="auto" w:fill="FFFFFF"/>
          <w:lang w:val="en-GB"/>
        </w:rPr>
      </w:pPr>
    </w:p>
    <w:p w14:paraId="4BF98F43" w14:textId="512C83EE" w:rsidR="00903A72" w:rsidRDefault="00C529CD" w:rsidP="00903A72">
      <w:pPr>
        <w:rPr>
          <w:rFonts w:ascii="Arial" w:eastAsia="Times New Roman" w:hAnsi="Arial" w:cs="Arial"/>
          <w:color w:val="000000"/>
          <w:shd w:val="clear" w:color="auto" w:fill="FFFFFF"/>
          <w:lang w:val="en-GB"/>
        </w:rPr>
      </w:pPr>
      <w:r>
        <w:rPr>
          <w:rFonts w:ascii="Arial" w:eastAsia="Times New Roman" w:hAnsi="Arial" w:cs="Arial"/>
          <w:color w:val="000000" w:themeColor="text1"/>
          <w:shd w:val="clear" w:color="auto" w:fill="FFFFFF"/>
          <w:lang w:val="en-GB"/>
        </w:rPr>
        <w:t xml:space="preserve">However another examples believes that the opposite will happen as </w:t>
      </w:r>
      <w:r w:rsidR="00903A72">
        <w:rPr>
          <w:rFonts w:ascii="Arial" w:eastAsia="Times New Roman" w:hAnsi="Arial" w:cs="Arial"/>
          <w:color w:val="000000" w:themeColor="text1"/>
          <w:shd w:val="clear" w:color="auto" w:fill="FFFFFF"/>
          <w:lang w:val="en-GB"/>
        </w:rPr>
        <w:t xml:space="preserve">the UK receives large amounts of investment capital from the EU once the UK leaves the EU it will cause a shortage in investment capital in the UK economy and it will result in cutbacks from the government. </w:t>
      </w:r>
      <w:r w:rsidR="00903A72" w:rsidRPr="00903A72">
        <w:rPr>
          <w:rFonts w:ascii="Arial" w:eastAsia="Times New Roman" w:hAnsi="Arial" w:cs="Arial"/>
          <w:color w:val="000000" w:themeColor="text1"/>
          <w:lang w:val="en-GB"/>
        </w:rPr>
        <w:t xml:space="preserve">Direct government spending programmes and public−private partnerships will also change as well as a result of </w:t>
      </w:r>
      <w:proofErr w:type="spellStart"/>
      <w:r w:rsidR="00903A72" w:rsidRPr="00903A72">
        <w:rPr>
          <w:rFonts w:ascii="Arial" w:eastAsia="Times New Roman" w:hAnsi="Arial" w:cs="Arial"/>
          <w:color w:val="000000" w:themeColor="text1"/>
          <w:lang w:val="en-GB"/>
        </w:rPr>
        <w:t>Brexit</w:t>
      </w:r>
      <w:proofErr w:type="spellEnd"/>
      <w:r w:rsidR="00903A72" w:rsidRPr="00903A72">
        <w:rPr>
          <w:rFonts w:ascii="Arial" w:eastAsia="Times New Roman" w:hAnsi="Arial" w:cs="Arial"/>
          <w:color w:val="000000" w:themeColor="text1"/>
          <w:lang w:val="en-GB"/>
        </w:rPr>
        <w:t>, which in turn will impact regional entrepreneurship and international investment. The UK receives over £4 billion per year in infrastructure investment from the EU, including investment in clean energy projects and universities (</w:t>
      </w:r>
      <w:proofErr w:type="spellStart"/>
      <w:r w:rsidR="00903A72" w:rsidRPr="00903A72">
        <w:rPr>
          <w:rFonts w:ascii="Arial" w:eastAsia="Times New Roman" w:hAnsi="Arial" w:cs="Arial"/>
          <w:color w:val="000000" w:themeColor="text1"/>
          <w:lang w:val="en-GB"/>
        </w:rPr>
        <w:t>Pagnamenta</w:t>
      </w:r>
      <w:proofErr w:type="spellEnd"/>
      <w:r w:rsidR="00903A72" w:rsidRPr="00903A72">
        <w:rPr>
          <w:rFonts w:ascii="Arial" w:eastAsia="Times New Roman" w:hAnsi="Arial" w:cs="Arial"/>
          <w:color w:val="000000" w:themeColor="text1"/>
          <w:lang w:val="en-GB"/>
        </w:rPr>
        <w:t>, 2016). The European Investment Bank has lent more than £42 billion to the UK over the past 10 years</w:t>
      </w:r>
      <w:r w:rsidR="00903A72">
        <w:rPr>
          <w:rFonts w:ascii="Arial" w:eastAsia="Times New Roman" w:hAnsi="Arial" w:cs="Arial"/>
          <w:color w:val="000000" w:themeColor="text1"/>
          <w:lang w:val="en-GB"/>
        </w:rPr>
        <w:t xml:space="preserve"> </w:t>
      </w:r>
      <w:r w:rsidR="00903A72" w:rsidRPr="00903A72">
        <w:rPr>
          <w:rFonts w:ascii="Arial" w:eastAsia="Times New Roman" w:hAnsi="Arial" w:cs="Arial"/>
          <w:color w:val="000000"/>
          <w:shd w:val="clear" w:color="auto" w:fill="FFFFFF"/>
          <w:lang w:val="en-GB"/>
        </w:rPr>
        <w:t>(Cumming and Zahra, 2016).</w:t>
      </w:r>
      <w:r w:rsidR="009974F8">
        <w:rPr>
          <w:rFonts w:ascii="Arial" w:eastAsia="Times New Roman" w:hAnsi="Arial" w:cs="Arial"/>
          <w:color w:val="000000"/>
          <w:shd w:val="clear" w:color="auto" w:fill="FFFFFF"/>
          <w:lang w:val="en-GB"/>
        </w:rPr>
        <w:t xml:space="preserve"> With </w:t>
      </w:r>
      <w:r w:rsidR="00B82DD4">
        <w:rPr>
          <w:rFonts w:ascii="Arial" w:eastAsia="Times New Roman" w:hAnsi="Arial" w:cs="Arial"/>
          <w:color w:val="000000"/>
          <w:shd w:val="clear" w:color="auto" w:fill="FFFFFF"/>
          <w:lang w:val="en-GB"/>
        </w:rPr>
        <w:t xml:space="preserve">the UK leaving the EU is there undoubtedly going to be an effect of some kind when it comes to PFI’S and the whether or not private companies will get be able to fund these project in the future. However as of the beginning of 2019 it is still uncertain what will happen because of </w:t>
      </w:r>
      <w:proofErr w:type="spellStart"/>
      <w:r w:rsidR="00B82DD4">
        <w:rPr>
          <w:rFonts w:ascii="Arial" w:eastAsia="Times New Roman" w:hAnsi="Arial" w:cs="Arial"/>
          <w:color w:val="000000"/>
          <w:shd w:val="clear" w:color="auto" w:fill="FFFFFF"/>
          <w:lang w:val="en-GB"/>
        </w:rPr>
        <w:t>brexit</w:t>
      </w:r>
      <w:proofErr w:type="spellEnd"/>
      <w:r w:rsidR="00B82DD4">
        <w:rPr>
          <w:rFonts w:ascii="Arial" w:eastAsia="Times New Roman" w:hAnsi="Arial" w:cs="Arial"/>
          <w:color w:val="000000"/>
          <w:shd w:val="clear" w:color="auto" w:fill="FFFFFF"/>
          <w:lang w:val="en-GB"/>
        </w:rPr>
        <w:t xml:space="preserve"> and there will still be uncertainty when it comes to PFI contracts. </w:t>
      </w:r>
    </w:p>
    <w:p w14:paraId="6BA205EC" w14:textId="0E7F11AA" w:rsidR="00903A72" w:rsidRDefault="00903A72" w:rsidP="00903A72">
      <w:pPr>
        <w:pStyle w:val="Heading2"/>
        <w:numPr>
          <w:ilvl w:val="1"/>
          <w:numId w:val="22"/>
        </w:numPr>
      </w:pPr>
      <w:bookmarkStart w:id="10" w:name="_Toc417583247"/>
      <w:r>
        <w:t>Alternatives for PFI’s</w:t>
      </w:r>
      <w:bookmarkEnd w:id="10"/>
      <w:r>
        <w:t xml:space="preserve">  </w:t>
      </w:r>
    </w:p>
    <w:p w14:paraId="5F9329A2" w14:textId="150ACEBB" w:rsidR="00827B91" w:rsidRPr="00790971" w:rsidRDefault="007B1572" w:rsidP="00827B91">
      <w:pPr>
        <w:pStyle w:val="NormalWeb"/>
        <w:shd w:val="clear" w:color="auto" w:fill="FEF9F5"/>
        <w:rPr>
          <w:rFonts w:ascii="Arial" w:hAnsi="Arial" w:cs="Arial"/>
          <w:sz w:val="24"/>
          <w:szCs w:val="24"/>
        </w:rPr>
      </w:pPr>
      <w:r w:rsidRPr="00790971">
        <w:rPr>
          <w:rFonts w:ascii="Arial" w:hAnsi="Arial" w:cs="Arial"/>
          <w:sz w:val="24"/>
          <w:szCs w:val="24"/>
        </w:rPr>
        <w:t>Due to the recent poor performance and publicity of PFI’S</w:t>
      </w:r>
      <w:r w:rsidR="00251B9E" w:rsidRPr="00790971">
        <w:rPr>
          <w:rFonts w:ascii="Arial" w:hAnsi="Arial" w:cs="Arial"/>
          <w:sz w:val="24"/>
          <w:szCs w:val="24"/>
        </w:rPr>
        <w:t>,</w:t>
      </w:r>
      <w:r w:rsidRPr="00790971">
        <w:rPr>
          <w:rFonts w:ascii="Arial" w:hAnsi="Arial" w:cs="Arial"/>
          <w:sz w:val="24"/>
          <w:szCs w:val="24"/>
        </w:rPr>
        <w:t xml:space="preserve"> government</w:t>
      </w:r>
      <w:r w:rsidR="00251B9E" w:rsidRPr="00790971">
        <w:rPr>
          <w:rFonts w:ascii="Arial" w:hAnsi="Arial" w:cs="Arial"/>
          <w:sz w:val="24"/>
          <w:szCs w:val="24"/>
        </w:rPr>
        <w:t>s</w:t>
      </w:r>
      <w:r w:rsidRPr="00790971">
        <w:rPr>
          <w:rFonts w:ascii="Arial" w:hAnsi="Arial" w:cs="Arial"/>
          <w:sz w:val="24"/>
          <w:szCs w:val="24"/>
        </w:rPr>
        <w:t xml:space="preserve"> around the </w:t>
      </w:r>
      <w:r w:rsidR="00251B9E" w:rsidRPr="00790971">
        <w:rPr>
          <w:rFonts w:ascii="Arial" w:hAnsi="Arial" w:cs="Arial"/>
          <w:sz w:val="24"/>
          <w:szCs w:val="24"/>
        </w:rPr>
        <w:t>world including the UK have begu</w:t>
      </w:r>
      <w:r w:rsidRPr="00790971">
        <w:rPr>
          <w:rFonts w:ascii="Arial" w:hAnsi="Arial" w:cs="Arial"/>
          <w:sz w:val="24"/>
          <w:szCs w:val="24"/>
        </w:rPr>
        <w:t xml:space="preserve">n to </w:t>
      </w:r>
      <w:r w:rsidR="00251B9E" w:rsidRPr="00790971">
        <w:rPr>
          <w:rFonts w:ascii="Arial" w:hAnsi="Arial" w:cs="Arial"/>
          <w:sz w:val="24"/>
          <w:szCs w:val="24"/>
        </w:rPr>
        <w:t>look</w:t>
      </w:r>
      <w:r w:rsidR="00693C6A" w:rsidRPr="00790971">
        <w:rPr>
          <w:rFonts w:ascii="Arial" w:hAnsi="Arial" w:cs="Arial"/>
          <w:sz w:val="24"/>
          <w:szCs w:val="24"/>
        </w:rPr>
        <w:t xml:space="preserve"> for alternatives for PFI’s</w:t>
      </w:r>
      <w:r w:rsidR="00251B9E" w:rsidRPr="00790971">
        <w:rPr>
          <w:rFonts w:ascii="Arial" w:hAnsi="Arial" w:cs="Arial"/>
          <w:sz w:val="24"/>
          <w:szCs w:val="24"/>
        </w:rPr>
        <w:t xml:space="preserve"> the first examp</w:t>
      </w:r>
      <w:r w:rsidR="006F237F">
        <w:rPr>
          <w:rFonts w:ascii="Arial" w:hAnsi="Arial" w:cs="Arial"/>
          <w:sz w:val="24"/>
          <w:szCs w:val="24"/>
        </w:rPr>
        <w:t>le is from a</w:t>
      </w:r>
      <w:r w:rsidR="00251B9E" w:rsidRPr="00790971">
        <w:rPr>
          <w:rFonts w:ascii="Arial" w:hAnsi="Arial" w:cs="Arial"/>
          <w:sz w:val="24"/>
          <w:szCs w:val="24"/>
        </w:rPr>
        <w:t xml:space="preserve"> G</w:t>
      </w:r>
      <w:r w:rsidR="00693C6A" w:rsidRPr="00790971">
        <w:rPr>
          <w:rFonts w:ascii="Arial" w:hAnsi="Arial" w:cs="Arial"/>
          <w:sz w:val="24"/>
          <w:szCs w:val="24"/>
        </w:rPr>
        <w:t>uardian</w:t>
      </w:r>
      <w:r w:rsidR="006F237F">
        <w:rPr>
          <w:rFonts w:ascii="Arial" w:hAnsi="Arial" w:cs="Arial"/>
          <w:sz w:val="24"/>
          <w:szCs w:val="24"/>
        </w:rPr>
        <w:t xml:space="preserve"> reporter explain the alternative PFI’S that can be used as the UK is now trying to move away from these contracts in 2019 and avoid adding further debt on to the government expenditure</w:t>
      </w:r>
      <w:r w:rsidR="00693C6A" w:rsidRPr="00790971">
        <w:rPr>
          <w:rFonts w:ascii="Arial" w:hAnsi="Arial" w:cs="Arial"/>
          <w:sz w:val="24"/>
          <w:szCs w:val="24"/>
        </w:rPr>
        <w:t>.</w:t>
      </w:r>
    </w:p>
    <w:p w14:paraId="7CF591A8" w14:textId="1E3F7FCB" w:rsidR="00C70E56" w:rsidRDefault="00693C6A" w:rsidP="00827B91">
      <w:pPr>
        <w:pStyle w:val="NormalWeb"/>
        <w:shd w:val="clear" w:color="auto" w:fill="FEF9F5"/>
        <w:rPr>
          <w:rFonts w:ascii="Arial" w:eastAsia="Times New Roman" w:hAnsi="Arial" w:cs="Arial"/>
          <w:color w:val="000000"/>
          <w:sz w:val="24"/>
          <w:szCs w:val="24"/>
          <w:shd w:val="clear" w:color="auto" w:fill="FFFFFF"/>
        </w:rPr>
      </w:pPr>
      <w:r w:rsidRPr="00790971">
        <w:rPr>
          <w:rFonts w:ascii="Arial" w:hAnsi="Arial" w:cs="Arial"/>
          <w:sz w:val="24"/>
          <w:szCs w:val="24"/>
        </w:rPr>
        <w:t xml:space="preserve"> </w:t>
      </w:r>
      <w:r w:rsidRPr="00790971">
        <w:rPr>
          <w:rFonts w:ascii="Arial" w:hAnsi="Arial" w:cs="Arial"/>
          <w:color w:val="121212"/>
          <w:sz w:val="24"/>
          <w:szCs w:val="24"/>
        </w:rPr>
        <w:t xml:space="preserve">RAB involves investment in a regulated asset via long-term borrowing. Money is raised from an </w:t>
      </w:r>
      <w:r w:rsidR="00790971" w:rsidRPr="00790971">
        <w:rPr>
          <w:rFonts w:ascii="Arial" w:hAnsi="Arial" w:cs="Arial"/>
          <w:color w:val="121212"/>
          <w:sz w:val="24"/>
          <w:szCs w:val="24"/>
        </w:rPr>
        <w:t>income-generating</w:t>
      </w:r>
      <w:r w:rsidRPr="00790971">
        <w:rPr>
          <w:rFonts w:ascii="Arial" w:hAnsi="Arial" w:cs="Arial"/>
          <w:color w:val="121212"/>
          <w:sz w:val="24"/>
          <w:szCs w:val="24"/>
        </w:rPr>
        <w:t xml:space="preserve"> asset and regulation helps to ensure that risks are kept to a minimum to enable affordable financing. It de-risks investment in infrastructure by passing on the sunk costs associated with capital investment to the customer hence the key feature being that the risk needs to be transferred to the customers.</w:t>
      </w:r>
      <w:r w:rsidR="00827B91" w:rsidRPr="00790971">
        <w:rPr>
          <w:rFonts w:ascii="Arial" w:hAnsi="Arial" w:cs="Arial"/>
          <w:color w:val="121212"/>
          <w:sz w:val="24"/>
          <w:szCs w:val="24"/>
        </w:rPr>
        <w:t xml:space="preserve"> </w:t>
      </w:r>
      <w:r w:rsidRPr="00790971">
        <w:rPr>
          <w:rFonts w:ascii="Arial" w:hAnsi="Arial" w:cs="Arial"/>
          <w:color w:val="121212"/>
          <w:sz w:val="24"/>
          <w:szCs w:val="24"/>
        </w:rPr>
        <w:t xml:space="preserve">Until now, in the UK the RAB model has mainly been used in the regulated utilities sector, </w:t>
      </w:r>
      <w:r w:rsidR="00C70E56" w:rsidRPr="00790971">
        <w:rPr>
          <w:rFonts w:ascii="Arial" w:eastAsia="Times New Roman" w:hAnsi="Arial" w:cs="Arial"/>
          <w:color w:val="000000"/>
          <w:sz w:val="24"/>
          <w:szCs w:val="24"/>
          <w:shd w:val="clear" w:color="auto" w:fill="FFFFFF"/>
        </w:rPr>
        <w:t>(Roy, 2011).</w:t>
      </w:r>
      <w:r w:rsidR="00CD05F9" w:rsidRPr="00790971">
        <w:rPr>
          <w:rFonts w:ascii="Arial" w:eastAsia="Times New Roman" w:hAnsi="Arial" w:cs="Arial"/>
          <w:color w:val="000000"/>
          <w:sz w:val="24"/>
          <w:szCs w:val="24"/>
          <w:shd w:val="clear" w:color="auto" w:fill="FFFFFF"/>
        </w:rPr>
        <w:t xml:space="preserve"> RAB would be a good alternative for PFI’S as they are </w:t>
      </w:r>
      <w:r w:rsidR="00790971" w:rsidRPr="00790971">
        <w:rPr>
          <w:rFonts w:ascii="Arial" w:eastAsia="Times New Roman" w:hAnsi="Arial" w:cs="Arial"/>
          <w:color w:val="000000"/>
          <w:sz w:val="24"/>
          <w:szCs w:val="24"/>
          <w:shd w:val="clear" w:color="auto" w:fill="FFFFFF"/>
        </w:rPr>
        <w:t>raised</w:t>
      </w:r>
      <w:r w:rsidR="00CD05F9" w:rsidRPr="00790971">
        <w:rPr>
          <w:rFonts w:ascii="Arial" w:eastAsia="Times New Roman" w:hAnsi="Arial" w:cs="Arial"/>
          <w:color w:val="000000"/>
          <w:sz w:val="24"/>
          <w:szCs w:val="24"/>
          <w:shd w:val="clear" w:color="auto" w:fill="FFFFFF"/>
        </w:rPr>
        <w:t xml:space="preserve"> from income gen</w:t>
      </w:r>
      <w:r w:rsidR="00790971" w:rsidRPr="00790971">
        <w:rPr>
          <w:rFonts w:ascii="Arial" w:eastAsia="Times New Roman" w:hAnsi="Arial" w:cs="Arial"/>
          <w:color w:val="000000"/>
          <w:sz w:val="24"/>
          <w:szCs w:val="24"/>
          <w:shd w:val="clear" w:color="auto" w:fill="FFFFFF"/>
        </w:rPr>
        <w:t xml:space="preserve">erating asset like a PFI’s the risk is relatively small and another positive is that is there no </w:t>
      </w:r>
      <w:r w:rsidR="00790971">
        <w:rPr>
          <w:rFonts w:ascii="Arial" w:eastAsia="Times New Roman" w:hAnsi="Arial" w:cs="Arial"/>
          <w:color w:val="000000"/>
          <w:sz w:val="24"/>
          <w:szCs w:val="24"/>
          <w:shd w:val="clear" w:color="auto" w:fill="FFFFFF"/>
        </w:rPr>
        <w:t xml:space="preserve">long </w:t>
      </w:r>
      <w:r w:rsidR="00790971" w:rsidRPr="00790971">
        <w:rPr>
          <w:rFonts w:ascii="Arial" w:eastAsia="Times New Roman" w:hAnsi="Arial" w:cs="Arial"/>
          <w:color w:val="000000"/>
          <w:sz w:val="24"/>
          <w:szCs w:val="24"/>
          <w:shd w:val="clear" w:color="auto" w:fill="FFFFFF"/>
        </w:rPr>
        <w:t>biding</w:t>
      </w:r>
      <w:r w:rsidR="00790971">
        <w:rPr>
          <w:rFonts w:ascii="Arial" w:eastAsia="Times New Roman" w:hAnsi="Arial" w:cs="Arial"/>
          <w:color w:val="000000"/>
          <w:sz w:val="24"/>
          <w:szCs w:val="24"/>
          <w:shd w:val="clear" w:color="auto" w:fill="FFFFFF"/>
        </w:rPr>
        <w:t xml:space="preserve"> contract that ties you in for 25-30 years and huge </w:t>
      </w:r>
      <w:proofErr w:type="spellStart"/>
      <w:r w:rsidR="00790971">
        <w:rPr>
          <w:rFonts w:ascii="Arial" w:eastAsia="Times New Roman" w:hAnsi="Arial" w:cs="Arial"/>
          <w:color w:val="000000"/>
          <w:sz w:val="24"/>
          <w:szCs w:val="24"/>
          <w:shd w:val="clear" w:color="auto" w:fill="FFFFFF"/>
        </w:rPr>
        <w:t>pentalties</w:t>
      </w:r>
      <w:proofErr w:type="spellEnd"/>
      <w:r w:rsidR="00790971">
        <w:rPr>
          <w:rFonts w:ascii="Arial" w:eastAsia="Times New Roman" w:hAnsi="Arial" w:cs="Arial"/>
          <w:color w:val="000000"/>
          <w:sz w:val="24"/>
          <w:szCs w:val="24"/>
          <w:shd w:val="clear" w:color="auto" w:fill="FFFFFF"/>
        </w:rPr>
        <w:t xml:space="preserve"> if you decided to leave. RAB would be a very good alternative as the UK </w:t>
      </w:r>
      <w:r w:rsidR="006F237F">
        <w:rPr>
          <w:rFonts w:ascii="Arial" w:eastAsia="Times New Roman" w:hAnsi="Arial" w:cs="Arial"/>
          <w:color w:val="000000"/>
          <w:sz w:val="24"/>
          <w:szCs w:val="24"/>
          <w:shd w:val="clear" w:color="auto" w:fill="FFFFFF"/>
        </w:rPr>
        <w:t>is</w:t>
      </w:r>
      <w:r w:rsidR="00790971">
        <w:rPr>
          <w:rFonts w:ascii="Arial" w:eastAsia="Times New Roman" w:hAnsi="Arial" w:cs="Arial"/>
          <w:color w:val="000000"/>
          <w:sz w:val="24"/>
          <w:szCs w:val="24"/>
          <w:shd w:val="clear" w:color="auto" w:fill="FFFFFF"/>
        </w:rPr>
        <w:t xml:space="preserve"> trying to move away from PFI contract for the considered able future.</w:t>
      </w:r>
    </w:p>
    <w:p w14:paraId="702A7885" w14:textId="45ED144B" w:rsidR="00BF40E5" w:rsidRPr="00BF40E5" w:rsidRDefault="00827B91" w:rsidP="00BF40E5">
      <w:pPr>
        <w:rPr>
          <w:rFonts w:ascii="Times" w:eastAsia="Times New Roman" w:hAnsi="Times" w:cs="Times New Roman"/>
          <w:sz w:val="20"/>
          <w:szCs w:val="20"/>
          <w:lang w:val="en-GB"/>
        </w:rPr>
      </w:pPr>
      <w:r>
        <w:rPr>
          <w:rFonts w:ascii="Arial" w:eastAsia="Times New Roman" w:hAnsi="Arial" w:cs="Arial"/>
          <w:color w:val="000000"/>
          <w:shd w:val="clear" w:color="auto" w:fill="FFFFFF"/>
        </w:rPr>
        <w:t>The other possible alternative for PFI’s</w:t>
      </w:r>
      <w:r w:rsidR="00BF40E5">
        <w:rPr>
          <w:rFonts w:ascii="Arial" w:eastAsia="Times New Roman" w:hAnsi="Arial" w:cs="Arial"/>
          <w:color w:val="000000"/>
          <w:shd w:val="clear" w:color="auto" w:fill="FFFFFF"/>
        </w:rPr>
        <w:t xml:space="preserve"> is tax incremented financing (TIF) </w:t>
      </w:r>
      <w:r w:rsidR="00BF40E5" w:rsidRPr="00BF40E5">
        <w:rPr>
          <w:rFonts w:ascii="Arial" w:eastAsia="Times New Roman" w:hAnsi="Arial" w:cs="Arial"/>
          <w:color w:val="000000"/>
          <w:shd w:val="clear" w:color="auto" w:fill="FFFFFF"/>
        </w:rPr>
        <w:t>l</w:t>
      </w:r>
      <w:proofErr w:type="spellStart"/>
      <w:r w:rsidR="00BF40E5" w:rsidRPr="00BF40E5">
        <w:rPr>
          <w:rFonts w:ascii="Arial" w:eastAsia="Times New Roman" w:hAnsi="Arial" w:cs="Arial"/>
          <w:lang w:val="en-GB"/>
        </w:rPr>
        <w:t>ocal</w:t>
      </w:r>
      <w:proofErr w:type="spellEnd"/>
      <w:r w:rsidR="00BF40E5" w:rsidRPr="00BF40E5">
        <w:rPr>
          <w:rFonts w:ascii="Arial" w:eastAsia="Times New Roman" w:hAnsi="Arial" w:cs="Arial"/>
          <w:lang w:val="en-GB"/>
        </w:rPr>
        <w:t xml:space="preserve"> authorities raise finance (often through bond issuance) which they use to forward-fund projects (such as infrastructure or transport programmes). The projects are usually undertaken by the public sector or by joint ventures with private sector providers. Subsequently they generate private sector investment through the increased real-estate development opportunities in the </w:t>
      </w:r>
      <w:r w:rsidR="00BF40E5" w:rsidRPr="00BF40E5">
        <w:rPr>
          <w:rFonts w:ascii="Arial" w:eastAsia="Times New Roman" w:hAnsi="Arial" w:cs="Arial"/>
          <w:lang w:val="en-GB"/>
        </w:rPr>
        <w:lastRenderedPageBreak/>
        <w:t>area, thus triggering a process of urban renewal in which businesses, homeowners and visitors attract further inflows of capital, which in turn attract further development interest, and so on. The consequential gains in real estate values and economic activity are ‘captured’ through the tax system, which is then ring-fenced in order to allow the local authorities to repay the original</w:t>
      </w:r>
      <w:r w:rsidR="00CD05F9">
        <w:rPr>
          <w:rFonts w:ascii="Arial" w:eastAsia="Times New Roman" w:hAnsi="Arial" w:cs="Arial"/>
          <w:lang w:val="en-GB"/>
        </w:rPr>
        <w:t xml:space="preserve"> debt and outstanding interest</w:t>
      </w:r>
      <w:r w:rsidR="00BF40E5">
        <w:rPr>
          <w:rFonts w:ascii="Arial" w:eastAsia="Times New Roman" w:hAnsi="Arial" w:cs="Arial"/>
          <w:lang w:val="en-GB"/>
        </w:rPr>
        <w:t xml:space="preserve"> </w:t>
      </w:r>
      <w:r w:rsidR="00BF40E5" w:rsidRPr="00BF40E5">
        <w:rPr>
          <w:rFonts w:ascii="Arial" w:eastAsia="Times New Roman" w:hAnsi="Arial" w:cs="Arial"/>
          <w:color w:val="000000"/>
          <w:shd w:val="clear" w:color="auto" w:fill="FFFFFF"/>
          <w:lang w:val="en-GB"/>
        </w:rPr>
        <w:t>(Baldwin, 2016).</w:t>
      </w:r>
      <w:r w:rsidR="00790971">
        <w:rPr>
          <w:rFonts w:ascii="Arial" w:eastAsia="Times New Roman" w:hAnsi="Arial" w:cs="Arial"/>
          <w:color w:val="000000"/>
          <w:shd w:val="clear" w:color="auto" w:fill="FFFFFF"/>
          <w:lang w:val="en-GB"/>
        </w:rPr>
        <w:t xml:space="preserve"> Like RAB tax incremented financing  (TIF) could be another good alternative for PFI contracts, unlike RAB the TIF’S also use the private sector to generate income/fund for their forward budget projects but unlike the huge profits been made in PFI’S the TIF’s generated income goes through the tax system and helps local government</w:t>
      </w:r>
      <w:r w:rsidR="006F237F">
        <w:rPr>
          <w:rFonts w:ascii="Arial" w:eastAsia="Times New Roman" w:hAnsi="Arial" w:cs="Arial"/>
          <w:color w:val="000000"/>
          <w:shd w:val="clear" w:color="auto" w:fill="FFFFFF"/>
          <w:lang w:val="en-GB"/>
        </w:rPr>
        <w:t>s</w:t>
      </w:r>
      <w:r w:rsidR="00790971">
        <w:rPr>
          <w:rFonts w:ascii="Arial" w:eastAsia="Times New Roman" w:hAnsi="Arial" w:cs="Arial"/>
          <w:color w:val="000000"/>
          <w:shd w:val="clear" w:color="auto" w:fill="FFFFFF"/>
          <w:lang w:val="en-GB"/>
        </w:rPr>
        <w:t xml:space="preserve"> repay both the outstanding balances and interest. </w:t>
      </w:r>
      <w:r w:rsidR="006F237F">
        <w:rPr>
          <w:rFonts w:ascii="Arial" w:eastAsia="Times New Roman" w:hAnsi="Arial" w:cs="Arial"/>
          <w:color w:val="000000"/>
          <w:shd w:val="clear" w:color="auto" w:fill="FFFFFF"/>
          <w:lang w:val="en-GB"/>
        </w:rPr>
        <w:t xml:space="preserve">Both these alternatives are solid replacements for PFI contracts and both are sustainable in terms of the amount of debt that the government will have to pay back once the project as been completed. </w:t>
      </w:r>
    </w:p>
    <w:p w14:paraId="31E75986" w14:textId="2E52F521" w:rsidR="0025352D" w:rsidRDefault="0025352D" w:rsidP="00CC4D77">
      <w:pPr>
        <w:pStyle w:val="Heading2"/>
        <w:numPr>
          <w:ilvl w:val="1"/>
          <w:numId w:val="22"/>
        </w:numPr>
        <w:rPr>
          <w:shd w:val="clear" w:color="auto" w:fill="FFFFFF"/>
        </w:rPr>
      </w:pPr>
      <w:bookmarkStart w:id="11" w:name="_Toc417583248"/>
      <w:r w:rsidRPr="0025352D">
        <w:rPr>
          <w:shd w:val="clear" w:color="auto" w:fill="FFFFFF"/>
        </w:rPr>
        <w:t>Role of external audit agencies</w:t>
      </w:r>
      <w:bookmarkEnd w:id="11"/>
    </w:p>
    <w:p w14:paraId="07A2C726" w14:textId="77777777" w:rsidR="00EE5FE0" w:rsidRDefault="00EE5FE0" w:rsidP="00CC4D77">
      <w:pPr>
        <w:rPr>
          <w:rFonts w:ascii="Arial" w:hAnsi="Arial" w:cs="Arial"/>
        </w:rPr>
      </w:pPr>
    </w:p>
    <w:p w14:paraId="589B925C" w14:textId="2414879A" w:rsidR="0025352D" w:rsidRPr="008149AE" w:rsidRDefault="00EE5FE0" w:rsidP="00312193">
      <w:pPr>
        <w:rPr>
          <w:rFonts w:ascii="Arial" w:hAnsi="Arial" w:cs="Arial"/>
        </w:rPr>
      </w:pPr>
      <w:r w:rsidRPr="00EE5FE0">
        <w:rPr>
          <w:rFonts w:ascii="Arial" w:hAnsi="Arial" w:cs="Arial"/>
        </w:rPr>
        <w:t>The role of external audit agencies is critical to make sure that</w:t>
      </w:r>
      <w:r>
        <w:rPr>
          <w:rFonts w:ascii="Arial" w:hAnsi="Arial" w:cs="Arial"/>
        </w:rPr>
        <w:t xml:space="preserve"> the private company that run theses PFI’S are doing it in accordance with the rules and regulations for accounting practices set by the government. Below are some of activates an external auditor will have to check and make sure they are meeting government requirements.</w:t>
      </w:r>
      <w:r w:rsidRPr="00EE5FE0">
        <w:rPr>
          <w:rFonts w:ascii="Arial" w:hAnsi="Arial" w:cs="Arial"/>
        </w:rPr>
        <w:t xml:space="preserve"> </w:t>
      </w:r>
      <w:r w:rsidR="008149AE">
        <w:rPr>
          <w:rFonts w:ascii="Arial" w:hAnsi="Arial" w:cs="Arial"/>
        </w:rPr>
        <w:t xml:space="preserve"> </w:t>
      </w:r>
      <w:r w:rsidR="0025352D" w:rsidRPr="0056538C">
        <w:rPr>
          <w:rFonts w:ascii="Arial" w:hAnsi="Arial" w:cs="Arial"/>
          <w:color w:val="000000" w:themeColor="text1"/>
        </w:rPr>
        <w:t xml:space="preserve">Firstly </w:t>
      </w:r>
      <w:r w:rsidR="0025352D" w:rsidRPr="0056538C">
        <w:rPr>
          <w:rFonts w:ascii="Arial" w:eastAsia="Times New Roman" w:hAnsi="Arial" w:cs="Arial"/>
          <w:color w:val="000000" w:themeColor="text1"/>
          <w:shd w:val="clear" w:color="auto" w:fill="FFFFFF"/>
        </w:rPr>
        <w:t>Professional standards require external auditors to (1) consider internal auditor objectivity, competence, and work performance, and (2) assess the degree of subjectivity inherent in the audit task to determine the extent to which they will rely on internal auditors' work (AICPA 1990; CICA 1997).</w:t>
      </w:r>
    </w:p>
    <w:p w14:paraId="098949B9" w14:textId="77777777" w:rsidR="0025352D" w:rsidRDefault="0025352D" w:rsidP="00312193">
      <w:pPr>
        <w:rPr>
          <w:rFonts w:ascii="Arial" w:eastAsia="Times New Roman" w:hAnsi="Arial" w:cs="Arial"/>
          <w:color w:val="000000" w:themeColor="text1"/>
          <w:shd w:val="clear" w:color="auto" w:fill="FFFFFF"/>
        </w:rPr>
      </w:pPr>
    </w:p>
    <w:p w14:paraId="634AADEF" w14:textId="77777777" w:rsidR="0025352D" w:rsidRDefault="0025352D" w:rsidP="00312193">
      <w:pPr>
        <w:rPr>
          <w:rFonts w:ascii="Arial" w:eastAsia="Times New Roman" w:hAnsi="Arial" w:cs="Arial"/>
          <w:color w:val="000000"/>
          <w:shd w:val="clear" w:color="auto" w:fill="FFFFFF"/>
        </w:rPr>
      </w:pPr>
      <w:r w:rsidRPr="00961CBB">
        <w:rPr>
          <w:rFonts w:ascii="Arial" w:eastAsia="Times New Roman" w:hAnsi="Arial" w:cs="Arial"/>
        </w:rPr>
        <w:t xml:space="preserve">Government auditing not only matters to detect and deter corruption; it also contributes to improve fiscal governance. Effective independent auditing of government finances is critical to enhance the credibility of public finances and ensure the probity of public administration. AAAs, traditionally referred to as supreme audit institutions, are those state agencies tasked with overseeing government finances, providing reasonable reassurances on the reliability of government financial statements, and verifying the truthfulness of government financial information through their audit reports and opinions </w:t>
      </w:r>
      <w:r w:rsidRPr="00961CBB">
        <w:rPr>
          <w:rFonts w:ascii="Arial" w:eastAsia="Times New Roman" w:hAnsi="Arial" w:cs="Arial"/>
          <w:color w:val="000000"/>
          <w:shd w:val="clear" w:color="auto" w:fill="FFFFFF"/>
        </w:rPr>
        <w:t>(</w:t>
      </w:r>
      <w:proofErr w:type="spellStart"/>
      <w:r w:rsidRPr="00961CBB">
        <w:rPr>
          <w:rFonts w:ascii="Arial" w:eastAsia="Times New Roman" w:hAnsi="Arial" w:cs="Arial"/>
          <w:color w:val="000000"/>
          <w:shd w:val="clear" w:color="auto" w:fill="FFFFFF"/>
        </w:rPr>
        <w:t>Santiso</w:t>
      </w:r>
      <w:proofErr w:type="spellEnd"/>
      <w:r w:rsidRPr="00961CBB">
        <w:rPr>
          <w:rFonts w:ascii="Arial" w:eastAsia="Times New Roman" w:hAnsi="Arial" w:cs="Arial"/>
          <w:color w:val="000000"/>
          <w:shd w:val="clear" w:color="auto" w:fill="FFFFFF"/>
        </w:rPr>
        <w:t>, 2006).</w:t>
      </w:r>
    </w:p>
    <w:p w14:paraId="1CDD6BF9" w14:textId="3391487E" w:rsidR="00EE5FE0" w:rsidRDefault="00EE5FE0" w:rsidP="00312193">
      <w:pPr>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Government auditing is not only </w:t>
      </w:r>
      <w:r w:rsidR="007365B5">
        <w:rPr>
          <w:rFonts w:ascii="Arial" w:eastAsia="Times New Roman" w:hAnsi="Arial" w:cs="Arial"/>
          <w:color w:val="000000"/>
          <w:shd w:val="clear" w:color="auto" w:fill="FFFFFF"/>
        </w:rPr>
        <w:t>crucial</w:t>
      </w:r>
      <w:r w:rsidR="00BA0337">
        <w:rPr>
          <w:rFonts w:ascii="Arial" w:eastAsia="Times New Roman" w:hAnsi="Arial" w:cs="Arial"/>
          <w:color w:val="000000"/>
          <w:shd w:val="clear" w:color="auto" w:fill="FFFFFF"/>
        </w:rPr>
        <w:t xml:space="preserve"> to</w:t>
      </w:r>
      <w:r w:rsidR="007365B5">
        <w:rPr>
          <w:rFonts w:ascii="Arial" w:eastAsia="Times New Roman" w:hAnsi="Arial" w:cs="Arial"/>
          <w:color w:val="000000"/>
          <w:shd w:val="clear" w:color="auto" w:fill="FFFFFF"/>
        </w:rPr>
        <w:t xml:space="preserve"> check for corruption and unethical business practices but also for identifying ways of improving fiscal governance with better fiscal governance, the government should see better implementation of PFI’s by private firms how take on the contract. </w:t>
      </w:r>
    </w:p>
    <w:p w14:paraId="2C8FF12C" w14:textId="77777777" w:rsidR="0025352D" w:rsidRDefault="0025352D" w:rsidP="00312193">
      <w:pPr>
        <w:rPr>
          <w:rFonts w:ascii="Arial" w:eastAsia="Times New Roman" w:hAnsi="Arial" w:cs="Arial"/>
        </w:rPr>
      </w:pPr>
    </w:p>
    <w:p w14:paraId="282F4BFE" w14:textId="7762B3FD" w:rsidR="00CD05F9" w:rsidRDefault="0025352D" w:rsidP="00CD05F9">
      <w:pPr>
        <w:rPr>
          <w:rFonts w:ascii="Arial" w:eastAsia="Times New Roman" w:hAnsi="Arial" w:cs="Arial"/>
          <w:color w:val="000000"/>
          <w:shd w:val="clear" w:color="auto" w:fill="FFFFFF"/>
        </w:rPr>
      </w:pPr>
      <w:r w:rsidRPr="00961CBB">
        <w:rPr>
          <w:rFonts w:ascii="Arial" w:eastAsia="Times New Roman" w:hAnsi="Arial" w:cs="Arial"/>
        </w:rPr>
        <w:t xml:space="preserve">PPP governance focuses on aspiring to fairness and the public interest at all stages of the project. It identifies expectations of: a fair and transparent selection process for partners; contracts with fair incentives and fair returns for risk takers; assurance that VFM is achieved and services are provided in the public interest. Moreover, OECD (2012) principles note that public procurers should remain particularly vigilant over VFM during operational phases, implying that while desirable previously such vigilance was missing </w:t>
      </w:r>
      <w:r w:rsidRPr="00961CBB">
        <w:rPr>
          <w:rFonts w:ascii="Arial" w:eastAsia="Times New Roman" w:hAnsi="Arial" w:cs="Arial"/>
          <w:color w:val="000000"/>
          <w:shd w:val="clear" w:color="auto" w:fill="FFFFFF"/>
        </w:rPr>
        <w:t>(Stafford and Stapleton, 2017).</w:t>
      </w:r>
      <w:r w:rsidR="00CD05F9">
        <w:rPr>
          <w:rFonts w:ascii="Arial" w:eastAsia="Times New Roman" w:hAnsi="Arial" w:cs="Arial"/>
          <w:color w:val="000000"/>
          <w:shd w:val="clear" w:color="auto" w:fill="FFFFFF"/>
        </w:rPr>
        <w:t xml:space="preserve"> The role of an external auditor is to insure that not only that the private companies are conducting themselves in a ethical and proper manner but also to make sure that these PFI/PPP project are </w:t>
      </w:r>
      <w:r w:rsidR="00CD05F9">
        <w:rPr>
          <w:rFonts w:ascii="Arial" w:eastAsia="Times New Roman" w:hAnsi="Arial" w:cs="Arial"/>
          <w:color w:val="000000"/>
          <w:shd w:val="clear" w:color="auto" w:fill="FFFFFF"/>
        </w:rPr>
        <w:lastRenderedPageBreak/>
        <w:t xml:space="preserve">achieve their targets for VFM and making sure they are providing a good quality product/service for the customer which in this case is the UK tax payer. </w:t>
      </w:r>
    </w:p>
    <w:p w14:paraId="42FF93D9" w14:textId="2B95AD8A" w:rsidR="0025352D" w:rsidRDefault="0025352D" w:rsidP="00312193">
      <w:pPr>
        <w:rPr>
          <w:rFonts w:ascii="Arial" w:eastAsia="Times New Roman" w:hAnsi="Arial" w:cs="Arial"/>
          <w:color w:val="000000"/>
          <w:shd w:val="clear" w:color="auto" w:fill="FFFFFF"/>
        </w:rPr>
      </w:pPr>
    </w:p>
    <w:p w14:paraId="61D7C67E" w14:textId="77777777" w:rsidR="0025352D" w:rsidRPr="00961CBB" w:rsidRDefault="0025352D" w:rsidP="00312193">
      <w:pPr>
        <w:rPr>
          <w:rFonts w:ascii="Arial" w:eastAsia="Times New Roman" w:hAnsi="Arial" w:cs="Arial"/>
          <w:color w:val="000000"/>
          <w:shd w:val="clear" w:color="auto" w:fill="FFFFFF"/>
        </w:rPr>
      </w:pPr>
    </w:p>
    <w:p w14:paraId="4D817935" w14:textId="29376192" w:rsidR="00CD05F9" w:rsidRDefault="0025352D" w:rsidP="00CD05F9">
      <w:pPr>
        <w:rPr>
          <w:rFonts w:ascii="Arial" w:eastAsia="Times New Roman" w:hAnsi="Arial" w:cs="Arial"/>
          <w:color w:val="000000"/>
          <w:shd w:val="clear" w:color="auto" w:fill="FFFFFF"/>
        </w:rPr>
      </w:pPr>
      <w:r w:rsidRPr="00961CBB">
        <w:rPr>
          <w:rFonts w:ascii="Arial" w:eastAsia="Times New Roman" w:hAnsi="Arial" w:cs="Arial"/>
        </w:rPr>
        <w:t xml:space="preserve">The AQRT are required to inspect the </w:t>
      </w:r>
      <w:proofErr w:type="gramStart"/>
      <w:r w:rsidRPr="00961CBB">
        <w:rPr>
          <w:rFonts w:ascii="Arial" w:eastAsia="Times New Roman" w:hAnsi="Arial" w:cs="Arial"/>
        </w:rPr>
        <w:t>work which we complete under the Companies Act</w:t>
      </w:r>
      <w:proofErr w:type="gramEnd"/>
      <w:r w:rsidRPr="00961CBB">
        <w:rPr>
          <w:rFonts w:ascii="Arial" w:eastAsia="Times New Roman" w:hAnsi="Arial" w:cs="Arial"/>
        </w:rPr>
        <w:t xml:space="preserve"> and we voluntarily invite them to inspect the work which we complete under other statute. In 2017-18, the AQRT reviewed seven of our audits: four Companies Act audits and three public body audits. The AQRT also carried out a cyclical review of the NAO’s processes, policies and procedures supporting audit quality and a follow-up review of prior year findings. </w:t>
      </w:r>
      <w:proofErr w:type="gramStart"/>
      <w:r w:rsidRPr="00961CBB">
        <w:rPr>
          <w:rFonts w:ascii="Arial" w:eastAsia="Times New Roman" w:hAnsi="Arial" w:cs="Arial"/>
          <w:color w:val="000000"/>
          <w:shd w:val="clear" w:color="auto" w:fill="FFFFFF"/>
        </w:rPr>
        <w:t>(National Audit Office, 2018).</w:t>
      </w:r>
      <w:proofErr w:type="gramEnd"/>
      <w:r w:rsidR="007365B5">
        <w:rPr>
          <w:rFonts w:ascii="Arial" w:eastAsia="Times New Roman" w:hAnsi="Arial" w:cs="Arial"/>
          <w:color w:val="000000"/>
          <w:shd w:val="clear" w:color="auto" w:fill="FFFFFF"/>
        </w:rPr>
        <w:t xml:space="preserve"> </w:t>
      </w:r>
      <w:r w:rsidR="006F237F">
        <w:rPr>
          <w:rFonts w:ascii="Arial" w:eastAsia="Times New Roman" w:hAnsi="Arial" w:cs="Arial"/>
          <w:color w:val="000000"/>
          <w:shd w:val="clear" w:color="auto" w:fill="FFFFFF"/>
        </w:rPr>
        <w:t>Overall like the role of external auditors is crucial and they are one of the only lines of defense when it to making sure that the PFI contractors and performing correctly and ethically. Its all important that AQRT and NOA stay vigilant and make sure that these private companies reporting all their income and accounts are in order and try and prevent them from unethical practices. If the external audit agencies do their jobs correctly a</w:t>
      </w:r>
      <w:r w:rsidR="007A5ED8">
        <w:rPr>
          <w:rFonts w:ascii="Arial" w:eastAsia="Times New Roman" w:hAnsi="Arial" w:cs="Arial"/>
          <w:color w:val="000000"/>
          <w:shd w:val="clear" w:color="auto" w:fill="FFFFFF"/>
        </w:rPr>
        <w:t>nd effectively it will help minimize</w:t>
      </w:r>
      <w:r w:rsidR="006F237F">
        <w:rPr>
          <w:rFonts w:ascii="Arial" w:eastAsia="Times New Roman" w:hAnsi="Arial" w:cs="Arial"/>
          <w:color w:val="000000"/>
          <w:shd w:val="clear" w:color="auto" w:fill="FFFFFF"/>
        </w:rPr>
        <w:t xml:space="preserve"> the risk of </w:t>
      </w:r>
      <w:r w:rsidR="007A5ED8">
        <w:rPr>
          <w:rFonts w:ascii="Arial" w:eastAsia="Times New Roman" w:hAnsi="Arial" w:cs="Arial"/>
          <w:color w:val="000000"/>
          <w:shd w:val="clear" w:color="auto" w:fill="FFFFFF"/>
        </w:rPr>
        <w:t xml:space="preserve">these PFI’s from a financial </w:t>
      </w:r>
      <w:proofErr w:type="gramStart"/>
      <w:r w:rsidR="007A5ED8">
        <w:rPr>
          <w:rFonts w:ascii="Arial" w:eastAsia="Times New Roman" w:hAnsi="Arial" w:cs="Arial"/>
          <w:color w:val="000000"/>
          <w:shd w:val="clear" w:color="auto" w:fill="FFFFFF"/>
        </w:rPr>
        <w:t>stand point</w:t>
      </w:r>
      <w:proofErr w:type="gramEnd"/>
      <w:r w:rsidR="007A5ED8">
        <w:rPr>
          <w:rFonts w:ascii="Arial" w:eastAsia="Times New Roman" w:hAnsi="Arial" w:cs="Arial"/>
          <w:color w:val="000000"/>
          <w:shd w:val="clear" w:color="auto" w:fill="FFFFFF"/>
        </w:rPr>
        <w:t>.</w:t>
      </w:r>
    </w:p>
    <w:p w14:paraId="3FCE699D" w14:textId="77777777" w:rsidR="00CD05F9" w:rsidRDefault="00CD05F9" w:rsidP="00CD05F9">
      <w:pPr>
        <w:rPr>
          <w:rFonts w:ascii="Arial" w:eastAsia="Times New Roman" w:hAnsi="Arial" w:cs="Arial"/>
          <w:color w:val="000000"/>
          <w:shd w:val="clear" w:color="auto" w:fill="FFFFFF"/>
        </w:rPr>
      </w:pPr>
    </w:p>
    <w:p w14:paraId="5F1A1B42" w14:textId="2EB17307" w:rsidR="00F42D39" w:rsidRDefault="00312193" w:rsidP="00CD05F9">
      <w:pPr>
        <w:pStyle w:val="Heading1"/>
        <w:numPr>
          <w:ilvl w:val="0"/>
          <w:numId w:val="22"/>
        </w:numPr>
      </w:pPr>
      <w:bookmarkStart w:id="12" w:name="_Toc417583249"/>
      <w:r w:rsidRPr="00312193">
        <w:t>Conclusion</w:t>
      </w:r>
      <w:bookmarkEnd w:id="12"/>
      <w:r w:rsidRPr="00312193">
        <w:t xml:space="preserve"> </w:t>
      </w:r>
    </w:p>
    <w:p w14:paraId="13CCB110" w14:textId="77777777" w:rsidR="00CD05F9" w:rsidRPr="00CD05F9" w:rsidRDefault="00CD05F9" w:rsidP="00CD05F9"/>
    <w:p w14:paraId="20BB3ACA" w14:textId="55508E24" w:rsidR="005F11AD" w:rsidRPr="00962D4E" w:rsidRDefault="00312193" w:rsidP="0025352D">
      <w:pPr>
        <w:rPr>
          <w:rFonts w:ascii="Arial" w:hAnsi="Arial" w:cs="Arial"/>
        </w:rPr>
      </w:pPr>
      <w:r w:rsidRPr="00962D4E">
        <w:rPr>
          <w:rFonts w:ascii="Arial" w:hAnsi="Arial" w:cs="Arial"/>
        </w:rPr>
        <w:t>In</w:t>
      </w:r>
      <w:r w:rsidR="005F11AD" w:rsidRPr="00962D4E">
        <w:rPr>
          <w:rFonts w:ascii="Arial" w:hAnsi="Arial" w:cs="Arial"/>
        </w:rPr>
        <w:t xml:space="preserve"> conclusion p</w:t>
      </w:r>
      <w:r w:rsidRPr="00962D4E">
        <w:rPr>
          <w:rFonts w:ascii="Arial" w:hAnsi="Arial" w:cs="Arial"/>
        </w:rPr>
        <w:t>rivate</w:t>
      </w:r>
      <w:r w:rsidR="002F6447" w:rsidRPr="00962D4E">
        <w:rPr>
          <w:rFonts w:ascii="Arial" w:hAnsi="Arial" w:cs="Arial"/>
        </w:rPr>
        <w:t xml:space="preserve"> finance incentives are </w:t>
      </w:r>
      <w:bookmarkStart w:id="13" w:name="_GoBack"/>
      <w:r w:rsidR="00C7338B" w:rsidRPr="00C7338B">
        <w:rPr>
          <w:rFonts w:ascii="Arial" w:hAnsi="Arial" w:cs="Arial"/>
          <w:color w:val="000000" w:themeColor="text1"/>
        </w:rPr>
        <w:t xml:space="preserve">very important </w:t>
      </w:r>
      <w:r w:rsidR="002F6447" w:rsidRPr="00C7338B">
        <w:rPr>
          <w:rFonts w:ascii="Arial" w:hAnsi="Arial" w:cs="Arial"/>
          <w:color w:val="000000" w:themeColor="text1"/>
        </w:rPr>
        <w:t>for the</w:t>
      </w:r>
      <w:r w:rsidR="004C1DAB" w:rsidRPr="00C7338B">
        <w:rPr>
          <w:rFonts w:ascii="Arial" w:hAnsi="Arial" w:cs="Arial"/>
          <w:color w:val="000000" w:themeColor="text1"/>
        </w:rPr>
        <w:t xml:space="preserve"> government</w:t>
      </w:r>
      <w:r w:rsidR="002F6447" w:rsidRPr="00C7338B">
        <w:rPr>
          <w:rFonts w:ascii="Arial" w:hAnsi="Arial" w:cs="Arial"/>
          <w:color w:val="000000" w:themeColor="text1"/>
        </w:rPr>
        <w:t>s</w:t>
      </w:r>
      <w:r w:rsidR="004C1DAB" w:rsidRPr="00C7338B">
        <w:rPr>
          <w:rFonts w:ascii="Arial" w:hAnsi="Arial" w:cs="Arial"/>
          <w:color w:val="000000" w:themeColor="text1"/>
        </w:rPr>
        <w:t xml:space="preserve"> to help fund, build and mai</w:t>
      </w:r>
      <w:r w:rsidR="005F11AD" w:rsidRPr="00C7338B">
        <w:rPr>
          <w:rFonts w:ascii="Arial" w:hAnsi="Arial" w:cs="Arial"/>
          <w:color w:val="000000" w:themeColor="text1"/>
        </w:rPr>
        <w:t>ntain</w:t>
      </w:r>
      <w:r w:rsidR="005F11AD" w:rsidRPr="00962D4E">
        <w:rPr>
          <w:rFonts w:ascii="Arial" w:hAnsi="Arial" w:cs="Arial"/>
        </w:rPr>
        <w:t xml:space="preserve"> </w:t>
      </w:r>
      <w:bookmarkEnd w:id="13"/>
      <w:r w:rsidR="005F11AD" w:rsidRPr="00962D4E">
        <w:rPr>
          <w:rFonts w:ascii="Arial" w:hAnsi="Arial" w:cs="Arial"/>
        </w:rPr>
        <w:t>new public sector assets</w:t>
      </w:r>
      <w:r w:rsidR="004C1DAB" w:rsidRPr="00962D4E">
        <w:rPr>
          <w:rFonts w:ascii="Arial" w:hAnsi="Arial" w:cs="Arial"/>
        </w:rPr>
        <w:t xml:space="preserve"> such as new roads, hospitals and government builds. PFI’S are</w:t>
      </w:r>
      <w:r w:rsidR="0005157E" w:rsidRPr="00962D4E">
        <w:rPr>
          <w:rFonts w:ascii="Arial" w:hAnsi="Arial" w:cs="Arial"/>
        </w:rPr>
        <w:t xml:space="preserve"> completely fund</w:t>
      </w:r>
      <w:r w:rsidR="002F6447" w:rsidRPr="00962D4E">
        <w:rPr>
          <w:rFonts w:ascii="Arial" w:hAnsi="Arial" w:cs="Arial"/>
        </w:rPr>
        <w:t>ed</w:t>
      </w:r>
      <w:r w:rsidR="0005157E" w:rsidRPr="00962D4E">
        <w:rPr>
          <w:rFonts w:ascii="Arial" w:hAnsi="Arial" w:cs="Arial"/>
        </w:rPr>
        <w:t xml:space="preserve"> by the private companies that win the chosen contract</w:t>
      </w:r>
      <w:r w:rsidR="00BA0337">
        <w:rPr>
          <w:rFonts w:ascii="Arial" w:hAnsi="Arial" w:cs="Arial"/>
        </w:rPr>
        <w:t>,</w:t>
      </w:r>
      <w:r w:rsidR="0005157E" w:rsidRPr="00962D4E">
        <w:rPr>
          <w:rFonts w:ascii="Arial" w:hAnsi="Arial" w:cs="Arial"/>
        </w:rPr>
        <w:t xml:space="preserve"> </w:t>
      </w:r>
      <w:r w:rsidR="004C1DAB" w:rsidRPr="00962D4E">
        <w:rPr>
          <w:rFonts w:ascii="Arial" w:hAnsi="Arial" w:cs="Arial"/>
        </w:rPr>
        <w:t>which in most case</w:t>
      </w:r>
      <w:r w:rsidR="0005157E" w:rsidRPr="00962D4E">
        <w:rPr>
          <w:rFonts w:ascii="Arial" w:hAnsi="Arial" w:cs="Arial"/>
        </w:rPr>
        <w:t xml:space="preserve">s the public sector would </w:t>
      </w:r>
      <w:r w:rsidR="00067CC6" w:rsidRPr="00962D4E">
        <w:rPr>
          <w:rFonts w:ascii="Arial" w:hAnsi="Arial" w:cs="Arial"/>
        </w:rPr>
        <w:t>never been able</w:t>
      </w:r>
      <w:r w:rsidR="004C1DAB" w:rsidRPr="00962D4E">
        <w:rPr>
          <w:rFonts w:ascii="Arial" w:hAnsi="Arial" w:cs="Arial"/>
        </w:rPr>
        <w:t xml:space="preserve"> to afford</w:t>
      </w:r>
      <w:r w:rsidR="0005157E" w:rsidRPr="00962D4E">
        <w:rPr>
          <w:rFonts w:ascii="Arial" w:hAnsi="Arial" w:cs="Arial"/>
        </w:rPr>
        <w:t xml:space="preserve"> </w:t>
      </w:r>
      <w:proofErr w:type="gramStart"/>
      <w:r w:rsidR="0005157E" w:rsidRPr="00962D4E">
        <w:rPr>
          <w:rFonts w:ascii="Arial" w:hAnsi="Arial" w:cs="Arial"/>
        </w:rPr>
        <w:t>themselves</w:t>
      </w:r>
      <w:proofErr w:type="gramEnd"/>
      <w:r w:rsidR="004C1DAB" w:rsidRPr="00962D4E">
        <w:rPr>
          <w:rFonts w:ascii="Arial" w:hAnsi="Arial" w:cs="Arial"/>
        </w:rPr>
        <w:t xml:space="preserve">. </w:t>
      </w:r>
      <w:r w:rsidR="000E5CDD" w:rsidRPr="00962D4E">
        <w:rPr>
          <w:rFonts w:ascii="Arial" w:hAnsi="Arial" w:cs="Arial"/>
        </w:rPr>
        <w:t>Private companies can also see PFI’S as</w:t>
      </w:r>
      <w:r w:rsidR="005F11AD" w:rsidRPr="00962D4E">
        <w:rPr>
          <w:rFonts w:ascii="Arial" w:hAnsi="Arial" w:cs="Arial"/>
        </w:rPr>
        <w:t xml:space="preserve"> being</w:t>
      </w:r>
      <w:r w:rsidR="000E5CDD" w:rsidRPr="00962D4E">
        <w:rPr>
          <w:rFonts w:ascii="Arial" w:hAnsi="Arial" w:cs="Arial"/>
        </w:rPr>
        <w:t xml:space="preserve"> very lucrative as these contracts can normally last between 25 to 30 years for each contract.</w:t>
      </w:r>
      <w:r w:rsidR="005F11AD" w:rsidRPr="00962D4E">
        <w:rPr>
          <w:rFonts w:ascii="Arial" w:hAnsi="Arial" w:cs="Arial"/>
        </w:rPr>
        <w:t xml:space="preserve"> Another major incentive for the government to take out PFI contracts is that the risks of these project are directly transferred from the public sector to the private sector</w:t>
      </w:r>
      <w:r w:rsidR="000E5CDD" w:rsidRPr="00962D4E">
        <w:rPr>
          <w:rFonts w:ascii="Arial" w:hAnsi="Arial" w:cs="Arial"/>
        </w:rPr>
        <w:t xml:space="preserve"> </w:t>
      </w:r>
      <w:r w:rsidR="005F11AD" w:rsidRPr="00962D4E">
        <w:rPr>
          <w:rFonts w:ascii="Arial" w:hAnsi="Arial" w:cs="Arial"/>
        </w:rPr>
        <w:t>and the private companies are then fully responsible for the funding, building and maintaining of the particular asset. Transferring the building and maintenance of new government assets to private companies can also be very beneficial as private companies</w:t>
      </w:r>
      <w:r w:rsidR="001650E1" w:rsidRPr="00962D4E">
        <w:rPr>
          <w:rFonts w:ascii="Arial" w:hAnsi="Arial" w:cs="Arial"/>
        </w:rPr>
        <w:t xml:space="preserve"> normally have</w:t>
      </w:r>
      <w:r w:rsidR="005F11AD" w:rsidRPr="00962D4E">
        <w:rPr>
          <w:rFonts w:ascii="Arial" w:hAnsi="Arial" w:cs="Arial"/>
        </w:rPr>
        <w:t xml:space="preserve"> larger access to expertise in construction and </w:t>
      </w:r>
      <w:r w:rsidR="001650E1" w:rsidRPr="00962D4E">
        <w:rPr>
          <w:rFonts w:ascii="Arial" w:hAnsi="Arial" w:cs="Arial"/>
        </w:rPr>
        <w:t>maintenance, which</w:t>
      </w:r>
      <w:r w:rsidR="005F11AD" w:rsidRPr="00962D4E">
        <w:rPr>
          <w:rFonts w:ascii="Arial" w:hAnsi="Arial" w:cs="Arial"/>
        </w:rPr>
        <w:t xml:space="preserve"> the government </w:t>
      </w:r>
      <w:r w:rsidR="001650E1" w:rsidRPr="00962D4E">
        <w:rPr>
          <w:rFonts w:ascii="Arial" w:hAnsi="Arial" w:cs="Arial"/>
        </w:rPr>
        <w:t xml:space="preserve">may </w:t>
      </w:r>
      <w:r w:rsidR="005F11AD" w:rsidRPr="00962D4E">
        <w:rPr>
          <w:rFonts w:ascii="Arial" w:hAnsi="Arial" w:cs="Arial"/>
        </w:rPr>
        <w:t>not have.</w:t>
      </w:r>
    </w:p>
    <w:p w14:paraId="10914763" w14:textId="77777777" w:rsidR="005F11AD" w:rsidRPr="00962D4E" w:rsidRDefault="005F11AD" w:rsidP="0025352D">
      <w:pPr>
        <w:rPr>
          <w:rFonts w:ascii="Arial" w:hAnsi="Arial" w:cs="Arial"/>
        </w:rPr>
      </w:pPr>
    </w:p>
    <w:p w14:paraId="5EFB99F1" w14:textId="74731270" w:rsidR="00312193" w:rsidRPr="00962D4E" w:rsidRDefault="00067CC6" w:rsidP="0025352D">
      <w:pPr>
        <w:rPr>
          <w:rFonts w:ascii="Arial" w:hAnsi="Arial" w:cs="Arial"/>
        </w:rPr>
      </w:pPr>
      <w:r w:rsidRPr="00962D4E">
        <w:rPr>
          <w:rFonts w:ascii="Arial" w:hAnsi="Arial" w:cs="Arial"/>
        </w:rPr>
        <w:t xml:space="preserve">However these PFI contracts are also extremely expensive and hard to get out off once the government has agreed to a contract. The private </w:t>
      </w:r>
      <w:r w:rsidR="001650E1" w:rsidRPr="00962D4E">
        <w:rPr>
          <w:rFonts w:ascii="Arial" w:hAnsi="Arial" w:cs="Arial"/>
        </w:rPr>
        <w:t>companies normally make huge profits and mount</w:t>
      </w:r>
      <w:r w:rsidRPr="00962D4E">
        <w:rPr>
          <w:rFonts w:ascii="Arial" w:hAnsi="Arial" w:cs="Arial"/>
        </w:rPr>
        <w:t xml:space="preserve"> more debt on to the huge amount of debt the government </w:t>
      </w:r>
      <w:r w:rsidR="00D7473F" w:rsidRPr="00962D4E">
        <w:rPr>
          <w:rFonts w:ascii="Arial" w:hAnsi="Arial" w:cs="Arial"/>
        </w:rPr>
        <w:t>h</w:t>
      </w:r>
      <w:r w:rsidRPr="00962D4E">
        <w:rPr>
          <w:rFonts w:ascii="Arial" w:hAnsi="Arial" w:cs="Arial"/>
        </w:rPr>
        <w:t>as accumulated already.</w:t>
      </w:r>
      <w:r w:rsidR="001650E1" w:rsidRPr="00962D4E">
        <w:rPr>
          <w:rFonts w:ascii="Arial" w:hAnsi="Arial" w:cs="Arial"/>
        </w:rPr>
        <w:t xml:space="preserve"> Most contracts are usually non-negotiable and if the government was to choose to leave early from a PFI contract it would be hit with huge fines. These PFI’S are not profitable for the government but due to</w:t>
      </w:r>
      <w:r w:rsidR="009C3773" w:rsidRPr="00962D4E">
        <w:rPr>
          <w:rFonts w:ascii="Arial" w:hAnsi="Arial" w:cs="Arial"/>
        </w:rPr>
        <w:t xml:space="preserve"> large amounts of public debt and</w:t>
      </w:r>
      <w:r w:rsidR="001650E1" w:rsidRPr="00962D4E">
        <w:rPr>
          <w:rFonts w:ascii="Arial" w:hAnsi="Arial" w:cs="Arial"/>
        </w:rPr>
        <w:t xml:space="preserve"> unforeseen economic events in previous years such the financial crash in 2008, </w:t>
      </w:r>
      <w:r w:rsidR="009C3773" w:rsidRPr="00962D4E">
        <w:rPr>
          <w:rFonts w:ascii="Arial" w:hAnsi="Arial" w:cs="Arial"/>
        </w:rPr>
        <w:t xml:space="preserve">public money is extremely tight and </w:t>
      </w:r>
      <w:r w:rsidR="001650E1" w:rsidRPr="00962D4E">
        <w:rPr>
          <w:rFonts w:ascii="Arial" w:hAnsi="Arial" w:cs="Arial"/>
        </w:rPr>
        <w:t xml:space="preserve">the public sector does </w:t>
      </w:r>
      <w:r w:rsidR="009C3773" w:rsidRPr="00962D4E">
        <w:rPr>
          <w:rFonts w:ascii="Arial" w:hAnsi="Arial" w:cs="Arial"/>
        </w:rPr>
        <w:t xml:space="preserve">not </w:t>
      </w:r>
      <w:r w:rsidR="001650E1" w:rsidRPr="00962D4E">
        <w:rPr>
          <w:rFonts w:ascii="Arial" w:hAnsi="Arial" w:cs="Arial"/>
        </w:rPr>
        <w:t xml:space="preserve">have another </w:t>
      </w:r>
      <w:r w:rsidR="009C3773" w:rsidRPr="00962D4E">
        <w:rPr>
          <w:rFonts w:ascii="Arial" w:hAnsi="Arial" w:cs="Arial"/>
        </w:rPr>
        <w:t>feasible</w:t>
      </w:r>
      <w:r w:rsidR="002C1C66" w:rsidRPr="00962D4E">
        <w:rPr>
          <w:rFonts w:ascii="Arial" w:hAnsi="Arial" w:cs="Arial"/>
        </w:rPr>
        <w:t xml:space="preserve"> option when it comes to financing</w:t>
      </w:r>
      <w:r w:rsidR="009C3773" w:rsidRPr="00962D4E">
        <w:rPr>
          <w:rFonts w:ascii="Arial" w:hAnsi="Arial" w:cs="Arial"/>
        </w:rPr>
        <w:t xml:space="preserve"> new public sector assets other than using PFI’S. </w:t>
      </w:r>
    </w:p>
    <w:p w14:paraId="511BE673" w14:textId="77777777" w:rsidR="00645818" w:rsidRDefault="00645818" w:rsidP="0025352D">
      <w:pPr>
        <w:rPr>
          <w:rFonts w:ascii="Arial" w:hAnsi="Arial" w:cs="Arial"/>
        </w:rPr>
      </w:pPr>
    </w:p>
    <w:p w14:paraId="36649EF9" w14:textId="0C1C701F" w:rsidR="00645818" w:rsidRPr="00312193" w:rsidRDefault="00645818" w:rsidP="0025352D">
      <w:pPr>
        <w:rPr>
          <w:rFonts w:ascii="Arial" w:hAnsi="Arial" w:cs="Arial"/>
        </w:rPr>
      </w:pPr>
    </w:p>
    <w:p w14:paraId="5AB7F83D" w14:textId="40860932" w:rsidR="001D23AA" w:rsidRDefault="001D23AA" w:rsidP="00CD05F9">
      <w:pPr>
        <w:pStyle w:val="Heading1"/>
        <w:numPr>
          <w:ilvl w:val="0"/>
          <w:numId w:val="22"/>
        </w:numPr>
      </w:pPr>
      <w:bookmarkStart w:id="14" w:name="_Toc417583250"/>
      <w:r w:rsidRPr="00CF5A32">
        <w:t>Reference list:</w:t>
      </w:r>
      <w:bookmarkEnd w:id="14"/>
    </w:p>
    <w:p w14:paraId="246B3968" w14:textId="77777777" w:rsidR="00CD05F9" w:rsidRPr="00CD05F9" w:rsidRDefault="00CD05F9" w:rsidP="00CD05F9">
      <w:pPr>
        <w:pStyle w:val="ListParagraph"/>
        <w:ind w:left="540"/>
      </w:pPr>
    </w:p>
    <w:p w14:paraId="7D6BE3F8" w14:textId="77777777" w:rsidR="00CD05F9" w:rsidRPr="00CD05F9" w:rsidRDefault="00CD05F9" w:rsidP="00CD05F9"/>
    <w:p w14:paraId="05468513" w14:textId="77777777" w:rsidR="00CD05F9" w:rsidRPr="00CD05F9" w:rsidRDefault="00CD05F9" w:rsidP="00CD05F9"/>
    <w:p w14:paraId="17480509" w14:textId="77777777" w:rsidR="007A7CB8" w:rsidRDefault="007A7CB8" w:rsidP="007A7CB8"/>
    <w:p w14:paraId="2DE6A1FC" w14:textId="77777777" w:rsidR="004754B5" w:rsidRDefault="004754B5" w:rsidP="004754B5">
      <w:pPr>
        <w:rPr>
          <w:rFonts w:ascii="Arial" w:eastAsia="Times New Roman" w:hAnsi="Arial" w:cs="Arial"/>
          <w:color w:val="000000"/>
          <w:shd w:val="clear" w:color="auto" w:fill="FFFFFF"/>
        </w:rPr>
      </w:pPr>
      <w:proofErr w:type="spellStart"/>
      <w:r w:rsidRPr="00FD0F3C">
        <w:rPr>
          <w:rFonts w:ascii="Arial" w:eastAsia="Times New Roman" w:hAnsi="Arial" w:cs="Arial"/>
          <w:color w:val="000000"/>
          <w:shd w:val="clear" w:color="auto" w:fill="FFFFFF"/>
        </w:rPr>
        <w:t>Akbiyikli</w:t>
      </w:r>
      <w:proofErr w:type="spellEnd"/>
      <w:r w:rsidRPr="00FD0F3C">
        <w:rPr>
          <w:rFonts w:ascii="Arial" w:eastAsia="Times New Roman" w:hAnsi="Arial" w:cs="Arial"/>
          <w:color w:val="000000"/>
          <w:shd w:val="clear" w:color="auto" w:fill="FFFFFF"/>
        </w:rPr>
        <w:t xml:space="preserve">, R., Eaton, D. and </w:t>
      </w:r>
      <w:proofErr w:type="spellStart"/>
      <w:r w:rsidRPr="00FD0F3C">
        <w:rPr>
          <w:rFonts w:ascii="Arial" w:eastAsia="Times New Roman" w:hAnsi="Arial" w:cs="Arial"/>
          <w:color w:val="000000"/>
          <w:shd w:val="clear" w:color="auto" w:fill="FFFFFF"/>
        </w:rPr>
        <w:t>Umit</w:t>
      </w:r>
      <w:proofErr w:type="spellEnd"/>
      <w:r w:rsidRPr="00FD0F3C">
        <w:rPr>
          <w:rFonts w:ascii="Arial" w:eastAsia="Times New Roman" w:hAnsi="Arial" w:cs="Arial"/>
          <w:color w:val="000000"/>
          <w:shd w:val="clear" w:color="auto" w:fill="FFFFFF"/>
        </w:rPr>
        <w:t xml:space="preserve"> </w:t>
      </w:r>
      <w:proofErr w:type="spellStart"/>
      <w:r w:rsidRPr="00FD0F3C">
        <w:rPr>
          <w:rFonts w:ascii="Arial" w:eastAsia="Times New Roman" w:hAnsi="Arial" w:cs="Arial"/>
          <w:color w:val="000000"/>
          <w:shd w:val="clear" w:color="auto" w:fill="FFFFFF"/>
        </w:rPr>
        <w:t>Dikmen</w:t>
      </w:r>
      <w:proofErr w:type="spellEnd"/>
      <w:r w:rsidRPr="00FD0F3C">
        <w:rPr>
          <w:rFonts w:ascii="Arial" w:eastAsia="Times New Roman" w:hAnsi="Arial" w:cs="Arial"/>
          <w:color w:val="000000"/>
          <w:shd w:val="clear" w:color="auto" w:fill="FFFFFF"/>
        </w:rPr>
        <w:t>, S. (2012). ACHIEVING SUSTAINABLE CONSTRUCTION WITHIN PRIVATE FINANCE INITIATIVE (PFI) ROAD PROJECTS IN THE UK. </w:t>
      </w:r>
      <w:proofErr w:type="gramStart"/>
      <w:r w:rsidRPr="00FD0F3C">
        <w:rPr>
          <w:rFonts w:ascii="Arial" w:eastAsia="Times New Roman" w:hAnsi="Arial" w:cs="Arial"/>
          <w:i/>
          <w:iCs/>
          <w:color w:val="000000"/>
          <w:shd w:val="clear" w:color="auto" w:fill="FFFFFF"/>
        </w:rPr>
        <w:t>Technological and Economic Development of Economy</w:t>
      </w:r>
      <w:r w:rsidRPr="00FD0F3C">
        <w:rPr>
          <w:rFonts w:ascii="Arial" w:eastAsia="Times New Roman" w:hAnsi="Arial" w:cs="Arial"/>
          <w:color w:val="000000"/>
          <w:shd w:val="clear" w:color="auto" w:fill="FFFFFF"/>
        </w:rPr>
        <w:t>, 18(2), pp.207-229</w:t>
      </w:r>
      <w:r>
        <w:rPr>
          <w:rFonts w:ascii="Arial" w:eastAsia="Times New Roman" w:hAnsi="Arial" w:cs="Arial"/>
          <w:color w:val="000000"/>
          <w:shd w:val="clear" w:color="auto" w:fill="FFFFFF"/>
        </w:rPr>
        <w:t>.</w:t>
      </w:r>
      <w:proofErr w:type="gramEnd"/>
    </w:p>
    <w:p w14:paraId="065E4A70" w14:textId="77777777" w:rsidR="004754B5" w:rsidRDefault="004754B5" w:rsidP="007A7CB8">
      <w:pPr>
        <w:rPr>
          <w:rFonts w:ascii="Arial" w:eastAsia="Times New Roman" w:hAnsi="Arial" w:cs="Arial"/>
        </w:rPr>
      </w:pPr>
    </w:p>
    <w:p w14:paraId="6A5A4C41" w14:textId="77777777" w:rsidR="004754B5" w:rsidRDefault="004754B5" w:rsidP="007A7CB8">
      <w:pPr>
        <w:rPr>
          <w:rFonts w:ascii="Arial" w:eastAsia="Times New Roman" w:hAnsi="Arial" w:cs="Arial"/>
        </w:rPr>
      </w:pPr>
    </w:p>
    <w:p w14:paraId="33F2526E" w14:textId="77777777" w:rsidR="007A7CB8" w:rsidRDefault="007A7CB8" w:rsidP="007A7CB8">
      <w:pPr>
        <w:rPr>
          <w:rFonts w:ascii="Arial" w:eastAsia="Times New Roman" w:hAnsi="Arial" w:cs="Arial"/>
        </w:rPr>
      </w:pPr>
      <w:proofErr w:type="spellStart"/>
      <w:r w:rsidRPr="00D35C03">
        <w:rPr>
          <w:rFonts w:ascii="Arial" w:eastAsia="Times New Roman" w:hAnsi="Arial" w:cs="Arial"/>
        </w:rPr>
        <w:t>Asenova</w:t>
      </w:r>
      <w:proofErr w:type="spellEnd"/>
      <w:r w:rsidRPr="00D35C03">
        <w:rPr>
          <w:rFonts w:ascii="Arial" w:eastAsia="Times New Roman" w:hAnsi="Arial" w:cs="Arial"/>
        </w:rPr>
        <w:t xml:space="preserve">, D. and Hood, J. (2006). </w:t>
      </w:r>
      <w:proofErr w:type="gramStart"/>
      <w:r w:rsidRPr="00D35C03">
        <w:rPr>
          <w:rFonts w:ascii="Arial" w:eastAsia="Times New Roman" w:hAnsi="Arial" w:cs="Arial"/>
        </w:rPr>
        <w:t>PFI and the Implications of Introducing New Long- Term Actors into Public Service Delivery.</w:t>
      </w:r>
      <w:proofErr w:type="gramEnd"/>
      <w:r w:rsidRPr="00D35C03">
        <w:rPr>
          <w:rFonts w:ascii="Arial" w:eastAsia="Times New Roman" w:hAnsi="Arial" w:cs="Arial"/>
        </w:rPr>
        <w:t xml:space="preserve"> </w:t>
      </w:r>
      <w:proofErr w:type="gramStart"/>
      <w:r w:rsidRPr="00D35C03">
        <w:rPr>
          <w:rFonts w:ascii="Arial" w:eastAsia="Times New Roman" w:hAnsi="Arial" w:cs="Arial"/>
        </w:rPr>
        <w:t>Public Policy and Administration, 21(4), pp.23-41.</w:t>
      </w:r>
      <w:proofErr w:type="gramEnd"/>
    </w:p>
    <w:p w14:paraId="0ADC88CA" w14:textId="77777777" w:rsidR="007A7CB8" w:rsidRDefault="007A7CB8" w:rsidP="007A7CB8">
      <w:pPr>
        <w:rPr>
          <w:rFonts w:ascii="Arial" w:eastAsia="Times New Roman" w:hAnsi="Arial" w:cs="Arial"/>
          <w:color w:val="000000"/>
          <w:shd w:val="clear" w:color="auto" w:fill="FFFFFF"/>
        </w:rPr>
      </w:pPr>
    </w:p>
    <w:p w14:paraId="2C4DB0E5" w14:textId="77777777" w:rsidR="007A7CB8" w:rsidRDefault="007A7CB8" w:rsidP="007A7CB8">
      <w:pPr>
        <w:rPr>
          <w:rFonts w:ascii="Arial" w:eastAsia="Times New Roman" w:hAnsi="Arial" w:cs="Arial"/>
          <w:color w:val="000000"/>
          <w:shd w:val="clear" w:color="auto" w:fill="FFFFFF"/>
          <w:lang w:val="en-GB"/>
        </w:rPr>
      </w:pPr>
      <w:r w:rsidRPr="00BF40E5">
        <w:rPr>
          <w:rFonts w:ascii="Arial" w:eastAsia="Times New Roman" w:hAnsi="Arial" w:cs="Arial"/>
          <w:color w:val="000000"/>
          <w:shd w:val="clear" w:color="auto" w:fill="FFFFFF"/>
          <w:lang w:val="en-GB"/>
        </w:rPr>
        <w:t>Baldwin, A. (2016). Tax Increment Financing: Incentivising Real Estate Development Through The Public Sector. </w:t>
      </w:r>
      <w:proofErr w:type="gramStart"/>
      <w:r w:rsidRPr="00BF40E5">
        <w:rPr>
          <w:rFonts w:ascii="Arial" w:eastAsia="Times New Roman" w:hAnsi="Arial" w:cs="Arial"/>
          <w:i/>
          <w:iCs/>
          <w:color w:val="000000"/>
          <w:shd w:val="clear" w:color="auto" w:fill="FFFFFF"/>
          <w:lang w:val="en-GB"/>
        </w:rPr>
        <w:t>Economic Affairs</w:t>
      </w:r>
      <w:r w:rsidRPr="00BF40E5">
        <w:rPr>
          <w:rFonts w:ascii="Arial" w:eastAsia="Times New Roman" w:hAnsi="Arial" w:cs="Arial"/>
          <w:color w:val="000000"/>
          <w:shd w:val="clear" w:color="auto" w:fill="FFFFFF"/>
          <w:lang w:val="en-GB"/>
        </w:rPr>
        <w:t>, 36(1), pp.80-83.</w:t>
      </w:r>
      <w:proofErr w:type="gramEnd"/>
    </w:p>
    <w:p w14:paraId="6C76D69F" w14:textId="77777777" w:rsidR="007A7CB8" w:rsidRDefault="007A7CB8" w:rsidP="007A7CB8">
      <w:pPr>
        <w:rPr>
          <w:rFonts w:ascii="Arial" w:eastAsia="Times New Roman" w:hAnsi="Arial" w:cs="Arial"/>
          <w:color w:val="000000"/>
          <w:shd w:val="clear" w:color="auto" w:fill="FFFFFF"/>
          <w:lang w:val="en-GB"/>
        </w:rPr>
      </w:pPr>
    </w:p>
    <w:p w14:paraId="7EC31BF4" w14:textId="77777777" w:rsidR="007A7CB8" w:rsidRDefault="007A7CB8" w:rsidP="007A7CB8">
      <w:pPr>
        <w:rPr>
          <w:rFonts w:ascii="Arial" w:eastAsia="Times New Roman" w:hAnsi="Arial" w:cs="Arial"/>
          <w:color w:val="000000"/>
          <w:shd w:val="clear" w:color="auto" w:fill="FFFFFF"/>
        </w:rPr>
      </w:pPr>
      <w:r w:rsidRPr="00216B51">
        <w:rPr>
          <w:rFonts w:ascii="Arial" w:eastAsia="Times New Roman" w:hAnsi="Arial" w:cs="Arial"/>
          <w:color w:val="000000"/>
          <w:shd w:val="clear" w:color="auto" w:fill="FFFFFF"/>
        </w:rPr>
        <w:t xml:space="preserve">Bing, L., </w:t>
      </w:r>
      <w:proofErr w:type="spellStart"/>
      <w:r w:rsidRPr="00216B51">
        <w:rPr>
          <w:rFonts w:ascii="Arial" w:eastAsia="Times New Roman" w:hAnsi="Arial" w:cs="Arial"/>
          <w:color w:val="000000"/>
          <w:shd w:val="clear" w:color="auto" w:fill="FFFFFF"/>
        </w:rPr>
        <w:t>Akintoye</w:t>
      </w:r>
      <w:proofErr w:type="spellEnd"/>
      <w:r w:rsidRPr="00216B51">
        <w:rPr>
          <w:rFonts w:ascii="Arial" w:eastAsia="Times New Roman" w:hAnsi="Arial" w:cs="Arial"/>
          <w:color w:val="000000"/>
          <w:shd w:val="clear" w:color="auto" w:fill="FFFFFF"/>
        </w:rPr>
        <w:t xml:space="preserve">, A., Edwards, P. and </w:t>
      </w:r>
      <w:proofErr w:type="spellStart"/>
      <w:r w:rsidRPr="00216B51">
        <w:rPr>
          <w:rFonts w:ascii="Arial" w:eastAsia="Times New Roman" w:hAnsi="Arial" w:cs="Arial"/>
          <w:color w:val="000000"/>
          <w:shd w:val="clear" w:color="auto" w:fill="FFFFFF"/>
        </w:rPr>
        <w:t>Hardcastle</w:t>
      </w:r>
      <w:proofErr w:type="spellEnd"/>
      <w:r w:rsidRPr="00216B51">
        <w:rPr>
          <w:rFonts w:ascii="Arial" w:eastAsia="Times New Roman" w:hAnsi="Arial" w:cs="Arial"/>
          <w:color w:val="000000"/>
          <w:shd w:val="clear" w:color="auto" w:fill="FFFFFF"/>
        </w:rPr>
        <w:t>, C. (2005). The allocation of risk in PPP/PFI construction projects in the UK. </w:t>
      </w:r>
      <w:proofErr w:type="gramStart"/>
      <w:r w:rsidRPr="00216B51">
        <w:rPr>
          <w:rFonts w:ascii="Arial" w:eastAsia="Times New Roman" w:hAnsi="Arial" w:cs="Arial"/>
          <w:i/>
          <w:iCs/>
          <w:color w:val="000000"/>
          <w:shd w:val="clear" w:color="auto" w:fill="FFFFFF"/>
        </w:rPr>
        <w:t>International Journal of Project Management</w:t>
      </w:r>
      <w:r w:rsidRPr="00216B51">
        <w:rPr>
          <w:rFonts w:ascii="Arial" w:eastAsia="Times New Roman" w:hAnsi="Arial" w:cs="Arial"/>
          <w:color w:val="000000"/>
          <w:shd w:val="clear" w:color="auto" w:fill="FFFFFF"/>
        </w:rPr>
        <w:t>, 23(1), pp.25-35.</w:t>
      </w:r>
      <w:proofErr w:type="gramEnd"/>
    </w:p>
    <w:p w14:paraId="0DF2DBB3" w14:textId="77777777" w:rsidR="007A7CB8" w:rsidRDefault="007A7CB8" w:rsidP="007A7CB8">
      <w:pPr>
        <w:rPr>
          <w:rFonts w:ascii="Arial" w:eastAsia="Times New Roman" w:hAnsi="Arial" w:cs="Arial"/>
          <w:color w:val="000000"/>
          <w:shd w:val="clear" w:color="auto" w:fill="FFFFFF"/>
        </w:rPr>
      </w:pPr>
    </w:p>
    <w:p w14:paraId="7CA8516B" w14:textId="77777777" w:rsidR="007A7CB8" w:rsidRPr="00903A72" w:rsidRDefault="007A7CB8" w:rsidP="007A7CB8">
      <w:pPr>
        <w:rPr>
          <w:rFonts w:ascii="Times" w:eastAsia="Times New Roman" w:hAnsi="Times" w:cs="Times New Roman"/>
          <w:lang w:val="en-GB"/>
        </w:rPr>
      </w:pPr>
      <w:r w:rsidRPr="00903A72">
        <w:rPr>
          <w:rFonts w:ascii="Arial" w:eastAsia="Times New Roman" w:hAnsi="Arial" w:cs="Arial"/>
          <w:color w:val="000000"/>
          <w:shd w:val="clear" w:color="auto" w:fill="FFFFFF"/>
          <w:lang w:val="en-GB"/>
        </w:rPr>
        <w:t xml:space="preserve">Cumming, D. and Zahra, S. (2016). International Business and Entrepreneurship Implications of </w:t>
      </w:r>
      <w:proofErr w:type="spellStart"/>
      <w:r w:rsidRPr="00903A72">
        <w:rPr>
          <w:rFonts w:ascii="Arial" w:eastAsia="Times New Roman" w:hAnsi="Arial" w:cs="Arial"/>
          <w:color w:val="000000"/>
          <w:shd w:val="clear" w:color="auto" w:fill="FFFFFF"/>
          <w:lang w:val="en-GB"/>
        </w:rPr>
        <w:t>Brexit</w:t>
      </w:r>
      <w:proofErr w:type="spellEnd"/>
      <w:r w:rsidRPr="00903A72">
        <w:rPr>
          <w:rFonts w:ascii="Arial" w:eastAsia="Times New Roman" w:hAnsi="Arial" w:cs="Arial"/>
          <w:color w:val="000000"/>
          <w:shd w:val="clear" w:color="auto" w:fill="FFFFFF"/>
          <w:lang w:val="en-GB"/>
        </w:rPr>
        <w:t>. </w:t>
      </w:r>
      <w:proofErr w:type="gramStart"/>
      <w:r w:rsidRPr="00903A72">
        <w:rPr>
          <w:rFonts w:ascii="Arial" w:eastAsia="Times New Roman" w:hAnsi="Arial" w:cs="Arial"/>
          <w:i/>
          <w:iCs/>
          <w:color w:val="000000"/>
          <w:shd w:val="clear" w:color="auto" w:fill="FFFFFF"/>
          <w:lang w:val="en-GB"/>
        </w:rPr>
        <w:t>British Journal of Management</w:t>
      </w:r>
      <w:r w:rsidRPr="00903A72">
        <w:rPr>
          <w:rFonts w:ascii="Arial" w:eastAsia="Times New Roman" w:hAnsi="Arial" w:cs="Arial"/>
          <w:color w:val="000000"/>
          <w:shd w:val="clear" w:color="auto" w:fill="FFFFFF"/>
          <w:lang w:val="en-GB"/>
        </w:rPr>
        <w:t>, 27(4), pp.687-692.</w:t>
      </w:r>
      <w:proofErr w:type="gramEnd"/>
    </w:p>
    <w:p w14:paraId="38E32251" w14:textId="77777777" w:rsidR="007A7CB8" w:rsidRDefault="007A7CB8" w:rsidP="007A7CB8">
      <w:pPr>
        <w:rPr>
          <w:rFonts w:ascii="Arial" w:eastAsia="Times New Roman" w:hAnsi="Arial" w:cs="Arial"/>
          <w:color w:val="000000"/>
          <w:shd w:val="clear" w:color="auto" w:fill="FFFFFF"/>
        </w:rPr>
      </w:pPr>
    </w:p>
    <w:p w14:paraId="261495CA" w14:textId="77777777" w:rsidR="007A7CB8" w:rsidRPr="00BF40E5" w:rsidRDefault="007A7CB8" w:rsidP="007A7CB8">
      <w:pPr>
        <w:rPr>
          <w:rFonts w:ascii="Times" w:eastAsia="Times New Roman" w:hAnsi="Times" w:cs="Times New Roman"/>
          <w:lang w:val="en-GB"/>
        </w:rPr>
      </w:pPr>
    </w:p>
    <w:p w14:paraId="03E101F7" w14:textId="77777777" w:rsidR="004754B5" w:rsidRDefault="004754B5" w:rsidP="001D23AA">
      <w:pPr>
        <w:rPr>
          <w:rFonts w:ascii="Arial" w:eastAsia="Times New Roman" w:hAnsi="Arial" w:cs="Arial"/>
          <w:color w:val="000000"/>
          <w:shd w:val="clear" w:color="auto" w:fill="FFFFFF"/>
        </w:rPr>
      </w:pPr>
    </w:p>
    <w:p w14:paraId="4F44396E" w14:textId="77777777" w:rsidR="004754B5" w:rsidRDefault="004754B5" w:rsidP="001D23AA">
      <w:pPr>
        <w:rPr>
          <w:rFonts w:ascii="Arial" w:hAnsi="Arial" w:cs="Arial"/>
        </w:rPr>
      </w:pPr>
    </w:p>
    <w:p w14:paraId="6CCE016B" w14:textId="77777777" w:rsidR="004754B5" w:rsidRDefault="004754B5" w:rsidP="004754B5">
      <w:pPr>
        <w:rPr>
          <w:rFonts w:ascii="Arial" w:eastAsia="Times New Roman" w:hAnsi="Arial" w:cs="Arial"/>
        </w:rPr>
      </w:pPr>
      <w:proofErr w:type="spellStart"/>
      <w:r w:rsidRPr="00316372">
        <w:rPr>
          <w:rFonts w:ascii="Arial" w:eastAsia="Times New Roman" w:hAnsi="Arial" w:cs="Arial"/>
        </w:rPr>
        <w:t>Froud</w:t>
      </w:r>
      <w:proofErr w:type="spellEnd"/>
      <w:r w:rsidRPr="00316372">
        <w:rPr>
          <w:rFonts w:ascii="Arial" w:eastAsia="Times New Roman" w:hAnsi="Arial" w:cs="Arial"/>
        </w:rPr>
        <w:t xml:space="preserve">, J. (2003). The Private Finance Initiative: risk, uncertainty and the state. </w:t>
      </w:r>
      <w:proofErr w:type="gramStart"/>
      <w:r w:rsidRPr="00316372">
        <w:rPr>
          <w:rFonts w:ascii="Arial" w:eastAsia="Times New Roman" w:hAnsi="Arial" w:cs="Arial"/>
        </w:rPr>
        <w:t>Elsevier, 28(6), pp.567-589.</w:t>
      </w:r>
      <w:proofErr w:type="gramEnd"/>
    </w:p>
    <w:p w14:paraId="075C197D" w14:textId="77777777" w:rsidR="004754B5" w:rsidRDefault="004754B5" w:rsidP="001D23AA">
      <w:pPr>
        <w:rPr>
          <w:rFonts w:ascii="Arial" w:hAnsi="Arial" w:cs="Arial"/>
        </w:rPr>
      </w:pPr>
    </w:p>
    <w:p w14:paraId="4B9B0069" w14:textId="77777777" w:rsidR="001D23AA" w:rsidRDefault="001D23AA" w:rsidP="001D23AA">
      <w:pPr>
        <w:rPr>
          <w:rFonts w:ascii="Arial" w:hAnsi="Arial" w:cs="Arial"/>
        </w:rPr>
      </w:pPr>
      <w:r w:rsidRPr="00E6448C">
        <w:rPr>
          <w:rFonts w:ascii="Arial" w:hAnsi="Arial" w:cs="Arial"/>
        </w:rPr>
        <w:t xml:space="preserve">Hayes, L., </w:t>
      </w:r>
      <w:proofErr w:type="spellStart"/>
      <w:r w:rsidRPr="00E6448C">
        <w:rPr>
          <w:rFonts w:ascii="Arial" w:hAnsi="Arial" w:cs="Arial"/>
        </w:rPr>
        <w:t>Sourani</w:t>
      </w:r>
      <w:proofErr w:type="spellEnd"/>
      <w:r w:rsidRPr="00E6448C">
        <w:rPr>
          <w:rFonts w:ascii="Arial" w:hAnsi="Arial" w:cs="Arial"/>
        </w:rPr>
        <w:t xml:space="preserve">, A. and </w:t>
      </w:r>
      <w:proofErr w:type="spellStart"/>
      <w:r w:rsidRPr="00E6448C">
        <w:rPr>
          <w:rFonts w:ascii="Arial" w:hAnsi="Arial" w:cs="Arial"/>
        </w:rPr>
        <w:t>Sertyesilisik</w:t>
      </w:r>
      <w:proofErr w:type="spellEnd"/>
      <w:r w:rsidRPr="00E6448C">
        <w:rPr>
          <w:rFonts w:ascii="Arial" w:hAnsi="Arial" w:cs="Arial"/>
        </w:rPr>
        <w:t xml:space="preserve">, B. (2016). AN INVESTIGATION INTO THE IMPROVEMENT of tendering processes and the level of competition for PFI CONSTRUCTION PROJECTS. </w:t>
      </w:r>
      <w:proofErr w:type="gramStart"/>
      <w:r w:rsidRPr="00E6448C">
        <w:rPr>
          <w:rFonts w:ascii="Arial" w:hAnsi="Arial" w:cs="Arial"/>
        </w:rPr>
        <w:t>Journal of Modern Project Management, pp.95-102.</w:t>
      </w:r>
      <w:proofErr w:type="gramEnd"/>
    </w:p>
    <w:p w14:paraId="433F8340" w14:textId="77777777" w:rsidR="004754B5" w:rsidRDefault="004754B5" w:rsidP="001D23AA">
      <w:pPr>
        <w:rPr>
          <w:rFonts w:ascii="Arial" w:hAnsi="Arial" w:cs="Arial"/>
        </w:rPr>
      </w:pPr>
    </w:p>
    <w:p w14:paraId="31C66C3B" w14:textId="77777777" w:rsidR="004754B5" w:rsidRDefault="004754B5" w:rsidP="004754B5">
      <w:pPr>
        <w:rPr>
          <w:rFonts w:ascii="Arial" w:eastAsia="Times New Roman" w:hAnsi="Arial" w:cs="Arial"/>
        </w:rPr>
      </w:pPr>
      <w:r w:rsidRPr="00455983">
        <w:rPr>
          <w:rFonts w:ascii="Arial" w:eastAsia="Times New Roman" w:hAnsi="Arial" w:cs="Arial"/>
        </w:rPr>
        <w:t xml:space="preserve">Hodge, G. and </w:t>
      </w:r>
      <w:proofErr w:type="spellStart"/>
      <w:r w:rsidRPr="00455983">
        <w:rPr>
          <w:rFonts w:ascii="Arial" w:eastAsia="Times New Roman" w:hAnsi="Arial" w:cs="Arial"/>
        </w:rPr>
        <w:t>Greve</w:t>
      </w:r>
      <w:proofErr w:type="spellEnd"/>
      <w:r w:rsidRPr="00455983">
        <w:rPr>
          <w:rFonts w:ascii="Arial" w:eastAsia="Times New Roman" w:hAnsi="Arial" w:cs="Arial"/>
        </w:rPr>
        <w:t xml:space="preserve">, C. (2005). </w:t>
      </w:r>
      <w:proofErr w:type="gramStart"/>
      <w:r w:rsidRPr="00455983">
        <w:rPr>
          <w:rFonts w:ascii="Arial" w:eastAsia="Times New Roman" w:hAnsi="Arial" w:cs="Arial"/>
        </w:rPr>
        <w:t>The challenge of public-private partnerships.</w:t>
      </w:r>
      <w:proofErr w:type="gramEnd"/>
      <w:r w:rsidRPr="00455983">
        <w:rPr>
          <w:rFonts w:ascii="Arial" w:eastAsia="Times New Roman" w:hAnsi="Arial" w:cs="Arial"/>
        </w:rPr>
        <w:t xml:space="preserve"> Cheltenham, U.K.: Edward Elgar Pub.</w:t>
      </w:r>
    </w:p>
    <w:p w14:paraId="644714BD" w14:textId="77777777" w:rsidR="004754B5" w:rsidRDefault="004754B5" w:rsidP="004754B5">
      <w:pPr>
        <w:rPr>
          <w:rFonts w:ascii="Arial" w:eastAsia="Times New Roman" w:hAnsi="Arial" w:cs="Arial"/>
        </w:rPr>
      </w:pPr>
    </w:p>
    <w:p w14:paraId="3BD5BAA2" w14:textId="77777777" w:rsidR="004754B5" w:rsidRDefault="004754B5" w:rsidP="004754B5">
      <w:pPr>
        <w:rPr>
          <w:rFonts w:ascii="Arial" w:eastAsia="Times New Roman" w:hAnsi="Arial" w:cs="Arial"/>
          <w:color w:val="000000"/>
          <w:shd w:val="clear" w:color="auto" w:fill="FFFFFF"/>
        </w:rPr>
      </w:pPr>
      <w:proofErr w:type="gramStart"/>
      <w:r w:rsidRPr="001829AC">
        <w:rPr>
          <w:rFonts w:ascii="Arial" w:eastAsia="Times New Roman" w:hAnsi="Arial" w:cs="Arial"/>
          <w:color w:val="000000"/>
          <w:shd w:val="clear" w:color="auto" w:fill="FFFFFF"/>
        </w:rPr>
        <w:t>National Audit Office (2009).</w:t>
      </w:r>
      <w:proofErr w:type="gramEnd"/>
      <w:r w:rsidRPr="001829AC">
        <w:rPr>
          <w:rFonts w:ascii="Arial" w:eastAsia="Times New Roman" w:hAnsi="Arial" w:cs="Arial"/>
          <w:color w:val="000000"/>
          <w:shd w:val="clear" w:color="auto" w:fill="FFFFFF"/>
        </w:rPr>
        <w:t> </w:t>
      </w:r>
      <w:proofErr w:type="gramStart"/>
      <w:r w:rsidRPr="001829AC">
        <w:rPr>
          <w:rFonts w:ascii="Arial" w:eastAsia="Times New Roman" w:hAnsi="Arial" w:cs="Arial"/>
          <w:i/>
          <w:iCs/>
          <w:color w:val="000000"/>
          <w:shd w:val="clear" w:color="auto" w:fill="FFFFFF"/>
        </w:rPr>
        <w:t xml:space="preserve">The failure of </w:t>
      </w:r>
      <w:proofErr w:type="spellStart"/>
      <w:r w:rsidRPr="001829AC">
        <w:rPr>
          <w:rFonts w:ascii="Arial" w:eastAsia="Times New Roman" w:hAnsi="Arial" w:cs="Arial"/>
          <w:i/>
          <w:iCs/>
          <w:color w:val="000000"/>
          <w:shd w:val="clear" w:color="auto" w:fill="FFFFFF"/>
        </w:rPr>
        <w:t>Metronet</w:t>
      </w:r>
      <w:proofErr w:type="spellEnd"/>
      <w:r w:rsidRPr="001829AC">
        <w:rPr>
          <w:rFonts w:ascii="Arial" w:eastAsia="Times New Roman" w:hAnsi="Arial" w:cs="Arial"/>
          <w:color w:val="000000"/>
          <w:shd w:val="clear" w:color="auto" w:fill="FFFFFF"/>
        </w:rPr>
        <w:t>.</w:t>
      </w:r>
      <w:proofErr w:type="gramEnd"/>
      <w:r w:rsidRPr="001829AC">
        <w:rPr>
          <w:rFonts w:ascii="Arial" w:eastAsia="Times New Roman" w:hAnsi="Arial" w:cs="Arial"/>
          <w:color w:val="000000"/>
          <w:shd w:val="clear" w:color="auto" w:fill="FFFFFF"/>
        </w:rPr>
        <w:t xml:space="preserve"> [</w:t>
      </w:r>
      <w:proofErr w:type="spellStart"/>
      <w:proofErr w:type="gramStart"/>
      <w:r w:rsidRPr="001829AC">
        <w:rPr>
          <w:rFonts w:ascii="Arial" w:eastAsia="Times New Roman" w:hAnsi="Arial" w:cs="Arial"/>
          <w:color w:val="000000"/>
          <w:shd w:val="clear" w:color="auto" w:fill="FFFFFF"/>
        </w:rPr>
        <w:t>ebook</w:t>
      </w:r>
      <w:proofErr w:type="spellEnd"/>
      <w:proofErr w:type="gramEnd"/>
      <w:r w:rsidRPr="001829AC">
        <w:rPr>
          <w:rFonts w:ascii="Arial" w:eastAsia="Times New Roman" w:hAnsi="Arial" w:cs="Arial"/>
          <w:color w:val="000000"/>
          <w:shd w:val="clear" w:color="auto" w:fill="FFFFFF"/>
        </w:rPr>
        <w:t xml:space="preserve">] </w:t>
      </w:r>
      <w:proofErr w:type="gramStart"/>
      <w:r w:rsidRPr="001829AC">
        <w:rPr>
          <w:rFonts w:ascii="Arial" w:eastAsia="Times New Roman" w:hAnsi="Arial" w:cs="Arial"/>
          <w:color w:val="000000"/>
          <w:shd w:val="clear" w:color="auto" w:fill="FFFFFF"/>
        </w:rPr>
        <w:t>National Audit Office, pp.1-45.</w:t>
      </w:r>
      <w:proofErr w:type="gramEnd"/>
      <w:r w:rsidRPr="001829AC">
        <w:rPr>
          <w:rFonts w:ascii="Arial" w:eastAsia="Times New Roman" w:hAnsi="Arial" w:cs="Arial"/>
          <w:color w:val="000000"/>
          <w:shd w:val="clear" w:color="auto" w:fill="FFFFFF"/>
        </w:rPr>
        <w:t xml:space="preserve"> Available at: https://www.nao.org.uk/wp-content/uploads/2009/06/0809512.pdf [Accessed 29 Mar. 2019].</w:t>
      </w:r>
    </w:p>
    <w:p w14:paraId="1165A01D" w14:textId="77777777" w:rsidR="004754B5" w:rsidRDefault="004754B5" w:rsidP="004754B5">
      <w:pPr>
        <w:rPr>
          <w:rFonts w:ascii="Arial" w:eastAsia="Times New Roman" w:hAnsi="Arial" w:cs="Arial"/>
          <w:color w:val="000000"/>
          <w:shd w:val="clear" w:color="auto" w:fill="FFFFFF"/>
        </w:rPr>
      </w:pPr>
      <w:r w:rsidRPr="00961CBB">
        <w:rPr>
          <w:rFonts w:ascii="Arial" w:eastAsia="Times New Roman" w:hAnsi="Arial" w:cs="Arial"/>
          <w:color w:val="000000"/>
          <w:shd w:val="clear" w:color="auto" w:fill="FFFFFF"/>
        </w:rPr>
        <w:t>Yourfuture.accaglobal.com. (</w:t>
      </w:r>
      <w:proofErr w:type="spellStart"/>
      <w:proofErr w:type="gramStart"/>
      <w:r w:rsidRPr="00961CBB">
        <w:rPr>
          <w:rFonts w:ascii="Arial" w:eastAsia="Times New Roman" w:hAnsi="Arial" w:cs="Arial"/>
          <w:color w:val="000000"/>
          <w:shd w:val="clear" w:color="auto" w:fill="FFFFFF"/>
        </w:rPr>
        <w:t>n</w:t>
      </w:r>
      <w:proofErr w:type="gramEnd"/>
      <w:r w:rsidRPr="00961CBB">
        <w:rPr>
          <w:rFonts w:ascii="Arial" w:eastAsia="Times New Roman" w:hAnsi="Arial" w:cs="Arial"/>
          <w:color w:val="000000"/>
          <w:shd w:val="clear" w:color="auto" w:fill="FFFFFF"/>
        </w:rPr>
        <w:t>.d.</w:t>
      </w:r>
      <w:proofErr w:type="spellEnd"/>
      <w:r w:rsidRPr="00961CBB">
        <w:rPr>
          <w:rFonts w:ascii="Arial" w:eastAsia="Times New Roman" w:hAnsi="Arial" w:cs="Arial"/>
          <w:color w:val="000000"/>
          <w:shd w:val="clear" w:color="auto" w:fill="FFFFFF"/>
        </w:rPr>
        <w:t>). </w:t>
      </w:r>
      <w:r w:rsidRPr="00961CBB">
        <w:rPr>
          <w:rFonts w:ascii="Arial" w:eastAsia="Times New Roman" w:hAnsi="Arial" w:cs="Arial"/>
          <w:i/>
          <w:iCs/>
          <w:color w:val="000000"/>
          <w:shd w:val="clear" w:color="auto" w:fill="FFFFFF"/>
        </w:rPr>
        <w:t>Role: External auditor</w:t>
      </w:r>
      <w:r w:rsidRPr="00961CBB">
        <w:rPr>
          <w:rFonts w:ascii="Arial" w:eastAsia="Times New Roman" w:hAnsi="Arial" w:cs="Arial"/>
          <w:color w:val="000000"/>
          <w:shd w:val="clear" w:color="auto" w:fill="FFFFFF"/>
        </w:rPr>
        <w:t>. [</w:t>
      </w:r>
      <w:proofErr w:type="gramStart"/>
      <w:r w:rsidRPr="00961CBB">
        <w:rPr>
          <w:rFonts w:ascii="Arial" w:eastAsia="Times New Roman" w:hAnsi="Arial" w:cs="Arial"/>
          <w:color w:val="000000"/>
          <w:shd w:val="clear" w:color="auto" w:fill="FFFFFF"/>
        </w:rPr>
        <w:t>online</w:t>
      </w:r>
      <w:proofErr w:type="gramEnd"/>
      <w:r w:rsidRPr="00961CBB">
        <w:rPr>
          <w:rFonts w:ascii="Arial" w:eastAsia="Times New Roman" w:hAnsi="Arial" w:cs="Arial"/>
          <w:color w:val="000000"/>
          <w:shd w:val="clear" w:color="auto" w:fill="FFFFFF"/>
        </w:rPr>
        <w:t>] Available at: https://yourfuture.accaglobal.com/global/en/your-career/sectors-industries-roles/external-auditor.html [Accessed 14 Feb. 2019].</w:t>
      </w:r>
    </w:p>
    <w:p w14:paraId="0672F1F7" w14:textId="77777777" w:rsidR="004754B5" w:rsidRDefault="004754B5" w:rsidP="004754B5">
      <w:pPr>
        <w:rPr>
          <w:rFonts w:ascii="Arial" w:eastAsia="Times New Roman" w:hAnsi="Arial" w:cs="Arial"/>
          <w:color w:val="000000"/>
          <w:shd w:val="clear" w:color="auto" w:fill="FFFFFF"/>
        </w:rPr>
      </w:pPr>
    </w:p>
    <w:p w14:paraId="1A0FDBB0" w14:textId="77777777" w:rsidR="004754B5" w:rsidRDefault="004754B5" w:rsidP="004754B5">
      <w:pPr>
        <w:rPr>
          <w:rFonts w:ascii="Arial" w:eastAsia="Times New Roman" w:hAnsi="Arial" w:cs="Arial"/>
          <w:color w:val="000000"/>
          <w:shd w:val="clear" w:color="auto" w:fill="FFFFFF"/>
        </w:rPr>
      </w:pPr>
      <w:proofErr w:type="gramStart"/>
      <w:r w:rsidRPr="00961CBB">
        <w:rPr>
          <w:rFonts w:ascii="Arial" w:eastAsia="Times New Roman" w:hAnsi="Arial" w:cs="Arial"/>
          <w:color w:val="000000"/>
          <w:shd w:val="clear" w:color="auto" w:fill="FFFFFF"/>
        </w:rPr>
        <w:lastRenderedPageBreak/>
        <w:t>National Audit Office.</w:t>
      </w:r>
      <w:proofErr w:type="gramEnd"/>
      <w:r w:rsidRPr="00961CBB">
        <w:rPr>
          <w:rFonts w:ascii="Arial" w:eastAsia="Times New Roman" w:hAnsi="Arial" w:cs="Arial"/>
          <w:color w:val="000000"/>
          <w:shd w:val="clear" w:color="auto" w:fill="FFFFFF"/>
        </w:rPr>
        <w:t xml:space="preserve"> (2018)</w:t>
      </w:r>
      <w:proofErr w:type="gramStart"/>
      <w:r w:rsidRPr="00961CBB">
        <w:rPr>
          <w:rFonts w:ascii="Arial" w:eastAsia="Times New Roman" w:hAnsi="Arial" w:cs="Arial"/>
          <w:color w:val="000000"/>
          <w:shd w:val="clear" w:color="auto" w:fill="FFFFFF"/>
        </w:rPr>
        <w:t>. </w:t>
      </w:r>
      <w:r w:rsidRPr="00961CBB">
        <w:rPr>
          <w:rFonts w:ascii="Arial" w:eastAsia="Times New Roman" w:hAnsi="Arial" w:cs="Arial"/>
          <w:i/>
          <w:iCs/>
          <w:color w:val="000000"/>
          <w:shd w:val="clear" w:color="auto" w:fill="FFFFFF"/>
        </w:rPr>
        <w:t>National Audit Office (NAO)</w:t>
      </w:r>
      <w:r w:rsidRPr="00961CBB">
        <w:rPr>
          <w:rFonts w:ascii="Arial" w:eastAsia="Times New Roman" w:hAnsi="Arial" w:cs="Arial"/>
          <w:color w:val="000000"/>
          <w:shd w:val="clear" w:color="auto" w:fill="FFFFFF"/>
        </w:rPr>
        <w:t>.</w:t>
      </w:r>
      <w:proofErr w:type="gramEnd"/>
      <w:r w:rsidRPr="00961CBB">
        <w:rPr>
          <w:rFonts w:ascii="Arial" w:eastAsia="Times New Roman" w:hAnsi="Arial" w:cs="Arial"/>
          <w:color w:val="000000"/>
          <w:shd w:val="clear" w:color="auto" w:fill="FFFFFF"/>
        </w:rPr>
        <w:t xml:space="preserve"> [</w:t>
      </w:r>
      <w:proofErr w:type="gramStart"/>
      <w:r w:rsidRPr="00961CBB">
        <w:rPr>
          <w:rFonts w:ascii="Arial" w:eastAsia="Times New Roman" w:hAnsi="Arial" w:cs="Arial"/>
          <w:color w:val="000000"/>
          <w:shd w:val="clear" w:color="auto" w:fill="FFFFFF"/>
        </w:rPr>
        <w:t>online</w:t>
      </w:r>
      <w:proofErr w:type="gramEnd"/>
      <w:r w:rsidRPr="00961CBB">
        <w:rPr>
          <w:rFonts w:ascii="Arial" w:eastAsia="Times New Roman" w:hAnsi="Arial" w:cs="Arial"/>
          <w:color w:val="000000"/>
          <w:shd w:val="clear" w:color="auto" w:fill="FFFFFF"/>
        </w:rPr>
        <w:t>] Available at: https://www.nao.org.uk [Accessed 15 Feb. 2019].</w:t>
      </w:r>
    </w:p>
    <w:p w14:paraId="56746B6A" w14:textId="77777777" w:rsidR="004754B5" w:rsidRDefault="004754B5" w:rsidP="004754B5">
      <w:pPr>
        <w:rPr>
          <w:rFonts w:ascii="Arial" w:eastAsia="Times New Roman" w:hAnsi="Arial" w:cs="Arial"/>
          <w:color w:val="000000"/>
          <w:shd w:val="clear" w:color="auto" w:fill="FFFFFF"/>
        </w:rPr>
      </w:pPr>
    </w:p>
    <w:p w14:paraId="6509D246" w14:textId="77777777" w:rsidR="004754B5" w:rsidRDefault="004754B5" w:rsidP="004754B5">
      <w:pPr>
        <w:rPr>
          <w:rFonts w:ascii="Arial" w:eastAsia="Times New Roman" w:hAnsi="Arial" w:cs="Arial"/>
          <w:color w:val="000000" w:themeColor="text1"/>
          <w:shd w:val="clear" w:color="auto" w:fill="FFFFFF"/>
          <w:lang w:val="en-GB"/>
        </w:rPr>
      </w:pPr>
      <w:proofErr w:type="gramStart"/>
      <w:r w:rsidRPr="00C97745">
        <w:rPr>
          <w:rFonts w:ascii="Arial" w:eastAsia="Times New Roman" w:hAnsi="Arial" w:cs="Arial"/>
          <w:color w:val="000000" w:themeColor="text1"/>
          <w:shd w:val="clear" w:color="auto" w:fill="FFFFFF"/>
          <w:lang w:val="en-GB"/>
        </w:rPr>
        <w:t>PATERSON, R., 2018.</w:t>
      </w:r>
      <w:proofErr w:type="gramEnd"/>
      <w:r w:rsidRPr="00C97745">
        <w:rPr>
          <w:rFonts w:ascii="Arial" w:eastAsia="Times New Roman" w:hAnsi="Arial" w:cs="Arial"/>
          <w:color w:val="000000" w:themeColor="text1"/>
          <w:shd w:val="clear" w:color="auto" w:fill="FFFFFF"/>
          <w:lang w:val="en-GB"/>
        </w:rPr>
        <w:t xml:space="preserve"> Ryan Paterson on Asset Allocation. </w:t>
      </w:r>
      <w:r w:rsidRPr="00C97745">
        <w:rPr>
          <w:rFonts w:ascii="Arial" w:eastAsia="Times New Roman" w:hAnsi="Arial" w:cs="Arial"/>
          <w:i/>
          <w:iCs/>
          <w:color w:val="000000" w:themeColor="text1"/>
          <w:shd w:val="clear" w:color="auto" w:fill="FFFFFF"/>
          <w:lang w:val="en-GB"/>
        </w:rPr>
        <w:t>Investment Week</w:t>
      </w:r>
      <w:proofErr w:type="gramStart"/>
      <w:r w:rsidRPr="00C97745">
        <w:rPr>
          <w:rFonts w:ascii="Arial" w:eastAsia="Times New Roman" w:hAnsi="Arial" w:cs="Arial"/>
          <w:i/>
          <w:iCs/>
          <w:color w:val="000000" w:themeColor="text1"/>
          <w:shd w:val="clear" w:color="auto" w:fill="FFFFFF"/>
          <w:lang w:val="en-GB"/>
        </w:rPr>
        <w:t>, </w:t>
      </w:r>
      <w:r w:rsidRPr="00C97745">
        <w:rPr>
          <w:rFonts w:ascii="Arial" w:eastAsia="Times New Roman" w:hAnsi="Arial" w:cs="Arial"/>
          <w:color w:val="000000" w:themeColor="text1"/>
          <w:shd w:val="clear" w:color="auto" w:fill="FFFFFF"/>
          <w:lang w:val="en-GB"/>
        </w:rPr>
        <w:t>,</w:t>
      </w:r>
      <w:proofErr w:type="gramEnd"/>
      <w:r w:rsidRPr="00C97745">
        <w:rPr>
          <w:rFonts w:ascii="Arial" w:eastAsia="Times New Roman" w:hAnsi="Arial" w:cs="Arial"/>
          <w:color w:val="000000" w:themeColor="text1"/>
          <w:shd w:val="clear" w:color="auto" w:fill="FFFFFF"/>
          <w:lang w:val="en-GB"/>
        </w:rPr>
        <w:t xml:space="preserve"> pp. 23.</w:t>
      </w:r>
    </w:p>
    <w:p w14:paraId="4B49B0A0" w14:textId="77777777" w:rsidR="004754B5" w:rsidRDefault="004754B5" w:rsidP="004754B5">
      <w:pPr>
        <w:rPr>
          <w:rFonts w:ascii="Arial" w:eastAsia="Times New Roman" w:hAnsi="Arial" w:cs="Arial"/>
          <w:color w:val="000000"/>
          <w:shd w:val="clear" w:color="auto" w:fill="FFFFFF"/>
        </w:rPr>
      </w:pPr>
    </w:p>
    <w:p w14:paraId="21A14621" w14:textId="77777777" w:rsidR="00F5744D" w:rsidRPr="00C70E56" w:rsidRDefault="00F5744D" w:rsidP="00F5744D">
      <w:pPr>
        <w:rPr>
          <w:rFonts w:ascii="Times" w:eastAsia="Times New Roman" w:hAnsi="Times" w:cs="Times New Roman"/>
          <w:lang w:val="en-GB"/>
        </w:rPr>
      </w:pPr>
      <w:r w:rsidRPr="00C70E56">
        <w:rPr>
          <w:rFonts w:ascii="Arial" w:eastAsia="Times New Roman" w:hAnsi="Arial" w:cs="Arial"/>
          <w:color w:val="000000"/>
          <w:shd w:val="clear" w:color="auto" w:fill="FFFFFF"/>
          <w:lang w:val="en-GB"/>
        </w:rPr>
        <w:t>Roy, S. (2011). Alternative finance models to PFI. </w:t>
      </w:r>
      <w:r w:rsidRPr="00C70E56">
        <w:rPr>
          <w:rFonts w:ascii="Arial" w:eastAsia="Times New Roman" w:hAnsi="Arial" w:cs="Arial"/>
          <w:i/>
          <w:iCs/>
          <w:color w:val="000000"/>
          <w:shd w:val="clear" w:color="auto" w:fill="FFFFFF"/>
          <w:lang w:val="en-GB"/>
        </w:rPr>
        <w:t>The Guardian</w:t>
      </w:r>
      <w:r w:rsidRPr="00C70E56">
        <w:rPr>
          <w:rFonts w:ascii="Arial" w:eastAsia="Times New Roman" w:hAnsi="Arial" w:cs="Arial"/>
          <w:color w:val="000000"/>
          <w:shd w:val="clear" w:color="auto" w:fill="FFFFFF"/>
          <w:lang w:val="en-GB"/>
        </w:rPr>
        <w:t>. [</w:t>
      </w:r>
      <w:proofErr w:type="gramStart"/>
      <w:r w:rsidRPr="00C70E56">
        <w:rPr>
          <w:rFonts w:ascii="Arial" w:eastAsia="Times New Roman" w:hAnsi="Arial" w:cs="Arial"/>
          <w:color w:val="000000"/>
          <w:shd w:val="clear" w:color="auto" w:fill="FFFFFF"/>
          <w:lang w:val="en-GB"/>
        </w:rPr>
        <w:t>online</w:t>
      </w:r>
      <w:proofErr w:type="gramEnd"/>
      <w:r w:rsidRPr="00C70E56">
        <w:rPr>
          <w:rFonts w:ascii="Arial" w:eastAsia="Times New Roman" w:hAnsi="Arial" w:cs="Arial"/>
          <w:color w:val="000000"/>
          <w:shd w:val="clear" w:color="auto" w:fill="FFFFFF"/>
          <w:lang w:val="en-GB"/>
        </w:rPr>
        <w:t>] Available at: https://www.theguardian.com/public-leaders-network/2011/may/04/alternative-finance-models [Accessed 17 Apr. 2019].</w:t>
      </w:r>
    </w:p>
    <w:p w14:paraId="130E2B56" w14:textId="77777777" w:rsidR="00F5744D" w:rsidRDefault="00F5744D" w:rsidP="004754B5">
      <w:pPr>
        <w:rPr>
          <w:rFonts w:ascii="Arial" w:eastAsia="Times New Roman" w:hAnsi="Arial" w:cs="Arial"/>
          <w:color w:val="000000"/>
          <w:shd w:val="clear" w:color="auto" w:fill="FFFFFF"/>
        </w:rPr>
      </w:pPr>
    </w:p>
    <w:p w14:paraId="70266FB9" w14:textId="77777777" w:rsidR="00F5744D" w:rsidRDefault="00F5744D" w:rsidP="00F5744D">
      <w:pPr>
        <w:rPr>
          <w:rFonts w:ascii="Arial" w:eastAsia="Times New Roman" w:hAnsi="Arial" w:cs="Arial"/>
          <w:color w:val="000000"/>
          <w:shd w:val="clear" w:color="auto" w:fill="FFFFFF"/>
        </w:rPr>
      </w:pPr>
      <w:proofErr w:type="spellStart"/>
      <w:r w:rsidRPr="00961CBB">
        <w:rPr>
          <w:rFonts w:ascii="Arial" w:eastAsia="Times New Roman" w:hAnsi="Arial" w:cs="Arial"/>
          <w:color w:val="000000"/>
          <w:shd w:val="clear" w:color="auto" w:fill="FFFFFF"/>
        </w:rPr>
        <w:t>Santiso</w:t>
      </w:r>
      <w:proofErr w:type="spellEnd"/>
      <w:r w:rsidRPr="00961CBB">
        <w:rPr>
          <w:rFonts w:ascii="Arial" w:eastAsia="Times New Roman" w:hAnsi="Arial" w:cs="Arial"/>
          <w:color w:val="000000"/>
          <w:shd w:val="clear" w:color="auto" w:fill="FFFFFF"/>
        </w:rPr>
        <w:t>, C. (2006). Improving Fiscal Governance and Curbing Corruption: How Relevant are Autonomous Audit Agencies</w:t>
      </w:r>
      <w:proofErr w:type="gramStart"/>
      <w:r w:rsidRPr="00961CBB">
        <w:rPr>
          <w:rFonts w:ascii="Arial" w:eastAsia="Times New Roman" w:hAnsi="Arial" w:cs="Arial"/>
          <w:color w:val="000000"/>
          <w:shd w:val="clear" w:color="auto" w:fill="FFFFFF"/>
        </w:rPr>
        <w:t>?.</w:t>
      </w:r>
      <w:proofErr w:type="gramEnd"/>
      <w:r w:rsidRPr="00961CBB">
        <w:rPr>
          <w:rFonts w:ascii="Arial" w:eastAsia="Times New Roman" w:hAnsi="Arial" w:cs="Arial"/>
          <w:color w:val="000000"/>
          <w:shd w:val="clear" w:color="auto" w:fill="FFFFFF"/>
        </w:rPr>
        <w:t> </w:t>
      </w:r>
      <w:proofErr w:type="gramStart"/>
      <w:r w:rsidRPr="00961CBB">
        <w:rPr>
          <w:rFonts w:ascii="Arial" w:eastAsia="Times New Roman" w:hAnsi="Arial" w:cs="Arial"/>
          <w:i/>
          <w:iCs/>
          <w:color w:val="000000"/>
          <w:shd w:val="clear" w:color="auto" w:fill="FFFFFF"/>
        </w:rPr>
        <w:t>International Public Management Review</w:t>
      </w:r>
      <w:r w:rsidRPr="00961CBB">
        <w:rPr>
          <w:rFonts w:ascii="Arial" w:eastAsia="Times New Roman" w:hAnsi="Arial" w:cs="Arial"/>
          <w:color w:val="000000"/>
          <w:shd w:val="clear" w:color="auto" w:fill="FFFFFF"/>
        </w:rPr>
        <w:t>, Vol. 7(No. 2).</w:t>
      </w:r>
      <w:proofErr w:type="gramEnd"/>
    </w:p>
    <w:p w14:paraId="02B94EC7" w14:textId="77777777" w:rsidR="004754B5" w:rsidRDefault="004754B5" w:rsidP="004754B5">
      <w:pPr>
        <w:rPr>
          <w:rFonts w:ascii="Arial" w:eastAsia="Times New Roman" w:hAnsi="Arial" w:cs="Arial"/>
          <w:color w:val="000000"/>
          <w:shd w:val="clear" w:color="auto" w:fill="FFFFFF"/>
        </w:rPr>
      </w:pPr>
    </w:p>
    <w:p w14:paraId="15F38F86" w14:textId="77777777" w:rsidR="004754B5" w:rsidRDefault="004754B5" w:rsidP="004754B5">
      <w:pPr>
        <w:rPr>
          <w:rFonts w:ascii="Arial" w:eastAsia="Times New Roman" w:hAnsi="Arial" w:cs="Arial"/>
        </w:rPr>
      </w:pPr>
    </w:p>
    <w:p w14:paraId="76743B7D" w14:textId="77777777" w:rsidR="001D23AA" w:rsidRDefault="001D23AA" w:rsidP="001D23AA">
      <w:pPr>
        <w:rPr>
          <w:rFonts w:ascii="Arial" w:eastAsia="Times New Roman" w:hAnsi="Arial" w:cs="Arial"/>
          <w:color w:val="000000"/>
          <w:shd w:val="clear" w:color="auto" w:fill="FFFFFF"/>
        </w:rPr>
      </w:pPr>
      <w:proofErr w:type="spellStart"/>
      <w:r w:rsidRPr="00B57E04">
        <w:rPr>
          <w:rFonts w:ascii="Arial" w:eastAsia="Times New Roman" w:hAnsi="Arial" w:cs="Arial"/>
          <w:color w:val="000000"/>
          <w:shd w:val="clear" w:color="auto" w:fill="FFFFFF"/>
        </w:rPr>
        <w:t>Shaoul</w:t>
      </w:r>
      <w:proofErr w:type="spellEnd"/>
      <w:r w:rsidRPr="00B57E04">
        <w:rPr>
          <w:rFonts w:ascii="Arial" w:eastAsia="Times New Roman" w:hAnsi="Arial" w:cs="Arial"/>
          <w:color w:val="000000"/>
          <w:shd w:val="clear" w:color="auto" w:fill="FFFFFF"/>
        </w:rPr>
        <w:t>, J. (2005). A critical financial analysis of the Private Finance Initiative: selecting a financing method or allocating economic wealth</w:t>
      </w:r>
      <w:proofErr w:type="gramStart"/>
      <w:r w:rsidRPr="00B57E04">
        <w:rPr>
          <w:rFonts w:ascii="Arial" w:eastAsia="Times New Roman" w:hAnsi="Arial" w:cs="Arial"/>
          <w:color w:val="000000"/>
          <w:shd w:val="clear" w:color="auto" w:fill="FFFFFF"/>
        </w:rPr>
        <w:t>?.</w:t>
      </w:r>
      <w:proofErr w:type="gramEnd"/>
      <w:r w:rsidRPr="00B57E04">
        <w:rPr>
          <w:rFonts w:ascii="Arial" w:eastAsia="Times New Roman" w:hAnsi="Arial" w:cs="Arial"/>
          <w:color w:val="000000"/>
          <w:shd w:val="clear" w:color="auto" w:fill="FFFFFF"/>
        </w:rPr>
        <w:t> </w:t>
      </w:r>
      <w:proofErr w:type="gramStart"/>
      <w:r w:rsidRPr="00B57E04">
        <w:rPr>
          <w:rFonts w:ascii="Arial" w:eastAsia="Times New Roman" w:hAnsi="Arial" w:cs="Arial"/>
          <w:i/>
          <w:iCs/>
          <w:color w:val="000000"/>
          <w:shd w:val="clear" w:color="auto" w:fill="FFFFFF"/>
        </w:rPr>
        <w:t>Critical Perspectives on Accounting</w:t>
      </w:r>
      <w:r w:rsidRPr="00B57E04">
        <w:rPr>
          <w:rFonts w:ascii="Arial" w:eastAsia="Times New Roman" w:hAnsi="Arial" w:cs="Arial"/>
          <w:color w:val="000000"/>
          <w:shd w:val="clear" w:color="auto" w:fill="FFFFFF"/>
        </w:rPr>
        <w:t>, 16(4), pp.441-471.</w:t>
      </w:r>
      <w:proofErr w:type="gramEnd"/>
    </w:p>
    <w:p w14:paraId="641B1063" w14:textId="77777777" w:rsidR="001D23AA" w:rsidRDefault="001D23AA" w:rsidP="001D23AA">
      <w:pPr>
        <w:rPr>
          <w:rFonts w:ascii="Times" w:eastAsia="Times New Roman" w:hAnsi="Times" w:cs="Times New Roman"/>
        </w:rPr>
      </w:pPr>
    </w:p>
    <w:p w14:paraId="15800549" w14:textId="77777777" w:rsidR="001D23AA" w:rsidRDefault="001D23AA" w:rsidP="001D23AA">
      <w:pPr>
        <w:rPr>
          <w:rFonts w:ascii="Arial" w:eastAsia="Times New Roman" w:hAnsi="Arial" w:cs="Arial"/>
        </w:rPr>
      </w:pPr>
    </w:p>
    <w:p w14:paraId="7C2C80DE" w14:textId="77777777" w:rsidR="001D23AA" w:rsidRPr="00961CBB" w:rsidRDefault="001D23AA" w:rsidP="001D23AA">
      <w:pPr>
        <w:rPr>
          <w:rFonts w:ascii="Times" w:eastAsia="Times New Roman" w:hAnsi="Times" w:cs="Times New Roman"/>
        </w:rPr>
      </w:pPr>
      <w:r w:rsidRPr="00961CBB">
        <w:rPr>
          <w:rFonts w:ascii="Arial" w:eastAsia="Times New Roman" w:hAnsi="Arial" w:cs="Arial"/>
          <w:color w:val="000000"/>
          <w:shd w:val="clear" w:color="auto" w:fill="FFFFFF"/>
        </w:rPr>
        <w:t>Stafford, A. and Stapleton, P. (2017). Examining the Use of Corporate Governance Mechanisms in Public-Private Partnerships: Why Do They Not Deliver Public Accountability</w:t>
      </w:r>
      <w:proofErr w:type="gramStart"/>
      <w:r w:rsidRPr="00961CBB">
        <w:rPr>
          <w:rFonts w:ascii="Arial" w:eastAsia="Times New Roman" w:hAnsi="Arial" w:cs="Arial"/>
          <w:color w:val="000000"/>
          <w:shd w:val="clear" w:color="auto" w:fill="FFFFFF"/>
        </w:rPr>
        <w:t>?.</w:t>
      </w:r>
      <w:proofErr w:type="gramEnd"/>
      <w:r w:rsidRPr="00961CBB">
        <w:rPr>
          <w:rFonts w:ascii="Arial" w:eastAsia="Times New Roman" w:hAnsi="Arial" w:cs="Arial"/>
          <w:color w:val="000000"/>
          <w:shd w:val="clear" w:color="auto" w:fill="FFFFFF"/>
        </w:rPr>
        <w:t> </w:t>
      </w:r>
      <w:proofErr w:type="gramStart"/>
      <w:r w:rsidRPr="00961CBB">
        <w:rPr>
          <w:rFonts w:ascii="Arial" w:eastAsia="Times New Roman" w:hAnsi="Arial" w:cs="Arial"/>
          <w:i/>
          <w:iCs/>
          <w:color w:val="000000"/>
          <w:shd w:val="clear" w:color="auto" w:fill="FFFFFF"/>
        </w:rPr>
        <w:t>Australian Journal of Public Administration</w:t>
      </w:r>
      <w:r w:rsidRPr="00961CBB">
        <w:rPr>
          <w:rFonts w:ascii="Arial" w:eastAsia="Times New Roman" w:hAnsi="Arial" w:cs="Arial"/>
          <w:color w:val="000000"/>
          <w:shd w:val="clear" w:color="auto" w:fill="FFFFFF"/>
        </w:rPr>
        <w:t>, 76(3), pp.378-391.</w:t>
      </w:r>
      <w:proofErr w:type="gramEnd"/>
    </w:p>
    <w:p w14:paraId="5258B890" w14:textId="77777777" w:rsidR="001D23AA" w:rsidRPr="00961CBB" w:rsidRDefault="001D23AA" w:rsidP="001D23AA">
      <w:pPr>
        <w:rPr>
          <w:rFonts w:ascii="Times" w:eastAsia="Times New Roman" w:hAnsi="Times" w:cs="Times New Roman"/>
        </w:rPr>
      </w:pPr>
    </w:p>
    <w:p w14:paraId="63B50515" w14:textId="77777777" w:rsidR="00C97745" w:rsidRDefault="00C97745" w:rsidP="001D23AA">
      <w:pPr>
        <w:rPr>
          <w:rFonts w:ascii="Arial" w:eastAsia="Times New Roman" w:hAnsi="Arial" w:cs="Arial"/>
          <w:color w:val="000000"/>
          <w:shd w:val="clear" w:color="auto" w:fill="FFFFFF"/>
        </w:rPr>
      </w:pPr>
    </w:p>
    <w:p w14:paraId="3290EB71" w14:textId="77777777" w:rsidR="00C97745" w:rsidRPr="00961CBB" w:rsidRDefault="00C97745" w:rsidP="001D23AA">
      <w:pPr>
        <w:rPr>
          <w:rFonts w:ascii="Times" w:eastAsia="Times New Roman" w:hAnsi="Times" w:cs="Times New Roman"/>
        </w:rPr>
      </w:pPr>
    </w:p>
    <w:p w14:paraId="026917D8" w14:textId="77777777" w:rsidR="001D23AA" w:rsidRDefault="001D23AA" w:rsidP="001D23AA">
      <w:pPr>
        <w:rPr>
          <w:rFonts w:ascii="Arial" w:hAnsi="Arial" w:cs="Arial"/>
        </w:rPr>
      </w:pPr>
    </w:p>
    <w:p w14:paraId="23540B87" w14:textId="58F108B1" w:rsidR="0025352D" w:rsidRDefault="0025352D" w:rsidP="0025352D">
      <w:pPr>
        <w:pStyle w:val="Heading1"/>
      </w:pPr>
    </w:p>
    <w:p w14:paraId="0DFCD893" w14:textId="380D31D4" w:rsidR="0025352D" w:rsidRPr="00ED4E15" w:rsidRDefault="0025352D" w:rsidP="0025352D">
      <w:pPr>
        <w:pStyle w:val="Heading1"/>
        <w:rPr>
          <w:shd w:val="clear" w:color="auto" w:fill="FFFFFF"/>
        </w:rPr>
      </w:pPr>
    </w:p>
    <w:p w14:paraId="5063A779" w14:textId="77777777" w:rsidR="0025352D" w:rsidRPr="0025352D" w:rsidRDefault="0025352D" w:rsidP="0025352D"/>
    <w:p w14:paraId="5A98B966" w14:textId="263A886C" w:rsidR="00E5513D" w:rsidRDefault="00E5513D" w:rsidP="0025352D">
      <w:pPr>
        <w:pStyle w:val="Heading1"/>
        <w:rPr>
          <w:shd w:val="clear" w:color="auto" w:fill="FFFFFF"/>
          <w:lang w:val="en-GB"/>
        </w:rPr>
      </w:pPr>
    </w:p>
    <w:p w14:paraId="66563282" w14:textId="5C0B466A" w:rsidR="000C0F44" w:rsidRDefault="000C0F44" w:rsidP="00E551ED">
      <w:pPr>
        <w:rPr>
          <w:rFonts w:ascii="Times New Roman" w:eastAsia="Times New Roman" w:hAnsi="Times New Roman" w:cs="Times New Roman"/>
          <w:color w:val="000000"/>
          <w:shd w:val="clear" w:color="auto" w:fill="FFFFFF"/>
          <w:lang w:val="en-GB"/>
        </w:rPr>
      </w:pPr>
    </w:p>
    <w:p w14:paraId="13DCA38F" w14:textId="56E2437B" w:rsidR="000C0F44" w:rsidRDefault="000C0F44" w:rsidP="00E551ED">
      <w:pPr>
        <w:framePr w:hSpace="180" w:wrap="around" w:vAnchor="text" w:hAnchor="margin" w:y="134"/>
        <w:rPr>
          <w:rFonts w:ascii="Times New Roman" w:eastAsia="Times New Roman" w:hAnsi="Times New Roman" w:cs="Times New Roman"/>
          <w:color w:val="000000"/>
          <w:shd w:val="clear" w:color="auto" w:fill="FFFFFF"/>
          <w:lang w:val="en-GB"/>
        </w:rPr>
      </w:pPr>
    </w:p>
    <w:p w14:paraId="33A74170" w14:textId="77777777" w:rsidR="00FF7234" w:rsidRDefault="00FF7234" w:rsidP="00954C79">
      <w:pPr>
        <w:rPr>
          <w:rFonts w:ascii="Arial" w:hAnsi="Arial" w:cs="Arial"/>
        </w:rPr>
      </w:pPr>
    </w:p>
    <w:p w14:paraId="32863A6F" w14:textId="77777777" w:rsidR="00FF7234" w:rsidRDefault="00FF7234" w:rsidP="00954C79">
      <w:pPr>
        <w:rPr>
          <w:rFonts w:ascii="Arial" w:hAnsi="Arial" w:cs="Arial"/>
        </w:rPr>
      </w:pPr>
    </w:p>
    <w:p w14:paraId="627C7882" w14:textId="77777777" w:rsidR="00FF7234" w:rsidRDefault="00FF7234" w:rsidP="00954C79">
      <w:pPr>
        <w:rPr>
          <w:rFonts w:ascii="Arial" w:hAnsi="Arial" w:cs="Arial"/>
        </w:rPr>
      </w:pPr>
    </w:p>
    <w:p w14:paraId="5C27F84E" w14:textId="77777777" w:rsidR="00FF7234" w:rsidRDefault="00FF7234" w:rsidP="00954C79">
      <w:pPr>
        <w:rPr>
          <w:rFonts w:ascii="Arial" w:hAnsi="Arial" w:cs="Arial"/>
        </w:rPr>
      </w:pPr>
    </w:p>
    <w:p w14:paraId="046DA374" w14:textId="77777777" w:rsidR="00FF7234" w:rsidRDefault="00FF7234" w:rsidP="00954C79">
      <w:pPr>
        <w:rPr>
          <w:rFonts w:ascii="Arial" w:hAnsi="Arial" w:cs="Arial"/>
        </w:rPr>
      </w:pPr>
    </w:p>
    <w:p w14:paraId="7D2447D1" w14:textId="77777777" w:rsidR="00FF7234" w:rsidRDefault="00FF7234" w:rsidP="00954C79">
      <w:pPr>
        <w:rPr>
          <w:rFonts w:ascii="Arial" w:hAnsi="Arial" w:cs="Arial"/>
        </w:rPr>
      </w:pPr>
    </w:p>
    <w:p w14:paraId="73E42358" w14:textId="77777777" w:rsidR="00FF7234" w:rsidRDefault="00FF7234" w:rsidP="00954C79">
      <w:pPr>
        <w:rPr>
          <w:rFonts w:ascii="Arial" w:hAnsi="Arial" w:cs="Arial"/>
        </w:rPr>
      </w:pPr>
    </w:p>
    <w:p w14:paraId="122CE214" w14:textId="77777777" w:rsidR="00FF7234" w:rsidRDefault="00FF7234" w:rsidP="00954C79">
      <w:pPr>
        <w:rPr>
          <w:rFonts w:ascii="Arial" w:hAnsi="Arial" w:cs="Arial"/>
        </w:rPr>
      </w:pPr>
    </w:p>
    <w:p w14:paraId="5EE9DD86" w14:textId="77777777" w:rsidR="00FF7234" w:rsidRDefault="00FF7234" w:rsidP="00954C79">
      <w:pPr>
        <w:rPr>
          <w:rFonts w:ascii="Arial" w:hAnsi="Arial" w:cs="Arial"/>
        </w:rPr>
      </w:pPr>
    </w:p>
    <w:p w14:paraId="4CE449BA" w14:textId="77777777" w:rsidR="00FF7234" w:rsidRDefault="00FF7234" w:rsidP="00954C79">
      <w:pPr>
        <w:rPr>
          <w:rFonts w:ascii="Arial" w:hAnsi="Arial" w:cs="Arial"/>
        </w:rPr>
      </w:pPr>
    </w:p>
    <w:p w14:paraId="54CD4562" w14:textId="1F0137A7" w:rsidR="00B178A1" w:rsidRPr="00B178A1" w:rsidRDefault="00B178A1" w:rsidP="00B178A1">
      <w:pPr>
        <w:rPr>
          <w:rFonts w:ascii="Arial" w:hAnsi="Arial" w:cs="Arial"/>
          <w:lang w:val="en-GB"/>
        </w:rPr>
      </w:pPr>
    </w:p>
    <w:p w14:paraId="6CED3B8F" w14:textId="77777777" w:rsidR="00FF7234" w:rsidRDefault="00FF7234" w:rsidP="00954C79">
      <w:pPr>
        <w:rPr>
          <w:rFonts w:ascii="Arial" w:hAnsi="Arial" w:cs="Arial"/>
        </w:rPr>
      </w:pPr>
    </w:p>
    <w:p w14:paraId="6412D8BB" w14:textId="77777777" w:rsidR="00FF7234" w:rsidRDefault="00FF7234" w:rsidP="00954C79">
      <w:pPr>
        <w:rPr>
          <w:rFonts w:ascii="Arial" w:hAnsi="Arial" w:cs="Arial"/>
        </w:rPr>
      </w:pPr>
    </w:p>
    <w:p w14:paraId="42115A78" w14:textId="77777777" w:rsidR="00FF7234" w:rsidRDefault="00FF7234" w:rsidP="00954C79">
      <w:pPr>
        <w:rPr>
          <w:rFonts w:ascii="Arial" w:hAnsi="Arial" w:cs="Arial"/>
        </w:rPr>
      </w:pPr>
    </w:p>
    <w:p w14:paraId="2EC893F2" w14:textId="77777777" w:rsidR="00FF7234" w:rsidRDefault="00FF7234" w:rsidP="00954C79">
      <w:pPr>
        <w:rPr>
          <w:rFonts w:ascii="Arial" w:hAnsi="Arial" w:cs="Arial"/>
        </w:rPr>
      </w:pPr>
    </w:p>
    <w:p w14:paraId="5FE08966" w14:textId="77777777" w:rsidR="00FF7234" w:rsidRDefault="00FF7234" w:rsidP="00954C79">
      <w:pPr>
        <w:rPr>
          <w:rFonts w:ascii="Arial" w:hAnsi="Arial" w:cs="Arial"/>
        </w:rPr>
      </w:pPr>
    </w:p>
    <w:p w14:paraId="4403E9C4" w14:textId="77777777" w:rsidR="00FF7234" w:rsidRDefault="00FF7234" w:rsidP="00954C79">
      <w:pPr>
        <w:rPr>
          <w:rFonts w:ascii="Arial" w:hAnsi="Arial" w:cs="Arial"/>
        </w:rPr>
      </w:pPr>
    </w:p>
    <w:p w14:paraId="652BEAA1" w14:textId="77777777" w:rsidR="00FF7234" w:rsidRDefault="00FF7234" w:rsidP="00954C79">
      <w:pPr>
        <w:rPr>
          <w:rFonts w:ascii="Arial" w:hAnsi="Arial" w:cs="Arial"/>
        </w:rPr>
      </w:pPr>
    </w:p>
    <w:p w14:paraId="60D507F1" w14:textId="77777777" w:rsidR="00FF7234" w:rsidRDefault="00FF7234" w:rsidP="00954C79">
      <w:pPr>
        <w:rPr>
          <w:rFonts w:ascii="Arial" w:hAnsi="Arial" w:cs="Arial"/>
        </w:rPr>
      </w:pPr>
    </w:p>
    <w:p w14:paraId="679E8024" w14:textId="77777777" w:rsidR="00FF7234" w:rsidRDefault="00FF7234" w:rsidP="00954C79">
      <w:pPr>
        <w:rPr>
          <w:rFonts w:ascii="Arial" w:hAnsi="Arial" w:cs="Arial"/>
        </w:rPr>
      </w:pPr>
    </w:p>
    <w:p w14:paraId="46A6CBE1" w14:textId="77777777" w:rsidR="00FF7234" w:rsidRDefault="00FF7234" w:rsidP="00954C79">
      <w:pPr>
        <w:rPr>
          <w:rFonts w:ascii="Arial" w:hAnsi="Arial" w:cs="Arial"/>
        </w:rPr>
      </w:pPr>
    </w:p>
    <w:p w14:paraId="07E858AC" w14:textId="77777777" w:rsidR="00FF7234" w:rsidRDefault="00FF7234" w:rsidP="00954C79">
      <w:pPr>
        <w:rPr>
          <w:rFonts w:ascii="Arial" w:hAnsi="Arial" w:cs="Arial"/>
        </w:rPr>
      </w:pPr>
    </w:p>
    <w:p w14:paraId="779E8178" w14:textId="77777777" w:rsidR="00FF7234" w:rsidRDefault="00FF7234" w:rsidP="00954C79">
      <w:pPr>
        <w:rPr>
          <w:rFonts w:ascii="Arial" w:hAnsi="Arial" w:cs="Arial"/>
        </w:rPr>
      </w:pPr>
    </w:p>
    <w:p w14:paraId="16D9C145" w14:textId="77777777" w:rsidR="00FF7234" w:rsidRDefault="00FF7234" w:rsidP="00954C79">
      <w:pPr>
        <w:rPr>
          <w:rFonts w:ascii="Arial" w:hAnsi="Arial" w:cs="Arial"/>
        </w:rPr>
      </w:pPr>
    </w:p>
    <w:p w14:paraId="3AD84477" w14:textId="77777777" w:rsidR="00FF7234" w:rsidRDefault="00FF7234" w:rsidP="00954C79">
      <w:pPr>
        <w:rPr>
          <w:rFonts w:ascii="Arial" w:hAnsi="Arial" w:cs="Arial"/>
        </w:rPr>
      </w:pPr>
    </w:p>
    <w:p w14:paraId="15C75F40" w14:textId="77777777" w:rsidR="00FF7234" w:rsidRDefault="00FF7234" w:rsidP="00954C79">
      <w:pPr>
        <w:rPr>
          <w:rFonts w:ascii="Arial" w:hAnsi="Arial" w:cs="Arial"/>
        </w:rPr>
      </w:pPr>
    </w:p>
    <w:p w14:paraId="1C9DE1CF" w14:textId="77777777" w:rsidR="00FF7234" w:rsidRDefault="00FF7234" w:rsidP="00954C79">
      <w:pPr>
        <w:rPr>
          <w:rFonts w:ascii="Arial" w:hAnsi="Arial" w:cs="Arial"/>
        </w:rPr>
      </w:pPr>
    </w:p>
    <w:p w14:paraId="6FEC8795" w14:textId="77777777" w:rsidR="00FF7234" w:rsidRDefault="00FF7234" w:rsidP="00954C79">
      <w:pPr>
        <w:rPr>
          <w:rFonts w:ascii="Arial" w:hAnsi="Arial" w:cs="Arial"/>
        </w:rPr>
      </w:pPr>
    </w:p>
    <w:p w14:paraId="601A409C" w14:textId="77777777" w:rsidR="00FF7234" w:rsidRDefault="00FF7234" w:rsidP="00954C79">
      <w:pPr>
        <w:rPr>
          <w:rFonts w:ascii="Arial" w:hAnsi="Arial" w:cs="Arial"/>
        </w:rPr>
      </w:pPr>
    </w:p>
    <w:p w14:paraId="6A2D86A6" w14:textId="77777777" w:rsidR="00FF7234" w:rsidRDefault="00FF7234" w:rsidP="00954C79">
      <w:pPr>
        <w:rPr>
          <w:rFonts w:ascii="Arial" w:hAnsi="Arial" w:cs="Arial"/>
        </w:rPr>
      </w:pPr>
    </w:p>
    <w:p w14:paraId="6F93704F" w14:textId="77777777" w:rsidR="00FF7234" w:rsidRDefault="00FF7234" w:rsidP="00954C79">
      <w:pPr>
        <w:rPr>
          <w:rFonts w:ascii="Arial" w:hAnsi="Arial" w:cs="Arial"/>
        </w:rPr>
      </w:pPr>
    </w:p>
    <w:p w14:paraId="06487705" w14:textId="77777777" w:rsidR="00FF7234" w:rsidRDefault="00FF7234" w:rsidP="00954C79">
      <w:pPr>
        <w:rPr>
          <w:rFonts w:ascii="Arial" w:hAnsi="Arial" w:cs="Arial"/>
        </w:rPr>
      </w:pPr>
    </w:p>
    <w:p w14:paraId="250AB915" w14:textId="77777777" w:rsidR="00FF7234" w:rsidRDefault="00FF7234" w:rsidP="00954C79">
      <w:pPr>
        <w:rPr>
          <w:rFonts w:ascii="Arial" w:hAnsi="Arial" w:cs="Arial"/>
        </w:rPr>
      </w:pPr>
    </w:p>
    <w:p w14:paraId="276B324C" w14:textId="77777777" w:rsidR="00FF7234" w:rsidRDefault="00FF7234" w:rsidP="00954C79">
      <w:pPr>
        <w:rPr>
          <w:rFonts w:ascii="Arial" w:hAnsi="Arial" w:cs="Arial"/>
        </w:rPr>
      </w:pPr>
    </w:p>
    <w:p w14:paraId="56755504" w14:textId="77777777" w:rsidR="00FF7234" w:rsidRDefault="00FF7234" w:rsidP="00954C79">
      <w:pPr>
        <w:rPr>
          <w:rFonts w:ascii="Arial" w:hAnsi="Arial" w:cs="Arial"/>
        </w:rPr>
      </w:pPr>
    </w:p>
    <w:p w14:paraId="6E4B5843" w14:textId="77777777" w:rsidR="00FF7234" w:rsidRDefault="00FF7234" w:rsidP="00954C79">
      <w:pPr>
        <w:rPr>
          <w:rFonts w:ascii="Arial" w:hAnsi="Arial" w:cs="Arial"/>
        </w:rPr>
      </w:pPr>
    </w:p>
    <w:p w14:paraId="5B85EC10" w14:textId="77777777" w:rsidR="00FF7234" w:rsidRDefault="00FF7234" w:rsidP="00954C79">
      <w:pPr>
        <w:rPr>
          <w:rFonts w:ascii="Arial" w:hAnsi="Arial" w:cs="Arial"/>
        </w:rPr>
      </w:pPr>
    </w:p>
    <w:p w14:paraId="3BBE070B" w14:textId="77777777" w:rsidR="00FF7234" w:rsidRDefault="00FF7234" w:rsidP="00954C79">
      <w:pPr>
        <w:rPr>
          <w:rFonts w:ascii="Arial" w:hAnsi="Arial" w:cs="Arial"/>
        </w:rPr>
      </w:pPr>
    </w:p>
    <w:p w14:paraId="0420F3B0" w14:textId="77777777" w:rsidR="00FF7234" w:rsidRDefault="00FF7234" w:rsidP="00954C79">
      <w:pPr>
        <w:rPr>
          <w:rFonts w:ascii="Arial" w:hAnsi="Arial" w:cs="Arial"/>
        </w:rPr>
      </w:pPr>
    </w:p>
    <w:p w14:paraId="7F314D5F" w14:textId="77777777" w:rsidR="00FF7234" w:rsidRDefault="00FF7234" w:rsidP="00954C79">
      <w:pPr>
        <w:rPr>
          <w:rFonts w:ascii="Arial" w:hAnsi="Arial" w:cs="Arial"/>
        </w:rPr>
      </w:pPr>
    </w:p>
    <w:p w14:paraId="21723CAF" w14:textId="77777777" w:rsidR="00FF7234" w:rsidRDefault="00FF7234" w:rsidP="00954C79">
      <w:pPr>
        <w:rPr>
          <w:rFonts w:ascii="Arial" w:hAnsi="Arial" w:cs="Arial"/>
        </w:rPr>
      </w:pPr>
    </w:p>
    <w:p w14:paraId="368ED320" w14:textId="77777777" w:rsidR="00FF7234" w:rsidRDefault="00FF7234" w:rsidP="00954C79">
      <w:pPr>
        <w:rPr>
          <w:rFonts w:ascii="Arial" w:hAnsi="Arial" w:cs="Arial"/>
        </w:rPr>
      </w:pPr>
    </w:p>
    <w:p w14:paraId="20464C64" w14:textId="77777777" w:rsidR="00FF7234" w:rsidRDefault="00FF7234" w:rsidP="00954C79">
      <w:pPr>
        <w:rPr>
          <w:rFonts w:ascii="Arial" w:hAnsi="Arial" w:cs="Arial"/>
        </w:rPr>
      </w:pPr>
    </w:p>
    <w:p w14:paraId="43ED6308" w14:textId="77777777" w:rsidR="00FF7234" w:rsidRDefault="00FF7234" w:rsidP="00954C79">
      <w:pPr>
        <w:rPr>
          <w:rFonts w:ascii="Arial" w:hAnsi="Arial" w:cs="Arial"/>
        </w:rPr>
      </w:pPr>
    </w:p>
    <w:p w14:paraId="04FD076C" w14:textId="31498169" w:rsidR="00FF7234" w:rsidRPr="00FF7234" w:rsidRDefault="00FF7234" w:rsidP="00FF7234">
      <w:pPr>
        <w:pStyle w:val="Heading1"/>
        <w:ind w:left="360"/>
      </w:pPr>
    </w:p>
    <w:sectPr w:rsidR="00FF7234" w:rsidRPr="00FF7234" w:rsidSect="00FF7234">
      <w:footerReference w:type="default" r:id="rId11"/>
      <w:footerReference w:type="firs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E0F53C" w14:textId="77777777" w:rsidR="006F237F" w:rsidRDefault="006F237F" w:rsidP="00FF7234">
      <w:r>
        <w:separator/>
      </w:r>
    </w:p>
  </w:endnote>
  <w:endnote w:type="continuationSeparator" w:id="0">
    <w:p w14:paraId="599191E6" w14:textId="77777777" w:rsidR="006F237F" w:rsidRDefault="006F237F" w:rsidP="00FF7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2A5C5" w14:textId="019DC50F" w:rsidR="006F237F" w:rsidRDefault="006F237F">
    <w:pPr>
      <w:pStyle w:val="Footer"/>
    </w:pPr>
    <w:sdt>
      <w:sdtPr>
        <w:id w:val="-353654799"/>
        <w:temporary/>
        <w:showingPlcHdr/>
      </w:sdtPr>
      <w:sdtContent>
        <w:r>
          <w:t>[Type text]</w:t>
        </w:r>
      </w:sdtContent>
    </w:sdt>
    <w:r>
      <w:ptab w:relativeTo="margin" w:alignment="center" w:leader="none"/>
    </w:r>
    <w:sdt>
      <w:sdtPr>
        <w:id w:val="633836884"/>
        <w:temporary/>
        <w:showingPlcHdr/>
      </w:sdtPr>
      <w:sdtContent>
        <w:r>
          <w:t>[Type text]</w:t>
        </w:r>
      </w:sdtContent>
    </w:sdt>
    <w:r>
      <w:ptab w:relativeTo="margin" w:alignment="right" w:leader="none"/>
    </w:r>
    <w:sdt>
      <w:sdtPr>
        <w:id w:val="592509975"/>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A93FF" w14:textId="2A40F229" w:rsidR="006F237F" w:rsidRDefault="006F237F" w:rsidP="0073352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979088" w14:textId="1E2E42BF" w:rsidR="006F237F" w:rsidRDefault="006F237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3CF188" w14:textId="77777777" w:rsidR="006F237F" w:rsidRDefault="006F237F" w:rsidP="00FF7234">
      <w:r>
        <w:separator/>
      </w:r>
    </w:p>
  </w:footnote>
  <w:footnote w:type="continuationSeparator" w:id="0">
    <w:p w14:paraId="4485F167" w14:textId="77777777" w:rsidR="006F237F" w:rsidRDefault="006F237F" w:rsidP="00FF723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75B39"/>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222C3572"/>
    <w:multiLevelType w:val="hybridMultilevel"/>
    <w:tmpl w:val="38DE167E"/>
    <w:lvl w:ilvl="0" w:tplc="5A2E3410">
      <w:start w:val="1"/>
      <w:numFmt w:val="decimal"/>
      <w:lvlText w:val="%1."/>
      <w:lvlJc w:val="left"/>
      <w:pPr>
        <w:tabs>
          <w:tab w:val="num" w:pos="720"/>
        </w:tabs>
        <w:ind w:left="720" w:hanging="360"/>
      </w:pPr>
    </w:lvl>
    <w:lvl w:ilvl="1" w:tplc="9F9A6E8A" w:tentative="1">
      <w:start w:val="1"/>
      <w:numFmt w:val="decimal"/>
      <w:lvlText w:val="%2."/>
      <w:lvlJc w:val="left"/>
      <w:pPr>
        <w:tabs>
          <w:tab w:val="num" w:pos="1440"/>
        </w:tabs>
        <w:ind w:left="1440" w:hanging="360"/>
      </w:pPr>
    </w:lvl>
    <w:lvl w:ilvl="2" w:tplc="2974CABC" w:tentative="1">
      <w:start w:val="1"/>
      <w:numFmt w:val="decimal"/>
      <w:lvlText w:val="%3."/>
      <w:lvlJc w:val="left"/>
      <w:pPr>
        <w:tabs>
          <w:tab w:val="num" w:pos="2160"/>
        </w:tabs>
        <w:ind w:left="2160" w:hanging="360"/>
      </w:pPr>
    </w:lvl>
    <w:lvl w:ilvl="3" w:tplc="265E5E40" w:tentative="1">
      <w:start w:val="1"/>
      <w:numFmt w:val="decimal"/>
      <w:lvlText w:val="%4."/>
      <w:lvlJc w:val="left"/>
      <w:pPr>
        <w:tabs>
          <w:tab w:val="num" w:pos="2880"/>
        </w:tabs>
        <w:ind w:left="2880" w:hanging="360"/>
      </w:pPr>
    </w:lvl>
    <w:lvl w:ilvl="4" w:tplc="34B4365C" w:tentative="1">
      <w:start w:val="1"/>
      <w:numFmt w:val="decimal"/>
      <w:lvlText w:val="%5."/>
      <w:lvlJc w:val="left"/>
      <w:pPr>
        <w:tabs>
          <w:tab w:val="num" w:pos="3600"/>
        </w:tabs>
        <w:ind w:left="3600" w:hanging="360"/>
      </w:pPr>
    </w:lvl>
    <w:lvl w:ilvl="5" w:tplc="BA7EF436" w:tentative="1">
      <w:start w:val="1"/>
      <w:numFmt w:val="decimal"/>
      <w:lvlText w:val="%6."/>
      <w:lvlJc w:val="left"/>
      <w:pPr>
        <w:tabs>
          <w:tab w:val="num" w:pos="4320"/>
        </w:tabs>
        <w:ind w:left="4320" w:hanging="360"/>
      </w:pPr>
    </w:lvl>
    <w:lvl w:ilvl="6" w:tplc="4DC606E2" w:tentative="1">
      <w:start w:val="1"/>
      <w:numFmt w:val="decimal"/>
      <w:lvlText w:val="%7."/>
      <w:lvlJc w:val="left"/>
      <w:pPr>
        <w:tabs>
          <w:tab w:val="num" w:pos="5040"/>
        </w:tabs>
        <w:ind w:left="5040" w:hanging="360"/>
      </w:pPr>
    </w:lvl>
    <w:lvl w:ilvl="7" w:tplc="5360F6CE" w:tentative="1">
      <w:start w:val="1"/>
      <w:numFmt w:val="decimal"/>
      <w:lvlText w:val="%8."/>
      <w:lvlJc w:val="left"/>
      <w:pPr>
        <w:tabs>
          <w:tab w:val="num" w:pos="5760"/>
        </w:tabs>
        <w:ind w:left="5760" w:hanging="360"/>
      </w:pPr>
    </w:lvl>
    <w:lvl w:ilvl="8" w:tplc="FA763F72" w:tentative="1">
      <w:start w:val="1"/>
      <w:numFmt w:val="decimal"/>
      <w:lvlText w:val="%9."/>
      <w:lvlJc w:val="left"/>
      <w:pPr>
        <w:tabs>
          <w:tab w:val="num" w:pos="6480"/>
        </w:tabs>
        <w:ind w:left="6480" w:hanging="360"/>
      </w:pPr>
    </w:lvl>
  </w:abstractNum>
  <w:abstractNum w:abstractNumId="2">
    <w:nsid w:val="25310598"/>
    <w:multiLevelType w:val="hybridMultilevel"/>
    <w:tmpl w:val="A0C89DC6"/>
    <w:lvl w:ilvl="0" w:tplc="6130E6C2">
      <w:start w:val="1"/>
      <w:numFmt w:val="decimal"/>
      <w:lvlText w:val="%1."/>
      <w:lvlJc w:val="left"/>
      <w:pPr>
        <w:tabs>
          <w:tab w:val="num" w:pos="720"/>
        </w:tabs>
        <w:ind w:left="720" w:hanging="360"/>
      </w:pPr>
    </w:lvl>
    <w:lvl w:ilvl="1" w:tplc="1D28FFE4" w:tentative="1">
      <w:start w:val="1"/>
      <w:numFmt w:val="decimal"/>
      <w:lvlText w:val="%2."/>
      <w:lvlJc w:val="left"/>
      <w:pPr>
        <w:tabs>
          <w:tab w:val="num" w:pos="1440"/>
        </w:tabs>
        <w:ind w:left="1440" w:hanging="360"/>
      </w:pPr>
    </w:lvl>
    <w:lvl w:ilvl="2" w:tplc="9BE4FECC" w:tentative="1">
      <w:start w:val="1"/>
      <w:numFmt w:val="decimal"/>
      <w:lvlText w:val="%3."/>
      <w:lvlJc w:val="left"/>
      <w:pPr>
        <w:tabs>
          <w:tab w:val="num" w:pos="2160"/>
        </w:tabs>
        <w:ind w:left="2160" w:hanging="360"/>
      </w:pPr>
    </w:lvl>
    <w:lvl w:ilvl="3" w:tplc="64D847CA" w:tentative="1">
      <w:start w:val="1"/>
      <w:numFmt w:val="decimal"/>
      <w:lvlText w:val="%4."/>
      <w:lvlJc w:val="left"/>
      <w:pPr>
        <w:tabs>
          <w:tab w:val="num" w:pos="2880"/>
        </w:tabs>
        <w:ind w:left="2880" w:hanging="360"/>
      </w:pPr>
    </w:lvl>
    <w:lvl w:ilvl="4" w:tplc="95D4874A" w:tentative="1">
      <w:start w:val="1"/>
      <w:numFmt w:val="decimal"/>
      <w:lvlText w:val="%5."/>
      <w:lvlJc w:val="left"/>
      <w:pPr>
        <w:tabs>
          <w:tab w:val="num" w:pos="3600"/>
        </w:tabs>
        <w:ind w:left="3600" w:hanging="360"/>
      </w:pPr>
    </w:lvl>
    <w:lvl w:ilvl="5" w:tplc="876E10D2" w:tentative="1">
      <w:start w:val="1"/>
      <w:numFmt w:val="decimal"/>
      <w:lvlText w:val="%6."/>
      <w:lvlJc w:val="left"/>
      <w:pPr>
        <w:tabs>
          <w:tab w:val="num" w:pos="4320"/>
        </w:tabs>
        <w:ind w:left="4320" w:hanging="360"/>
      </w:pPr>
    </w:lvl>
    <w:lvl w:ilvl="6" w:tplc="88ACD68E" w:tentative="1">
      <w:start w:val="1"/>
      <w:numFmt w:val="decimal"/>
      <w:lvlText w:val="%7."/>
      <w:lvlJc w:val="left"/>
      <w:pPr>
        <w:tabs>
          <w:tab w:val="num" w:pos="5040"/>
        </w:tabs>
        <w:ind w:left="5040" w:hanging="360"/>
      </w:pPr>
    </w:lvl>
    <w:lvl w:ilvl="7" w:tplc="C3063FE6" w:tentative="1">
      <w:start w:val="1"/>
      <w:numFmt w:val="decimal"/>
      <w:lvlText w:val="%8."/>
      <w:lvlJc w:val="left"/>
      <w:pPr>
        <w:tabs>
          <w:tab w:val="num" w:pos="5760"/>
        </w:tabs>
        <w:ind w:left="5760" w:hanging="360"/>
      </w:pPr>
    </w:lvl>
    <w:lvl w:ilvl="8" w:tplc="AB4E5FC0" w:tentative="1">
      <w:start w:val="1"/>
      <w:numFmt w:val="decimal"/>
      <w:lvlText w:val="%9."/>
      <w:lvlJc w:val="left"/>
      <w:pPr>
        <w:tabs>
          <w:tab w:val="num" w:pos="6480"/>
        </w:tabs>
        <w:ind w:left="6480" w:hanging="360"/>
      </w:pPr>
    </w:lvl>
  </w:abstractNum>
  <w:abstractNum w:abstractNumId="3">
    <w:nsid w:val="25D46C2B"/>
    <w:multiLevelType w:val="multilevel"/>
    <w:tmpl w:val="07A8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E95E36"/>
    <w:multiLevelType w:val="hybridMultilevel"/>
    <w:tmpl w:val="2482E8D8"/>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D0F4192"/>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2D5978D7"/>
    <w:multiLevelType w:val="hybridMultilevel"/>
    <w:tmpl w:val="99D06614"/>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EF076A5"/>
    <w:multiLevelType w:val="hybridMultilevel"/>
    <w:tmpl w:val="8BA00EC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6C13E93"/>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nsid w:val="3E4C38D4"/>
    <w:multiLevelType w:val="hybridMultilevel"/>
    <w:tmpl w:val="88303324"/>
    <w:lvl w:ilvl="0" w:tplc="7B2848C2">
      <w:start w:val="8"/>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F043252"/>
    <w:multiLevelType w:val="hybridMultilevel"/>
    <w:tmpl w:val="B9B00CB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4E6C51E7"/>
    <w:multiLevelType w:val="hybridMultilevel"/>
    <w:tmpl w:val="014E468E"/>
    <w:lvl w:ilvl="0" w:tplc="61FC8418">
      <w:start w:val="1"/>
      <w:numFmt w:val="decimal"/>
      <w:lvlText w:val="%1."/>
      <w:lvlJc w:val="left"/>
      <w:pPr>
        <w:ind w:left="360" w:hanging="360"/>
      </w:pPr>
      <w:rPr>
        <w:rFonts w:ascii="Times New Roman" w:hAnsi="Times New Roman" w:cs="Times New Roman"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8F2C16"/>
    <w:multiLevelType w:val="multilevel"/>
    <w:tmpl w:val="F8AC87F8"/>
    <w:lvl w:ilvl="0">
      <w:start w:val="1"/>
      <w:numFmt w:val="decimal"/>
      <w:lvlText w:val="%1.0"/>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nsid w:val="54CD0BEA"/>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nsid w:val="59F006AA"/>
    <w:multiLevelType w:val="hybridMultilevel"/>
    <w:tmpl w:val="B7A4A070"/>
    <w:lvl w:ilvl="0" w:tplc="0409000F">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5A345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6D301D6F"/>
    <w:multiLevelType w:val="hybridMultilevel"/>
    <w:tmpl w:val="37BA50C0"/>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707928F7"/>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nsid w:val="723947F5"/>
    <w:multiLevelType w:val="multilevel"/>
    <w:tmpl w:val="7BA4CE8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nsid w:val="762C52F6"/>
    <w:multiLevelType w:val="multilevel"/>
    <w:tmpl w:val="1CB0EA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nsid w:val="76B42D49"/>
    <w:multiLevelType w:val="hybridMultilevel"/>
    <w:tmpl w:val="F40AB44E"/>
    <w:lvl w:ilvl="0" w:tplc="0409000F">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76EE6742"/>
    <w:multiLevelType w:val="hybridMultilevel"/>
    <w:tmpl w:val="2DD46D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7A3B0367"/>
    <w:multiLevelType w:val="hybridMultilevel"/>
    <w:tmpl w:val="432449E6"/>
    <w:lvl w:ilvl="0" w:tplc="0409000F">
      <w:start w:val="7"/>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15"/>
  </w:num>
  <w:num w:numId="3">
    <w:abstractNumId w:val="5"/>
  </w:num>
  <w:num w:numId="4">
    <w:abstractNumId w:val="19"/>
  </w:num>
  <w:num w:numId="5">
    <w:abstractNumId w:val="0"/>
  </w:num>
  <w:num w:numId="6">
    <w:abstractNumId w:val="17"/>
  </w:num>
  <w:num w:numId="7">
    <w:abstractNumId w:val="13"/>
  </w:num>
  <w:num w:numId="8">
    <w:abstractNumId w:val="8"/>
  </w:num>
  <w:num w:numId="9">
    <w:abstractNumId w:val="1"/>
  </w:num>
  <w:num w:numId="10">
    <w:abstractNumId w:val="3"/>
  </w:num>
  <w:num w:numId="11">
    <w:abstractNumId w:val="11"/>
  </w:num>
  <w:num w:numId="12">
    <w:abstractNumId w:val="20"/>
  </w:num>
  <w:num w:numId="13">
    <w:abstractNumId w:val="22"/>
  </w:num>
  <w:num w:numId="14">
    <w:abstractNumId w:val="7"/>
  </w:num>
  <w:num w:numId="15">
    <w:abstractNumId w:val="6"/>
  </w:num>
  <w:num w:numId="16">
    <w:abstractNumId w:val="4"/>
  </w:num>
  <w:num w:numId="17">
    <w:abstractNumId w:val="9"/>
  </w:num>
  <w:num w:numId="18">
    <w:abstractNumId w:val="16"/>
  </w:num>
  <w:num w:numId="19">
    <w:abstractNumId w:val="18"/>
  </w:num>
  <w:num w:numId="20">
    <w:abstractNumId w:val="21"/>
  </w:num>
  <w:num w:numId="21">
    <w:abstractNumId w:val="10"/>
  </w:num>
  <w:num w:numId="22">
    <w:abstractNumId w:val="12"/>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4C79"/>
    <w:rsid w:val="00033FE5"/>
    <w:rsid w:val="00035C97"/>
    <w:rsid w:val="0005157E"/>
    <w:rsid w:val="00053C8D"/>
    <w:rsid w:val="00067CC6"/>
    <w:rsid w:val="00074B98"/>
    <w:rsid w:val="00095FFD"/>
    <w:rsid w:val="000B784B"/>
    <w:rsid w:val="000C0F44"/>
    <w:rsid w:val="000C226C"/>
    <w:rsid w:val="000D0357"/>
    <w:rsid w:val="000D7596"/>
    <w:rsid w:val="000E5CDD"/>
    <w:rsid w:val="000F4E84"/>
    <w:rsid w:val="001032F8"/>
    <w:rsid w:val="001360C2"/>
    <w:rsid w:val="001420C0"/>
    <w:rsid w:val="001422B4"/>
    <w:rsid w:val="00150CD8"/>
    <w:rsid w:val="00162401"/>
    <w:rsid w:val="00163FD3"/>
    <w:rsid w:val="001647EC"/>
    <w:rsid w:val="00164BCB"/>
    <w:rsid w:val="001650E1"/>
    <w:rsid w:val="00172A7C"/>
    <w:rsid w:val="001A6D47"/>
    <w:rsid w:val="001B2CF5"/>
    <w:rsid w:val="001B2E4F"/>
    <w:rsid w:val="001C1DD9"/>
    <w:rsid w:val="001D23AA"/>
    <w:rsid w:val="001E26EF"/>
    <w:rsid w:val="001F18DE"/>
    <w:rsid w:val="0020021F"/>
    <w:rsid w:val="00201CF2"/>
    <w:rsid w:val="00204766"/>
    <w:rsid w:val="002109FD"/>
    <w:rsid w:val="00213E65"/>
    <w:rsid w:val="00215EC3"/>
    <w:rsid w:val="00226A49"/>
    <w:rsid w:val="0024134F"/>
    <w:rsid w:val="00251B9E"/>
    <w:rsid w:val="0025352D"/>
    <w:rsid w:val="00261370"/>
    <w:rsid w:val="00265B1E"/>
    <w:rsid w:val="002832C4"/>
    <w:rsid w:val="002969B3"/>
    <w:rsid w:val="002A1394"/>
    <w:rsid w:val="002A5ADB"/>
    <w:rsid w:val="002B6D56"/>
    <w:rsid w:val="002C1C66"/>
    <w:rsid w:val="002F6447"/>
    <w:rsid w:val="00300144"/>
    <w:rsid w:val="00312193"/>
    <w:rsid w:val="00313E8C"/>
    <w:rsid w:val="00360F25"/>
    <w:rsid w:val="003740F7"/>
    <w:rsid w:val="003A3064"/>
    <w:rsid w:val="003C0D0D"/>
    <w:rsid w:val="003C3E74"/>
    <w:rsid w:val="003C47C5"/>
    <w:rsid w:val="003E0ACC"/>
    <w:rsid w:val="003E667E"/>
    <w:rsid w:val="003E7569"/>
    <w:rsid w:val="003F0940"/>
    <w:rsid w:val="003F47B0"/>
    <w:rsid w:val="003F54DE"/>
    <w:rsid w:val="00403E71"/>
    <w:rsid w:val="004253ED"/>
    <w:rsid w:val="00436E62"/>
    <w:rsid w:val="0044707E"/>
    <w:rsid w:val="00453F4B"/>
    <w:rsid w:val="004545DE"/>
    <w:rsid w:val="0046767E"/>
    <w:rsid w:val="004754B5"/>
    <w:rsid w:val="004C1DAB"/>
    <w:rsid w:val="004F4180"/>
    <w:rsid w:val="004F41A1"/>
    <w:rsid w:val="00501489"/>
    <w:rsid w:val="00510490"/>
    <w:rsid w:val="005260C6"/>
    <w:rsid w:val="005418F7"/>
    <w:rsid w:val="00550795"/>
    <w:rsid w:val="00563148"/>
    <w:rsid w:val="00564921"/>
    <w:rsid w:val="00582E51"/>
    <w:rsid w:val="005B0A1F"/>
    <w:rsid w:val="005D14C8"/>
    <w:rsid w:val="005F11AD"/>
    <w:rsid w:val="005F42FF"/>
    <w:rsid w:val="005F57AD"/>
    <w:rsid w:val="006203AD"/>
    <w:rsid w:val="00623376"/>
    <w:rsid w:val="0062646B"/>
    <w:rsid w:val="0063302C"/>
    <w:rsid w:val="00641B6C"/>
    <w:rsid w:val="00641EF9"/>
    <w:rsid w:val="00645818"/>
    <w:rsid w:val="00666416"/>
    <w:rsid w:val="00672385"/>
    <w:rsid w:val="00693C6A"/>
    <w:rsid w:val="00694F64"/>
    <w:rsid w:val="006A18C0"/>
    <w:rsid w:val="006B5B10"/>
    <w:rsid w:val="006C2425"/>
    <w:rsid w:val="006F237F"/>
    <w:rsid w:val="007002CE"/>
    <w:rsid w:val="0070435A"/>
    <w:rsid w:val="0071465E"/>
    <w:rsid w:val="00725296"/>
    <w:rsid w:val="00733523"/>
    <w:rsid w:val="00733C1C"/>
    <w:rsid w:val="007365B5"/>
    <w:rsid w:val="007517FE"/>
    <w:rsid w:val="00756598"/>
    <w:rsid w:val="00760870"/>
    <w:rsid w:val="00773E0F"/>
    <w:rsid w:val="00785FC5"/>
    <w:rsid w:val="00790971"/>
    <w:rsid w:val="00795EF5"/>
    <w:rsid w:val="007A5ED8"/>
    <w:rsid w:val="007A7CB8"/>
    <w:rsid w:val="007B1572"/>
    <w:rsid w:val="008149AE"/>
    <w:rsid w:val="008223A7"/>
    <w:rsid w:val="00825ECE"/>
    <w:rsid w:val="00827B91"/>
    <w:rsid w:val="00837369"/>
    <w:rsid w:val="00840043"/>
    <w:rsid w:val="00840165"/>
    <w:rsid w:val="00871D8A"/>
    <w:rsid w:val="00872632"/>
    <w:rsid w:val="008B2F29"/>
    <w:rsid w:val="008B781D"/>
    <w:rsid w:val="008C0658"/>
    <w:rsid w:val="008C4760"/>
    <w:rsid w:val="008E2EF3"/>
    <w:rsid w:val="008F1F93"/>
    <w:rsid w:val="00903A72"/>
    <w:rsid w:val="0093573A"/>
    <w:rsid w:val="009422F9"/>
    <w:rsid w:val="00954C79"/>
    <w:rsid w:val="00962D4E"/>
    <w:rsid w:val="009731EE"/>
    <w:rsid w:val="00975AE0"/>
    <w:rsid w:val="00980441"/>
    <w:rsid w:val="0099663E"/>
    <w:rsid w:val="009974F8"/>
    <w:rsid w:val="009A0342"/>
    <w:rsid w:val="009A3AED"/>
    <w:rsid w:val="009C19F5"/>
    <w:rsid w:val="009C3773"/>
    <w:rsid w:val="009E0E47"/>
    <w:rsid w:val="009E4ED7"/>
    <w:rsid w:val="009F5F54"/>
    <w:rsid w:val="00A106B4"/>
    <w:rsid w:val="00A171B4"/>
    <w:rsid w:val="00A21177"/>
    <w:rsid w:val="00A233F5"/>
    <w:rsid w:val="00A323E2"/>
    <w:rsid w:val="00A42056"/>
    <w:rsid w:val="00A542C7"/>
    <w:rsid w:val="00A576F1"/>
    <w:rsid w:val="00A578F6"/>
    <w:rsid w:val="00A57B96"/>
    <w:rsid w:val="00A66337"/>
    <w:rsid w:val="00AE44CC"/>
    <w:rsid w:val="00B152E4"/>
    <w:rsid w:val="00B15CF6"/>
    <w:rsid w:val="00B178A1"/>
    <w:rsid w:val="00B442AA"/>
    <w:rsid w:val="00B54EFA"/>
    <w:rsid w:val="00B77A47"/>
    <w:rsid w:val="00B81FF9"/>
    <w:rsid w:val="00B82DD4"/>
    <w:rsid w:val="00BA0337"/>
    <w:rsid w:val="00BD14CA"/>
    <w:rsid w:val="00BE44FE"/>
    <w:rsid w:val="00BF40E5"/>
    <w:rsid w:val="00C07B78"/>
    <w:rsid w:val="00C13190"/>
    <w:rsid w:val="00C23369"/>
    <w:rsid w:val="00C23C20"/>
    <w:rsid w:val="00C45813"/>
    <w:rsid w:val="00C529CD"/>
    <w:rsid w:val="00C70E56"/>
    <w:rsid w:val="00C7338B"/>
    <w:rsid w:val="00C745FC"/>
    <w:rsid w:val="00C93480"/>
    <w:rsid w:val="00C97745"/>
    <w:rsid w:val="00CA238D"/>
    <w:rsid w:val="00CC4D77"/>
    <w:rsid w:val="00CD05F9"/>
    <w:rsid w:val="00CD4A20"/>
    <w:rsid w:val="00CF5A32"/>
    <w:rsid w:val="00CF7E05"/>
    <w:rsid w:val="00D03777"/>
    <w:rsid w:val="00D157FE"/>
    <w:rsid w:val="00D2191B"/>
    <w:rsid w:val="00D343EB"/>
    <w:rsid w:val="00D34E69"/>
    <w:rsid w:val="00D73BD3"/>
    <w:rsid w:val="00D7473F"/>
    <w:rsid w:val="00D76D1E"/>
    <w:rsid w:val="00D81CEB"/>
    <w:rsid w:val="00DB060E"/>
    <w:rsid w:val="00DB7629"/>
    <w:rsid w:val="00DC33E9"/>
    <w:rsid w:val="00DD653E"/>
    <w:rsid w:val="00DE0707"/>
    <w:rsid w:val="00DF3D48"/>
    <w:rsid w:val="00E02E03"/>
    <w:rsid w:val="00E135BD"/>
    <w:rsid w:val="00E151A1"/>
    <w:rsid w:val="00E27B4D"/>
    <w:rsid w:val="00E46EFE"/>
    <w:rsid w:val="00E5513D"/>
    <w:rsid w:val="00E551ED"/>
    <w:rsid w:val="00E60378"/>
    <w:rsid w:val="00E63564"/>
    <w:rsid w:val="00E674CA"/>
    <w:rsid w:val="00E71340"/>
    <w:rsid w:val="00E7453B"/>
    <w:rsid w:val="00E81FF5"/>
    <w:rsid w:val="00E90B9F"/>
    <w:rsid w:val="00EA4AE1"/>
    <w:rsid w:val="00EB12BE"/>
    <w:rsid w:val="00EC52D6"/>
    <w:rsid w:val="00EC6EB2"/>
    <w:rsid w:val="00EC726A"/>
    <w:rsid w:val="00ED3567"/>
    <w:rsid w:val="00EE3D5A"/>
    <w:rsid w:val="00EE5FE0"/>
    <w:rsid w:val="00EF01BC"/>
    <w:rsid w:val="00F12C05"/>
    <w:rsid w:val="00F15FBB"/>
    <w:rsid w:val="00F40B5C"/>
    <w:rsid w:val="00F42D39"/>
    <w:rsid w:val="00F42F85"/>
    <w:rsid w:val="00F4763D"/>
    <w:rsid w:val="00F5744D"/>
    <w:rsid w:val="00F64FAF"/>
    <w:rsid w:val="00F7004E"/>
    <w:rsid w:val="00F708EE"/>
    <w:rsid w:val="00FC266A"/>
    <w:rsid w:val="00FE463E"/>
    <w:rsid w:val="00FF1204"/>
    <w:rsid w:val="00FF596F"/>
    <w:rsid w:val="00FF7234"/>
    <w:rsid w:val="14F571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6DE5C8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836385">
      <w:bodyDiv w:val="1"/>
      <w:marLeft w:val="0"/>
      <w:marRight w:val="0"/>
      <w:marTop w:val="0"/>
      <w:marBottom w:val="0"/>
      <w:divBdr>
        <w:top w:val="none" w:sz="0" w:space="0" w:color="auto"/>
        <w:left w:val="none" w:sz="0" w:space="0" w:color="auto"/>
        <w:bottom w:val="none" w:sz="0" w:space="0" w:color="auto"/>
        <w:right w:val="none" w:sz="0" w:space="0" w:color="auto"/>
      </w:divBdr>
    </w:div>
    <w:div w:id="328560639">
      <w:bodyDiv w:val="1"/>
      <w:marLeft w:val="0"/>
      <w:marRight w:val="0"/>
      <w:marTop w:val="0"/>
      <w:marBottom w:val="0"/>
      <w:divBdr>
        <w:top w:val="none" w:sz="0" w:space="0" w:color="auto"/>
        <w:left w:val="none" w:sz="0" w:space="0" w:color="auto"/>
        <w:bottom w:val="none" w:sz="0" w:space="0" w:color="auto"/>
        <w:right w:val="none" w:sz="0" w:space="0" w:color="auto"/>
      </w:divBdr>
    </w:div>
    <w:div w:id="390157134">
      <w:bodyDiv w:val="1"/>
      <w:marLeft w:val="0"/>
      <w:marRight w:val="0"/>
      <w:marTop w:val="0"/>
      <w:marBottom w:val="0"/>
      <w:divBdr>
        <w:top w:val="none" w:sz="0" w:space="0" w:color="auto"/>
        <w:left w:val="none" w:sz="0" w:space="0" w:color="auto"/>
        <w:bottom w:val="none" w:sz="0" w:space="0" w:color="auto"/>
        <w:right w:val="none" w:sz="0" w:space="0" w:color="auto"/>
      </w:divBdr>
    </w:div>
    <w:div w:id="392437495">
      <w:bodyDiv w:val="1"/>
      <w:marLeft w:val="0"/>
      <w:marRight w:val="0"/>
      <w:marTop w:val="0"/>
      <w:marBottom w:val="0"/>
      <w:divBdr>
        <w:top w:val="none" w:sz="0" w:space="0" w:color="auto"/>
        <w:left w:val="none" w:sz="0" w:space="0" w:color="auto"/>
        <w:bottom w:val="none" w:sz="0" w:space="0" w:color="auto"/>
        <w:right w:val="none" w:sz="0" w:space="0" w:color="auto"/>
      </w:divBdr>
    </w:div>
    <w:div w:id="401565110">
      <w:bodyDiv w:val="1"/>
      <w:marLeft w:val="0"/>
      <w:marRight w:val="0"/>
      <w:marTop w:val="0"/>
      <w:marBottom w:val="0"/>
      <w:divBdr>
        <w:top w:val="none" w:sz="0" w:space="0" w:color="auto"/>
        <w:left w:val="none" w:sz="0" w:space="0" w:color="auto"/>
        <w:bottom w:val="none" w:sz="0" w:space="0" w:color="auto"/>
        <w:right w:val="none" w:sz="0" w:space="0" w:color="auto"/>
      </w:divBdr>
    </w:div>
    <w:div w:id="526719630">
      <w:bodyDiv w:val="1"/>
      <w:marLeft w:val="0"/>
      <w:marRight w:val="0"/>
      <w:marTop w:val="0"/>
      <w:marBottom w:val="0"/>
      <w:divBdr>
        <w:top w:val="none" w:sz="0" w:space="0" w:color="auto"/>
        <w:left w:val="none" w:sz="0" w:space="0" w:color="auto"/>
        <w:bottom w:val="none" w:sz="0" w:space="0" w:color="auto"/>
        <w:right w:val="none" w:sz="0" w:space="0" w:color="auto"/>
      </w:divBdr>
    </w:div>
    <w:div w:id="538980107">
      <w:bodyDiv w:val="1"/>
      <w:marLeft w:val="0"/>
      <w:marRight w:val="0"/>
      <w:marTop w:val="0"/>
      <w:marBottom w:val="0"/>
      <w:divBdr>
        <w:top w:val="none" w:sz="0" w:space="0" w:color="auto"/>
        <w:left w:val="none" w:sz="0" w:space="0" w:color="auto"/>
        <w:bottom w:val="none" w:sz="0" w:space="0" w:color="auto"/>
        <w:right w:val="none" w:sz="0" w:space="0" w:color="auto"/>
      </w:divBdr>
    </w:div>
    <w:div w:id="567108061">
      <w:bodyDiv w:val="1"/>
      <w:marLeft w:val="0"/>
      <w:marRight w:val="0"/>
      <w:marTop w:val="0"/>
      <w:marBottom w:val="0"/>
      <w:divBdr>
        <w:top w:val="none" w:sz="0" w:space="0" w:color="auto"/>
        <w:left w:val="none" w:sz="0" w:space="0" w:color="auto"/>
        <w:bottom w:val="none" w:sz="0" w:space="0" w:color="auto"/>
        <w:right w:val="none" w:sz="0" w:space="0" w:color="auto"/>
      </w:divBdr>
    </w:div>
    <w:div w:id="623000145">
      <w:bodyDiv w:val="1"/>
      <w:marLeft w:val="0"/>
      <w:marRight w:val="0"/>
      <w:marTop w:val="0"/>
      <w:marBottom w:val="0"/>
      <w:divBdr>
        <w:top w:val="none" w:sz="0" w:space="0" w:color="auto"/>
        <w:left w:val="none" w:sz="0" w:space="0" w:color="auto"/>
        <w:bottom w:val="none" w:sz="0" w:space="0" w:color="auto"/>
        <w:right w:val="none" w:sz="0" w:space="0" w:color="auto"/>
      </w:divBdr>
      <w:divsChild>
        <w:div w:id="2045978296">
          <w:marLeft w:val="720"/>
          <w:marRight w:val="0"/>
          <w:marTop w:val="400"/>
          <w:marBottom w:val="0"/>
          <w:divBdr>
            <w:top w:val="none" w:sz="0" w:space="0" w:color="auto"/>
            <w:left w:val="none" w:sz="0" w:space="0" w:color="auto"/>
            <w:bottom w:val="none" w:sz="0" w:space="0" w:color="auto"/>
            <w:right w:val="none" w:sz="0" w:space="0" w:color="auto"/>
          </w:divBdr>
        </w:div>
        <w:div w:id="687875035">
          <w:marLeft w:val="720"/>
          <w:marRight w:val="0"/>
          <w:marTop w:val="400"/>
          <w:marBottom w:val="0"/>
          <w:divBdr>
            <w:top w:val="none" w:sz="0" w:space="0" w:color="auto"/>
            <w:left w:val="none" w:sz="0" w:space="0" w:color="auto"/>
            <w:bottom w:val="none" w:sz="0" w:space="0" w:color="auto"/>
            <w:right w:val="none" w:sz="0" w:space="0" w:color="auto"/>
          </w:divBdr>
        </w:div>
      </w:divsChild>
    </w:div>
    <w:div w:id="638346172">
      <w:bodyDiv w:val="1"/>
      <w:marLeft w:val="0"/>
      <w:marRight w:val="0"/>
      <w:marTop w:val="0"/>
      <w:marBottom w:val="0"/>
      <w:divBdr>
        <w:top w:val="none" w:sz="0" w:space="0" w:color="auto"/>
        <w:left w:val="none" w:sz="0" w:space="0" w:color="auto"/>
        <w:bottom w:val="none" w:sz="0" w:space="0" w:color="auto"/>
        <w:right w:val="none" w:sz="0" w:space="0" w:color="auto"/>
      </w:divBdr>
    </w:div>
    <w:div w:id="681855607">
      <w:bodyDiv w:val="1"/>
      <w:marLeft w:val="0"/>
      <w:marRight w:val="0"/>
      <w:marTop w:val="0"/>
      <w:marBottom w:val="0"/>
      <w:divBdr>
        <w:top w:val="none" w:sz="0" w:space="0" w:color="auto"/>
        <w:left w:val="none" w:sz="0" w:space="0" w:color="auto"/>
        <w:bottom w:val="none" w:sz="0" w:space="0" w:color="auto"/>
        <w:right w:val="none" w:sz="0" w:space="0" w:color="auto"/>
      </w:divBdr>
    </w:div>
    <w:div w:id="754321312">
      <w:bodyDiv w:val="1"/>
      <w:marLeft w:val="0"/>
      <w:marRight w:val="0"/>
      <w:marTop w:val="0"/>
      <w:marBottom w:val="0"/>
      <w:divBdr>
        <w:top w:val="none" w:sz="0" w:space="0" w:color="auto"/>
        <w:left w:val="none" w:sz="0" w:space="0" w:color="auto"/>
        <w:bottom w:val="none" w:sz="0" w:space="0" w:color="auto"/>
        <w:right w:val="none" w:sz="0" w:space="0" w:color="auto"/>
      </w:divBdr>
    </w:div>
    <w:div w:id="896474178">
      <w:bodyDiv w:val="1"/>
      <w:marLeft w:val="0"/>
      <w:marRight w:val="0"/>
      <w:marTop w:val="0"/>
      <w:marBottom w:val="0"/>
      <w:divBdr>
        <w:top w:val="none" w:sz="0" w:space="0" w:color="auto"/>
        <w:left w:val="none" w:sz="0" w:space="0" w:color="auto"/>
        <w:bottom w:val="none" w:sz="0" w:space="0" w:color="auto"/>
        <w:right w:val="none" w:sz="0" w:space="0" w:color="auto"/>
      </w:divBdr>
    </w:div>
    <w:div w:id="1039746024">
      <w:bodyDiv w:val="1"/>
      <w:marLeft w:val="0"/>
      <w:marRight w:val="0"/>
      <w:marTop w:val="0"/>
      <w:marBottom w:val="0"/>
      <w:divBdr>
        <w:top w:val="none" w:sz="0" w:space="0" w:color="auto"/>
        <w:left w:val="none" w:sz="0" w:space="0" w:color="auto"/>
        <w:bottom w:val="none" w:sz="0" w:space="0" w:color="auto"/>
        <w:right w:val="none" w:sz="0" w:space="0" w:color="auto"/>
      </w:divBdr>
    </w:div>
    <w:div w:id="1057437820">
      <w:bodyDiv w:val="1"/>
      <w:marLeft w:val="0"/>
      <w:marRight w:val="0"/>
      <w:marTop w:val="0"/>
      <w:marBottom w:val="0"/>
      <w:divBdr>
        <w:top w:val="none" w:sz="0" w:space="0" w:color="auto"/>
        <w:left w:val="none" w:sz="0" w:space="0" w:color="auto"/>
        <w:bottom w:val="none" w:sz="0" w:space="0" w:color="auto"/>
        <w:right w:val="none" w:sz="0" w:space="0" w:color="auto"/>
      </w:divBdr>
    </w:div>
    <w:div w:id="1182233815">
      <w:bodyDiv w:val="1"/>
      <w:marLeft w:val="0"/>
      <w:marRight w:val="0"/>
      <w:marTop w:val="0"/>
      <w:marBottom w:val="0"/>
      <w:divBdr>
        <w:top w:val="none" w:sz="0" w:space="0" w:color="auto"/>
        <w:left w:val="none" w:sz="0" w:space="0" w:color="auto"/>
        <w:bottom w:val="none" w:sz="0" w:space="0" w:color="auto"/>
        <w:right w:val="none" w:sz="0" w:space="0" w:color="auto"/>
      </w:divBdr>
    </w:div>
    <w:div w:id="1248229303">
      <w:bodyDiv w:val="1"/>
      <w:marLeft w:val="0"/>
      <w:marRight w:val="0"/>
      <w:marTop w:val="0"/>
      <w:marBottom w:val="0"/>
      <w:divBdr>
        <w:top w:val="none" w:sz="0" w:space="0" w:color="auto"/>
        <w:left w:val="none" w:sz="0" w:space="0" w:color="auto"/>
        <w:bottom w:val="none" w:sz="0" w:space="0" w:color="auto"/>
        <w:right w:val="none" w:sz="0" w:space="0" w:color="auto"/>
      </w:divBdr>
    </w:div>
    <w:div w:id="1293445459">
      <w:bodyDiv w:val="1"/>
      <w:marLeft w:val="0"/>
      <w:marRight w:val="0"/>
      <w:marTop w:val="0"/>
      <w:marBottom w:val="0"/>
      <w:divBdr>
        <w:top w:val="none" w:sz="0" w:space="0" w:color="auto"/>
        <w:left w:val="none" w:sz="0" w:space="0" w:color="auto"/>
        <w:bottom w:val="none" w:sz="0" w:space="0" w:color="auto"/>
        <w:right w:val="none" w:sz="0" w:space="0" w:color="auto"/>
      </w:divBdr>
    </w:div>
    <w:div w:id="1432236784">
      <w:bodyDiv w:val="1"/>
      <w:marLeft w:val="0"/>
      <w:marRight w:val="0"/>
      <w:marTop w:val="0"/>
      <w:marBottom w:val="0"/>
      <w:divBdr>
        <w:top w:val="none" w:sz="0" w:space="0" w:color="auto"/>
        <w:left w:val="none" w:sz="0" w:space="0" w:color="auto"/>
        <w:bottom w:val="none" w:sz="0" w:space="0" w:color="auto"/>
        <w:right w:val="none" w:sz="0" w:space="0" w:color="auto"/>
      </w:divBdr>
    </w:div>
    <w:div w:id="1440029324">
      <w:bodyDiv w:val="1"/>
      <w:marLeft w:val="0"/>
      <w:marRight w:val="0"/>
      <w:marTop w:val="0"/>
      <w:marBottom w:val="0"/>
      <w:divBdr>
        <w:top w:val="none" w:sz="0" w:space="0" w:color="auto"/>
        <w:left w:val="none" w:sz="0" w:space="0" w:color="auto"/>
        <w:bottom w:val="none" w:sz="0" w:space="0" w:color="auto"/>
        <w:right w:val="none" w:sz="0" w:space="0" w:color="auto"/>
      </w:divBdr>
    </w:div>
    <w:div w:id="1561595584">
      <w:bodyDiv w:val="1"/>
      <w:marLeft w:val="0"/>
      <w:marRight w:val="0"/>
      <w:marTop w:val="0"/>
      <w:marBottom w:val="0"/>
      <w:divBdr>
        <w:top w:val="none" w:sz="0" w:space="0" w:color="auto"/>
        <w:left w:val="none" w:sz="0" w:space="0" w:color="auto"/>
        <w:bottom w:val="none" w:sz="0" w:space="0" w:color="auto"/>
        <w:right w:val="none" w:sz="0" w:space="0" w:color="auto"/>
      </w:divBdr>
    </w:div>
    <w:div w:id="1581911228">
      <w:bodyDiv w:val="1"/>
      <w:marLeft w:val="0"/>
      <w:marRight w:val="0"/>
      <w:marTop w:val="0"/>
      <w:marBottom w:val="0"/>
      <w:divBdr>
        <w:top w:val="none" w:sz="0" w:space="0" w:color="auto"/>
        <w:left w:val="none" w:sz="0" w:space="0" w:color="auto"/>
        <w:bottom w:val="none" w:sz="0" w:space="0" w:color="auto"/>
        <w:right w:val="none" w:sz="0" w:space="0" w:color="auto"/>
      </w:divBdr>
    </w:div>
    <w:div w:id="1694384099">
      <w:bodyDiv w:val="1"/>
      <w:marLeft w:val="0"/>
      <w:marRight w:val="0"/>
      <w:marTop w:val="0"/>
      <w:marBottom w:val="0"/>
      <w:divBdr>
        <w:top w:val="none" w:sz="0" w:space="0" w:color="auto"/>
        <w:left w:val="none" w:sz="0" w:space="0" w:color="auto"/>
        <w:bottom w:val="none" w:sz="0" w:space="0" w:color="auto"/>
        <w:right w:val="none" w:sz="0" w:space="0" w:color="auto"/>
      </w:divBdr>
    </w:div>
    <w:div w:id="1727101643">
      <w:bodyDiv w:val="1"/>
      <w:marLeft w:val="0"/>
      <w:marRight w:val="0"/>
      <w:marTop w:val="0"/>
      <w:marBottom w:val="0"/>
      <w:divBdr>
        <w:top w:val="none" w:sz="0" w:space="0" w:color="auto"/>
        <w:left w:val="none" w:sz="0" w:space="0" w:color="auto"/>
        <w:bottom w:val="none" w:sz="0" w:space="0" w:color="auto"/>
        <w:right w:val="none" w:sz="0" w:space="0" w:color="auto"/>
      </w:divBdr>
    </w:div>
    <w:div w:id="1772359574">
      <w:bodyDiv w:val="1"/>
      <w:marLeft w:val="0"/>
      <w:marRight w:val="0"/>
      <w:marTop w:val="0"/>
      <w:marBottom w:val="0"/>
      <w:divBdr>
        <w:top w:val="none" w:sz="0" w:space="0" w:color="auto"/>
        <w:left w:val="none" w:sz="0" w:space="0" w:color="auto"/>
        <w:bottom w:val="none" w:sz="0" w:space="0" w:color="auto"/>
        <w:right w:val="none" w:sz="0" w:space="0" w:color="auto"/>
      </w:divBdr>
    </w:div>
    <w:div w:id="1842770622">
      <w:bodyDiv w:val="1"/>
      <w:marLeft w:val="0"/>
      <w:marRight w:val="0"/>
      <w:marTop w:val="0"/>
      <w:marBottom w:val="0"/>
      <w:divBdr>
        <w:top w:val="none" w:sz="0" w:space="0" w:color="auto"/>
        <w:left w:val="none" w:sz="0" w:space="0" w:color="auto"/>
        <w:bottom w:val="none" w:sz="0" w:space="0" w:color="auto"/>
        <w:right w:val="none" w:sz="0" w:space="0" w:color="auto"/>
      </w:divBdr>
    </w:div>
    <w:div w:id="1861775562">
      <w:bodyDiv w:val="1"/>
      <w:marLeft w:val="0"/>
      <w:marRight w:val="0"/>
      <w:marTop w:val="0"/>
      <w:marBottom w:val="0"/>
      <w:divBdr>
        <w:top w:val="none" w:sz="0" w:space="0" w:color="auto"/>
        <w:left w:val="none" w:sz="0" w:space="0" w:color="auto"/>
        <w:bottom w:val="none" w:sz="0" w:space="0" w:color="auto"/>
        <w:right w:val="none" w:sz="0" w:space="0" w:color="auto"/>
      </w:divBdr>
      <w:divsChild>
        <w:div w:id="1318680504">
          <w:marLeft w:val="547"/>
          <w:marRight w:val="0"/>
          <w:marTop w:val="400"/>
          <w:marBottom w:val="0"/>
          <w:divBdr>
            <w:top w:val="none" w:sz="0" w:space="0" w:color="auto"/>
            <w:left w:val="none" w:sz="0" w:space="0" w:color="auto"/>
            <w:bottom w:val="none" w:sz="0" w:space="0" w:color="auto"/>
            <w:right w:val="none" w:sz="0" w:space="0" w:color="auto"/>
          </w:divBdr>
        </w:div>
        <w:div w:id="1775399377">
          <w:marLeft w:val="547"/>
          <w:marRight w:val="0"/>
          <w:marTop w:val="400"/>
          <w:marBottom w:val="0"/>
          <w:divBdr>
            <w:top w:val="none" w:sz="0" w:space="0" w:color="auto"/>
            <w:left w:val="none" w:sz="0" w:space="0" w:color="auto"/>
            <w:bottom w:val="none" w:sz="0" w:space="0" w:color="auto"/>
            <w:right w:val="none" w:sz="0" w:space="0" w:color="auto"/>
          </w:divBdr>
        </w:div>
        <w:div w:id="1710646495">
          <w:marLeft w:val="547"/>
          <w:marRight w:val="0"/>
          <w:marTop w:val="400"/>
          <w:marBottom w:val="0"/>
          <w:divBdr>
            <w:top w:val="none" w:sz="0" w:space="0" w:color="auto"/>
            <w:left w:val="none" w:sz="0" w:space="0" w:color="auto"/>
            <w:bottom w:val="none" w:sz="0" w:space="0" w:color="auto"/>
            <w:right w:val="none" w:sz="0" w:space="0" w:color="auto"/>
          </w:divBdr>
        </w:div>
      </w:divsChild>
    </w:div>
    <w:div w:id="1976327481">
      <w:bodyDiv w:val="1"/>
      <w:marLeft w:val="0"/>
      <w:marRight w:val="0"/>
      <w:marTop w:val="0"/>
      <w:marBottom w:val="0"/>
      <w:divBdr>
        <w:top w:val="none" w:sz="0" w:space="0" w:color="auto"/>
        <w:left w:val="none" w:sz="0" w:space="0" w:color="auto"/>
        <w:bottom w:val="none" w:sz="0" w:space="0" w:color="auto"/>
        <w:right w:val="none" w:sz="0" w:space="0" w:color="auto"/>
      </w:divBdr>
    </w:div>
    <w:div w:id="2057385083">
      <w:bodyDiv w:val="1"/>
      <w:marLeft w:val="0"/>
      <w:marRight w:val="0"/>
      <w:marTop w:val="0"/>
      <w:marBottom w:val="0"/>
      <w:divBdr>
        <w:top w:val="none" w:sz="0" w:space="0" w:color="auto"/>
        <w:left w:val="none" w:sz="0" w:space="0" w:color="auto"/>
        <w:bottom w:val="none" w:sz="0" w:space="0" w:color="auto"/>
        <w:right w:val="none" w:sz="0" w:space="0" w:color="auto"/>
      </w:divBdr>
    </w:div>
    <w:div w:id="21461986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9CC39B-045A-E143-B46C-634CB3C79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13</Pages>
  <Words>3798</Words>
  <Characters>21651</Characters>
  <Application>Microsoft Macintosh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Finding ways of improving the number of people entering Porthcawl RFC.</vt:lpstr>
    </vt:vector>
  </TitlesOfParts>
  <Company/>
  <LinksUpToDate>false</LinksUpToDate>
  <CharactersWithSpaces>25399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Finding ways of improving the number of people entering Porthcawl RFC.</dc:title>
  <dc:subject/>
  <dc:creator>(1810804)</dc:creator>
  <cp:keywords/>
  <dc:description/>
  <cp:lastModifiedBy>Nicholas Lloyd</cp:lastModifiedBy>
  <cp:revision>15</cp:revision>
  <dcterms:created xsi:type="dcterms:W3CDTF">2019-04-03T18:39:00Z</dcterms:created>
  <dcterms:modified xsi:type="dcterms:W3CDTF">2019-04-22T19:25:00Z</dcterms:modified>
</cp:coreProperties>
</file>