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2880"/>
        <w:rPr>
          <w:b/>
          <w:bCs/>
          <w:i/>
          <w:iCs/>
          <w:sz w:val="28"/>
          <w:szCs w:val="28"/>
          <w:u w:val="single"/>
        </w:rPr>
      </w:pPr>
      <w:bookmarkStart w:id="0" w:name="_GoBack"/>
      <w:bookmarkEnd w:id="0"/>
      <w:r>
        <w:rPr>
          <w:b/>
          <w:bCs/>
          <w:i/>
          <w:iCs/>
          <w:sz w:val="28"/>
          <w:szCs w:val="28"/>
          <w:u w:val="single"/>
        </w:rPr>
        <w:t>Student name: Rhys Adams</w:t>
      </w:r>
    </w:p>
    <w:p>
      <w:pPr>
        <w:ind w:left="2880"/>
        <w:rPr>
          <w:b/>
          <w:bCs/>
          <w:i/>
          <w:iCs/>
          <w:sz w:val="28"/>
          <w:szCs w:val="28"/>
          <w:u w:val="single"/>
        </w:rPr>
      </w:pPr>
      <w:r>
        <w:rPr>
          <w:b/>
          <w:bCs/>
          <w:i/>
          <w:iCs/>
          <w:sz w:val="28"/>
          <w:szCs w:val="28"/>
          <w:u w:val="single"/>
        </w:rPr>
        <w:t>Student number: 1702672</w:t>
      </w:r>
    </w:p>
    <w:p>
      <w:pPr>
        <w:ind w:left="2880"/>
        <w:rPr>
          <w:b/>
          <w:bCs/>
          <w:i/>
          <w:iCs/>
          <w:sz w:val="28"/>
          <w:szCs w:val="28"/>
          <w:u w:val="single"/>
        </w:rPr>
      </w:pPr>
      <w:r>
        <w:rPr>
          <w:b/>
          <w:bCs/>
          <w:i/>
          <w:iCs/>
          <w:sz w:val="28"/>
          <w:szCs w:val="28"/>
          <w:u w:val="single"/>
        </w:rPr>
        <w:t>Lecturer: Bronwen Williams</w:t>
      </w:r>
    </w:p>
    <w:p>
      <w:pPr>
        <w:ind w:left="2880"/>
        <w:rPr>
          <w:b/>
          <w:bCs/>
          <w:i/>
          <w:iCs/>
          <w:sz w:val="28"/>
          <w:szCs w:val="28"/>
          <w:u w:val="single"/>
        </w:rPr>
      </w:pPr>
      <w:r>
        <w:rPr>
          <w:b/>
          <w:bCs/>
          <w:i/>
          <w:iCs/>
          <w:sz w:val="28"/>
          <w:szCs w:val="28"/>
          <w:u w:val="single"/>
        </w:rPr>
        <w:t>Module: Corporate Social Responsibility in the Public Sector</w:t>
      </w:r>
    </w:p>
    <w:p>
      <w:pPr>
        <w:ind w:left="2880"/>
        <w:rPr>
          <w:b/>
          <w:bCs/>
          <w:i/>
          <w:iCs/>
          <w:sz w:val="28"/>
          <w:szCs w:val="28"/>
          <w:u w:val="single"/>
        </w:rPr>
      </w:pPr>
      <w:r>
        <w:rPr>
          <w:b/>
          <w:bCs/>
          <w:i/>
          <w:iCs/>
          <w:sz w:val="28"/>
          <w:szCs w:val="28"/>
          <w:u w:val="single"/>
        </w:rPr>
        <w:t>Module code: BMPS6004</w:t>
      </w:r>
    </w:p>
    <w:p>
      <w:pPr>
        <w:ind w:left="2880"/>
        <w:rPr>
          <w:b/>
          <w:bCs/>
          <w:i/>
          <w:iCs/>
          <w:sz w:val="28"/>
          <w:szCs w:val="28"/>
          <w:u w:val="single"/>
        </w:rPr>
      </w:pPr>
      <w:r>
        <w:rPr>
          <w:b/>
          <w:bCs/>
          <w:i/>
          <w:iCs/>
          <w:sz w:val="28"/>
          <w:szCs w:val="28"/>
          <w:u w:val="single"/>
        </w:rPr>
        <w:t>Assignment title: Investigating CSR in an organisation</w:t>
      </w:r>
    </w:p>
    <w:p>
      <w:pPr>
        <w:ind w:left="2880"/>
        <w:rPr>
          <w:b/>
          <w:bCs/>
          <w:i/>
          <w:iCs/>
          <w:sz w:val="28"/>
          <w:szCs w:val="28"/>
          <w:u w:val="single"/>
        </w:rPr>
      </w:pPr>
      <w:r>
        <w:rPr>
          <w:b/>
          <w:bCs/>
          <w:i/>
          <w:iCs/>
          <w:sz w:val="28"/>
          <w:szCs w:val="28"/>
          <w:u w:val="single"/>
        </w:rPr>
        <w:t>Submission date: 02/03/2020.</w:t>
      </w:r>
      <w:r>
        <w:rPr>
          <w:b/>
          <w:bCs/>
          <w:i/>
          <w:iCs/>
          <w:sz w:val="28"/>
          <w:szCs w:val="28"/>
        </w:rPr>
        <w:t xml:space="preserve"> </w:t>
      </w:r>
    </w:p>
    <w:p>
      <w:pPr>
        <w:spacing w:line="480" w:lineRule="auto"/>
        <w:ind w:left="2880"/>
        <w:rPr>
          <w:b/>
          <w:bCs/>
          <w:i/>
          <w:iCs/>
          <w:sz w:val="28"/>
          <w:szCs w:val="28"/>
        </w:rPr>
      </w:pPr>
    </w:p>
    <w:p>
      <w:pPr>
        <w:spacing w:line="480" w:lineRule="auto"/>
      </w:pPr>
      <w:r>
        <w:t>This essay will cover the theories of CSR and what CSR means in business, it will also cover what Amazons Corporate Social Responsibilities are and define what corporate social responsibility is, it is difficult</w:t>
      </w:r>
      <w:r>
        <w:rPr>
          <w:rFonts w:ascii="Calibri" w:hAnsi="Calibri" w:eastAsia="Calibri" w:cs="Calibri"/>
          <w:sz w:val="22"/>
          <w:szCs w:val="22"/>
          <w:lang w:val="en-GB"/>
        </w:rPr>
        <w:t xml:space="preserve"> to define what corporate social responsibility is, it has had many definitions of what it is, but nobody can come to a final agreement. Keith Davis in 1960 defined it as “decisions and actions taken for reasons at least partially beyond the firms direct economic or technical interest” whereas Ells Walton in 1961 defined it as the “problems that rise in when corporate enterprise casts its shadow on the social scene” says Carrol (1991, P39-48). </w:t>
      </w:r>
    </w:p>
    <w:p>
      <w:pPr>
        <w:spacing w:line="480" w:lineRule="auto"/>
        <w:rPr>
          <w:rFonts w:ascii="Calibri" w:hAnsi="Calibri" w:eastAsia="Calibri" w:cs="Calibri"/>
          <w:sz w:val="22"/>
          <w:szCs w:val="22"/>
          <w:lang w:val="en-GB"/>
        </w:rPr>
      </w:pPr>
      <w:r>
        <w:rPr>
          <w:rFonts w:ascii="Calibri" w:hAnsi="Calibri" w:eastAsia="Calibri" w:cs="Calibri"/>
          <w:sz w:val="22"/>
          <w:szCs w:val="22"/>
          <w:lang w:val="en-GB"/>
        </w:rPr>
        <w:t>CSR has become the mantra of recent times for activists, employees, consumers, international regulatory agencies. It is known as the “brand specific duties and resultant actions of commercials organisations in relation to their communities of need defined as delivered outside the core transactional context of the business”. CSR is not just an add on, it is comprised of activities and interactions implanted in a business institutional framework. That will reflect a business's political economic, and social values that are linked to the responsibilities that they carry to a long range of stakeholders. For a lot of people, they think that CSR is cement in a model for businesses that suggest that doing the right thing for society should be like doing what is right for an organisations brand in order for it to do well in the marketplace. (Ford, AL 2019, P60-70)</w:t>
      </w:r>
    </w:p>
    <w:p>
      <w:pPr>
        <w:spacing w:line="480" w:lineRule="auto"/>
      </w:pPr>
      <w:r>
        <w:t xml:space="preserve">(Jones et al, 2007) propose that there are 5 key factors that influence the rise in business focus CSR namely similar stakeholder perception of corporate ethical, social and environmental behaviour. There is an increased feeling of social responsibility, porter and Kramer (2006) say that there are prevailing justifications of CSR this includes “moral obligation” sustainability” license to operate and reputation. He also says that there are three theories that are used to analyse CSR. The stakeholder theory suggests that it makes sense for businesses and companies to understand the needs and goals of the stakeholders whether they are investors, governments, employees, communities, customers or suppliers, they should be reflected in the corporate strategy.  </w:t>
      </w:r>
    </w:p>
    <w:p>
      <w:pPr>
        <w:spacing w:line="480" w:lineRule="auto"/>
      </w:pPr>
      <w:r>
        <w:t>(Peter ET AL 2009, P190)</w:t>
      </w:r>
    </w:p>
    <w:p>
      <w:pPr>
        <w:spacing w:line="480" w:lineRule="auto"/>
      </w:pPr>
      <w:r>
        <w:t xml:space="preserve">The stakeholder theory states that companies and their managers should be acting on behalf of a group or an individual that is affected by what the firm does in achieving its aims and objectives. CSR means that corporations have an obligation to constituent groups in society. Freeman and Liedtka defends the stakeholder approach as they say that CSR is a not a good idea to use it and should be abandoned.  According to Crane et al (2008 P62) say that the goal of CSR is to create value for stakeholders so they can achieve the firm's responsibilities. It has been said y them that CSR could be replaced with “company stakeholder responsibility” instead but not as in changing the whole thing but to only have a different interpretation of CSR meaning. The stakeholder theory was previously known as the managerial theory which provided a way of thinking for strategic management, the stakeholder concept got wrote in 1964 by Freeman. </w:t>
      </w:r>
    </w:p>
    <w:p>
      <w:pPr>
        <w:spacing w:line="480" w:lineRule="auto"/>
      </w:pPr>
    </w:p>
    <w:p>
      <w:pPr>
        <w:spacing w:line="480" w:lineRule="auto"/>
      </w:pPr>
      <w:r>
        <w:t xml:space="preserve">The corporate social performance theory is understood to be the arrangement in a business organisation of principles to social responsibility, it is a process procedure of responses to social requirements, policies, programs and results that consider the company's relations with society. The theory keeps the business running efficiently apart from wealth and creation, it also has duties to for social problems created by the firm. To improve corporate social performance, you need to change corporate behaviour so that there is less harm and more benefits to society and their people. </w:t>
      </w:r>
    </w:p>
    <w:p>
      <w:pPr>
        <w:spacing w:line="480" w:lineRule="auto"/>
      </w:pPr>
      <w:r>
        <w:t xml:space="preserve">The shareholder value theory Clutches that only social responsibility of a firm is making profits raising the economic value of a firm. This theory makes sense of neoclassical economic theory. Freeman took down information that that in an economy there is only one social responsibility of a firm. To use sources and understand the regulations of the game which then catches unlocked and free competitions with no chance of fraud or deception. Only social responsibility is making profits for the company, also the main goal is to raise economic value for the company for its shareholders. Owners are the principal and managers are the agents. </w:t>
      </w:r>
    </w:p>
    <w:p>
      <w:pPr>
        <w:spacing w:line="480" w:lineRule="auto"/>
      </w:pPr>
      <w:r>
        <w:t xml:space="preserve">Even though CSR involves the social responsibilities of a company, corporate citizenship focuses on the belief that business is part of society, in normative in how a business should act is a profound change. corporate citizenship is a figure of speech for business participation in society. </w:t>
      </w:r>
    </w:p>
    <w:p>
      <w:pPr>
        <w:spacing w:line="480" w:lineRule="auto"/>
      </w:pPr>
      <w:r>
        <w:t>(Crane, 2008, P49-72)</w:t>
      </w:r>
    </w:p>
    <w:p>
      <w:pPr>
        <w:spacing w:line="480" w:lineRule="auto"/>
      </w:pPr>
    </w:p>
    <w:p>
      <w:pPr>
        <w:spacing w:line="480" w:lineRule="auto"/>
      </w:pPr>
      <w:r>
        <w:t>Amazon is a worldwide online retail company with warehouses all over the world. They hire people of ages 18 and up, it is a manual job. Amazon sells virtually anything, their stakeholders have a wide variety of interests, as they are a worldwide organisation. By Amazon satisfying their stakeholders they can remain as the world's leading online retail company in the world. Ferguson (2017)</w:t>
      </w:r>
    </w:p>
    <w:p>
      <w:pPr>
        <w:spacing w:line="480" w:lineRule="auto"/>
      </w:pPr>
      <w:r>
        <w:t>Stakeholders are individuals or groups of people that are connected to the organisation based on their stake in what the business does. The company and stakeholders both affect each other, amazon provides all the stock and the stakeholders do the purchasing and man the warehouses etc.</w:t>
      </w:r>
    </w:p>
    <w:p>
      <w:pPr>
        <w:spacing w:line="480" w:lineRule="auto"/>
      </w:pPr>
      <w:r>
        <w:t>(Crane, 2008, P49-72)</w:t>
      </w:r>
    </w:p>
    <w:p>
      <w:pPr>
        <w:spacing w:line="480" w:lineRule="auto"/>
      </w:pPr>
    </w:p>
    <w:p>
      <w:pPr>
        <w:spacing w:line="480" w:lineRule="auto"/>
      </w:pPr>
      <w:r>
        <w:t>AMAZONS CORPORATE SOCIAL RESPONISBILITY</w:t>
      </w:r>
    </w:p>
    <w:p>
      <w:pPr>
        <w:spacing w:line="480" w:lineRule="auto"/>
      </w:pPr>
      <w:r>
        <w:t xml:space="preserve">Amazon manages to keep up its Corporate social responsibility as they use initiatives to target the interests of its stakeholders. Their CSR programmes are designed to address and satisfy the interests of the following stakeholders </w:t>
      </w:r>
    </w:p>
    <w:p>
      <w:pPr>
        <w:pStyle w:val="5"/>
        <w:numPr>
          <w:ilvl w:val="0"/>
          <w:numId w:val="1"/>
        </w:numPr>
        <w:spacing w:line="480" w:lineRule="auto"/>
        <w:rPr>
          <w:sz w:val="22"/>
          <w:szCs w:val="22"/>
        </w:rPr>
      </w:pPr>
      <w:r>
        <w:t xml:space="preserve">Customers </w:t>
      </w:r>
    </w:p>
    <w:p>
      <w:pPr>
        <w:pStyle w:val="5"/>
        <w:numPr>
          <w:ilvl w:val="0"/>
          <w:numId w:val="1"/>
        </w:numPr>
        <w:spacing w:line="480" w:lineRule="auto"/>
        <w:rPr>
          <w:sz w:val="22"/>
          <w:szCs w:val="22"/>
        </w:rPr>
      </w:pPr>
      <w:r>
        <w:t>Employees</w:t>
      </w:r>
    </w:p>
    <w:p>
      <w:pPr>
        <w:pStyle w:val="5"/>
        <w:numPr>
          <w:ilvl w:val="0"/>
          <w:numId w:val="1"/>
        </w:numPr>
        <w:spacing w:line="480" w:lineRule="auto"/>
        <w:rPr>
          <w:sz w:val="22"/>
          <w:szCs w:val="22"/>
        </w:rPr>
      </w:pPr>
      <w:r>
        <w:t>Communities</w:t>
      </w:r>
    </w:p>
    <w:p>
      <w:pPr>
        <w:spacing w:line="480" w:lineRule="auto"/>
      </w:pPr>
      <w:r>
        <w:t xml:space="preserve">The most important STAKEHOLDER is the customers as they are what keep amazon going with their purchases. They are the primary determinant of its e – commerce business success. The interest off these stakeholders are fair pricing and convenience of the service. And online security while transacting with the company they do this by putting an emphasis on service technology. An example would be </w:t>
      </w:r>
    </w:p>
    <w:p>
      <w:pPr>
        <w:spacing w:line="480" w:lineRule="auto"/>
      </w:pPr>
      <w:r>
        <w:t xml:space="preserve">The employees they are valued as significant determinants as they provide the value for the Customers. The stakeholder group is focused on competitive compensation and career development. Employees support the competitive compensation of competitive advantages based off amazon's organisational culture. Amazon keeps these stakeholders happy through leadership development and an appropriate compensation policy based on the organisations high growth potential. </w:t>
      </w:r>
    </w:p>
    <w:p>
      <w:pPr>
        <w:spacing w:line="480" w:lineRule="auto"/>
      </w:pPr>
      <w:r>
        <w:t xml:space="preserve">Communities – they sustain their CSR for their communities. These types of stakeholders are significant because they influence consumer perception on the company's goods and services. The communities provide development support, such as education, </w:t>
      </w:r>
    </w:p>
    <w:p>
      <w:pPr>
        <w:spacing w:line="480" w:lineRule="auto"/>
      </w:pPr>
      <w:r>
        <w:t xml:space="preserve">This is supported by the primary community support arm, Amazon smile. </w:t>
      </w:r>
    </w:p>
    <w:p>
      <w:pPr>
        <w:spacing w:line="480" w:lineRule="auto"/>
      </w:pPr>
      <w:r>
        <w:t>Findings from a group from the associate director centre for corporate social responsibility the study was conducted in Norway. They found that the stakeholders are the main motivators for managers to go after the corporate social responsibility. Which is accompanied by customers, governments and NGOs, they then asked people their opinions on who they thought should be the main motivator, customers were at the top of the list, then employees and then owners of government and NGOs. (</w:t>
      </w:r>
      <w:r>
        <w:rPr>
          <w:rFonts w:ascii="Calibri" w:hAnsi="Calibri" w:eastAsia="Calibri" w:cs="Calibri"/>
          <w:sz w:val="22"/>
          <w:szCs w:val="22"/>
          <w:lang w:val="en-GB"/>
        </w:rPr>
        <w:t>Jean, 2019)</w:t>
      </w:r>
    </w:p>
    <w:p>
      <w:pPr>
        <w:spacing w:line="480" w:lineRule="auto"/>
      </w:pPr>
      <w:r>
        <w:t>Amazon has already conquered the retail world; the retail giant now aims to move into industrial supplies. It's come far since its start as a book seller, it has moved onto market such as groceries. Amazon has launched Amazon Supply and moving into a new frontier. The aim of Amazon Supply is to bring to concentrate on the business to business market, offering 500,000 for offices. Laboratories and, building, cleaning. It is bringing in the 365-day free returns. (Piesing 2012, P44)</w:t>
      </w:r>
    </w:p>
    <w:p>
      <w:pPr>
        <w:spacing w:line="480" w:lineRule="auto"/>
      </w:pPr>
      <w:r>
        <w:t xml:space="preserve">Amazon wants to be a carbon zero company by 2040, they could achieve this by using electric vans for deliveries in 2021. Amazon wants to have 80% renewable energy by 2024, and 100% renewable energy by 2030. (Jean, 2019) </w:t>
      </w:r>
    </w:p>
    <w:p>
      <w:pPr>
        <w:spacing w:line="480" w:lineRule="auto"/>
        <w:rPr>
          <w:rFonts w:ascii="Calibri" w:hAnsi="Calibri" w:eastAsia="Calibri" w:cs="Calibri"/>
          <w:b w:val="0"/>
          <w:bCs w:val="0"/>
          <w:sz w:val="22"/>
          <w:szCs w:val="22"/>
          <w:lang w:val="en-GB"/>
        </w:rPr>
      </w:pPr>
      <w:r>
        <w:rPr>
          <w:rFonts w:ascii="Calibri" w:hAnsi="Calibri" w:eastAsia="Calibri" w:cs="Calibri"/>
          <w:sz w:val="22"/>
          <w:szCs w:val="22"/>
          <w:lang w:val="en-GB"/>
        </w:rPr>
        <w:t xml:space="preserve">Amazon has multiple intensive growth strategies in order to expand the business, </w:t>
      </w:r>
      <w:r>
        <w:rPr>
          <w:rFonts w:ascii="Calibri" w:hAnsi="Calibri" w:eastAsia="Calibri" w:cs="Calibri"/>
          <w:b/>
          <w:bCs/>
          <w:sz w:val="22"/>
          <w:szCs w:val="22"/>
          <w:lang w:val="en-GB"/>
        </w:rPr>
        <w:t xml:space="preserve">market development </w:t>
      </w:r>
      <w:r>
        <w:rPr>
          <w:rFonts w:ascii="Calibri" w:hAnsi="Calibri" w:eastAsia="Calibri" w:cs="Calibri"/>
          <w:sz w:val="22"/>
          <w:szCs w:val="22"/>
          <w:lang w:val="en-GB"/>
        </w:rPr>
        <w:t xml:space="preserve">is one as it helps the business expand because it focuses on entry and growth in new markets. Amazon since its beginning, it has always expanded its borders to any country that offers a service. The company now offers ecommerce in 10 different countries. Every country offers a new positive opportunity for the retail company. </w:t>
      </w:r>
      <w:r>
        <w:rPr>
          <w:rFonts w:ascii="Calibri" w:hAnsi="Calibri" w:eastAsia="Calibri" w:cs="Calibri"/>
          <w:b/>
          <w:bCs/>
          <w:sz w:val="22"/>
          <w:szCs w:val="22"/>
          <w:lang w:val="en-GB"/>
        </w:rPr>
        <w:t>Market penetration</w:t>
      </w:r>
      <w:r>
        <w:rPr>
          <w:rFonts w:ascii="Calibri" w:hAnsi="Calibri" w:eastAsia="Calibri" w:cs="Calibri"/>
          <w:b w:val="0"/>
          <w:bCs w:val="0"/>
          <w:sz w:val="22"/>
          <w:szCs w:val="22"/>
          <w:lang w:val="en-GB"/>
        </w:rPr>
        <w:t xml:space="preserve"> this strategies aim is the generate more revenue from markets where the company currently operates. Amazon is very dependent on their consumers, so when there is an increase in consumers the company automatically grows. Amazon benefits from higher sales revenue. This can be easy for Amazon as they are such a big brand nowadays, people are very reliant on the them as their employers hold such high expectations on their employees, this strategy is to draw more consumers to the brand. </w:t>
      </w:r>
    </w:p>
    <w:p>
      <w:pPr>
        <w:spacing w:line="480" w:lineRule="auto"/>
        <w:rPr>
          <w:rFonts w:ascii="Calibri" w:hAnsi="Calibri" w:eastAsia="Calibri" w:cs="Calibri"/>
          <w:b w:val="0"/>
          <w:bCs w:val="0"/>
          <w:sz w:val="22"/>
          <w:szCs w:val="22"/>
          <w:lang w:val="en-GB"/>
        </w:rPr>
      </w:pPr>
      <w:r>
        <w:rPr>
          <w:rFonts w:ascii="Calibri" w:hAnsi="Calibri" w:eastAsia="Calibri" w:cs="Calibri"/>
          <w:b/>
          <w:bCs/>
          <w:sz w:val="22"/>
          <w:szCs w:val="22"/>
          <w:lang w:val="en-GB"/>
        </w:rPr>
        <w:t xml:space="preserve">Product development, </w:t>
      </w:r>
      <w:r>
        <w:rPr>
          <w:rFonts w:ascii="Calibri" w:hAnsi="Calibri" w:eastAsia="Calibri" w:cs="Calibri"/>
          <w:b w:val="0"/>
          <w:bCs w:val="0"/>
          <w:sz w:val="22"/>
          <w:szCs w:val="22"/>
          <w:lang w:val="en-GB"/>
        </w:rPr>
        <w:t xml:space="preserve">the goal of this strategy is to develop and offer new products to gain higher revenue, Amazons growth is partly dependant on the development of new products. An example is the Amazon Basics and Amazon web services. Another strategy is based off an objective is to increase research and development of investments. This could potentially lead to an increase in in product development and quick release on the online retail market. </w:t>
      </w:r>
    </w:p>
    <w:p>
      <w:pPr>
        <w:spacing w:line="480" w:lineRule="auto"/>
        <w:rPr>
          <w:rFonts w:ascii="Calibri" w:hAnsi="Calibri" w:eastAsia="Calibri" w:cs="Calibri"/>
          <w:b w:val="0"/>
          <w:bCs w:val="0"/>
          <w:sz w:val="22"/>
          <w:szCs w:val="22"/>
          <w:lang w:val="en-GB"/>
        </w:rPr>
      </w:pPr>
      <w:r>
        <w:rPr>
          <w:rFonts w:ascii="Calibri" w:hAnsi="Calibri" w:eastAsia="Calibri" w:cs="Calibri"/>
          <w:b/>
          <w:bCs/>
          <w:sz w:val="22"/>
          <w:szCs w:val="22"/>
          <w:lang w:val="en-GB"/>
        </w:rPr>
        <w:t>Diversification, t</w:t>
      </w:r>
      <w:r>
        <w:rPr>
          <w:rFonts w:ascii="Calibri" w:hAnsi="Calibri" w:eastAsia="Calibri" w:cs="Calibri"/>
          <w:b w:val="0"/>
          <w:bCs w:val="0"/>
          <w:sz w:val="22"/>
          <w:szCs w:val="22"/>
          <w:lang w:val="en-GB"/>
        </w:rPr>
        <w:t>he aim of this is to base on growth for new businesses, Amazon sells audible, audiobooks and similar products. Amazon has grown its business world-wide and influence in a new market segment the company makes use of its acquisitions strategy and is another objective associated with tis final growth point.  Juncu (2019)</w:t>
      </w:r>
    </w:p>
    <w:p>
      <w:pPr>
        <w:spacing w:line="480" w:lineRule="auto"/>
        <w:rPr>
          <w:rFonts w:ascii="Calibri" w:hAnsi="Calibri" w:eastAsia="Calibri" w:cs="Calibri"/>
          <w:sz w:val="22"/>
          <w:szCs w:val="22"/>
          <w:lang w:val="en-GB"/>
        </w:rPr>
      </w:pPr>
      <w:r>
        <w:rPr>
          <w:rFonts w:ascii="Calibri" w:hAnsi="Calibri" w:eastAsia="Calibri" w:cs="Calibri"/>
          <w:sz w:val="22"/>
          <w:szCs w:val="22"/>
          <w:lang w:val="en-GB"/>
        </w:rPr>
        <w:t xml:space="preserve">In recent years, Amazon has outperformed the likes of google and Facebook for retail marketers, 36% vs googles 13% of attribution. Amazon plans on expanding its advertising on supported video inventory. It has the rights to watch NFL, Premier League football and it could potentially buy Fox sport. Amazons advertising is rising, its advertisers are learning and the buying and measuring process and improving advertisements through amazon. By improving the power of video advertisement and closed loop measurement then Amazon will fulfil the promise that traditional TV never could. The future of video advertising could see Amazon have enough video inventory that could see it become an intimidating media company. That will create high margin revenue stream that would give it a Synergie for its retailers. It has disrupted so many industries and continues to do so. Amazon also has hardware and software technology assets and has regular physical deliveries that deliver to more than 60 million homes across the world. </w:t>
      </w:r>
    </w:p>
    <w:p>
      <w:pPr>
        <w:spacing w:line="480" w:lineRule="auto"/>
        <w:rPr>
          <w:rFonts w:ascii="Calibri" w:hAnsi="Calibri" w:eastAsia="Calibri" w:cs="Calibri"/>
          <w:sz w:val="22"/>
          <w:szCs w:val="22"/>
          <w:lang w:val="en-GB"/>
        </w:rPr>
      </w:pPr>
      <w:r>
        <w:rPr>
          <w:rFonts w:ascii="Calibri" w:hAnsi="Calibri" w:eastAsia="Calibri" w:cs="Calibri"/>
          <w:sz w:val="22"/>
          <w:szCs w:val="22"/>
          <w:lang w:val="en-GB"/>
        </w:rPr>
        <w:t>(Lipsman 2019, P260-261)</w:t>
      </w:r>
    </w:p>
    <w:p>
      <w:pPr>
        <w:spacing w:line="480" w:lineRule="auto"/>
        <w:rPr>
          <w:rFonts w:ascii="Calibri" w:hAnsi="Calibri" w:eastAsia="Calibri" w:cs="Calibri"/>
          <w:b/>
          <w:bCs/>
          <w:i/>
          <w:iCs/>
          <w:sz w:val="22"/>
          <w:szCs w:val="22"/>
          <w:u w:val="single"/>
          <w:lang w:val="en-GB"/>
        </w:rPr>
      </w:pPr>
      <w:r>
        <w:rPr>
          <w:rFonts w:ascii="Calibri" w:hAnsi="Calibri" w:eastAsia="Calibri" w:cs="Calibri"/>
          <w:b w:val="0"/>
          <w:bCs w:val="0"/>
          <w:i w:val="0"/>
          <w:iCs w:val="0"/>
          <w:sz w:val="22"/>
          <w:szCs w:val="22"/>
          <w:u w:val="none"/>
          <w:lang w:val="en-GB"/>
        </w:rPr>
        <w:t>Amazon have been accused of wasting millions of pounds on advertising instead of using the money on health and safety for its employees. It's been reported that a catalogue of health and safety problems prompted Amazon to launch a multimillion-pound advertising campaign to improve it self-imagine. A GMB national Officer did investigation work into the warehouses and accused the online retail brand of being a very dangerous place to work. Amazon claims to be a safe environment to work but for several years now the Morning Star has reported it having safety hazards. Lazenby (2019).</w:t>
      </w:r>
    </w:p>
    <w:p>
      <w:pPr>
        <w:spacing w:line="480" w:lineRule="auto"/>
        <w:rPr>
          <w:rFonts w:ascii="Calibri" w:hAnsi="Calibri" w:eastAsia="Calibri" w:cs="Calibri"/>
          <w:sz w:val="22"/>
          <w:szCs w:val="22"/>
          <w:lang w:val="en-GB"/>
        </w:rPr>
      </w:pPr>
      <w:r>
        <w:rPr>
          <w:rFonts w:ascii="Calibri" w:hAnsi="Calibri" w:eastAsia="Calibri" w:cs="Calibri"/>
          <w:sz w:val="22"/>
          <w:szCs w:val="22"/>
          <w:lang w:val="en-GB"/>
        </w:rPr>
        <w:t xml:space="preserve">Amazons fulfilment centre has been a cause for concern since it opened in the late 00`s, According to Western mail (2009, P4) a man had fallen 4 floors, falling through floorboards until he eventually hit the ground and then got taken to Morriston Hospital. </w:t>
      </w:r>
    </w:p>
    <w:p>
      <w:pPr>
        <w:spacing w:line="480" w:lineRule="auto"/>
        <w:rPr>
          <w:rFonts w:ascii="Calibri" w:hAnsi="Calibri" w:eastAsia="Calibri" w:cs="Calibri"/>
          <w:sz w:val="22"/>
          <w:szCs w:val="22"/>
          <w:lang w:val="en-GB"/>
        </w:rPr>
      </w:pPr>
      <w:r>
        <w:rPr>
          <w:rFonts w:ascii="Calibri" w:hAnsi="Calibri" w:eastAsia="Calibri" w:cs="Calibri"/>
          <w:sz w:val="22"/>
          <w:szCs w:val="22"/>
          <w:lang w:val="en-GB"/>
        </w:rPr>
        <w:t>This is not the only incident that has happened there either in Swansea, as there has been many raising concerns about the safety of the job, and the amount of pressure there is on its employees within the warehouse. Staff members have been reported to have said that they are treated like robots, and people are getting sacked if they are failing to meet the standard. Since 2015-2016 up to 2018 there has been 84 serious injuries occurring there, this is the highest among Amazon s Fulfilment centres in the United Kingdom. The work they have their employees doing is said to be “brain numbing” and employees are too scared to go to the toilet because they are afraid they will get told off for using that time in the toilet instead of working, there is also timed lunch breaks and employees are rushed , and if late from lunch they get a warning. BBCNEWS (2017)</w:t>
      </w:r>
    </w:p>
    <w:p>
      <w:pPr>
        <w:spacing w:line="480" w:lineRule="auto"/>
        <w:rPr>
          <w:rFonts w:ascii="Calibri" w:hAnsi="Calibri" w:eastAsia="Calibri" w:cs="Calibri"/>
          <w:sz w:val="22"/>
          <w:szCs w:val="22"/>
          <w:lang w:val="en-GB"/>
        </w:rPr>
      </w:pPr>
      <w:r>
        <w:rPr>
          <w:rFonts w:ascii="Calibri" w:hAnsi="Calibri" w:eastAsia="Calibri" w:cs="Calibri"/>
          <w:sz w:val="22"/>
          <w:szCs w:val="22"/>
          <w:lang w:val="en-GB"/>
        </w:rPr>
        <w:t xml:space="preserve">According to WolfArchive (2017, 8:10-8:36) he says that employees are expected to scan items within a selected amount of time, and sometimes they are working in the pitch black due to the lights not working properly. </w:t>
      </w:r>
    </w:p>
    <w:p>
      <w:pPr>
        <w:spacing w:line="480" w:lineRule="auto"/>
        <w:rPr>
          <w:rFonts w:ascii="Calibri" w:hAnsi="Calibri" w:eastAsia="Calibri" w:cs="Calibri"/>
          <w:b w:val="0"/>
          <w:bCs w:val="0"/>
          <w:sz w:val="22"/>
          <w:szCs w:val="22"/>
          <w:lang w:val="en-GB"/>
        </w:rPr>
      </w:pPr>
      <w:r>
        <w:rPr>
          <w:rFonts w:ascii="Calibri" w:hAnsi="Calibri" w:eastAsia="Calibri" w:cs="Calibri"/>
          <w:b w:val="0"/>
          <w:bCs w:val="0"/>
          <w:sz w:val="22"/>
          <w:szCs w:val="22"/>
          <w:lang w:val="en-GB"/>
        </w:rPr>
        <w:t xml:space="preserve">Amazon says that it supports smaller companies, but according to WolfArchive (2017) a small book shop had to close due to Amazon taking over as they sell books also, as Amazon lowered its prices. </w:t>
      </w:r>
    </w:p>
    <w:p>
      <w:pPr>
        <w:spacing w:line="480" w:lineRule="auto"/>
        <w:rPr>
          <w:rFonts w:ascii="Calibri" w:hAnsi="Calibri" w:eastAsia="Calibri" w:cs="Calibri"/>
          <w:b w:val="0"/>
          <w:bCs w:val="0"/>
          <w:sz w:val="22"/>
          <w:szCs w:val="22"/>
          <w:lang w:val="en-GB"/>
        </w:rPr>
      </w:pPr>
      <w:r>
        <w:rPr>
          <w:rFonts w:ascii="Calibri" w:hAnsi="Calibri" w:eastAsia="Calibri" w:cs="Calibri"/>
          <w:b w:val="0"/>
          <w:bCs w:val="0"/>
          <w:sz w:val="22"/>
          <w:szCs w:val="22"/>
          <w:lang w:val="en-GB"/>
        </w:rPr>
        <w:t>As you can see Amazon is a bad place to work as people are left over worked, however they do seem to becoming more and more successful with what they are doing and are the world's leading retailer for a reason with customers always being happy with their parcels arriving on time, they are the most reliable retailer out there currently are expanding</w:t>
      </w:r>
    </w:p>
    <w:p>
      <w:pPr>
        <w:rPr>
          <w:rFonts w:ascii="Calibri" w:hAnsi="Calibri" w:eastAsia="Calibri" w:cs="Calibri"/>
          <w:sz w:val="22"/>
          <w:szCs w:val="22"/>
          <w:lang w:val="en-GB"/>
        </w:rPr>
      </w:pPr>
    </w:p>
    <w:p>
      <w:pPr>
        <w:rPr>
          <w:rFonts w:ascii="Calibri" w:hAnsi="Calibri" w:eastAsia="Calibri" w:cs="Calibri"/>
          <w:sz w:val="22"/>
          <w:szCs w:val="22"/>
          <w:lang w:val="en-GB"/>
        </w:rPr>
      </w:pPr>
    </w:p>
    <w:p>
      <w:pPr>
        <w:rPr>
          <w:rFonts w:ascii="Calibri" w:hAnsi="Calibri" w:eastAsia="Calibri" w:cs="Calibri"/>
          <w:sz w:val="22"/>
          <w:szCs w:val="22"/>
          <w:lang w:val="en-GB"/>
        </w:rPr>
      </w:pPr>
    </w:p>
    <w:p>
      <w:pPr>
        <w:rPr>
          <w:rFonts w:ascii="Calibri" w:hAnsi="Calibri" w:eastAsia="Calibri" w:cs="Calibri"/>
          <w:i/>
          <w:iCs/>
          <w:sz w:val="22"/>
          <w:szCs w:val="22"/>
          <w:u w:val="single"/>
          <w:lang w:val="en-GB"/>
        </w:rPr>
      </w:pPr>
      <w:r>
        <w:rPr>
          <w:rFonts w:ascii="Calibri" w:hAnsi="Calibri" w:eastAsia="Calibri" w:cs="Calibri"/>
          <w:i/>
          <w:iCs/>
          <w:sz w:val="22"/>
          <w:szCs w:val="22"/>
          <w:u w:val="single"/>
          <w:lang w:val="en-GB"/>
        </w:rPr>
        <w:t>Bibliography</w:t>
      </w:r>
    </w:p>
    <w:p>
      <w:pPr>
        <w:rPr>
          <w:rFonts w:ascii="Calibri" w:hAnsi="Calibri" w:eastAsia="Calibri" w:cs="Calibri"/>
          <w:sz w:val="22"/>
          <w:szCs w:val="22"/>
          <w:lang w:val="en-GB"/>
        </w:rPr>
      </w:pPr>
    </w:p>
    <w:p>
      <w:pPr>
        <w:rPr>
          <w:rFonts w:ascii="Calibri" w:hAnsi="Calibri" w:eastAsia="Calibri" w:cs="Calibri"/>
          <w:sz w:val="22"/>
          <w:szCs w:val="22"/>
          <w:lang w:val="en-GB"/>
        </w:rPr>
      </w:pPr>
      <w:r>
        <w:rPr>
          <w:rFonts w:ascii="Calibri" w:hAnsi="Calibri" w:eastAsia="Calibri" w:cs="Calibri"/>
          <w:sz w:val="22"/>
          <w:szCs w:val="22"/>
          <w:lang w:val="en-GB"/>
        </w:rPr>
        <w:t xml:space="preserve">BBCNEWS (2017), “Staff at Amazon Swansea warehouse `treated like robots`”, BBCNEWS, available at: 17/01/2020. </w:t>
      </w:r>
    </w:p>
    <w:p>
      <w:pPr>
        <w:rPr>
          <w:rFonts w:ascii="Calibri" w:hAnsi="Calibri" w:eastAsia="Calibri" w:cs="Calibri"/>
          <w:sz w:val="22"/>
          <w:szCs w:val="22"/>
          <w:lang w:val="en-GB"/>
        </w:rPr>
      </w:pPr>
    </w:p>
    <w:p>
      <w:pPr>
        <w:rPr>
          <w:rFonts w:ascii="Calibri" w:hAnsi="Calibri" w:eastAsia="Calibri" w:cs="Calibri"/>
          <w:sz w:val="22"/>
          <w:szCs w:val="22"/>
          <w:lang w:val="en-GB"/>
        </w:rPr>
      </w:pPr>
      <w:r>
        <w:rPr>
          <w:rFonts w:ascii="Calibri" w:hAnsi="Calibri" w:eastAsia="Calibri" w:cs="Calibri"/>
          <w:sz w:val="22"/>
          <w:szCs w:val="22"/>
          <w:lang w:val="en-GB"/>
        </w:rPr>
        <w:t xml:space="preserve">Carrol, A, B (1991), “the pyramid of corporate social responsibility: Toward the moral management of organisational stakeholders”, ScienceDirect, vol 34, issue 4, P39-48, Online, available at: </w:t>
      </w:r>
      <w:r>
        <w:fldChar w:fldCharType="begin"/>
      </w:r>
      <w:r>
        <w:instrText xml:space="preserve"> HYPERLINK "https://www.sciencedirect.com/science/article/pii/000768139190005G" \h </w:instrText>
      </w:r>
      <w:r>
        <w:fldChar w:fldCharType="separate"/>
      </w:r>
      <w:r>
        <w:rPr>
          <w:rStyle w:val="3"/>
          <w:rFonts w:ascii="Calibri" w:hAnsi="Calibri" w:eastAsia="Calibri" w:cs="Calibri"/>
          <w:sz w:val="22"/>
          <w:szCs w:val="22"/>
          <w:lang w:val="en-GB"/>
        </w:rPr>
        <w:t>https://www.sciencedirect.com/science/article/pii/000768139190005G</w:t>
      </w:r>
      <w:r>
        <w:rPr>
          <w:rStyle w:val="3"/>
          <w:rFonts w:ascii="Calibri" w:hAnsi="Calibri" w:eastAsia="Calibri" w:cs="Calibri"/>
          <w:sz w:val="22"/>
          <w:szCs w:val="22"/>
          <w:lang w:val="en-GB"/>
        </w:rPr>
        <w:fldChar w:fldCharType="end"/>
      </w:r>
      <w:r>
        <w:rPr>
          <w:rFonts w:ascii="Calibri" w:hAnsi="Calibri" w:eastAsia="Calibri" w:cs="Calibri"/>
          <w:sz w:val="22"/>
          <w:szCs w:val="22"/>
          <w:lang w:val="en-GB"/>
        </w:rPr>
        <w:t xml:space="preserve">, Accessed at: 17/01/2020. </w:t>
      </w:r>
    </w:p>
    <w:p>
      <w:pPr>
        <w:rPr>
          <w:rFonts w:ascii="Calibri" w:hAnsi="Calibri" w:eastAsia="Calibri" w:cs="Calibri"/>
          <w:sz w:val="22"/>
          <w:szCs w:val="22"/>
          <w:lang w:val="en-GB"/>
        </w:rPr>
      </w:pPr>
    </w:p>
    <w:p>
      <w:pPr>
        <w:rPr>
          <w:rFonts w:ascii="Calibri" w:hAnsi="Calibri" w:eastAsia="Calibri" w:cs="Calibri"/>
          <w:sz w:val="22"/>
          <w:szCs w:val="22"/>
          <w:lang w:val="en-GB"/>
        </w:rPr>
      </w:pPr>
      <w:r>
        <w:rPr>
          <w:rFonts w:ascii="Calibri" w:hAnsi="Calibri" w:eastAsia="Calibri" w:cs="Calibri"/>
          <w:sz w:val="22"/>
          <w:szCs w:val="22"/>
          <w:lang w:val="en-GB"/>
        </w:rPr>
        <w:t xml:space="preserve">Crane, A, McWilliams, A, Matten, D, Moon, J, Siegel, D (2008), “the oxford handbook of corporate social responsibility” first edition, united states, oxford university press, P47-76, Accessed at: 02/03/2020. </w:t>
      </w:r>
    </w:p>
    <w:p>
      <w:pPr>
        <w:rPr>
          <w:rFonts w:ascii="Calibri" w:hAnsi="Calibri" w:eastAsia="Calibri" w:cs="Calibri"/>
          <w:sz w:val="22"/>
          <w:szCs w:val="22"/>
          <w:lang w:val="en-GB"/>
        </w:rPr>
      </w:pPr>
    </w:p>
    <w:p>
      <w:pPr>
        <w:rPr>
          <w:rFonts w:ascii="Calibri" w:hAnsi="Calibri" w:eastAsia="Calibri" w:cs="Calibri"/>
          <w:sz w:val="22"/>
          <w:szCs w:val="22"/>
          <w:lang w:val="en-GB"/>
        </w:rPr>
      </w:pPr>
      <w:r>
        <w:rPr>
          <w:rFonts w:ascii="Calibri" w:hAnsi="Calibri" w:eastAsia="Calibri" w:cs="Calibri"/>
          <w:sz w:val="22"/>
          <w:szCs w:val="22"/>
          <w:lang w:val="en-GB"/>
        </w:rPr>
        <w:t xml:space="preserve">Ferguson (2017), “amazon.com inc: stakeholders, corporate social responsibility (An analysis) “, panmore institute, available at: </w:t>
      </w:r>
      <w:r>
        <w:fldChar w:fldCharType="begin"/>
      </w:r>
      <w:r>
        <w:instrText xml:space="preserve"> HYPERLINK "http://panmore.com/amazon-com-inc-stakeholders-corporate-social-responsibility-analysis" \h </w:instrText>
      </w:r>
      <w:r>
        <w:fldChar w:fldCharType="separate"/>
      </w:r>
      <w:r>
        <w:rPr>
          <w:rStyle w:val="3"/>
          <w:rFonts w:ascii="Calibri" w:hAnsi="Calibri" w:eastAsia="Calibri" w:cs="Calibri"/>
          <w:sz w:val="22"/>
          <w:szCs w:val="22"/>
          <w:lang w:val="en-GB"/>
        </w:rPr>
        <w:t>http://panmore.com/amazon-com-inc-stakeholders-corporate-social-responsibility-analysis</w:t>
      </w:r>
      <w:r>
        <w:rPr>
          <w:rStyle w:val="3"/>
          <w:rFonts w:ascii="Calibri" w:hAnsi="Calibri" w:eastAsia="Calibri" w:cs="Calibri"/>
          <w:sz w:val="22"/>
          <w:szCs w:val="22"/>
          <w:lang w:val="en-GB"/>
        </w:rPr>
        <w:fldChar w:fldCharType="end"/>
      </w:r>
      <w:r>
        <w:rPr>
          <w:rFonts w:ascii="Calibri" w:hAnsi="Calibri" w:eastAsia="Calibri" w:cs="Calibri"/>
          <w:sz w:val="22"/>
          <w:szCs w:val="22"/>
          <w:lang w:val="en-GB"/>
        </w:rPr>
        <w:t>, accessed at: 16/01/2020.</w:t>
      </w:r>
    </w:p>
    <w:p>
      <w:pPr>
        <w:rPr>
          <w:rFonts w:ascii="Calibri" w:hAnsi="Calibri" w:eastAsia="Calibri" w:cs="Calibri"/>
          <w:sz w:val="22"/>
          <w:szCs w:val="22"/>
          <w:lang w:val="en-GB"/>
        </w:rPr>
      </w:pPr>
    </w:p>
    <w:p>
      <w:pPr>
        <w:rPr>
          <w:rFonts w:ascii="Calibri" w:hAnsi="Calibri" w:eastAsia="Calibri" w:cs="Calibri"/>
          <w:sz w:val="22"/>
          <w:szCs w:val="22"/>
          <w:lang w:val="en-GB"/>
        </w:rPr>
      </w:pPr>
      <w:r>
        <w:rPr>
          <w:rFonts w:ascii="Calibri" w:hAnsi="Calibri" w:eastAsia="Calibri" w:cs="Calibri"/>
          <w:sz w:val="22"/>
          <w:szCs w:val="22"/>
          <w:lang w:val="en-GB"/>
        </w:rPr>
        <w:t xml:space="preserve">Ford, AL (2019) , “Does CSR matter? A longitudinal analysis of product reviews for CSR associated brands”, Macmillan publisher ltd, volume 26, issue 1, P60-70, (Online), available at: </w:t>
      </w:r>
      <w:r>
        <w:fldChar w:fldCharType="begin"/>
      </w:r>
      <w:r>
        <w:instrText xml:space="preserve"> HYPERLINK "https://search-proquest-com.ezproxy.uwtsd.ac.uk/docview/2174903874?accountid=130472&amp;rfr_id=info%3Axri%2Fsid%3Aprimo" \h </w:instrText>
      </w:r>
      <w:r>
        <w:fldChar w:fldCharType="separate"/>
      </w:r>
      <w:r>
        <w:rPr>
          <w:rStyle w:val="3"/>
          <w:rFonts w:ascii="Calibri" w:hAnsi="Calibri" w:eastAsia="Calibri" w:cs="Calibri"/>
          <w:sz w:val="22"/>
          <w:szCs w:val="22"/>
          <w:lang w:val="en-GB"/>
        </w:rPr>
        <w:t>https://search-proquest-com.ezproxy.uwtsd.ac.uk/docview/2174903874?accountid=130472&amp;rfr_id=info%3Axri%2Fsid%3Aprimo</w:t>
      </w:r>
      <w:r>
        <w:rPr>
          <w:rStyle w:val="3"/>
          <w:rFonts w:ascii="Calibri" w:hAnsi="Calibri" w:eastAsia="Calibri" w:cs="Calibri"/>
          <w:sz w:val="22"/>
          <w:szCs w:val="22"/>
          <w:lang w:val="en-GB"/>
        </w:rPr>
        <w:fldChar w:fldCharType="end"/>
      </w:r>
      <w:r>
        <w:rPr>
          <w:rFonts w:ascii="Calibri" w:hAnsi="Calibri" w:eastAsia="Calibri" w:cs="Calibri"/>
          <w:sz w:val="22"/>
          <w:szCs w:val="22"/>
          <w:lang w:val="en-GB"/>
        </w:rPr>
        <w:t>, Accessed at: 11/02/2020.</w:t>
      </w:r>
    </w:p>
    <w:p>
      <w:pPr>
        <w:rPr>
          <w:rFonts w:ascii="Calibri" w:hAnsi="Calibri" w:eastAsia="Calibri" w:cs="Calibri"/>
          <w:sz w:val="22"/>
          <w:szCs w:val="22"/>
          <w:lang w:val="en-GB"/>
        </w:rPr>
      </w:pPr>
    </w:p>
    <w:p>
      <w:pPr>
        <w:rPr>
          <w:rFonts w:ascii="Calibri" w:hAnsi="Calibri" w:eastAsia="Calibri" w:cs="Calibri"/>
          <w:sz w:val="22"/>
          <w:szCs w:val="22"/>
          <w:lang w:val="en-GB"/>
        </w:rPr>
      </w:pPr>
      <w:r>
        <w:rPr>
          <w:rFonts w:ascii="Calibri" w:hAnsi="Calibri" w:eastAsia="Calibri" w:cs="Calibri"/>
          <w:sz w:val="22"/>
          <w:szCs w:val="22"/>
          <w:lang w:val="en-GB"/>
        </w:rPr>
        <w:t xml:space="preserve">Juncu, M (2019), “ Amazons most important intensive growth strategies”, Performance magazine, available at:  </w:t>
      </w:r>
      <w:r>
        <w:fldChar w:fldCharType="begin"/>
      </w:r>
      <w:r>
        <w:instrText xml:space="preserve"> HYPERLINK "https://www.performancemagazine.org/amazon-growth-strategies/" \h </w:instrText>
      </w:r>
      <w:r>
        <w:fldChar w:fldCharType="separate"/>
      </w:r>
      <w:r>
        <w:rPr>
          <w:rStyle w:val="3"/>
          <w:rFonts w:ascii="Calibri" w:hAnsi="Calibri" w:eastAsia="Calibri" w:cs="Calibri"/>
          <w:sz w:val="22"/>
          <w:szCs w:val="22"/>
          <w:lang w:val="en-GB"/>
        </w:rPr>
        <w:t>https://www.performancemagazine.org/amazon-growth-strategies/</w:t>
      </w:r>
      <w:r>
        <w:rPr>
          <w:rStyle w:val="3"/>
          <w:rFonts w:ascii="Calibri" w:hAnsi="Calibri" w:eastAsia="Calibri" w:cs="Calibri"/>
          <w:sz w:val="22"/>
          <w:szCs w:val="22"/>
          <w:lang w:val="en-GB"/>
        </w:rPr>
        <w:fldChar w:fldCharType="end"/>
      </w:r>
      <w:r>
        <w:rPr>
          <w:rFonts w:ascii="Calibri" w:hAnsi="Calibri" w:eastAsia="Calibri" w:cs="Calibri"/>
          <w:sz w:val="22"/>
          <w:szCs w:val="22"/>
          <w:lang w:val="en-GB"/>
        </w:rPr>
        <w:t xml:space="preserve">, accessed at: 17/01/2020. </w:t>
      </w:r>
    </w:p>
    <w:p>
      <w:pPr>
        <w:rPr>
          <w:rFonts w:ascii="Calibri" w:hAnsi="Calibri" w:eastAsia="Calibri" w:cs="Calibri"/>
          <w:sz w:val="22"/>
          <w:szCs w:val="22"/>
          <w:lang w:val="en-GB"/>
        </w:rPr>
      </w:pPr>
    </w:p>
    <w:p>
      <w:r>
        <w:rPr>
          <w:rFonts w:ascii="Calibri" w:hAnsi="Calibri" w:eastAsia="Calibri" w:cs="Calibri"/>
          <w:sz w:val="22"/>
          <w:szCs w:val="22"/>
          <w:lang w:val="en-GB"/>
        </w:rPr>
        <w:t xml:space="preserve">Jean, C (2019) “Amazon aims to be a carbon zero company by 2040”, university wire, (Online), Available at: </w:t>
      </w:r>
      <w:r>
        <w:fldChar w:fldCharType="begin"/>
      </w:r>
      <w:r>
        <w:instrText xml:space="preserve"> HYPERLINK "https://search-proquest-com.ezproxy.uwtsd.ac.uk/docview/2295664784?accountid=130472&amp;rfr_id=info%3Axri%2Fsid%3Aprimo" \h </w:instrText>
      </w:r>
      <w:r>
        <w:fldChar w:fldCharType="separate"/>
      </w:r>
      <w:r>
        <w:rPr>
          <w:rStyle w:val="3"/>
          <w:rFonts w:ascii="Calibri" w:hAnsi="Calibri" w:eastAsia="Calibri" w:cs="Calibri"/>
          <w:sz w:val="22"/>
          <w:szCs w:val="22"/>
          <w:lang w:val="en-GB"/>
        </w:rPr>
        <w:t>https://search-proquest-com.ezproxy.uwtsd.ac.uk/docview/2295664784?accountid=130472&amp;rfr_id=info%3Axri%2Fsid%3Aprimo</w:t>
      </w:r>
      <w:r>
        <w:rPr>
          <w:rStyle w:val="3"/>
          <w:rFonts w:ascii="Calibri" w:hAnsi="Calibri" w:eastAsia="Calibri" w:cs="Calibri"/>
          <w:sz w:val="22"/>
          <w:szCs w:val="22"/>
          <w:lang w:val="en-GB"/>
        </w:rPr>
        <w:fldChar w:fldCharType="end"/>
      </w:r>
      <w:r>
        <w:rPr>
          <w:rFonts w:ascii="Calibri" w:hAnsi="Calibri" w:eastAsia="Calibri" w:cs="Calibri"/>
          <w:sz w:val="22"/>
          <w:szCs w:val="22"/>
          <w:lang w:val="en-GB"/>
        </w:rPr>
        <w:t>, Accessed at: 02/03/2020.</w:t>
      </w:r>
    </w:p>
    <w:p>
      <w:pPr>
        <w:rPr>
          <w:rFonts w:ascii="Calibri" w:hAnsi="Calibri" w:eastAsia="Calibri" w:cs="Calibri"/>
          <w:sz w:val="22"/>
          <w:szCs w:val="22"/>
          <w:lang w:val="en-GB"/>
        </w:rPr>
      </w:pPr>
    </w:p>
    <w:p>
      <w:pPr>
        <w:rPr>
          <w:rFonts w:ascii="Calibri" w:hAnsi="Calibri" w:eastAsia="Calibri" w:cs="Calibri"/>
          <w:sz w:val="24"/>
          <w:szCs w:val="24"/>
          <w:lang w:val="en-GB"/>
        </w:rPr>
      </w:pPr>
      <w:r>
        <w:rPr>
          <w:rFonts w:ascii="Calibri" w:hAnsi="Calibri" w:eastAsia="Calibri" w:cs="Calibri"/>
          <w:color w:val="222222"/>
          <w:sz w:val="24"/>
          <w:szCs w:val="24"/>
          <w:lang w:val="en-GB"/>
        </w:rPr>
        <w:t xml:space="preserve">Jones, Peter and Wynn, Martin G and Comfort, Daphne and Hillier, David (2007) </w:t>
      </w:r>
      <w:r>
        <w:rPr>
          <w:rFonts w:ascii="Calibri" w:hAnsi="Calibri" w:eastAsia="Calibri" w:cs="Calibri"/>
          <w:i/>
          <w:iCs/>
          <w:color w:val="336699"/>
          <w:sz w:val="24"/>
          <w:szCs w:val="24"/>
          <w:lang w:val="en-GB"/>
        </w:rPr>
        <w:t xml:space="preserve">Corporate Social Responsibility and UK Retailers. </w:t>
      </w:r>
      <w:r>
        <w:rPr>
          <w:rFonts w:ascii="Calibri" w:hAnsi="Calibri" w:eastAsia="Calibri" w:cs="Calibri"/>
          <w:i/>
          <w:iCs/>
          <w:color w:val="222222"/>
          <w:sz w:val="24"/>
          <w:szCs w:val="24"/>
          <w:lang w:val="en-GB"/>
        </w:rPr>
        <w:t>Issues in Social and Environmental Accounting</w:t>
      </w:r>
      <w:r>
        <w:rPr>
          <w:rFonts w:ascii="Calibri" w:hAnsi="Calibri" w:eastAsia="Calibri" w:cs="Calibri"/>
          <w:color w:val="222222"/>
          <w:sz w:val="24"/>
          <w:szCs w:val="24"/>
          <w:lang w:val="en-GB"/>
        </w:rPr>
        <w:t xml:space="preserve">, 1 (2). p. 243. ISSN 1978-0591, available at: </w:t>
      </w:r>
      <w:r>
        <w:fldChar w:fldCharType="begin"/>
      </w:r>
      <w:r>
        <w:instrText xml:space="preserve"> HYPERLINK "http://eprints.glos.ac.uk/4267/" \h </w:instrText>
      </w:r>
      <w:r>
        <w:fldChar w:fldCharType="separate"/>
      </w:r>
      <w:r>
        <w:rPr>
          <w:rStyle w:val="3"/>
          <w:rFonts w:ascii="Calibri" w:hAnsi="Calibri" w:eastAsia="Calibri" w:cs="Calibri"/>
          <w:sz w:val="24"/>
          <w:szCs w:val="24"/>
          <w:lang w:val="en-GB"/>
        </w:rPr>
        <w:t>http://eprints.glos.ac.uk/4267/</w:t>
      </w:r>
      <w:r>
        <w:rPr>
          <w:rStyle w:val="3"/>
          <w:rFonts w:ascii="Calibri" w:hAnsi="Calibri" w:eastAsia="Calibri" w:cs="Calibri"/>
          <w:sz w:val="24"/>
          <w:szCs w:val="24"/>
          <w:lang w:val="en-GB"/>
        </w:rPr>
        <w:fldChar w:fldCharType="end"/>
      </w:r>
      <w:r>
        <w:rPr>
          <w:rFonts w:ascii="Calibri" w:hAnsi="Calibri" w:eastAsia="Calibri" w:cs="Calibri"/>
          <w:sz w:val="24"/>
          <w:szCs w:val="24"/>
          <w:lang w:val="en-GB"/>
        </w:rPr>
        <w:t>, accessed at: 02/03/2020.</w:t>
      </w:r>
    </w:p>
    <w:p>
      <w:pPr>
        <w:rPr>
          <w:rFonts w:ascii="Calibri" w:hAnsi="Calibri" w:eastAsia="Calibri" w:cs="Calibri"/>
          <w:sz w:val="24"/>
          <w:szCs w:val="24"/>
          <w:lang w:val="en-GB"/>
        </w:rPr>
      </w:pPr>
    </w:p>
    <w:p>
      <w:r>
        <w:rPr>
          <w:rFonts w:ascii="Calibri" w:hAnsi="Calibri" w:eastAsia="Calibri" w:cs="Calibri"/>
          <w:sz w:val="22"/>
          <w:szCs w:val="22"/>
          <w:lang w:val="en-GB"/>
        </w:rPr>
        <w:t xml:space="preserve">Lipsman, A (2019), “ how Amazon will revolutionise the future of television advertising”, EBSCOhost, Volume 59, Issue 3, (Online), Available at: </w:t>
      </w:r>
      <w:r>
        <w:fldChar w:fldCharType="begin"/>
      </w:r>
      <w:r>
        <w:instrText xml:space="preserve"> HYPERLINK "https://web-b-ebscohost-com.ezproxy.uwtsd.ac.uk/ehost/detail/detail?vid=0&amp;sid=be3d3527-02dd-4efc-880f-2f9e05f559e4%40sessionmgr101&amp;bdata=JnNpdGU9ZWhvc3QtbGl2ZQ%3d%3d" \l "AN=138426018&amp;db=bth" \h </w:instrText>
      </w:r>
      <w:r>
        <w:fldChar w:fldCharType="separate"/>
      </w:r>
      <w:r>
        <w:rPr>
          <w:rStyle w:val="3"/>
          <w:rFonts w:ascii="Calibri" w:hAnsi="Calibri" w:eastAsia="Calibri" w:cs="Calibri"/>
          <w:sz w:val="22"/>
          <w:szCs w:val="22"/>
          <w:lang w:val="en-GB"/>
        </w:rPr>
        <w:t>https://web-b-ebscohost-com.ezproxy.uwtsd.ac.uk/ehost/detail/detail?vid=0&amp;sid=be3d3527-02dd-4efc-880f-2f9e05f559e4%40sessionmgr101&amp;bdata=JnNpdGU9ZWhvc3QtbGl2ZQ%3d%3d#AN=138426018&amp;db=bth</w:t>
      </w:r>
      <w:r>
        <w:rPr>
          <w:rStyle w:val="3"/>
          <w:rFonts w:ascii="Calibri" w:hAnsi="Calibri" w:eastAsia="Calibri" w:cs="Calibri"/>
          <w:sz w:val="22"/>
          <w:szCs w:val="22"/>
          <w:lang w:val="en-GB"/>
        </w:rPr>
        <w:fldChar w:fldCharType="end"/>
      </w:r>
      <w:r>
        <w:rPr>
          <w:rFonts w:ascii="Calibri" w:hAnsi="Calibri" w:eastAsia="Calibri" w:cs="Calibri"/>
          <w:sz w:val="22"/>
          <w:szCs w:val="22"/>
          <w:lang w:val="en-GB"/>
        </w:rPr>
        <w:t>, Accessed at: 12/02/2020.</w:t>
      </w:r>
    </w:p>
    <w:p>
      <w:pPr>
        <w:rPr>
          <w:rFonts w:ascii="Calibri" w:hAnsi="Calibri" w:eastAsia="Calibri" w:cs="Calibri"/>
          <w:sz w:val="22"/>
          <w:szCs w:val="22"/>
          <w:lang w:val="en-GB"/>
        </w:rPr>
      </w:pPr>
    </w:p>
    <w:p>
      <w:pPr>
        <w:rPr>
          <w:rFonts w:ascii="Calibri" w:hAnsi="Calibri" w:eastAsia="Calibri" w:cs="Calibri"/>
          <w:sz w:val="22"/>
          <w:szCs w:val="22"/>
          <w:lang w:val="en-GB"/>
        </w:rPr>
      </w:pPr>
      <w:r>
        <w:rPr>
          <w:rFonts w:ascii="Calibri" w:hAnsi="Calibri" w:eastAsia="Calibri" w:cs="Calibri"/>
          <w:sz w:val="22"/>
          <w:szCs w:val="22"/>
          <w:lang w:val="en-GB"/>
        </w:rPr>
        <w:t xml:space="preserve">Lazenby, P (2019), “Amazon accused of wasting millions on PR while refusing to tackle shocking warehouse safety record”, Morning Star, available at: </w:t>
      </w:r>
      <w:r>
        <w:fldChar w:fldCharType="begin"/>
      </w:r>
      <w:r>
        <w:instrText xml:space="preserve"> HYPERLINK "https://morningstaronline.co.uk/article/b/amazon-accused-of-wasting-million-on-pr-while-refusing-to-tackle-shocking-warehouse-safety-record" \h </w:instrText>
      </w:r>
      <w:r>
        <w:fldChar w:fldCharType="separate"/>
      </w:r>
      <w:r>
        <w:rPr>
          <w:rStyle w:val="3"/>
          <w:rFonts w:ascii="Calibri" w:hAnsi="Calibri" w:eastAsia="Calibri" w:cs="Calibri"/>
          <w:sz w:val="22"/>
          <w:szCs w:val="22"/>
          <w:lang w:val="en-GB"/>
        </w:rPr>
        <w:t>https://morningstaronline.co.uk/article/b/amazon-accused-of-wasting-million-on-pr-while-refusing-to-tackle-shocking-warehouse-safety-record</w:t>
      </w:r>
      <w:r>
        <w:rPr>
          <w:rStyle w:val="3"/>
          <w:rFonts w:ascii="Calibri" w:hAnsi="Calibri" w:eastAsia="Calibri" w:cs="Calibri"/>
          <w:sz w:val="22"/>
          <w:szCs w:val="22"/>
          <w:lang w:val="en-GB"/>
        </w:rPr>
        <w:fldChar w:fldCharType="end"/>
      </w:r>
      <w:r>
        <w:rPr>
          <w:rFonts w:ascii="Calibri" w:hAnsi="Calibri" w:eastAsia="Calibri" w:cs="Calibri"/>
          <w:sz w:val="22"/>
          <w:szCs w:val="22"/>
          <w:lang w:val="en-GB"/>
        </w:rPr>
        <w:t>, Accessed at: 17/01/2020.</w:t>
      </w:r>
    </w:p>
    <w:p>
      <w:pPr>
        <w:rPr>
          <w:rFonts w:ascii="Calibri" w:hAnsi="Calibri" w:eastAsia="Calibri" w:cs="Calibri"/>
          <w:sz w:val="22"/>
          <w:szCs w:val="22"/>
          <w:lang w:val="en-GB"/>
        </w:rPr>
      </w:pPr>
    </w:p>
    <w:p>
      <w:pPr>
        <w:rPr>
          <w:rFonts w:ascii="Calibri" w:hAnsi="Calibri" w:eastAsia="Calibri" w:cs="Calibri"/>
          <w:sz w:val="22"/>
          <w:szCs w:val="22"/>
          <w:lang w:val="en-GB"/>
        </w:rPr>
      </w:pPr>
      <w:r>
        <w:rPr>
          <w:rFonts w:ascii="Calibri" w:hAnsi="Calibri" w:eastAsia="Calibri" w:cs="Calibri"/>
          <w:sz w:val="22"/>
          <w:szCs w:val="22"/>
          <w:lang w:val="en-GB"/>
        </w:rPr>
        <w:t xml:space="preserve">Piesing, M (2012), “Amazon aims for supply and command”, the independent, Available at: </w:t>
      </w:r>
      <w:r>
        <w:fldChar w:fldCharType="begin"/>
      </w:r>
      <w:r>
        <w:instrText xml:space="preserve"> HYPERLINK "https://search-proquest-com.ezproxy.uwtsd.ac.uk/docview/1009297126/abstract/E99A3C676B1945ECPQ/1?accountid=130472" \h </w:instrText>
      </w:r>
      <w:r>
        <w:fldChar w:fldCharType="separate"/>
      </w:r>
      <w:r>
        <w:rPr>
          <w:rStyle w:val="3"/>
          <w:rFonts w:ascii="Calibri" w:hAnsi="Calibri" w:eastAsia="Calibri" w:cs="Calibri"/>
          <w:sz w:val="22"/>
          <w:szCs w:val="22"/>
          <w:lang w:val="en-GB"/>
        </w:rPr>
        <w:t>https://search-proquest-com.ezproxy.uwtsd.ac.uk/docview/1009297126/abstract/E99A3C676B1945ECPQ/1?accountid=130472</w:t>
      </w:r>
      <w:r>
        <w:rPr>
          <w:rStyle w:val="3"/>
          <w:rFonts w:ascii="Calibri" w:hAnsi="Calibri" w:eastAsia="Calibri" w:cs="Calibri"/>
          <w:sz w:val="22"/>
          <w:szCs w:val="22"/>
          <w:lang w:val="en-GB"/>
        </w:rPr>
        <w:fldChar w:fldCharType="end"/>
      </w:r>
      <w:r>
        <w:rPr>
          <w:rFonts w:ascii="Calibri" w:hAnsi="Calibri" w:eastAsia="Calibri" w:cs="Calibri"/>
          <w:sz w:val="22"/>
          <w:szCs w:val="22"/>
          <w:lang w:val="en-GB"/>
        </w:rPr>
        <w:t>, Accessed at: 16/01/2020.</w:t>
      </w:r>
    </w:p>
    <w:p>
      <w:pPr>
        <w:rPr>
          <w:rFonts w:ascii="Calibri" w:hAnsi="Calibri" w:eastAsia="Calibri" w:cs="Calibri"/>
          <w:sz w:val="22"/>
          <w:szCs w:val="22"/>
          <w:lang w:val="en-GB"/>
        </w:rPr>
      </w:pPr>
    </w:p>
    <w:p>
      <w:pPr>
        <w:rPr>
          <w:rFonts w:ascii="Calibri" w:hAnsi="Calibri" w:eastAsia="Calibri" w:cs="Calibri"/>
          <w:sz w:val="22"/>
          <w:szCs w:val="22"/>
          <w:lang w:val="en-GB"/>
        </w:rPr>
      </w:pPr>
      <w:r>
        <w:rPr>
          <w:rFonts w:ascii="Calibri" w:hAnsi="Calibri" w:eastAsia="Calibri" w:cs="Calibri"/>
          <w:sz w:val="22"/>
          <w:szCs w:val="22"/>
          <w:lang w:val="en-GB"/>
        </w:rPr>
        <w:t xml:space="preserve">Porter, M.E, and Kramer (2006), “strategy and society; the link between competitive advantage and social responsibility “, Harvard business review, volume 84, NO. 12, PP 78-92. (Online), Available at: </w:t>
      </w:r>
      <w:r>
        <w:fldChar w:fldCharType="begin"/>
      </w:r>
      <w:r>
        <w:instrText xml:space="preserve"> HYPERLINK "https://web-a-ebscohost-com.ezproxy.uwtsd.ac.uk/ehost/results?vid=0&amp;sid=a7807b82-8a5e-4e80-be67-44658a5a57ec%40sdc-v-sessmgr03&amp;bquery=%28SO%2B%28Harvard%2Bbusiness%2Breview.%29%29AND%28DT%2B2006%29AND%28TI%2B%2522strategy%2B%2526%2Bsociety%253a%2Bthe%2Blink%2Bbetween%2Bcompetitive%2Badvantage%2Band%2Bcorporate%2Bsocial%2Bresponsibility%2522%29&amp;bdata=JmRiPWJ0aCZ0eXBlPTEmc2VhcmNoTW9kZT1TdGFuZGFyZCZzaXRlPWVob3N0LWxpdmU%3d" \h </w:instrText>
      </w:r>
      <w:r>
        <w:fldChar w:fldCharType="separate"/>
      </w:r>
      <w:r>
        <w:rPr>
          <w:rStyle w:val="3"/>
          <w:rFonts w:ascii="Calibri" w:hAnsi="Calibri" w:eastAsia="Calibri" w:cs="Calibri"/>
          <w:sz w:val="22"/>
          <w:szCs w:val="22"/>
          <w:lang w:val="en-GB"/>
        </w:rPr>
        <w:t>https://web-a-ebscohost-com.ezproxy.uwtsd.ac.uk/ehost/results?vid=0&amp;sid=a7807b82-8a5e-4e80-be67-44658a5a57ec%40sdc-v-sessmgr03&amp;bquery=%28SO%2B%28Harvard%2Bbusiness%2Breview.%29%29AND%28DT%2B2006%29AND%28TI%2B%2522strategy%2B%2526%2Bsociety%253a%2Bthe%2Blink%2Bbetween%2Bcompetitive%2Badvantage%2Band%2Bcorporate%2Bsocial%2Bresponsibility%2522%29&amp;bdata=JmRiPWJ0aCZ0eXBlPTEmc2VhcmNoTW9kZT1TdGFuZGFyZCZzaXRlPWVob3N0LWxpdmU%3d</w:t>
      </w:r>
      <w:r>
        <w:rPr>
          <w:rStyle w:val="3"/>
          <w:rFonts w:ascii="Calibri" w:hAnsi="Calibri" w:eastAsia="Calibri" w:cs="Calibri"/>
          <w:sz w:val="22"/>
          <w:szCs w:val="22"/>
          <w:lang w:val="en-GB"/>
        </w:rPr>
        <w:fldChar w:fldCharType="end"/>
      </w:r>
      <w:r>
        <w:rPr>
          <w:rFonts w:ascii="Calibri" w:hAnsi="Calibri" w:eastAsia="Calibri" w:cs="Calibri"/>
          <w:sz w:val="22"/>
          <w:szCs w:val="22"/>
          <w:lang w:val="en-GB"/>
        </w:rPr>
        <w:t xml:space="preserve">, Accessed at: 02/03/2020. </w:t>
      </w:r>
    </w:p>
    <w:p>
      <w:pPr>
        <w:rPr>
          <w:rFonts w:ascii="Calibri" w:hAnsi="Calibri" w:eastAsia="Calibri" w:cs="Calibri"/>
          <w:sz w:val="22"/>
          <w:szCs w:val="22"/>
          <w:lang w:val="en-GB"/>
        </w:rPr>
      </w:pPr>
    </w:p>
    <w:p>
      <w:pPr>
        <w:rPr>
          <w:rFonts w:ascii="Calibri" w:hAnsi="Calibri" w:eastAsia="Calibri" w:cs="Calibri"/>
          <w:sz w:val="22"/>
          <w:szCs w:val="22"/>
          <w:lang w:val="en-GB"/>
        </w:rPr>
      </w:pPr>
      <w:r>
        <w:rPr>
          <w:rFonts w:ascii="Calibri" w:hAnsi="Calibri" w:eastAsia="Calibri" w:cs="Calibri"/>
          <w:sz w:val="22"/>
          <w:szCs w:val="22"/>
          <w:lang w:val="en-GB"/>
        </w:rPr>
        <w:t xml:space="preserve">Peter ET AL (2009), “ corporate social responsibility in the </w:t>
      </w:r>
      <w:r>
        <w:rPr>
          <w:rFonts w:ascii="Calibri" w:hAnsi="Calibri" w:eastAsia="Calibri" w:cs="Calibri"/>
          <w:sz w:val="22"/>
          <w:szCs w:val="22"/>
          <w:u w:val="none"/>
          <w:lang w:val="en-GB"/>
        </w:rPr>
        <w:t xml:space="preserve">uk gambling industry”, corporate governance, volume 9, issue 2, P190, (Online), Available at: </w:t>
      </w:r>
      <w:r>
        <w:rPr>
          <w:rFonts w:ascii="Calibri" w:hAnsi="Calibri" w:eastAsia="Calibri" w:cs="Calibri"/>
          <w:color w:val="4472C4" w:themeColor="accent1" w:themeTint="FF"/>
          <w:sz w:val="22"/>
          <w:szCs w:val="22"/>
          <w:u w:val="single"/>
          <w:lang w:val="en-GB"/>
          <w14:textFill>
            <w14:solidFill>
              <w14:schemeClr w14:val="accent1">
                <w14:lumMod w14:val="100000"/>
                <w14:lumOff w14:val="0"/>
              </w14:schemeClr>
            </w14:solidFill>
          </w14:textFill>
        </w:rPr>
        <w:t>https://eur01.safelinks.protection.outlook.com/?url=https%3A%2F%2Fmoodle.uwtsd.ac.uk%2Fpluginfile.php%2F56944%2Fblock_quickmail%2Fattachments%2F2365%2F1581605154_attachments.zip%3Fforcedownload%3D1&amp;data=02%7C01%7C%7C08fab1ba7eab495ff3a208d7b0939774%7C4e0f11f9046e45059cb8db2152311e21%7C0%7C1%7C637172020253486837&amp;sdata=J6eCjZFHSihu%2FOEA5wDwib3A4ZCXRMruyKiZsztbUoQ%3D&amp;reserved=0,</w:t>
      </w:r>
      <w:r>
        <w:rPr>
          <w:rFonts w:ascii="Calibri" w:hAnsi="Calibri" w:eastAsia="Calibri" w:cs="Calibri"/>
          <w:color w:val="8FAADC" w:themeColor="accent1" w:themeTint="99"/>
          <w:sz w:val="22"/>
          <w:szCs w:val="22"/>
          <w:lang w:val="en-GB"/>
          <w14:textFill>
            <w14:solidFill>
              <w14:schemeClr w14:val="accent1">
                <w14:lumMod w14:val="60000"/>
                <w14:lumOff w14:val="40000"/>
              </w14:schemeClr>
            </w14:solidFill>
          </w14:textFill>
        </w:rPr>
        <w:t xml:space="preserve"> </w:t>
      </w:r>
      <w:r>
        <w:rPr>
          <w:rFonts w:ascii="Calibri" w:hAnsi="Calibri" w:eastAsia="Calibri" w:cs="Calibri"/>
          <w:sz w:val="22"/>
          <w:szCs w:val="22"/>
          <w:lang w:val="en-GB"/>
        </w:rPr>
        <w:t>Accessed at: 20/02/2020.</w:t>
      </w:r>
    </w:p>
    <w:p>
      <w:pPr>
        <w:rPr>
          <w:rFonts w:ascii="Calibri" w:hAnsi="Calibri" w:eastAsia="Calibri" w:cs="Calibri"/>
          <w:sz w:val="22"/>
          <w:szCs w:val="22"/>
          <w:lang w:val="en-GB"/>
        </w:rPr>
      </w:pPr>
    </w:p>
    <w:p>
      <w:pPr>
        <w:rPr>
          <w:rFonts w:ascii="Calibri" w:hAnsi="Calibri" w:eastAsia="Calibri" w:cs="Calibri"/>
          <w:sz w:val="22"/>
          <w:szCs w:val="22"/>
          <w:lang w:val="en-GB"/>
        </w:rPr>
      </w:pPr>
      <w:r>
        <w:rPr>
          <w:rFonts w:ascii="Calibri" w:hAnsi="Calibri" w:eastAsia="Calibri" w:cs="Calibri"/>
          <w:sz w:val="22"/>
          <w:szCs w:val="22"/>
          <w:lang w:val="en-GB"/>
        </w:rPr>
        <w:t xml:space="preserve">Simonsen, D, C Wenstop, F, “how stakeholders view stakeholders as CSR motivator social responsibility journal, 9 (2013) 1: p137, Available at: </w:t>
      </w:r>
      <w:r>
        <w:fldChar w:fldCharType="begin"/>
      </w:r>
      <w:r>
        <w:instrText xml:space="preserve"> HYPERLINK "https://www.emerald.com/insight/content/doi/10.1108/17471111311307868/full/html" \h </w:instrText>
      </w:r>
      <w:r>
        <w:fldChar w:fldCharType="separate"/>
      </w:r>
      <w:r>
        <w:rPr>
          <w:rStyle w:val="3"/>
          <w:rFonts w:ascii="Calibri" w:hAnsi="Calibri" w:eastAsia="Calibri" w:cs="Calibri"/>
          <w:sz w:val="24"/>
          <w:szCs w:val="24"/>
          <w:lang w:val="en-GB"/>
        </w:rPr>
        <w:t>https://www.emerald.com/insight/content/doi/10.1108/17471111311307868/full/html</w:t>
      </w:r>
      <w:r>
        <w:rPr>
          <w:rStyle w:val="3"/>
          <w:rFonts w:ascii="Calibri" w:hAnsi="Calibri" w:eastAsia="Calibri" w:cs="Calibri"/>
          <w:sz w:val="24"/>
          <w:szCs w:val="24"/>
          <w:lang w:val="en-GB"/>
        </w:rPr>
        <w:fldChar w:fldCharType="end"/>
      </w:r>
      <w:r>
        <w:rPr>
          <w:rFonts w:ascii="Calibri" w:hAnsi="Calibri" w:eastAsia="Calibri" w:cs="Calibri"/>
          <w:sz w:val="24"/>
          <w:szCs w:val="24"/>
          <w:lang w:val="en-GB"/>
        </w:rPr>
        <w:t xml:space="preserve">, </w:t>
      </w:r>
      <w:r>
        <w:rPr>
          <w:rFonts w:ascii="Calibri" w:hAnsi="Calibri" w:eastAsia="Calibri" w:cs="Calibri"/>
          <w:sz w:val="22"/>
          <w:szCs w:val="22"/>
          <w:lang w:val="en-GB"/>
        </w:rPr>
        <w:t>Accessed at: 02/03/2020.</w:t>
      </w:r>
    </w:p>
    <w:p>
      <w:pPr>
        <w:rPr>
          <w:rFonts w:ascii="Calibri" w:hAnsi="Calibri" w:eastAsia="Calibri" w:cs="Calibri"/>
          <w:sz w:val="22"/>
          <w:szCs w:val="22"/>
          <w:lang w:val="en-GB"/>
        </w:rPr>
      </w:pPr>
    </w:p>
    <w:p>
      <w:pPr>
        <w:rPr>
          <w:rFonts w:ascii="Calibri" w:hAnsi="Calibri" w:eastAsia="Calibri" w:cs="Calibri"/>
          <w:sz w:val="22"/>
          <w:szCs w:val="22"/>
          <w:lang w:val="en-GB"/>
        </w:rPr>
      </w:pPr>
      <w:r>
        <w:rPr>
          <w:rFonts w:ascii="Calibri" w:hAnsi="Calibri" w:eastAsia="Calibri" w:cs="Calibri"/>
          <w:sz w:val="22"/>
          <w:szCs w:val="22"/>
          <w:lang w:val="en-GB"/>
        </w:rPr>
        <w:t xml:space="preserve">Western Mail, (2009), “worker falls four floors at Amazon: Wales newbulletin”, western mail, P4, (Online), Available at: </w:t>
      </w:r>
      <w:r>
        <w:fldChar w:fldCharType="begin"/>
      </w:r>
      <w:r>
        <w:instrText xml:space="preserve"> HYPERLINK "https://search-proquest-com.ezproxy.uwtsd.ac.uk/docview/341674758/fulltext/182DF5E7ED8A477DPQ/1?accountid=130472" \h </w:instrText>
      </w:r>
      <w:r>
        <w:fldChar w:fldCharType="separate"/>
      </w:r>
      <w:r>
        <w:rPr>
          <w:rStyle w:val="3"/>
          <w:rFonts w:ascii="Calibri" w:hAnsi="Calibri" w:eastAsia="Calibri" w:cs="Calibri"/>
          <w:sz w:val="22"/>
          <w:szCs w:val="22"/>
          <w:lang w:val="en-GB"/>
        </w:rPr>
        <w:t>https://search-proquest-com.ezproxy.uwtsd.ac.uk/docview/341674758/fulltext/182DF5E7ED8A477DPQ/1?accountid=130472</w:t>
      </w:r>
      <w:r>
        <w:rPr>
          <w:rStyle w:val="3"/>
          <w:rFonts w:ascii="Calibri" w:hAnsi="Calibri" w:eastAsia="Calibri" w:cs="Calibri"/>
          <w:sz w:val="22"/>
          <w:szCs w:val="22"/>
          <w:lang w:val="en-GB"/>
        </w:rPr>
        <w:fldChar w:fldCharType="end"/>
      </w:r>
      <w:r>
        <w:rPr>
          <w:rFonts w:ascii="Calibri" w:hAnsi="Calibri" w:eastAsia="Calibri" w:cs="Calibri"/>
          <w:sz w:val="22"/>
          <w:szCs w:val="22"/>
          <w:lang w:val="en-GB"/>
        </w:rPr>
        <w:t>, Accessed at: 17/01/2020.</w:t>
      </w:r>
    </w:p>
    <w:p>
      <w:pPr>
        <w:rPr>
          <w:rFonts w:ascii="Calibri" w:hAnsi="Calibri" w:eastAsia="Calibri" w:cs="Calibri"/>
          <w:sz w:val="22"/>
          <w:szCs w:val="22"/>
          <w:lang w:val="en-GB"/>
        </w:rPr>
      </w:pPr>
    </w:p>
    <w:p>
      <w:pPr>
        <w:rPr>
          <w:rFonts w:ascii="Calibri" w:hAnsi="Calibri" w:eastAsia="Calibri" w:cs="Calibri"/>
          <w:sz w:val="22"/>
          <w:szCs w:val="22"/>
          <w:lang w:val="en-GB"/>
        </w:rPr>
      </w:pPr>
      <w:r>
        <w:rPr>
          <w:rFonts w:ascii="Calibri" w:hAnsi="Calibri" w:eastAsia="Calibri" w:cs="Calibri"/>
          <w:sz w:val="22"/>
          <w:szCs w:val="22"/>
          <w:lang w:val="en-GB"/>
        </w:rPr>
        <w:t xml:space="preserve">WolfArchive (2017), BBC panorama Amazon the truth behind the click”, (Online video), available at: </w:t>
      </w:r>
      <w:r>
        <w:fldChar w:fldCharType="begin"/>
      </w:r>
      <w:r>
        <w:instrText xml:space="preserve"> HYPERLINK "https://www.youtube.com/watch?v=JwrUYS9UTeU&amp;t=611s" \h </w:instrText>
      </w:r>
      <w:r>
        <w:fldChar w:fldCharType="separate"/>
      </w:r>
      <w:r>
        <w:rPr>
          <w:rStyle w:val="3"/>
          <w:rFonts w:ascii="Calibri" w:hAnsi="Calibri" w:eastAsia="Calibri" w:cs="Calibri"/>
          <w:sz w:val="22"/>
          <w:szCs w:val="22"/>
          <w:lang w:val="en-GB"/>
        </w:rPr>
        <w:t>https://www.youtube.com/watch?v=JwrUYS9UTeU&amp;t=611s</w:t>
      </w:r>
      <w:r>
        <w:rPr>
          <w:rStyle w:val="3"/>
          <w:rFonts w:ascii="Calibri" w:hAnsi="Calibri" w:eastAsia="Calibri" w:cs="Calibri"/>
          <w:sz w:val="22"/>
          <w:szCs w:val="22"/>
          <w:lang w:val="en-GB"/>
        </w:rPr>
        <w:fldChar w:fldCharType="end"/>
      </w:r>
      <w:r>
        <w:rPr>
          <w:rFonts w:ascii="Calibri" w:hAnsi="Calibri" w:eastAsia="Calibri" w:cs="Calibri"/>
          <w:sz w:val="22"/>
          <w:szCs w:val="22"/>
          <w:lang w:val="en-GB"/>
        </w:rPr>
        <w:t xml:space="preserve">, Accessed at: 17/01/2020. </w:t>
      </w:r>
    </w:p>
    <w:sectPr>
      <w:pgSz w:w="11906" w:h="16838"/>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EFF" w:usb1="C000247B" w:usb2="00000009" w:usb3="00000000" w:csb0="200001FF" w:csb1="00000000"/>
  </w:font>
  <w:font w:name="Calibri">
    <w:panose1 w:val="020F0502020204030204"/>
    <w:charset w:val="00"/>
    <w:family w:val="auto"/>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208E"/>
    <w:multiLevelType w:val="multilevel"/>
    <w:tmpl w:val="0053208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5D5A98"/>
    <w:rsid w:val="00FE74FB"/>
    <w:rsid w:val="018A1935"/>
    <w:rsid w:val="04093F76"/>
    <w:rsid w:val="075D5A98"/>
    <w:rsid w:val="08CCF800"/>
    <w:rsid w:val="09166117"/>
    <w:rsid w:val="0B9C09EB"/>
    <w:rsid w:val="11395073"/>
    <w:rsid w:val="147164F0"/>
    <w:rsid w:val="1711CD1F"/>
    <w:rsid w:val="189E7C79"/>
    <w:rsid w:val="1AC640A4"/>
    <w:rsid w:val="2668D804"/>
    <w:rsid w:val="2AD77AEF"/>
    <w:rsid w:val="31D3236F"/>
    <w:rsid w:val="32EF283D"/>
    <w:rsid w:val="3B4456D1"/>
    <w:rsid w:val="435219FB"/>
    <w:rsid w:val="49D35DD1"/>
    <w:rsid w:val="49D45D17"/>
    <w:rsid w:val="5DE905B9"/>
    <w:rsid w:val="6BFD5FC9"/>
    <w:rsid w:val="6F1DA246"/>
    <w:rsid w:val="7B7FF4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3">
    <w:name w:val="Hyperlink"/>
    <w:basedOn w:val="2"/>
    <w:unhideWhenUsed/>
    <w:uiPriority w:val="99"/>
    <w:rPr>
      <w:color w:val="0563C1" w:themeColor="hyperlink"/>
      <w:u w:val="single"/>
      <w14:textFill>
        <w14:solidFill>
          <w14:schemeClr w14:val="hlink"/>
        </w14:solidFill>
      </w14:textFill>
    </w:r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ScaleCrop>false</ScaleCrop>
  <LinksUpToDate>false</LinksUpToDate>
  <Application>WPS Office_11.2.0.9169_F1E327BC-269C-435d-A152-05C5408002CA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2020-01-16T18:48:00Z</dcterms:created>
  <dc:creator>Rhys Adams (1702672)</dc:creator>
  <cp:lastModifiedBy>Admin</cp:lastModifiedBy>
  <dcterms:modified xsi:type="dcterms:W3CDTF">2020-03-02T21:57:12Z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2057-11.2.0.9169</vt:lpwstr>
  </property>
</Properties>
</file>