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E0C04" w14:textId="77777777" w:rsidR="00881692" w:rsidRDefault="00881692">
      <w:pPr>
        <w:spacing w:before="240" w:line="480" w:lineRule="auto"/>
        <w:jc w:val="center"/>
        <w:rPr>
          <w:rFonts w:ascii="Times New Roman" w:eastAsia="Times New Roman" w:hAnsi="Times New Roman" w:cs="Times New Roman"/>
          <w:b/>
          <w:sz w:val="24"/>
          <w:szCs w:val="24"/>
        </w:rPr>
      </w:pPr>
    </w:p>
    <w:p w14:paraId="63CFD31D" w14:textId="77777777" w:rsidR="00881692" w:rsidRDefault="00CB3E8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72D68D80" wp14:editId="2BFF5A97">
            <wp:extent cx="3390900" cy="1352550"/>
            <wp:effectExtent l="0" t="0" r="0" b="0"/>
            <wp:docPr id="1" name="image1.png" descr="C:\Users\HP\Downloads\download (8).png"/>
            <wp:cNvGraphicFramePr/>
            <a:graphic xmlns:a="http://schemas.openxmlformats.org/drawingml/2006/main">
              <a:graphicData uri="http://schemas.openxmlformats.org/drawingml/2006/picture">
                <pic:pic xmlns:pic="http://schemas.openxmlformats.org/drawingml/2006/picture">
                  <pic:nvPicPr>
                    <pic:cNvPr id="0" name="image1.png" descr="C:\Users\HP\Downloads\download (8).png"/>
                    <pic:cNvPicPr preferRelativeResize="0"/>
                  </pic:nvPicPr>
                  <pic:blipFill>
                    <a:blip r:embed="rId11"/>
                    <a:srcRect/>
                    <a:stretch>
                      <a:fillRect/>
                    </a:stretch>
                  </pic:blipFill>
                  <pic:spPr>
                    <a:xfrm>
                      <a:off x="0" y="0"/>
                      <a:ext cx="3390900" cy="1352550"/>
                    </a:xfrm>
                    <a:prstGeom prst="rect">
                      <a:avLst/>
                    </a:prstGeom>
                    <a:ln/>
                  </pic:spPr>
                </pic:pic>
              </a:graphicData>
            </a:graphic>
          </wp:inline>
        </w:drawing>
      </w:r>
    </w:p>
    <w:p w14:paraId="36E2DB53" w14:textId="77777777" w:rsidR="00881692" w:rsidRDefault="00881692">
      <w:pPr>
        <w:spacing w:line="480" w:lineRule="auto"/>
        <w:jc w:val="center"/>
        <w:rPr>
          <w:rFonts w:ascii="Times New Roman" w:eastAsia="Times New Roman" w:hAnsi="Times New Roman" w:cs="Times New Roman"/>
          <w:b/>
          <w:sz w:val="24"/>
          <w:szCs w:val="24"/>
        </w:rPr>
      </w:pPr>
    </w:p>
    <w:p w14:paraId="3804C62F" w14:textId="77777777" w:rsidR="00881692" w:rsidRDefault="00CB3E8F">
      <w:pPr>
        <w:spacing w:before="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Managing People: A Critical Analysis Between United the Kingdom and </w:t>
      </w:r>
    </w:p>
    <w:p w14:paraId="2A33DA68" w14:textId="77777777" w:rsidR="00881692" w:rsidRDefault="00CB3E8F">
      <w:pPr>
        <w:spacing w:before="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Ivory Coast</w:t>
      </w:r>
    </w:p>
    <w:p w14:paraId="224E9FC0" w14:textId="77777777" w:rsidR="00881692" w:rsidRDefault="00CB3E8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Assignment Title:</w:t>
      </w:r>
      <w:r>
        <w:rPr>
          <w:rFonts w:ascii="Times New Roman" w:eastAsia="Times New Roman" w:hAnsi="Times New Roman" w:cs="Times New Roman"/>
          <w:sz w:val="24"/>
          <w:szCs w:val="24"/>
        </w:rPr>
        <w:t xml:space="preserve"> Managing People</w:t>
      </w:r>
    </w:p>
    <w:p w14:paraId="3D5345AB" w14:textId="77777777" w:rsidR="00881692" w:rsidRDefault="00CB3E8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Module:</w:t>
      </w:r>
      <w:r>
        <w:rPr>
          <w:rFonts w:ascii="Times New Roman" w:eastAsia="Times New Roman" w:hAnsi="Times New Roman" w:cs="Times New Roman"/>
          <w:sz w:val="24"/>
          <w:szCs w:val="24"/>
        </w:rPr>
        <w:t xml:space="preserve"> Managing People - LCMB7011</w:t>
      </w:r>
    </w:p>
    <w:p w14:paraId="3EA47E73" w14:textId="77777777" w:rsidR="00881692" w:rsidRDefault="00CB3E8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Lecturer Name: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Rexon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Nting</w:t>
      </w:r>
      <w:proofErr w:type="spellEnd"/>
    </w:p>
    <w:p w14:paraId="4793C6A3" w14:textId="77777777" w:rsidR="00881692" w:rsidRDefault="00881692">
      <w:pPr>
        <w:spacing w:line="480" w:lineRule="auto"/>
        <w:jc w:val="center"/>
        <w:rPr>
          <w:rFonts w:ascii="Times New Roman" w:eastAsia="Times New Roman" w:hAnsi="Times New Roman" w:cs="Times New Roman"/>
          <w:sz w:val="24"/>
          <w:szCs w:val="24"/>
        </w:rPr>
      </w:pPr>
    </w:p>
    <w:p w14:paraId="0B383249" w14:textId="77777777" w:rsidR="00881692" w:rsidRDefault="00CB3E8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Student Name:</w:t>
      </w:r>
      <w:r>
        <w:rPr>
          <w:rFonts w:ascii="Times New Roman" w:eastAsia="Times New Roman" w:hAnsi="Times New Roman" w:cs="Times New Roman"/>
          <w:sz w:val="24"/>
          <w:szCs w:val="24"/>
        </w:rPr>
        <w:t xml:space="preserve"> Lucien H K Yao</w:t>
      </w:r>
    </w:p>
    <w:p w14:paraId="05EDD08C" w14:textId="77777777" w:rsidR="00881692" w:rsidRDefault="00CB3E8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Student ID:</w:t>
      </w:r>
      <w:r>
        <w:rPr>
          <w:rFonts w:ascii="Times New Roman" w:eastAsia="Times New Roman" w:hAnsi="Times New Roman" w:cs="Times New Roman"/>
          <w:sz w:val="24"/>
          <w:szCs w:val="24"/>
        </w:rPr>
        <w:t xml:space="preserve"> 1916224</w:t>
      </w:r>
    </w:p>
    <w:p w14:paraId="0F663CEA" w14:textId="0FC6233C" w:rsidR="00881692" w:rsidRDefault="00CB3E8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b/>
          <w:sz w:val="24"/>
          <w:szCs w:val="24"/>
        </w:rPr>
        <w:t>1th December 2023 by Lucien H K Yao at UWTSD London</w:t>
      </w:r>
    </w:p>
    <w:p w14:paraId="603B9D5F" w14:textId="77777777" w:rsidR="00881692" w:rsidRDefault="00CB3E8F">
      <w:pPr>
        <w:spacing w:before="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Word Count: 4900</w:t>
      </w:r>
    </w:p>
    <w:p w14:paraId="6A112079" w14:textId="77777777" w:rsidR="00881692" w:rsidRDefault="00881692">
      <w:pPr>
        <w:spacing w:before="240" w:line="480" w:lineRule="auto"/>
        <w:jc w:val="center"/>
        <w:rPr>
          <w:rFonts w:ascii="Times New Roman" w:eastAsia="Times New Roman" w:hAnsi="Times New Roman" w:cs="Times New Roman"/>
          <w:b/>
          <w:sz w:val="24"/>
          <w:szCs w:val="24"/>
        </w:rPr>
      </w:pPr>
    </w:p>
    <w:p w14:paraId="2E17AF6E" w14:textId="77777777" w:rsidR="00881692" w:rsidRDefault="00881692">
      <w:pPr>
        <w:spacing w:before="240" w:line="480" w:lineRule="auto"/>
        <w:jc w:val="center"/>
        <w:rPr>
          <w:rFonts w:ascii="Times New Roman" w:eastAsia="Times New Roman" w:hAnsi="Times New Roman" w:cs="Times New Roman"/>
          <w:b/>
          <w:sz w:val="24"/>
          <w:szCs w:val="24"/>
        </w:rPr>
      </w:pPr>
    </w:p>
    <w:p w14:paraId="5DB1D0E5" w14:textId="77777777" w:rsidR="00881692" w:rsidRDefault="00CB3E8F">
      <w:pPr>
        <w:pStyle w:val="Heading1"/>
        <w:ind w:firstLine="360"/>
      </w:pPr>
      <w:bookmarkStart w:id="0" w:name="_heading=h.gjdgxs" w:colFirst="0" w:colLast="0"/>
      <w:bookmarkEnd w:id="0"/>
      <w:r>
        <w:lastRenderedPageBreak/>
        <w:t>Abstract</w:t>
      </w:r>
    </w:p>
    <w:p w14:paraId="09A7DB67"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assignment </w:t>
      </w:r>
      <w:proofErr w:type="gramStart"/>
      <w:r>
        <w:rPr>
          <w:rFonts w:ascii="Times New Roman" w:eastAsia="Times New Roman" w:hAnsi="Times New Roman" w:cs="Times New Roman"/>
          <w:sz w:val="24"/>
          <w:szCs w:val="24"/>
        </w:rPr>
        <w:t>compares and contrasts</w:t>
      </w:r>
      <w:proofErr w:type="gramEnd"/>
      <w:r>
        <w:rPr>
          <w:rFonts w:ascii="Times New Roman" w:eastAsia="Times New Roman" w:hAnsi="Times New Roman" w:cs="Times New Roman"/>
          <w:sz w:val="24"/>
          <w:szCs w:val="24"/>
        </w:rPr>
        <w:t xml:space="preserve"> employment regulation, cultures, and work style across two </w:t>
      </w:r>
      <w:proofErr w:type="spellStart"/>
      <w:r>
        <w:rPr>
          <w:rFonts w:ascii="Times New Roman" w:eastAsia="Times New Roman" w:hAnsi="Times New Roman" w:cs="Times New Roman"/>
          <w:sz w:val="24"/>
          <w:szCs w:val="24"/>
        </w:rPr>
        <w:t>differents</w:t>
      </w:r>
      <w:proofErr w:type="spellEnd"/>
      <w:r>
        <w:rPr>
          <w:rFonts w:ascii="Times New Roman" w:eastAsia="Times New Roman" w:hAnsi="Times New Roman" w:cs="Times New Roman"/>
          <w:sz w:val="24"/>
          <w:szCs w:val="24"/>
        </w:rPr>
        <w:t xml:space="preserve"> country, between the Ivory Coast and the United Kingdom (UK), looking at essential variables that affect employee engagement, HRM contemporary and ethical issues, and workplace culture differences. The study acknowledges the subtle cultural differences present in every environment and provides tactical suggestions that human resource managers can leverage to improve workplace culture in Ivory Coast, this beautiful country in west Africa where I was born. These suggestions are a foundation for companies to develop inclusive and rewarding work settings. They emphasize the significance of adaptable communication methods, adaptive leadership methods, and comprehension of distinct work-life balance standards. Businesses may create a work environment where personnel feel appreciated, driven, and dedicated by recognizing and utilizing the unique assets of each culture. This will help the company succeed over the long term in the dynamic global business environment.</w:t>
      </w:r>
    </w:p>
    <w:p w14:paraId="0798BBB7"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0965FEED"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28F17A5A"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52EFA7A2"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4EFEE2FE"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23570EC1"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5DDDCBD7"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20E1ED1F"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165274F6"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745DCBC5" w14:textId="77777777" w:rsidR="00881692" w:rsidRDefault="00CB3E8F">
      <w:pPr>
        <w:keepNext/>
        <w:keepLines/>
        <w:pBdr>
          <w:top w:val="nil"/>
          <w:left w:val="nil"/>
          <w:bottom w:val="nil"/>
          <w:right w:val="nil"/>
          <w:between w:val="nil"/>
        </w:pBdr>
        <w:spacing w:before="240" w:after="0" w:line="360" w:lineRule="auto"/>
        <w:ind w:left="360"/>
        <w:jc w:val="center"/>
        <w:rPr>
          <w:rFonts w:ascii="Times New Roman" w:eastAsia="Times New Roman" w:hAnsi="Times New Roman" w:cs="Times New Roman"/>
          <w:b/>
          <w:color w:val="000000"/>
          <w:sz w:val="24"/>
          <w:szCs w:val="24"/>
          <w:u w:val="single"/>
        </w:rPr>
      </w:pPr>
      <w:r>
        <w:rPr>
          <w:rFonts w:ascii="Times New Roman" w:eastAsia="Times New Roman" w:hAnsi="Times New Roman" w:cs="Times New Roman"/>
          <w:b/>
          <w:color w:val="000000"/>
          <w:sz w:val="24"/>
          <w:szCs w:val="24"/>
          <w:u w:val="single"/>
        </w:rPr>
        <w:t>Table of Contents</w:t>
      </w:r>
    </w:p>
    <w:sdt>
      <w:sdtPr>
        <w:id w:val="-465351001"/>
        <w:docPartObj>
          <w:docPartGallery w:val="Table of Contents"/>
          <w:docPartUnique/>
        </w:docPartObj>
      </w:sdtPr>
      <w:sdtEndPr/>
      <w:sdtContent>
        <w:p w14:paraId="4D5F2C91" w14:textId="77777777" w:rsidR="00881692" w:rsidRDefault="00CB3E8F">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Abstract</w:t>
            </w:r>
            <w:r>
              <w:rPr>
                <w:rFonts w:ascii="Times New Roman" w:eastAsia="Times New Roman" w:hAnsi="Times New Roman" w:cs="Times New Roman"/>
                <w:color w:val="000000"/>
                <w:sz w:val="24"/>
                <w:szCs w:val="24"/>
              </w:rPr>
              <w:tab/>
              <w:t>2</w:t>
            </w:r>
          </w:hyperlink>
        </w:p>
        <w:p w14:paraId="573D9502" w14:textId="77777777" w:rsidR="00881692" w:rsidRDefault="00CB2056">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30j0zll">
            <w:r w:rsidR="00CB3E8F">
              <w:rPr>
                <w:rFonts w:ascii="Times New Roman" w:eastAsia="Times New Roman" w:hAnsi="Times New Roman" w:cs="Times New Roman"/>
                <w:color w:val="000000"/>
                <w:sz w:val="24"/>
                <w:szCs w:val="24"/>
              </w:rPr>
              <w:t>Introduction</w:t>
            </w:r>
            <w:r w:rsidR="00CB3E8F">
              <w:rPr>
                <w:rFonts w:ascii="Times New Roman" w:eastAsia="Times New Roman" w:hAnsi="Times New Roman" w:cs="Times New Roman"/>
                <w:color w:val="000000"/>
                <w:sz w:val="24"/>
                <w:szCs w:val="24"/>
              </w:rPr>
              <w:tab/>
              <w:t>3</w:t>
            </w:r>
          </w:hyperlink>
        </w:p>
        <w:p w14:paraId="708A61DD" w14:textId="77777777" w:rsidR="00881692" w:rsidRDefault="00CB2056">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1fob9te">
            <w:r w:rsidR="00CB3E8F">
              <w:rPr>
                <w:rFonts w:ascii="Times New Roman" w:eastAsia="Times New Roman" w:hAnsi="Times New Roman" w:cs="Times New Roman"/>
                <w:color w:val="000000"/>
                <w:sz w:val="24"/>
                <w:szCs w:val="24"/>
              </w:rPr>
              <w:t>Contemporary and Ethical Issues in the Field of IHRM Between Two Countries, The UK and The Ivory Coast</w:t>
            </w:r>
            <w:r w:rsidR="00CB3E8F">
              <w:rPr>
                <w:rFonts w:ascii="Times New Roman" w:eastAsia="Times New Roman" w:hAnsi="Times New Roman" w:cs="Times New Roman"/>
                <w:color w:val="000000"/>
                <w:sz w:val="24"/>
                <w:szCs w:val="24"/>
              </w:rPr>
              <w:tab/>
              <w:t>5</w:t>
            </w:r>
          </w:hyperlink>
        </w:p>
        <w:p w14:paraId="07D949F5" w14:textId="77777777" w:rsidR="00881692" w:rsidRDefault="00CB2056">
          <w:pPr>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heading=h.3znysh7">
            <w:r w:rsidR="00CB3E8F">
              <w:rPr>
                <w:rFonts w:ascii="Times New Roman" w:eastAsia="Times New Roman" w:hAnsi="Times New Roman" w:cs="Times New Roman"/>
                <w:color w:val="000000"/>
                <w:sz w:val="24"/>
                <w:szCs w:val="24"/>
              </w:rPr>
              <w:t>a)</w:t>
            </w:r>
            <w:r w:rsidR="00CB3E8F">
              <w:rPr>
                <w:rFonts w:ascii="Times New Roman" w:eastAsia="Times New Roman" w:hAnsi="Times New Roman" w:cs="Times New Roman"/>
                <w:color w:val="000000"/>
                <w:sz w:val="24"/>
                <w:szCs w:val="24"/>
              </w:rPr>
              <w:tab/>
              <w:t>Cross-border Regulations</w:t>
            </w:r>
            <w:r w:rsidR="00CB3E8F">
              <w:rPr>
                <w:rFonts w:ascii="Times New Roman" w:eastAsia="Times New Roman" w:hAnsi="Times New Roman" w:cs="Times New Roman"/>
                <w:color w:val="000000"/>
                <w:sz w:val="24"/>
                <w:szCs w:val="24"/>
              </w:rPr>
              <w:tab/>
              <w:t>5</w:t>
            </w:r>
          </w:hyperlink>
        </w:p>
        <w:p w14:paraId="35F6FA6C" w14:textId="77777777" w:rsidR="00881692" w:rsidRDefault="00CB2056">
          <w:pPr>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heading=h.2et92p0">
            <w:r w:rsidR="00CB3E8F">
              <w:rPr>
                <w:rFonts w:ascii="Times New Roman" w:eastAsia="Times New Roman" w:hAnsi="Times New Roman" w:cs="Times New Roman"/>
                <w:color w:val="000000"/>
                <w:sz w:val="24"/>
                <w:szCs w:val="24"/>
              </w:rPr>
              <w:t>b)</w:t>
            </w:r>
            <w:r w:rsidR="00CB3E8F">
              <w:rPr>
                <w:rFonts w:ascii="Times New Roman" w:eastAsia="Times New Roman" w:hAnsi="Times New Roman" w:cs="Times New Roman"/>
                <w:color w:val="000000"/>
                <w:sz w:val="24"/>
                <w:szCs w:val="24"/>
              </w:rPr>
              <w:tab/>
              <w:t>Cultural disparities</w:t>
            </w:r>
            <w:r w:rsidR="00CB3E8F">
              <w:rPr>
                <w:rFonts w:ascii="Times New Roman" w:eastAsia="Times New Roman" w:hAnsi="Times New Roman" w:cs="Times New Roman"/>
                <w:color w:val="000000"/>
                <w:sz w:val="24"/>
                <w:szCs w:val="24"/>
              </w:rPr>
              <w:tab/>
              <w:t>7</w:t>
            </w:r>
          </w:hyperlink>
        </w:p>
        <w:p w14:paraId="5EF1C079" w14:textId="77777777" w:rsidR="00881692" w:rsidRDefault="00CB2056">
          <w:pPr>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heading=h.tyjcwt">
            <w:r w:rsidR="00CB3E8F">
              <w:rPr>
                <w:rFonts w:ascii="Times New Roman" w:eastAsia="Times New Roman" w:hAnsi="Times New Roman" w:cs="Times New Roman"/>
                <w:color w:val="000000"/>
                <w:sz w:val="24"/>
                <w:szCs w:val="24"/>
              </w:rPr>
              <w:t>c)</w:t>
            </w:r>
            <w:r w:rsidR="00CB3E8F">
              <w:rPr>
                <w:rFonts w:ascii="Times New Roman" w:eastAsia="Times New Roman" w:hAnsi="Times New Roman" w:cs="Times New Roman"/>
                <w:color w:val="000000"/>
                <w:sz w:val="24"/>
                <w:szCs w:val="24"/>
              </w:rPr>
              <w:tab/>
              <w:t>Language barriers</w:t>
            </w:r>
            <w:r w:rsidR="00CB3E8F">
              <w:rPr>
                <w:rFonts w:ascii="Times New Roman" w:eastAsia="Times New Roman" w:hAnsi="Times New Roman" w:cs="Times New Roman"/>
                <w:color w:val="000000"/>
                <w:sz w:val="24"/>
                <w:szCs w:val="24"/>
              </w:rPr>
              <w:tab/>
              <w:t>7</w:t>
            </w:r>
          </w:hyperlink>
        </w:p>
        <w:p w14:paraId="7B71C77B" w14:textId="77777777" w:rsidR="00881692" w:rsidRDefault="00CB2056">
          <w:pPr>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heading=h.3dy6vkm">
            <w:r w:rsidR="00CB3E8F">
              <w:rPr>
                <w:rFonts w:ascii="Times New Roman" w:eastAsia="Times New Roman" w:hAnsi="Times New Roman" w:cs="Times New Roman"/>
                <w:color w:val="000000"/>
                <w:sz w:val="24"/>
                <w:szCs w:val="24"/>
              </w:rPr>
              <w:t>d)</w:t>
            </w:r>
            <w:r w:rsidR="00CB3E8F">
              <w:rPr>
                <w:rFonts w:ascii="Times New Roman" w:eastAsia="Times New Roman" w:hAnsi="Times New Roman" w:cs="Times New Roman"/>
                <w:color w:val="000000"/>
                <w:sz w:val="24"/>
                <w:szCs w:val="24"/>
              </w:rPr>
              <w:tab/>
              <w:t>Differing work Cultures</w:t>
            </w:r>
            <w:r w:rsidR="00CB3E8F">
              <w:rPr>
                <w:rFonts w:ascii="Times New Roman" w:eastAsia="Times New Roman" w:hAnsi="Times New Roman" w:cs="Times New Roman"/>
                <w:color w:val="000000"/>
                <w:sz w:val="24"/>
                <w:szCs w:val="24"/>
              </w:rPr>
              <w:tab/>
              <w:t>8</w:t>
            </w:r>
          </w:hyperlink>
        </w:p>
        <w:p w14:paraId="56FEBE9B" w14:textId="77777777" w:rsidR="00881692" w:rsidRDefault="00CB2056">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1t3h5sf">
            <w:r w:rsidR="00CB3E8F">
              <w:rPr>
                <w:rFonts w:ascii="Times New Roman" w:eastAsia="Times New Roman" w:hAnsi="Times New Roman" w:cs="Times New Roman"/>
                <w:color w:val="000000"/>
                <w:sz w:val="24"/>
                <w:szCs w:val="24"/>
              </w:rPr>
              <w:t>Institutional Arrangements Between the U.K. and Ivory Coast and their Potential Influence on HR Issues</w:t>
            </w:r>
            <w:r w:rsidR="00CB3E8F">
              <w:rPr>
                <w:rFonts w:ascii="Times New Roman" w:eastAsia="Times New Roman" w:hAnsi="Times New Roman" w:cs="Times New Roman"/>
                <w:color w:val="000000"/>
                <w:sz w:val="24"/>
                <w:szCs w:val="24"/>
              </w:rPr>
              <w:tab/>
              <w:t>9</w:t>
            </w:r>
          </w:hyperlink>
        </w:p>
        <w:p w14:paraId="05E32325" w14:textId="77777777" w:rsidR="00881692" w:rsidRDefault="00CB2056">
          <w:pPr>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heading=h.4d34og8">
            <w:r w:rsidR="00CB3E8F">
              <w:rPr>
                <w:rFonts w:ascii="Times New Roman" w:eastAsia="Times New Roman" w:hAnsi="Times New Roman" w:cs="Times New Roman"/>
                <w:color w:val="000000"/>
                <w:sz w:val="24"/>
                <w:szCs w:val="24"/>
              </w:rPr>
              <w:t>a)</w:t>
            </w:r>
            <w:r w:rsidR="00CB3E8F">
              <w:rPr>
                <w:rFonts w:ascii="Times New Roman" w:eastAsia="Times New Roman" w:hAnsi="Times New Roman" w:cs="Times New Roman"/>
                <w:color w:val="000000"/>
                <w:sz w:val="24"/>
                <w:szCs w:val="24"/>
              </w:rPr>
              <w:tab/>
              <w:t>Income Levels</w:t>
            </w:r>
            <w:r w:rsidR="00CB3E8F">
              <w:rPr>
                <w:rFonts w:ascii="Times New Roman" w:eastAsia="Times New Roman" w:hAnsi="Times New Roman" w:cs="Times New Roman"/>
                <w:color w:val="000000"/>
                <w:sz w:val="24"/>
                <w:szCs w:val="24"/>
              </w:rPr>
              <w:tab/>
              <w:t>9</w:t>
            </w:r>
          </w:hyperlink>
        </w:p>
        <w:p w14:paraId="75C7E5F4" w14:textId="77777777" w:rsidR="00881692" w:rsidRDefault="00CB2056">
          <w:pPr>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heading=h.2s8eyo1">
            <w:r w:rsidR="00CB3E8F">
              <w:rPr>
                <w:rFonts w:ascii="Times New Roman" w:eastAsia="Times New Roman" w:hAnsi="Times New Roman" w:cs="Times New Roman"/>
                <w:color w:val="000000"/>
                <w:sz w:val="24"/>
                <w:szCs w:val="24"/>
              </w:rPr>
              <w:t>b)</w:t>
            </w:r>
            <w:r w:rsidR="00CB3E8F">
              <w:rPr>
                <w:rFonts w:ascii="Times New Roman" w:eastAsia="Times New Roman" w:hAnsi="Times New Roman" w:cs="Times New Roman"/>
                <w:color w:val="000000"/>
                <w:sz w:val="24"/>
                <w:szCs w:val="24"/>
              </w:rPr>
              <w:tab/>
              <w:t>Labour Regulations in the UK and Ivory Coast</w:t>
            </w:r>
            <w:r w:rsidR="00CB3E8F">
              <w:rPr>
                <w:rFonts w:ascii="Times New Roman" w:eastAsia="Times New Roman" w:hAnsi="Times New Roman" w:cs="Times New Roman"/>
                <w:color w:val="000000"/>
                <w:sz w:val="24"/>
                <w:szCs w:val="24"/>
              </w:rPr>
              <w:tab/>
              <w:t>10</w:t>
            </w:r>
          </w:hyperlink>
        </w:p>
        <w:p w14:paraId="10CDC598" w14:textId="77777777" w:rsidR="00881692" w:rsidRDefault="00CB2056">
          <w:pPr>
            <w:pBdr>
              <w:top w:val="nil"/>
              <w:left w:val="nil"/>
              <w:bottom w:val="nil"/>
              <w:right w:val="nil"/>
              <w:between w:val="nil"/>
            </w:pBdr>
            <w:tabs>
              <w:tab w:val="left" w:pos="440"/>
              <w:tab w:val="right" w:leader="dot" w:pos="9350"/>
            </w:tabs>
            <w:spacing w:after="100" w:line="360" w:lineRule="auto"/>
            <w:rPr>
              <w:rFonts w:ascii="Times New Roman" w:eastAsia="Times New Roman" w:hAnsi="Times New Roman" w:cs="Times New Roman"/>
              <w:color w:val="000000"/>
              <w:sz w:val="24"/>
              <w:szCs w:val="24"/>
            </w:rPr>
          </w:pPr>
          <w:hyperlink w:anchor="_heading=h.17dp8vu">
            <w:r w:rsidR="00CB3E8F">
              <w:rPr>
                <w:rFonts w:ascii="Times New Roman" w:eastAsia="Times New Roman" w:hAnsi="Times New Roman" w:cs="Times New Roman"/>
                <w:color w:val="000000"/>
                <w:sz w:val="24"/>
                <w:szCs w:val="24"/>
              </w:rPr>
              <w:t>c)</w:t>
            </w:r>
            <w:r w:rsidR="00CB3E8F">
              <w:rPr>
                <w:rFonts w:ascii="Times New Roman" w:eastAsia="Times New Roman" w:hAnsi="Times New Roman" w:cs="Times New Roman"/>
                <w:color w:val="000000"/>
                <w:sz w:val="24"/>
                <w:szCs w:val="24"/>
              </w:rPr>
              <w:tab/>
              <w:t>Cultural Differences between the UK and Ivory Coast</w:t>
            </w:r>
            <w:r w:rsidR="00CB3E8F">
              <w:rPr>
                <w:rFonts w:ascii="Times New Roman" w:eastAsia="Times New Roman" w:hAnsi="Times New Roman" w:cs="Times New Roman"/>
                <w:color w:val="000000"/>
                <w:sz w:val="24"/>
                <w:szCs w:val="24"/>
              </w:rPr>
              <w:tab/>
              <w:t>11</w:t>
            </w:r>
          </w:hyperlink>
        </w:p>
        <w:p w14:paraId="412206C0" w14:textId="77777777" w:rsidR="00881692" w:rsidRDefault="00CB2056">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3rdcrjn">
            <w:r w:rsidR="00CB3E8F">
              <w:rPr>
                <w:rFonts w:ascii="Times New Roman" w:eastAsia="Times New Roman" w:hAnsi="Times New Roman" w:cs="Times New Roman"/>
                <w:color w:val="000000"/>
                <w:sz w:val="24"/>
                <w:szCs w:val="24"/>
              </w:rPr>
              <w:t>Differences in Workplace Culture and Their Management</w:t>
            </w:r>
            <w:r w:rsidR="00CB3E8F">
              <w:rPr>
                <w:rFonts w:ascii="Times New Roman" w:eastAsia="Times New Roman" w:hAnsi="Times New Roman" w:cs="Times New Roman"/>
                <w:color w:val="000000"/>
                <w:sz w:val="24"/>
                <w:szCs w:val="24"/>
              </w:rPr>
              <w:tab/>
              <w:t>14</w:t>
            </w:r>
          </w:hyperlink>
        </w:p>
        <w:p w14:paraId="5169C5DF" w14:textId="77777777" w:rsidR="00881692" w:rsidRDefault="00CB2056">
          <w:pPr>
            <w:pBdr>
              <w:top w:val="nil"/>
              <w:left w:val="nil"/>
              <w:bottom w:val="nil"/>
              <w:right w:val="nil"/>
              <w:between w:val="nil"/>
            </w:pBdr>
            <w:tabs>
              <w:tab w:val="left" w:pos="660"/>
              <w:tab w:val="right" w:leader="dot" w:pos="9350"/>
            </w:tabs>
            <w:spacing w:after="100" w:line="360" w:lineRule="auto"/>
            <w:ind w:left="220"/>
            <w:rPr>
              <w:rFonts w:ascii="Times New Roman" w:eastAsia="Times New Roman" w:hAnsi="Times New Roman" w:cs="Times New Roman"/>
              <w:color w:val="000000"/>
              <w:sz w:val="24"/>
              <w:szCs w:val="24"/>
            </w:rPr>
          </w:pPr>
          <w:hyperlink w:anchor="_heading=h.lnxbz9">
            <w:r w:rsidR="00CB3E8F">
              <w:rPr>
                <w:rFonts w:ascii="Times New Roman" w:eastAsia="Times New Roman" w:hAnsi="Times New Roman" w:cs="Times New Roman"/>
                <w:color w:val="000000"/>
                <w:sz w:val="24"/>
                <w:szCs w:val="24"/>
              </w:rPr>
              <w:t>a)</w:t>
            </w:r>
            <w:r w:rsidR="00CB3E8F">
              <w:rPr>
                <w:rFonts w:ascii="Times New Roman" w:eastAsia="Times New Roman" w:hAnsi="Times New Roman" w:cs="Times New Roman"/>
                <w:color w:val="000000"/>
                <w:sz w:val="24"/>
                <w:szCs w:val="24"/>
              </w:rPr>
              <w:tab/>
              <w:t>Corruption in the Workplace</w:t>
            </w:r>
            <w:r w:rsidR="00CB3E8F">
              <w:rPr>
                <w:rFonts w:ascii="Times New Roman" w:eastAsia="Times New Roman" w:hAnsi="Times New Roman" w:cs="Times New Roman"/>
                <w:color w:val="000000"/>
                <w:sz w:val="24"/>
                <w:szCs w:val="24"/>
              </w:rPr>
              <w:tab/>
              <w:t>14</w:t>
            </w:r>
          </w:hyperlink>
        </w:p>
        <w:p w14:paraId="61D8D8D9" w14:textId="77777777" w:rsidR="00881692" w:rsidRDefault="00CB2056">
          <w:pPr>
            <w:pBdr>
              <w:top w:val="nil"/>
              <w:left w:val="nil"/>
              <w:bottom w:val="nil"/>
              <w:right w:val="nil"/>
              <w:between w:val="nil"/>
            </w:pBdr>
            <w:tabs>
              <w:tab w:val="left" w:pos="660"/>
              <w:tab w:val="right" w:leader="dot" w:pos="9350"/>
            </w:tabs>
            <w:spacing w:after="100" w:line="360" w:lineRule="auto"/>
            <w:ind w:left="220"/>
            <w:rPr>
              <w:rFonts w:ascii="Times New Roman" w:eastAsia="Times New Roman" w:hAnsi="Times New Roman" w:cs="Times New Roman"/>
              <w:color w:val="000000"/>
              <w:sz w:val="24"/>
              <w:szCs w:val="24"/>
            </w:rPr>
          </w:pPr>
          <w:hyperlink w:anchor="_heading=h.35nkun2">
            <w:r w:rsidR="00CB3E8F">
              <w:rPr>
                <w:rFonts w:ascii="Times New Roman" w:eastAsia="Times New Roman" w:hAnsi="Times New Roman" w:cs="Times New Roman"/>
                <w:color w:val="000000"/>
                <w:sz w:val="24"/>
                <w:szCs w:val="24"/>
              </w:rPr>
              <w:t>b)</w:t>
            </w:r>
            <w:r w:rsidR="00CB3E8F">
              <w:rPr>
                <w:rFonts w:ascii="Times New Roman" w:eastAsia="Times New Roman" w:hAnsi="Times New Roman" w:cs="Times New Roman"/>
                <w:color w:val="000000"/>
                <w:sz w:val="24"/>
                <w:szCs w:val="24"/>
              </w:rPr>
              <w:tab/>
              <w:t>Work Ethic Differences</w:t>
            </w:r>
            <w:r w:rsidR="00CB3E8F">
              <w:rPr>
                <w:rFonts w:ascii="Times New Roman" w:eastAsia="Times New Roman" w:hAnsi="Times New Roman" w:cs="Times New Roman"/>
                <w:color w:val="000000"/>
                <w:sz w:val="24"/>
                <w:szCs w:val="24"/>
              </w:rPr>
              <w:tab/>
              <w:t>17</w:t>
            </w:r>
          </w:hyperlink>
        </w:p>
        <w:p w14:paraId="5703D8B1" w14:textId="77777777" w:rsidR="00881692" w:rsidRDefault="00CB2056">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1ksv4uv">
            <w:r w:rsidR="00CB3E8F">
              <w:rPr>
                <w:rFonts w:ascii="Times New Roman" w:eastAsia="Times New Roman" w:hAnsi="Times New Roman" w:cs="Times New Roman"/>
                <w:color w:val="000000"/>
                <w:sz w:val="24"/>
                <w:szCs w:val="24"/>
              </w:rPr>
              <w:t>Conclusion and Recommendations</w:t>
            </w:r>
            <w:r w:rsidR="00CB3E8F">
              <w:rPr>
                <w:rFonts w:ascii="Times New Roman" w:eastAsia="Times New Roman" w:hAnsi="Times New Roman" w:cs="Times New Roman"/>
                <w:color w:val="000000"/>
                <w:sz w:val="24"/>
                <w:szCs w:val="24"/>
              </w:rPr>
              <w:tab/>
              <w:t>19</w:t>
            </w:r>
          </w:hyperlink>
        </w:p>
        <w:p w14:paraId="499CF2AA" w14:textId="77777777" w:rsidR="00881692" w:rsidRDefault="00CB2056">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44sinio">
            <w:r w:rsidR="00CB3E8F">
              <w:rPr>
                <w:rFonts w:ascii="Times New Roman" w:eastAsia="Times New Roman" w:hAnsi="Times New Roman" w:cs="Times New Roman"/>
                <w:color w:val="000000"/>
                <w:sz w:val="24"/>
                <w:szCs w:val="24"/>
              </w:rPr>
              <w:t>References</w:t>
            </w:r>
            <w:r w:rsidR="00CB3E8F">
              <w:rPr>
                <w:rFonts w:ascii="Times New Roman" w:eastAsia="Times New Roman" w:hAnsi="Times New Roman" w:cs="Times New Roman"/>
                <w:color w:val="000000"/>
                <w:sz w:val="24"/>
                <w:szCs w:val="24"/>
              </w:rPr>
              <w:tab/>
              <w:t>21</w:t>
            </w:r>
          </w:hyperlink>
        </w:p>
        <w:p w14:paraId="251640F8" w14:textId="77777777" w:rsidR="00881692" w:rsidRDefault="00CB3E8F">
          <w:pPr>
            <w:spacing w:line="360" w:lineRule="auto"/>
            <w:rPr>
              <w:rFonts w:ascii="Times New Roman" w:eastAsia="Times New Roman" w:hAnsi="Times New Roman" w:cs="Times New Roman"/>
              <w:sz w:val="24"/>
              <w:szCs w:val="24"/>
            </w:rPr>
          </w:pPr>
          <w:r>
            <w:fldChar w:fldCharType="end"/>
          </w:r>
        </w:p>
      </w:sdtContent>
    </w:sdt>
    <w:p w14:paraId="61C7426F" w14:textId="77777777" w:rsidR="00881692" w:rsidRDefault="00881692">
      <w:pPr>
        <w:rPr>
          <w:rFonts w:ascii="Times New Roman" w:eastAsia="Times New Roman" w:hAnsi="Times New Roman" w:cs="Times New Roman"/>
          <w:sz w:val="24"/>
          <w:szCs w:val="24"/>
        </w:rPr>
      </w:pPr>
    </w:p>
    <w:p w14:paraId="344C7C15" w14:textId="77777777" w:rsidR="00881692" w:rsidRDefault="00881692">
      <w:pPr>
        <w:rPr>
          <w:rFonts w:ascii="Times New Roman" w:eastAsia="Times New Roman" w:hAnsi="Times New Roman" w:cs="Times New Roman"/>
          <w:sz w:val="24"/>
          <w:szCs w:val="24"/>
        </w:rPr>
      </w:pPr>
    </w:p>
    <w:p w14:paraId="754110B6" w14:textId="77777777" w:rsidR="00881692" w:rsidRDefault="00881692">
      <w:pPr>
        <w:rPr>
          <w:rFonts w:ascii="Times New Roman" w:eastAsia="Times New Roman" w:hAnsi="Times New Roman" w:cs="Times New Roman"/>
          <w:sz w:val="24"/>
          <w:szCs w:val="24"/>
        </w:rPr>
      </w:pPr>
    </w:p>
    <w:p w14:paraId="5C2B0336" w14:textId="77777777" w:rsidR="00881692" w:rsidRDefault="00881692">
      <w:pPr>
        <w:rPr>
          <w:rFonts w:ascii="Times New Roman" w:eastAsia="Times New Roman" w:hAnsi="Times New Roman" w:cs="Times New Roman"/>
          <w:sz w:val="24"/>
          <w:szCs w:val="24"/>
        </w:rPr>
      </w:pPr>
    </w:p>
    <w:p w14:paraId="79271A70" w14:textId="77777777" w:rsidR="00881692" w:rsidRDefault="00881692">
      <w:pPr>
        <w:rPr>
          <w:rFonts w:ascii="Times New Roman" w:eastAsia="Times New Roman" w:hAnsi="Times New Roman" w:cs="Times New Roman"/>
          <w:sz w:val="24"/>
          <w:szCs w:val="24"/>
        </w:rPr>
      </w:pPr>
    </w:p>
    <w:p w14:paraId="6C2E2323" w14:textId="77777777" w:rsidR="00881692" w:rsidRDefault="00881692">
      <w:pPr>
        <w:rPr>
          <w:rFonts w:ascii="Times New Roman" w:eastAsia="Times New Roman" w:hAnsi="Times New Roman" w:cs="Times New Roman"/>
          <w:sz w:val="24"/>
          <w:szCs w:val="24"/>
        </w:rPr>
      </w:pPr>
    </w:p>
    <w:p w14:paraId="4106D7A5" w14:textId="77777777" w:rsidR="00881692" w:rsidRDefault="00CB3E8F">
      <w:pPr>
        <w:pStyle w:val="Heading1"/>
        <w:ind w:firstLine="360"/>
        <w:rPr>
          <w:u w:val="single"/>
        </w:rPr>
      </w:pPr>
      <w:bookmarkStart w:id="1" w:name="_heading=h.30j0zll" w:colFirst="0" w:colLast="0"/>
      <w:bookmarkEnd w:id="1"/>
      <w:r>
        <w:rPr>
          <w:u w:val="single"/>
        </w:rPr>
        <w:t>Introduction</w:t>
      </w:r>
    </w:p>
    <w:p w14:paraId="3E8BBE5E" w14:textId="77777777" w:rsidR="00881692" w:rsidRDefault="00CB3E8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people in an international setting can be complex and demanding, particularly when moving from a developed nation to a developing one. During such a shift, an HR leader’s responsibilities include resolving notable cultural differences in the workplace, comprehending institutional structures, and negotiating many modern and ethical challenges. According to Dutta and Chaudhry (2021, p. 10), managing people is not a title or job title. Instead, keeping an eye on people’s mental health is a proactive approach to achieving targets and objectives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Knies, </w:t>
      </w:r>
      <w:proofErr w:type="spellStart"/>
      <w:r>
        <w:rPr>
          <w:rFonts w:ascii="Times New Roman" w:eastAsia="Times New Roman" w:hAnsi="Times New Roman" w:cs="Times New Roman"/>
          <w:sz w:val="24"/>
          <w:szCs w:val="24"/>
        </w:rPr>
        <w:t>Leisink</w:t>
      </w:r>
      <w:proofErr w:type="spellEnd"/>
      <w:r>
        <w:rPr>
          <w:rFonts w:ascii="Times New Roman" w:eastAsia="Times New Roman" w:hAnsi="Times New Roman" w:cs="Times New Roman"/>
          <w:sz w:val="24"/>
          <w:szCs w:val="24"/>
        </w:rPr>
        <w:t xml:space="preserve">, and van de </w:t>
      </w:r>
      <w:proofErr w:type="spellStart"/>
      <w:r>
        <w:rPr>
          <w:rFonts w:ascii="Times New Roman" w:eastAsia="Times New Roman" w:hAnsi="Times New Roman" w:cs="Times New Roman"/>
          <w:sz w:val="24"/>
          <w:szCs w:val="24"/>
        </w:rPr>
        <w:t>Schoot</w:t>
      </w:r>
      <w:proofErr w:type="spellEnd"/>
      <w:r>
        <w:rPr>
          <w:rFonts w:ascii="Times New Roman" w:eastAsia="Times New Roman" w:hAnsi="Times New Roman" w:cs="Times New Roman"/>
          <w:sz w:val="24"/>
          <w:szCs w:val="24"/>
        </w:rPr>
        <w:t xml:space="preserve"> (2020) define the term “people management” as the use of HR procedures and leadership style focused on assisting the human resource managers are answerable for. Purcell and Hutchinson first </w:t>
      </w:r>
      <w:proofErr w:type="spellStart"/>
      <w:r>
        <w:rPr>
          <w:rFonts w:ascii="Times New Roman" w:eastAsia="Times New Roman" w:hAnsi="Times New Roman" w:cs="Times New Roman"/>
          <w:sz w:val="24"/>
          <w:szCs w:val="24"/>
        </w:rPr>
        <w:t>conceptualised</w:t>
      </w:r>
      <w:proofErr w:type="spellEnd"/>
      <w:r>
        <w:rPr>
          <w:rFonts w:ascii="Times New Roman" w:eastAsia="Times New Roman" w:hAnsi="Times New Roman" w:cs="Times New Roman"/>
          <w:sz w:val="24"/>
          <w:szCs w:val="24"/>
        </w:rPr>
        <w:t xml:space="preserve"> people management. This idea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that employees’ impressions of HRM are greatly influenced by their line managers. Dutta and Chaudhry (2021, p. 10) state that Learning people management abilities through experiences and observation is possible. The perspectives and dispositions that the managers cultivate and implement </w:t>
      </w:r>
      <w:proofErr w:type="spellStart"/>
      <w:r>
        <w:rPr>
          <w:rFonts w:ascii="Times New Roman" w:eastAsia="Times New Roman" w:hAnsi="Times New Roman" w:cs="Times New Roman"/>
          <w:sz w:val="24"/>
          <w:szCs w:val="24"/>
        </w:rPr>
        <w:t>favourably</w:t>
      </w:r>
      <w:proofErr w:type="spellEnd"/>
      <w:r>
        <w:rPr>
          <w:rFonts w:ascii="Times New Roman" w:eastAsia="Times New Roman" w:hAnsi="Times New Roman" w:cs="Times New Roman"/>
          <w:sz w:val="24"/>
          <w:szCs w:val="24"/>
        </w:rPr>
        <w:t xml:space="preserve"> impact these outcomes. This article presents a general overview of the critical factors to consider while moving to a new nation in an HR leadership position. The context of comparison will be between the United Kingdom and Ivory Coast.  </w:t>
      </w:r>
    </w:p>
    <w:p w14:paraId="1212E56E" w14:textId="77777777" w:rsidR="00881692" w:rsidRDefault="00CB3E8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area that this paper will cover is the contemporary ethical issues in International Human Resource Management. This area will explore the modern and ethical problems businesses must consider when conducting operations in the Ivory Coast and the United Kingdom. Such issues include things like international laws, cultural differences, communication difficulties, and different work styles, all of which significantly impact HR management procedures. The second area the paper will cover is how institutional arrangements impact HR policies. The institutional </w:t>
      </w:r>
      <w:r>
        <w:rPr>
          <w:rFonts w:ascii="Times New Roman" w:eastAsia="Times New Roman" w:hAnsi="Times New Roman" w:cs="Times New Roman"/>
          <w:sz w:val="24"/>
          <w:szCs w:val="24"/>
        </w:rPr>
        <w:lastRenderedPageBreak/>
        <w:t xml:space="preserve">structures of the Ivory Coast and the United Kingdom will be examined in this part, with a focus on how they might affect HR-related matters. Regulations about investments in employee welfare,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movement, recruiting and selection, development and training, and other areas are examined in this process. Competent HR management requires an understanding of and ability to work within these structures. Finally, this paper will address how to manage workplace cultural dynamics. This part will discuss how the cultures of the UK and Ivory Coast differ from one another. To build cohesive and effective multinational teams, it will demonstrate how these cultural variations impact interpersonal relationships within the workplace and offer solutions for managing and overcoming these gaps.</w:t>
      </w:r>
    </w:p>
    <w:p w14:paraId="79F87929" w14:textId="77777777" w:rsidR="00881692" w:rsidRDefault="00CB3E8F">
      <w:pPr>
        <w:pStyle w:val="Heading1"/>
        <w:ind w:firstLine="360"/>
        <w:rPr>
          <w:u w:val="single"/>
        </w:rPr>
      </w:pPr>
      <w:bookmarkStart w:id="2" w:name="_heading=h.1fob9te" w:colFirst="0" w:colLast="0"/>
      <w:bookmarkEnd w:id="2"/>
      <w:r>
        <w:rPr>
          <w:u w:val="single"/>
        </w:rPr>
        <w:t xml:space="preserve">Contemporary and Ethical Issues in the Field of IHRM Between Two Countries, The </w:t>
      </w:r>
      <w:proofErr w:type="gramStart"/>
      <w:r>
        <w:rPr>
          <w:u w:val="single"/>
        </w:rPr>
        <w:t>UK</w:t>
      </w:r>
      <w:proofErr w:type="gramEnd"/>
      <w:r>
        <w:rPr>
          <w:u w:val="single"/>
        </w:rPr>
        <w:t xml:space="preserve"> and The Ivory Coast</w:t>
      </w:r>
    </w:p>
    <w:p w14:paraId="4C4D0FAE" w14:textId="77777777" w:rsidR="00881692" w:rsidRDefault="00CB3E8F">
      <w:pPr>
        <w:pStyle w:val="Heading1"/>
        <w:numPr>
          <w:ilvl w:val="0"/>
          <w:numId w:val="1"/>
        </w:numPr>
        <w:jc w:val="left"/>
      </w:pPr>
      <w:bookmarkStart w:id="3" w:name="_heading=h.3znysh7" w:colFirst="0" w:colLast="0"/>
      <w:bookmarkEnd w:id="3"/>
      <w:r>
        <w:t xml:space="preserve">Cross-border Regulations </w:t>
      </w:r>
    </w:p>
    <w:p w14:paraId="435F74BB"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Conducting business between two countries, human resource managers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face a complicated range of modern and ethical issues between nations as disparate as the United Kingdom and the Ivory Coast. These problems have several facets, ranging from language obstacles and discrepancies in work styles to cultural variations and compliance with the law. Successful foreign business and efficient HR management procedures depend on resolving these issues. The first issue HR managers face is navigating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such as right-to-work, anti-discriminatory and fair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between the differing countries. Murphy (2018, p. 160) argues that the presence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advocate and collectively negotiate for part or most employees can significantly impact human resources management practices and procedures. Therefore, understanding the parallels and divergences among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of other countries is helpful, as these factors impact how the legal milieu shapes human resource management. For </w:t>
      </w:r>
      <w:r>
        <w:rPr>
          <w:rFonts w:ascii="Times New Roman" w:eastAsia="Times New Roman" w:hAnsi="Times New Roman" w:cs="Times New Roman"/>
          <w:sz w:val="24"/>
          <w:szCs w:val="24"/>
        </w:rPr>
        <w:lastRenderedPageBreak/>
        <w:t>instance, Identical to the United Kingdom and a few of its former territories, the United States operate under a common law framework. Common law accords prior decisions made in proceedings with a massive degree of precedents. An HR manager should, for instance, be accustomed to comparable discrimination laws such as the Civil Rights Act (US), the E.U Charter of Fundamental Social Rights and Japan’s Equal Employment Opportunity Law, among others. (</w:t>
      </w:r>
      <w:r>
        <w:rPr>
          <w:rFonts w:ascii="Times New Roman" w:eastAsia="Times New Roman" w:hAnsi="Times New Roman" w:cs="Times New Roman"/>
          <w:sz w:val="24"/>
          <w:szCs w:val="24"/>
          <w:highlight w:val="white"/>
        </w:rPr>
        <w:t xml:space="preserve">Briscoe, Schuler &amp; Tarique, 2012, p. 156). Human Resource managers who are well-versed in compliance can develop guidelines and protocols to keep a secure, healthy work environment in which staff members are safeguarded by the entirety of employment legislation (Northwest Missouri State University, </w:t>
      </w:r>
      <w:proofErr w:type="spellStart"/>
      <w:r>
        <w:rPr>
          <w:rFonts w:ascii="Times New Roman" w:eastAsia="Times New Roman" w:hAnsi="Times New Roman" w:cs="Times New Roman"/>
          <w:sz w:val="24"/>
          <w:szCs w:val="24"/>
          <w:highlight w:val="white"/>
        </w:rPr>
        <w:t>n.d</w:t>
      </w:r>
      <w:proofErr w:type="spellEnd"/>
      <w:r>
        <w:rPr>
          <w:rFonts w:ascii="Times New Roman" w:eastAsia="Times New Roman" w:hAnsi="Times New Roman" w:cs="Times New Roman"/>
          <w:sz w:val="24"/>
          <w:szCs w:val="24"/>
          <w:highlight w:val="white"/>
        </w:rPr>
        <w:t xml:space="preserve">). For instance, in the context of Ivory Coast, HR managers should be well versed with minimum wage guidelines, safety regulations, hiring and firing, and family and medical leave, among other regulations. </w:t>
      </w:r>
    </w:p>
    <w:p w14:paraId="400E00B3"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Another cross-border regulation that is crucial for HR managers is working conditions. Ali (2008, p. 32) cites that </w:t>
      </w:r>
      <w:proofErr w:type="spellStart"/>
      <w:r>
        <w:rPr>
          <w:rFonts w:ascii="Times New Roman" w:eastAsia="Times New Roman" w:hAnsi="Times New Roman" w:cs="Times New Roman"/>
          <w:sz w:val="24"/>
          <w:szCs w:val="24"/>
          <w:highlight w:val="white"/>
        </w:rPr>
        <w:t>labour</w:t>
      </w:r>
      <w:proofErr w:type="spellEnd"/>
      <w:r>
        <w:rPr>
          <w:rFonts w:ascii="Times New Roman" w:eastAsia="Times New Roman" w:hAnsi="Times New Roman" w:cs="Times New Roman"/>
          <w:sz w:val="24"/>
          <w:szCs w:val="24"/>
          <w:highlight w:val="white"/>
        </w:rPr>
        <w:t xml:space="preserve"> laws establish universally applicable basic standards that are required of every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Representative groups of employers and employees must be approached at different points in the formulation of laws and regulations, as businesses and executives must comply with these requirements by implementing acceptable strategies, and workers’ execution of precautionary measures inevitably determines their effectiveness. Work conditions must be supportive. A supportive work condition “draws people and motivates them to work by giving them possibilities to accomplish” (</w:t>
      </w:r>
      <w:proofErr w:type="spellStart"/>
      <w:r>
        <w:rPr>
          <w:rFonts w:ascii="Times New Roman" w:eastAsia="Times New Roman" w:hAnsi="Times New Roman" w:cs="Times New Roman"/>
          <w:sz w:val="24"/>
          <w:szCs w:val="24"/>
          <w:highlight w:val="white"/>
        </w:rPr>
        <w:t>Zhenjing</w:t>
      </w:r>
      <w:proofErr w:type="spellEnd"/>
      <w:r>
        <w:rPr>
          <w:rFonts w:ascii="Times New Roman" w:eastAsia="Times New Roman" w:hAnsi="Times New Roman" w:cs="Times New Roman"/>
          <w:sz w:val="24"/>
          <w:szCs w:val="24"/>
          <w:highlight w:val="white"/>
        </w:rPr>
        <w:t xml:space="preserve"> et al., 2022, p. 3). For instance, in a friendly and encouraging work atmosphere, employees are more inclined to combine their exceptional usage of talents, abilities, and expertise to attain fulfilment. There are various explanations why employees may be driven to achieve optimal productivity and performance inside a company; these motivations may be external, such as rewards in the form of recognition and higher pay, </w:t>
      </w:r>
      <w:r>
        <w:rPr>
          <w:rFonts w:ascii="Times New Roman" w:eastAsia="Times New Roman" w:hAnsi="Times New Roman" w:cs="Times New Roman"/>
          <w:sz w:val="24"/>
          <w:szCs w:val="24"/>
          <w:highlight w:val="white"/>
        </w:rPr>
        <w:lastRenderedPageBreak/>
        <w:t xml:space="preserve">whilst internal motivations assist in completing some challenging activities. To this end, companies must meet the internal and external motivations in diverse environments in which they operate. </w:t>
      </w:r>
    </w:p>
    <w:p w14:paraId="743DB9E7" w14:textId="77777777" w:rsidR="00881692" w:rsidRDefault="00CB3E8F">
      <w:pPr>
        <w:pStyle w:val="Heading1"/>
        <w:numPr>
          <w:ilvl w:val="0"/>
          <w:numId w:val="1"/>
        </w:numPr>
        <w:jc w:val="left"/>
      </w:pPr>
      <w:bookmarkStart w:id="4" w:name="_heading=h.2et92p0" w:colFirst="0" w:colLast="0"/>
      <w:bookmarkEnd w:id="4"/>
      <w:r>
        <w:t>Cultural disparities</w:t>
      </w:r>
    </w:p>
    <w:p w14:paraId="7F11BBD0"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Cultural disparities are a critical contemporary issue that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or HRM must account for across diverse environments. Cultural variations include manners of communicating, social conventions, and corporate etiquette. It requires cultural understanding and insight to successfully manage a staff with a varied range of heritages. One method to address these differences is through cross-cultural training. There are three types of training: didactic, interaction, and cultural awareness (</w:t>
      </w:r>
      <w:r>
        <w:rPr>
          <w:rFonts w:ascii="Times New Roman" w:eastAsia="Times New Roman" w:hAnsi="Times New Roman" w:cs="Times New Roman"/>
          <w:sz w:val="24"/>
          <w:szCs w:val="24"/>
          <w:highlight w:val="white"/>
        </w:rPr>
        <w:t xml:space="preserve">Hadeed &amp; Henry–Campbell, 2021, p. 71). Interaction training involves gaining knowledge and experience through interaction and observation with citizens of the host nation. Before travelling to the host nation, one must read helpful books and other materials for didactic training. Multinational corporations that provide cross-cultural training are the ones who employ this training the most.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occasionally have informal phone calls or emails to assist with basic factual knowledge about the weather, working and living circumstances, etc. Besides, businesses must promote an inclusive and respectful atmosphere to address these differences ethically</w:t>
      </w:r>
      <w:r>
        <w:rPr>
          <w:rFonts w:ascii="Times New Roman" w:eastAsia="Times New Roman" w:hAnsi="Times New Roman" w:cs="Times New Roman"/>
          <w:sz w:val="24"/>
          <w:szCs w:val="24"/>
        </w:rPr>
        <w:t xml:space="preserve">. For example, some cultures may place more emphasis on collectivism, while others may value individualism. Because of this variance, HR strategies must adjust to and embrace various cultural conventions to ensure that workers are understood and respected in their cultural contexts.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that all personnel receive equal respect and prospects, regardless of their cultural origins, ethical HR policies support multiculturalism, and inclusivity must be upheld.</w:t>
      </w:r>
    </w:p>
    <w:p w14:paraId="665F2627" w14:textId="77777777" w:rsidR="00881692" w:rsidRDefault="00CB3E8F">
      <w:pPr>
        <w:pStyle w:val="Heading1"/>
        <w:numPr>
          <w:ilvl w:val="0"/>
          <w:numId w:val="1"/>
        </w:numPr>
        <w:jc w:val="left"/>
      </w:pPr>
      <w:bookmarkStart w:id="5" w:name="_heading=h.tyjcwt" w:colFirst="0" w:colLast="0"/>
      <w:bookmarkEnd w:id="5"/>
      <w:r>
        <w:lastRenderedPageBreak/>
        <w:t>Language barriers</w:t>
      </w:r>
    </w:p>
    <w:p w14:paraId="6B478F4A"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distinctions between the United Kingdom and Ivory Coast can present an ethical and pragmatic issue for HR management. While French is the native tongue of Ivory Coast, English is the language of choice in the UK. Language limitations may make it more difficult for workers to communicate effectively with one another, which could affect output and teamwork (</w:t>
      </w:r>
      <w:r>
        <w:rPr>
          <w:rFonts w:ascii="Times New Roman" w:eastAsia="Times New Roman" w:hAnsi="Times New Roman" w:cs="Times New Roman"/>
          <w:sz w:val="24"/>
          <w:szCs w:val="24"/>
          <w:highlight w:val="white"/>
        </w:rPr>
        <w:t>Tenzer et al., 2014)</w:t>
      </w:r>
      <w:r>
        <w:rPr>
          <w:rFonts w:ascii="Times New Roman" w:eastAsia="Times New Roman" w:hAnsi="Times New Roman" w:cs="Times New Roman"/>
          <w:sz w:val="24"/>
          <w:szCs w:val="24"/>
        </w:rPr>
        <w:t xml:space="preserve">. Ethically, businesses should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eradicating language barriers by offering translation assistance and language instruction to ensure that all staff members can speak and comprehend one another. This fosters an inclusive environment where language barriers do not impede employees’ collaboration capacity. </w:t>
      </w:r>
      <w:proofErr w:type="spellStart"/>
      <w:r>
        <w:rPr>
          <w:rFonts w:ascii="Times New Roman" w:eastAsia="Times New Roman" w:hAnsi="Times New Roman" w:cs="Times New Roman"/>
          <w:sz w:val="24"/>
          <w:szCs w:val="24"/>
        </w:rPr>
        <w:t>Wolfgruber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Stürmer</w:t>
      </w:r>
      <w:proofErr w:type="spellEnd"/>
      <w:r>
        <w:rPr>
          <w:rFonts w:ascii="Times New Roman" w:eastAsia="Times New Roman" w:hAnsi="Times New Roman" w:cs="Times New Roman"/>
          <w:sz w:val="24"/>
          <w:szCs w:val="24"/>
        </w:rPr>
        <w:t xml:space="preserve"> and Einwiller (2022, p. 1842) state that companies must take responsibility for all staff members, regardless of whether they belong to the sociodemographic mainstream or a minority, to guarantee that every worker feels represented. The results of numerous research show that an inclusive environment improves staff happiness, observed operational and distributive fairness, affective dedication,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devotion, job fulfilment, and the impression of a trusting environment.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that employees’ professional development and achievement are not impeded by language hurdles, language training initiatives and multilingual engagement methods are essential elements of these initiatives.</w:t>
      </w:r>
    </w:p>
    <w:p w14:paraId="33510404" w14:textId="77777777" w:rsidR="00881692" w:rsidRDefault="00CB3E8F">
      <w:pPr>
        <w:pStyle w:val="Heading1"/>
        <w:numPr>
          <w:ilvl w:val="0"/>
          <w:numId w:val="1"/>
        </w:numPr>
        <w:jc w:val="left"/>
      </w:pPr>
      <w:bookmarkStart w:id="6" w:name="_heading=h.3dy6vkm" w:colFirst="0" w:colLast="0"/>
      <w:bookmarkEnd w:id="6"/>
      <w:r>
        <w:t>Differing work Cultures</w:t>
      </w:r>
    </w:p>
    <w:p w14:paraId="4613EA4A"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essential element that significantly impacts HR management methods while conducting operations is different work cultures. A wide range of elements are included in work styles, such as attitudes regarding structure, </w:t>
      </w:r>
      <w:proofErr w:type="gramStart"/>
      <w:r>
        <w:rPr>
          <w:rFonts w:ascii="Times New Roman" w:eastAsia="Times New Roman" w:hAnsi="Times New Roman" w:cs="Times New Roman"/>
          <w:sz w:val="24"/>
          <w:szCs w:val="24"/>
        </w:rPr>
        <w:t>management</w:t>
      </w:r>
      <w:proofErr w:type="gramEnd"/>
      <w:r>
        <w:rPr>
          <w:rFonts w:ascii="Times New Roman" w:eastAsia="Times New Roman" w:hAnsi="Times New Roman" w:cs="Times New Roman"/>
          <w:sz w:val="24"/>
          <w:szCs w:val="24"/>
        </w:rPr>
        <w:t xml:space="preserve"> and decision-making approaches, and demands for work duration and pace. Workplaces in the UK typically place a high value on efficiency, promptness, and taking the initiative when completing duties. For instance, across Anglo cultural cultures such as the UK, US, and Canadian workplace cultures tend to be highly </w:t>
      </w:r>
      <w:r>
        <w:rPr>
          <w:rFonts w:ascii="Times New Roman" w:eastAsia="Times New Roman" w:hAnsi="Times New Roman" w:cs="Times New Roman"/>
          <w:sz w:val="24"/>
          <w:szCs w:val="24"/>
        </w:rPr>
        <w:lastRenderedPageBreak/>
        <w:t>individualistic, moderately masculine, low uncertainty avoidance and power distance (</w:t>
      </w:r>
      <w:proofErr w:type="spellStart"/>
      <w:r>
        <w:rPr>
          <w:rFonts w:ascii="Times New Roman" w:eastAsia="Times New Roman" w:hAnsi="Times New Roman" w:cs="Times New Roman"/>
          <w:sz w:val="24"/>
          <w:szCs w:val="24"/>
          <w:highlight w:val="white"/>
        </w:rPr>
        <w:t>Gierusz</w:t>
      </w:r>
      <w:proofErr w:type="spellEnd"/>
      <w:r>
        <w:rPr>
          <w:rFonts w:ascii="Times New Roman" w:eastAsia="Times New Roman" w:hAnsi="Times New Roman" w:cs="Times New Roman"/>
          <w:sz w:val="24"/>
          <w:szCs w:val="24"/>
          <w:highlight w:val="white"/>
        </w:rPr>
        <w:t xml:space="preserve"> &amp; </w:t>
      </w:r>
      <w:proofErr w:type="spellStart"/>
      <w:r>
        <w:rPr>
          <w:rFonts w:ascii="Times New Roman" w:eastAsia="Times New Roman" w:hAnsi="Times New Roman" w:cs="Times New Roman"/>
          <w:sz w:val="24"/>
          <w:szCs w:val="24"/>
          <w:highlight w:val="white"/>
        </w:rPr>
        <w:t>Koleśnik</w:t>
      </w:r>
      <w:proofErr w:type="spellEnd"/>
      <w:r>
        <w:rPr>
          <w:rFonts w:ascii="Times New Roman" w:eastAsia="Times New Roman" w:hAnsi="Times New Roman" w:cs="Times New Roman"/>
          <w:sz w:val="24"/>
          <w:szCs w:val="24"/>
          <w:highlight w:val="white"/>
        </w:rPr>
        <w:t xml:space="preserve">, 2019, p. 116). On the other hand, </w:t>
      </w:r>
      <w:proofErr w:type="gramStart"/>
      <w:r>
        <w:rPr>
          <w:rFonts w:ascii="Times New Roman" w:eastAsia="Times New Roman" w:hAnsi="Times New Roman" w:cs="Times New Roman"/>
          <w:sz w:val="24"/>
          <w:szCs w:val="24"/>
          <w:highlight w:val="white"/>
        </w:rPr>
        <w:t>Less</w:t>
      </w:r>
      <w:proofErr w:type="gramEnd"/>
      <w:r>
        <w:rPr>
          <w:rFonts w:ascii="Times New Roman" w:eastAsia="Times New Roman" w:hAnsi="Times New Roman" w:cs="Times New Roman"/>
          <w:sz w:val="24"/>
          <w:szCs w:val="24"/>
          <w:highlight w:val="white"/>
        </w:rPr>
        <w:t xml:space="preserve"> developed countries exhibit “</w:t>
      </w:r>
      <w:r>
        <w:rPr>
          <w:rFonts w:ascii="Times New Roman" w:eastAsia="Times New Roman" w:hAnsi="Times New Roman" w:cs="Times New Roman"/>
          <w:sz w:val="24"/>
          <w:szCs w:val="24"/>
        </w:rPr>
        <w:t xml:space="preserve">low individualism, high uncertainty avoidance and power distance, and quite high masculinity” (p. 116).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and balancing these disparate work styles is essential for HR managers. Businesses must create a work environment that balances the individual and the collective, acknowledges the value of hierarchy and inclusiveness when necessary, and encourages moral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 guarantee that every employee is treated fairly and has equal opportunity. This entails appreciating the ideas of inclusiveness and diversity and acknowledging the subtle cultural differences that affect work practices in the two nations. In this instance, fostering an environment where people from different backgrounds can flourish and where variations in work styles are </w:t>
      </w:r>
      <w:proofErr w:type="spellStart"/>
      <w:r>
        <w:rPr>
          <w:rFonts w:ascii="Times New Roman" w:eastAsia="Times New Roman" w:hAnsi="Times New Roman" w:cs="Times New Roman"/>
          <w:sz w:val="24"/>
          <w:szCs w:val="24"/>
        </w:rPr>
        <w:t>capitalised</w:t>
      </w:r>
      <w:proofErr w:type="spellEnd"/>
      <w:r>
        <w:rPr>
          <w:rFonts w:ascii="Times New Roman" w:eastAsia="Times New Roman" w:hAnsi="Times New Roman" w:cs="Times New Roman"/>
          <w:sz w:val="24"/>
          <w:szCs w:val="24"/>
        </w:rPr>
        <w:t xml:space="preserve"> upon to propel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achievement are critical components of effective HR strategies.</w:t>
      </w:r>
    </w:p>
    <w:p w14:paraId="050FF4C0" w14:textId="77777777" w:rsidR="00881692" w:rsidRDefault="00CB3E8F">
      <w:pPr>
        <w:pStyle w:val="Heading1"/>
        <w:ind w:firstLine="360"/>
        <w:rPr>
          <w:u w:val="single"/>
        </w:rPr>
      </w:pPr>
      <w:bookmarkStart w:id="7" w:name="_heading=h.1t3h5sf" w:colFirst="0" w:colLast="0"/>
      <w:bookmarkEnd w:id="7"/>
      <w:r>
        <w:rPr>
          <w:u w:val="single"/>
        </w:rPr>
        <w:t xml:space="preserve">Institutional Arrangements Between the UK and Ivory Coast and their Potential Influence on HR Issues </w:t>
      </w:r>
    </w:p>
    <w:p w14:paraId="502D1163" w14:textId="77777777" w:rsidR="00881692" w:rsidRDefault="00CB3E8F">
      <w:pPr>
        <w:pStyle w:val="Heading1"/>
        <w:numPr>
          <w:ilvl w:val="0"/>
          <w:numId w:val="2"/>
        </w:numPr>
        <w:jc w:val="left"/>
      </w:pPr>
      <w:bookmarkStart w:id="8" w:name="_heading=h.4d34og8" w:colFirst="0" w:colLast="0"/>
      <w:bookmarkEnd w:id="8"/>
      <w:r>
        <w:t xml:space="preserve">Income Levels </w:t>
      </w:r>
    </w:p>
    <w:p w14:paraId="6C00E02C"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Salary scales are a second institutional arrangement that differs significantly between the two countries. Compared to the Ivory Coast, the United Kingdom often offers more outstanding income standards and better pay. According to Clark (2023), the average annual income in the UK is €33,000, while some cities, such as London, record higher averages at €41,866. This </w:t>
      </w:r>
      <w:proofErr w:type="gramStart"/>
      <w:r>
        <w:rPr>
          <w:rFonts w:ascii="Times New Roman" w:eastAsia="Times New Roman" w:hAnsi="Times New Roman" w:cs="Times New Roman"/>
          <w:sz w:val="24"/>
          <w:szCs w:val="24"/>
        </w:rPr>
        <w:t>pay</w:t>
      </w:r>
      <w:proofErr w:type="gramEnd"/>
      <w:r>
        <w:rPr>
          <w:rFonts w:ascii="Times New Roman" w:eastAsia="Times New Roman" w:hAnsi="Times New Roman" w:cs="Times New Roman"/>
          <w:sz w:val="24"/>
          <w:szCs w:val="24"/>
        </w:rPr>
        <w:t xml:space="preserve"> gap significantly impacts HR problems like hiring and choosing employees. According to Goh (2023), higher salary expectations lead to more employees leaving their jobs. Hence,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may find attracting and retaining personnel challenging because of the greater compensation expectation in the UK.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attract top professionals, competitive remuneration packages are required. Considering the investments that companies can provide, it also suggests higher </w:t>
      </w:r>
      <w:r>
        <w:rPr>
          <w:rFonts w:ascii="Times New Roman" w:eastAsia="Times New Roman" w:hAnsi="Times New Roman" w:cs="Times New Roman"/>
          <w:sz w:val="24"/>
          <w:szCs w:val="24"/>
        </w:rPr>
        <w:lastRenderedPageBreak/>
        <w:t xml:space="preserve">development and training expenditures for retraining staff. In the United Kingdom, employee well-being may be correlated with pay because better pay has been shown to enhance employee well-being (Ryu, 2016, p. 1). Because the UK has robust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regulations that can reduce the necessity for collective bargaining, there may be a lower rate of trade union affiliation there.</w:t>
      </w:r>
    </w:p>
    <w:p w14:paraId="78A4F6AF" w14:textId="77777777" w:rsidR="00881692" w:rsidRDefault="00CB3E8F">
      <w:pPr>
        <w:shd w:val="clear" w:color="auto" w:fill="FFFFFF"/>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Ivory Coast, by comparison, income levels are considerably less than that of the United Kingdom. The disparity in pay may have various effects on human resources matters. Competitive wages in the local environment may make it easier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Ivory Coast to attract applicants when it concerns recruitment and selection.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alleviate any talent shortages, they could also need to make training and development investments. Since reduced pay may force employers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work-life balance, healthcare, and additional perks to increase employee happiness, employee well-being becomes a crucial HR concern. For instance, the comparatively high percentage of workers who fail to meet </w:t>
      </w:r>
      <w:proofErr w:type="gramStart"/>
      <w:r>
        <w:rPr>
          <w:rFonts w:ascii="Times New Roman" w:eastAsia="Times New Roman" w:hAnsi="Times New Roman" w:cs="Times New Roman"/>
          <w:sz w:val="24"/>
          <w:szCs w:val="24"/>
        </w:rPr>
        <w:t>basic necessities</w:t>
      </w:r>
      <w:proofErr w:type="gramEnd"/>
      <w:r>
        <w:rPr>
          <w:rFonts w:ascii="Times New Roman" w:eastAsia="Times New Roman" w:hAnsi="Times New Roman" w:cs="Times New Roman"/>
          <w:sz w:val="24"/>
          <w:szCs w:val="24"/>
        </w:rPr>
        <w:t xml:space="preserve"> implies a chance for employers to address these disparities by offering extra perks (Cordina et al., 2021). Because workers may demand collective action to tackle wage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rights complications, trade union membership can be more prevalent in Ivory Coast due to potential wealth differences.</w:t>
      </w:r>
    </w:p>
    <w:p w14:paraId="6B989DC5" w14:textId="77777777" w:rsidR="00881692" w:rsidRDefault="00CB3E8F">
      <w:pPr>
        <w:pStyle w:val="Heading1"/>
        <w:numPr>
          <w:ilvl w:val="0"/>
          <w:numId w:val="2"/>
        </w:numPr>
        <w:jc w:val="left"/>
      </w:pPr>
      <w:bookmarkStart w:id="9" w:name="_heading=h.2s8eyo1" w:colFirst="0" w:colLast="0"/>
      <w:bookmarkEnd w:id="9"/>
      <w:proofErr w:type="spellStart"/>
      <w:r>
        <w:t>Labour</w:t>
      </w:r>
      <w:proofErr w:type="spellEnd"/>
      <w:r>
        <w:t xml:space="preserve"> Regulations in the UK and Ivory Coast</w:t>
      </w:r>
    </w:p>
    <w:p w14:paraId="58E974B1" w14:textId="77777777" w:rsidR="00881692" w:rsidRDefault="00CB3E8F">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United Kingdom, HR procedures are impacted by the country’s solidified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Workplace protection, employee liberties, and fair employment standards are all supported by these standards. For instance, the Employment Rights Act (ERA) 1996 protects workers against unjustified dismissal, the right to paternity leave and redundancy. These affect HR practices by compelling them to uphold required standards and failure results in legal battles. Hence, strict anti-discrimination rules apply to HRM such as recruiting and selection, necessitating inclusive and moral hiring procedures for businesses. Villegas et al. (2019, p. 80) cite that upholding regulatory </w:t>
      </w:r>
      <w:r>
        <w:rPr>
          <w:rFonts w:ascii="Times New Roman" w:eastAsia="Times New Roman" w:hAnsi="Times New Roman" w:cs="Times New Roman"/>
          <w:sz w:val="24"/>
          <w:szCs w:val="24"/>
        </w:rPr>
        <w:lastRenderedPageBreak/>
        <w:t xml:space="preserve">and ethical demands makes finding candidates with the proper credentials to meet the company’s goals while abiding by internal hiring procedures and regulations challenging for hiring managers. A manager has ethical obligations related to recruitment procedures and the legal framework governing employment activities. Since a corporation is only as good as its personnel, the hiring director is most responsible for seeing the value of bringing in a moral candidate. The differences in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regulations force HRM to invest in education and training to comply with skills development laws. Robust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regulations that cover working hours, leave rights, and healthcare and safety protect the welfare of workers. The regulatory structure affects trade union affiliation and impact, as unions constantly engage in bargaining and industrial disputes.</w:t>
      </w:r>
    </w:p>
    <w:p w14:paraId="0F2E9A52" w14:textId="77777777" w:rsidR="00881692" w:rsidRDefault="00CB3E8F">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significantly impact many different aspects of managing human resources in the Ivory Coast. These laws, intended to protect workers’ rights and guarantee equitable work practices, significantly impact human resources-related aspects such as training and development expenditures, hiring and selection procedures, worker welfare, and trade union relations. For example, the Ivory Coast </w:t>
      </w:r>
      <w:r>
        <w:rPr>
          <w:rFonts w:ascii="Times New Roman" w:eastAsia="Times New Roman" w:hAnsi="Times New Roman" w:cs="Times New Roman"/>
          <w:sz w:val="24"/>
          <w:szCs w:val="24"/>
          <w:highlight w:val="white"/>
        </w:rPr>
        <w:t>Act No. 95/15</w:t>
      </w:r>
      <w:r>
        <w:rPr>
          <w:rFonts w:ascii="Times New Roman" w:eastAsia="Times New Roman" w:hAnsi="Times New Roman" w:cs="Times New Roman"/>
          <w:sz w:val="24"/>
          <w:szCs w:val="24"/>
        </w:rPr>
        <w:t xml:space="preserve"> Act of 1995 has set its minimum wage at </w:t>
      </w:r>
      <w:r>
        <w:rPr>
          <w:rFonts w:ascii="Times New Roman" w:eastAsia="Times New Roman" w:hAnsi="Times New Roman" w:cs="Times New Roman"/>
          <w:sz w:val="24"/>
          <w:szCs w:val="24"/>
          <w:highlight w:val="white"/>
        </w:rPr>
        <w:t>36,607 Francs and protects workers against any form of discrimination (International Labor Organization, 2011)</w:t>
      </w:r>
      <w:r>
        <w:rPr>
          <w:rFonts w:ascii="Times New Roman" w:eastAsia="Times New Roman" w:hAnsi="Times New Roman" w:cs="Times New Roman"/>
          <w:sz w:val="24"/>
          <w:szCs w:val="24"/>
        </w:rPr>
        <w:t xml:space="preserve">. Therefore, minimum wage and anti-discrimination statutes require HR departments to follow impartiality and equal opportunity concepts throughout the selection and hiring procedures.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that specify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circumstances leave benefits, and safety requirements are closely linked to the welfare of employees; therefore, HR policies must conform to these standards to operate effectively. </w:t>
      </w:r>
    </w:p>
    <w:p w14:paraId="09E30479" w14:textId="77777777" w:rsidR="00881692" w:rsidRDefault="00CB3E8F">
      <w:pPr>
        <w:pStyle w:val="Heading1"/>
        <w:numPr>
          <w:ilvl w:val="0"/>
          <w:numId w:val="2"/>
        </w:numPr>
        <w:jc w:val="left"/>
      </w:pPr>
      <w:bookmarkStart w:id="10" w:name="_heading=h.17dp8vu" w:colFirst="0" w:colLast="0"/>
      <w:bookmarkEnd w:id="10"/>
      <w:r>
        <w:t>Cultural Differences between the UK and Ivory Coast</w:t>
      </w:r>
    </w:p>
    <w:p w14:paraId="652F50C6"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Kingdom’s unique history, diversified populace, and combination of conventional and contemporary influences have </w:t>
      </w:r>
      <w:proofErr w:type="spellStart"/>
      <w:r>
        <w:rPr>
          <w:rFonts w:ascii="Times New Roman" w:eastAsia="Times New Roman" w:hAnsi="Times New Roman" w:cs="Times New Roman"/>
          <w:sz w:val="24"/>
          <w:szCs w:val="24"/>
        </w:rPr>
        <w:t>moulded</w:t>
      </w:r>
      <w:proofErr w:type="spellEnd"/>
      <w:r>
        <w:rPr>
          <w:rFonts w:ascii="Times New Roman" w:eastAsia="Times New Roman" w:hAnsi="Times New Roman" w:cs="Times New Roman"/>
          <w:sz w:val="24"/>
          <w:szCs w:val="24"/>
        </w:rPr>
        <w:t xml:space="preserve"> its culture, which might impact HR practices. In </w:t>
      </w:r>
      <w:r>
        <w:rPr>
          <w:rFonts w:ascii="Times New Roman" w:eastAsia="Times New Roman" w:hAnsi="Times New Roman" w:cs="Times New Roman"/>
          <w:sz w:val="24"/>
          <w:szCs w:val="24"/>
        </w:rPr>
        <w:lastRenderedPageBreak/>
        <w:t>multicultural cultures, handling cultural diversity is regarded as an essential part of administering human resources (</w:t>
      </w:r>
      <w:proofErr w:type="spellStart"/>
      <w:r>
        <w:rPr>
          <w:rFonts w:ascii="Times New Roman" w:eastAsia="Times New Roman" w:hAnsi="Times New Roman" w:cs="Times New Roman"/>
          <w:sz w:val="24"/>
          <w:szCs w:val="24"/>
        </w:rPr>
        <w:t>Etoom</w:t>
      </w:r>
      <w:proofErr w:type="spellEnd"/>
      <w:r>
        <w:rPr>
          <w:rFonts w:ascii="Times New Roman" w:eastAsia="Times New Roman" w:hAnsi="Times New Roman" w:cs="Times New Roman"/>
          <w:sz w:val="24"/>
          <w:szCs w:val="24"/>
        </w:rPr>
        <w:t xml:space="preserve">, 2022, p. 138).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handle cultural diversity, the company must implement a hybrid strategy in its people management procedures. Besides, the United Kingdom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cultures of Individualism, freedom of choice, and a system of democracy. For instance, professionalism, timeliness, and a distinct hierarchy are frequently valued within work settings. Decision-making can happen quickly, and communication is typically straightforward. Individualists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their well-being and that of their immediate family (Padma et al., 2017, p. 38). They place a greater emphasis on individual rights and accomplishments. </w:t>
      </w:r>
    </w:p>
    <w:p w14:paraId="633AAC52"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 also encounter difficulties finding employment and has a low desire for incentives and an elevated liking for making their own decisions. Therefore, in the United Kingdom, work-life balance is highly valued in the United Kingdom, and creativity and entrepreneurial drive are encouraged in company culture. These might have a significant influence on HR elements. For instance, Due to priority towards work-life balance, Rodríguez-Sánchez et al. (2020, p. 115) cite that companies are beginning to understand that an employee’s private and professional affairs have a consequence on the efficacy of their work and, therefore, there are actual business incentives to support the merging of both professional and personal lives.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xml:space="preserve"> the selection of various choices for helping their workers balance work and life, such as flextime, compressed working hours, job-sharing, breaks from work, self-rostering, teleworking, and </w:t>
      </w:r>
      <w:proofErr w:type="gramStart"/>
      <w:r>
        <w:rPr>
          <w:rFonts w:ascii="Times New Roman" w:eastAsia="Times New Roman" w:hAnsi="Times New Roman" w:cs="Times New Roman"/>
          <w:sz w:val="24"/>
          <w:szCs w:val="24"/>
        </w:rPr>
        <w:t>child care</w:t>
      </w:r>
      <w:proofErr w:type="gramEnd"/>
      <w:r>
        <w:rPr>
          <w:rFonts w:ascii="Times New Roman" w:eastAsia="Times New Roman" w:hAnsi="Times New Roman" w:cs="Times New Roman"/>
          <w:sz w:val="24"/>
          <w:szCs w:val="24"/>
        </w:rPr>
        <w:t xml:space="preserve">. </w:t>
      </w:r>
    </w:p>
    <w:p w14:paraId="5CF1B14F"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Conversely, Ivory Coast’s culture is firmly ingrained in its many ethnic groups, dialects, and traditions. According to </w:t>
      </w:r>
      <w:r>
        <w:rPr>
          <w:rFonts w:ascii="Times New Roman" w:eastAsia="Times New Roman" w:hAnsi="Times New Roman" w:cs="Times New Roman"/>
          <w:sz w:val="24"/>
          <w:szCs w:val="24"/>
          <w:highlight w:val="white"/>
        </w:rPr>
        <w:t xml:space="preserve">Doumbia (2021, p. 13), the country has over 60 ethnic groups made up of Christians and Muslims. These ethnicities have been consolidated into five key groups </w:t>
      </w:r>
      <w:proofErr w:type="gramStart"/>
      <w:r>
        <w:rPr>
          <w:rFonts w:ascii="Times New Roman" w:eastAsia="Times New Roman" w:hAnsi="Times New Roman" w:cs="Times New Roman"/>
          <w:sz w:val="24"/>
          <w:szCs w:val="24"/>
          <w:highlight w:val="white"/>
        </w:rPr>
        <w:t>namely;</w:t>
      </w:r>
      <w:proofErr w:type="gramEnd"/>
      <w:r>
        <w:rPr>
          <w:rFonts w:ascii="Times New Roman" w:eastAsia="Times New Roman" w:hAnsi="Times New Roman" w:cs="Times New Roman"/>
          <w:sz w:val="24"/>
          <w:szCs w:val="24"/>
          <w:highlight w:val="white"/>
        </w:rPr>
        <w:t xml:space="preserve"> Akan, Krou, </w:t>
      </w:r>
      <w:r>
        <w:rPr>
          <w:rFonts w:ascii="Times New Roman" w:eastAsia="Times New Roman" w:hAnsi="Times New Roman" w:cs="Times New Roman"/>
          <w:sz w:val="24"/>
          <w:szCs w:val="24"/>
        </w:rPr>
        <w:t xml:space="preserve">Southern </w:t>
      </w:r>
      <w:proofErr w:type="spellStart"/>
      <w:r>
        <w:rPr>
          <w:rFonts w:ascii="Times New Roman" w:eastAsia="Times New Roman" w:hAnsi="Times New Roman" w:cs="Times New Roman"/>
          <w:sz w:val="24"/>
          <w:szCs w:val="24"/>
        </w:rPr>
        <w:t>Mandé</w:t>
      </w:r>
      <w:proofErr w:type="spellEnd"/>
      <w:r>
        <w:rPr>
          <w:rFonts w:ascii="Times New Roman" w:eastAsia="Times New Roman" w:hAnsi="Times New Roman" w:cs="Times New Roman"/>
          <w:sz w:val="24"/>
          <w:szCs w:val="24"/>
        </w:rPr>
        <w:t xml:space="preserve">, Northern </w:t>
      </w:r>
      <w:proofErr w:type="spellStart"/>
      <w:r>
        <w:rPr>
          <w:rFonts w:ascii="Times New Roman" w:eastAsia="Times New Roman" w:hAnsi="Times New Roman" w:cs="Times New Roman"/>
          <w:sz w:val="24"/>
          <w:szCs w:val="24"/>
        </w:rPr>
        <w:t>Mandé</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Sénoufo</w:t>
      </w:r>
      <w:proofErr w:type="spellEnd"/>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Lobi</w:t>
      </w:r>
      <w:proofErr w:type="spellEnd"/>
      <w:r>
        <w:rPr>
          <w:rFonts w:ascii="Times New Roman" w:eastAsia="Times New Roman" w:hAnsi="Times New Roman" w:cs="Times New Roman"/>
          <w:sz w:val="24"/>
          <w:szCs w:val="24"/>
        </w:rPr>
        <w:t xml:space="preserve">. Throughout Ivorian culture, </w:t>
      </w:r>
      <w:r>
        <w:rPr>
          <w:rFonts w:ascii="Times New Roman" w:eastAsia="Times New Roman" w:hAnsi="Times New Roman" w:cs="Times New Roman"/>
          <w:sz w:val="24"/>
          <w:szCs w:val="24"/>
        </w:rPr>
        <w:lastRenderedPageBreak/>
        <w:t xml:space="preserve">relationships are frequently based on trust and respect for one another, strongly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family and community. According to </w:t>
      </w:r>
      <w:proofErr w:type="spellStart"/>
      <w:r>
        <w:rPr>
          <w:rFonts w:ascii="Times New Roman" w:eastAsia="Times New Roman" w:hAnsi="Times New Roman" w:cs="Times New Roman"/>
          <w:sz w:val="24"/>
          <w:szCs w:val="24"/>
        </w:rPr>
        <w:t>Nyambegera</w:t>
      </w:r>
      <w:proofErr w:type="spellEnd"/>
      <w:r>
        <w:rPr>
          <w:rFonts w:ascii="Times New Roman" w:eastAsia="Times New Roman" w:hAnsi="Times New Roman" w:cs="Times New Roman"/>
          <w:sz w:val="24"/>
          <w:szCs w:val="24"/>
        </w:rPr>
        <w:t xml:space="preserve"> (2002, p. 1083), previous studies have demonstrated the correlation between corporate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diverse populations across Africa that hiring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affected by diversity. For instance, a company that practices kinship-based recruiting and selection may employ members of an identical ethnic group, which could leave the minority feeling undervalued or resentful of the majority population. Adamovic (2022, p. 2) cites that ethnic prejudice in hiring practices frequently affects ethnic minorities. Hence, the multiple ethnicities might impact HR practices by requiring striking a balance during recruitment and selection. </w:t>
      </w:r>
    </w:p>
    <w:p w14:paraId="3F2C16A4"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society has a collective mindset that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harmony within the group due to variations in culture,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training</w:t>
      </w:r>
      <w:proofErr w:type="gramEnd"/>
      <w:r>
        <w:rPr>
          <w:rFonts w:ascii="Times New Roman" w:eastAsia="Times New Roman" w:hAnsi="Times New Roman" w:cs="Times New Roman"/>
          <w:sz w:val="24"/>
          <w:szCs w:val="24"/>
        </w:rPr>
        <w:t xml:space="preserve"> and development programs, which differ significantly. According to Padma, Sheeba, and </w:t>
      </w:r>
      <w:proofErr w:type="spellStart"/>
      <w:r>
        <w:rPr>
          <w:rFonts w:ascii="Times New Roman" w:eastAsia="Times New Roman" w:hAnsi="Times New Roman" w:cs="Times New Roman"/>
          <w:sz w:val="24"/>
          <w:szCs w:val="24"/>
        </w:rPr>
        <w:t>Priyadharsini</w:t>
      </w:r>
      <w:proofErr w:type="spellEnd"/>
      <w:r>
        <w:rPr>
          <w:rFonts w:ascii="Times New Roman" w:eastAsia="Times New Roman" w:hAnsi="Times New Roman" w:cs="Times New Roman"/>
          <w:sz w:val="24"/>
          <w:szCs w:val="24"/>
        </w:rPr>
        <w:t xml:space="preserve"> (2017, p. 38), employees receive training to strengthen their dedication and allegiance to the company in collectivist societies. The training is intended to improve performance on both the individual and team level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them to work in the company’s interest diligently. More obvious hierarchical systems and respect for power might exist throughout the workplace. According to Yıldız (2013, p. 27), </w:t>
      </w:r>
      <w:proofErr w:type="spellStart"/>
      <w:r>
        <w:rPr>
          <w:rFonts w:ascii="Times New Roman" w:eastAsia="Times New Roman" w:hAnsi="Times New Roman" w:cs="Times New Roman"/>
          <w:sz w:val="24"/>
          <w:szCs w:val="24"/>
        </w:rPr>
        <w:t>unionisation</w:t>
      </w:r>
      <w:proofErr w:type="spellEnd"/>
      <w:r>
        <w:rPr>
          <w:rFonts w:ascii="Times New Roman" w:eastAsia="Times New Roman" w:hAnsi="Times New Roman" w:cs="Times New Roman"/>
          <w:sz w:val="24"/>
          <w:szCs w:val="24"/>
        </w:rPr>
        <w:t xml:space="preserve"> is undoubtedly a trait of communities that value collectivism. As a collectivist activity, </w:t>
      </w:r>
      <w:proofErr w:type="spellStart"/>
      <w:r>
        <w:rPr>
          <w:rFonts w:ascii="Times New Roman" w:eastAsia="Times New Roman" w:hAnsi="Times New Roman" w:cs="Times New Roman"/>
          <w:sz w:val="24"/>
          <w:szCs w:val="24"/>
        </w:rPr>
        <w:t>unionisation</w:t>
      </w:r>
      <w:proofErr w:type="spellEnd"/>
      <w:r>
        <w:rPr>
          <w:rFonts w:ascii="Times New Roman" w:eastAsia="Times New Roman" w:hAnsi="Times New Roman" w:cs="Times New Roman"/>
          <w:sz w:val="24"/>
          <w:szCs w:val="24"/>
        </w:rPr>
        <w:t xml:space="preserve"> values and defends the group’s values over the individual’s desires. Efforts are undertaken to secure worker protections under trade union selections rather than individual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This is because collectivists are likely to “integrate into a group from birth powerfully and harmoniously and which continues to protect them throughout their lifetime with the people’s unquestioning loyalty” (p. 27). This infers that the Ivory Coast is likely to encourage trade union memberships. </w:t>
      </w:r>
    </w:p>
    <w:p w14:paraId="196D5D7C" w14:textId="77777777" w:rsidR="00881692" w:rsidRDefault="00881692">
      <w:pPr>
        <w:shd w:val="clear" w:color="auto" w:fill="FFFFFF"/>
        <w:spacing w:line="480" w:lineRule="auto"/>
        <w:ind w:firstLine="360"/>
        <w:jc w:val="both"/>
        <w:rPr>
          <w:rFonts w:ascii="Times New Roman" w:eastAsia="Times New Roman" w:hAnsi="Times New Roman" w:cs="Times New Roman"/>
          <w:sz w:val="24"/>
          <w:szCs w:val="24"/>
        </w:rPr>
      </w:pPr>
    </w:p>
    <w:p w14:paraId="13A8119A" w14:textId="77777777" w:rsidR="00881692" w:rsidRDefault="00881692">
      <w:pPr>
        <w:shd w:val="clear" w:color="auto" w:fill="FFFFFF"/>
        <w:spacing w:line="480" w:lineRule="auto"/>
        <w:ind w:firstLine="360"/>
        <w:jc w:val="both"/>
        <w:rPr>
          <w:rFonts w:ascii="Times New Roman" w:eastAsia="Times New Roman" w:hAnsi="Times New Roman" w:cs="Times New Roman"/>
          <w:sz w:val="24"/>
          <w:szCs w:val="24"/>
        </w:rPr>
      </w:pPr>
    </w:p>
    <w:p w14:paraId="31B7F339" w14:textId="77777777" w:rsidR="00881692" w:rsidRDefault="00CB3E8F">
      <w:pPr>
        <w:pStyle w:val="Heading1"/>
        <w:ind w:firstLine="360"/>
        <w:rPr>
          <w:u w:val="single"/>
        </w:rPr>
      </w:pPr>
      <w:bookmarkStart w:id="11" w:name="_heading=h.3rdcrjn" w:colFirst="0" w:colLast="0"/>
      <w:bookmarkEnd w:id="11"/>
      <w:r>
        <w:rPr>
          <w:u w:val="single"/>
        </w:rPr>
        <w:t>Differences in Workplace Culture and Their Management</w:t>
      </w:r>
    </w:p>
    <w:p w14:paraId="78FAA6F9"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bookmarkStart w:id="12" w:name="_heading=h.26in1rg" w:colFirst="0" w:colLast="0"/>
      <w:bookmarkEnd w:id="12"/>
      <w:r>
        <w:rPr>
          <w:rFonts w:ascii="Times New Roman" w:eastAsia="Times New Roman" w:hAnsi="Times New Roman" w:cs="Times New Roman"/>
          <w:sz w:val="24"/>
          <w:szCs w:val="24"/>
        </w:rPr>
        <w:t xml:space="preserve">The success of an enterprise is significantly impacted by cultural diversity in today’s cutthroat business world (Morris, 2023). Bayot, Tadi and Sharts-Hopko (2019) define work culture as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administration notion that addresses how employees view the company’s values and procedures concerning their mindsets, opinions, and perceptions. Workplace culture is crucial in determining how employees behave and how the work environment is shaped. It includes the common standards that specify how people behave, make choices, and support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overarching goal. The notion is not universally applicable; instead, it is specific to every business, shaped by factors such as its history, management, sector, and the varied backgrounds of its personnel. For a business to succeed, workplace culture must be understood and managed. It is critical for leaders to determine the kind of culture that would most likely provide the best outcomes and to make clear that the intended culture and approach complement and support each other (Warrick, 2017, p. 401). While a dangerous culture can result in elevated turnover, disassociation, and poor performance, a healthy and diverse culture encourages inventiveness, efficiency, and personnel engagement. Varied businesses, nations, and even teams inside the company have varied work cultures. For instance, the United Kingdom and Ivory Coast have different work cultures. </w:t>
      </w:r>
    </w:p>
    <w:p w14:paraId="42E4936C" w14:textId="77777777" w:rsidR="00881692" w:rsidRDefault="00CB3E8F">
      <w:pPr>
        <w:pStyle w:val="Heading2"/>
        <w:numPr>
          <w:ilvl w:val="0"/>
          <w:numId w:val="3"/>
        </w:numPr>
        <w:jc w:val="left"/>
        <w:rPr>
          <w:b/>
        </w:rPr>
      </w:pPr>
      <w:bookmarkStart w:id="13" w:name="_heading=h.lnxbz9" w:colFirst="0" w:colLast="0"/>
      <w:bookmarkEnd w:id="13"/>
      <w:r>
        <w:rPr>
          <w:b/>
        </w:rPr>
        <w:t xml:space="preserve">Corruption in the Workplace </w:t>
      </w:r>
    </w:p>
    <w:p w14:paraId="55F85E8A"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Corruption is a problem throughout Ivory Coast, firmly ingrained in various aspects of its workplace culture, particularly in the public sector. The forms of corruption pertinent in Ivory Coast include Incidental misconduct, including practices involving bribery, partiality, modest embezzlement, funds misuse, and discrimination (Ismail &amp; </w:t>
      </w:r>
      <w:proofErr w:type="spellStart"/>
      <w:r>
        <w:rPr>
          <w:rFonts w:ascii="Times New Roman" w:eastAsia="Times New Roman" w:hAnsi="Times New Roman" w:cs="Times New Roman"/>
          <w:sz w:val="24"/>
          <w:szCs w:val="24"/>
        </w:rPr>
        <w:t>Owaida</w:t>
      </w:r>
      <w:proofErr w:type="spellEnd"/>
      <w:r>
        <w:rPr>
          <w:rFonts w:ascii="Times New Roman" w:eastAsia="Times New Roman" w:hAnsi="Times New Roman" w:cs="Times New Roman"/>
          <w:sz w:val="24"/>
          <w:szCs w:val="24"/>
        </w:rPr>
        <w:t xml:space="preserve">, p. 77). For instance, police </w:t>
      </w:r>
      <w:r>
        <w:rPr>
          <w:rFonts w:ascii="Times New Roman" w:eastAsia="Times New Roman" w:hAnsi="Times New Roman" w:cs="Times New Roman"/>
          <w:sz w:val="24"/>
          <w:szCs w:val="24"/>
        </w:rPr>
        <w:lastRenderedPageBreak/>
        <w:t>have become accustomed to citizen harassment with the end goal of collecting bribes. This has impacted the county’s ranking at 106 out of 180 countries (</w:t>
      </w:r>
      <w:proofErr w:type="spellStart"/>
      <w:r>
        <w:rPr>
          <w:rFonts w:ascii="Times New Roman" w:eastAsia="Times New Roman" w:hAnsi="Times New Roman" w:cs="Times New Roman"/>
          <w:sz w:val="24"/>
          <w:szCs w:val="24"/>
        </w:rPr>
        <w:t>Bradpiece</w:t>
      </w:r>
      <w:proofErr w:type="spellEnd"/>
      <w:r>
        <w:rPr>
          <w:rFonts w:ascii="Times New Roman" w:eastAsia="Times New Roman" w:hAnsi="Times New Roman" w:cs="Times New Roman"/>
          <w:sz w:val="24"/>
          <w:szCs w:val="24"/>
        </w:rPr>
        <w:t>, 2021). Besides, there has been widespread institutional corruption, including bribery and kickbacks, collusion to mislead, massive embezzlement, misappropriation through the transfer of public assets or via public procurement, and financial rewards awarded to special interests. A report by Transparency International outlines that the central affected departments include customs, procurement contracts and recruitment (</w:t>
      </w:r>
      <w:proofErr w:type="spellStart"/>
      <w:r>
        <w:rPr>
          <w:rFonts w:ascii="Times New Roman" w:eastAsia="Times New Roman" w:hAnsi="Times New Roman" w:cs="Times New Roman"/>
          <w:sz w:val="24"/>
          <w:szCs w:val="24"/>
        </w:rPr>
        <w:t>Bradpiece</w:t>
      </w:r>
      <w:proofErr w:type="spellEnd"/>
      <w:r>
        <w:rPr>
          <w:rFonts w:ascii="Times New Roman" w:eastAsia="Times New Roman" w:hAnsi="Times New Roman" w:cs="Times New Roman"/>
          <w:sz w:val="24"/>
          <w:szCs w:val="24"/>
        </w:rPr>
        <w:t xml:space="preserve">, 2021). </w:t>
      </w:r>
    </w:p>
    <w:p w14:paraId="344FB8D6"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systemic corruption, which takes many forms, such as the widespread allocation of public property to </w:t>
      </w:r>
      <w:proofErr w:type="spellStart"/>
      <w:r>
        <w:rPr>
          <w:rFonts w:ascii="Times New Roman" w:eastAsia="Times New Roman" w:hAnsi="Times New Roman" w:cs="Times New Roman"/>
          <w:sz w:val="24"/>
          <w:szCs w:val="24"/>
        </w:rPr>
        <w:t>favoured</w:t>
      </w:r>
      <w:proofErr w:type="spellEnd"/>
      <w:r>
        <w:rPr>
          <w:rFonts w:ascii="Times New Roman" w:eastAsia="Times New Roman" w:hAnsi="Times New Roman" w:cs="Times New Roman"/>
          <w:sz w:val="24"/>
          <w:szCs w:val="24"/>
        </w:rPr>
        <w:t xml:space="preserve"> interests, the employment of phantom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on government paychecks to siphon off funds, and the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some people according to political expenditures, is prevalent. According to the US Department of State (2022, p. 19), human rights groups documented official corruption, notably within the police, courts, and security agencies. However, they pointed out that victims of this kind of corruption sometimes refrained from reporting it or </w:t>
      </w:r>
      <w:proofErr w:type="gramStart"/>
      <w:r>
        <w:rPr>
          <w:rFonts w:ascii="Times New Roman" w:eastAsia="Times New Roman" w:hAnsi="Times New Roman" w:cs="Times New Roman"/>
          <w:sz w:val="24"/>
          <w:szCs w:val="24"/>
        </w:rPr>
        <w:t>offering assistance</w:t>
      </w:r>
      <w:proofErr w:type="gramEnd"/>
      <w:r>
        <w:rPr>
          <w:rFonts w:ascii="Times New Roman" w:eastAsia="Times New Roman" w:hAnsi="Times New Roman" w:cs="Times New Roman"/>
          <w:sz w:val="24"/>
          <w:szCs w:val="24"/>
        </w:rPr>
        <w:t xml:space="preserve"> in investigations since they thought the authorities were unwilling to take action or afraid of reprisals. Government representatives and civil society organizations stated that the government’s anticorruption body, the High Authority for Good Government (HABG), lacked the power source to act alone or decisively. The HABG is mandated to recommend matters to the public attorney rather than prosecute; nonetheless, it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look into allegations of corruption.</w:t>
      </w:r>
    </w:p>
    <w:p w14:paraId="7172C860"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 on the other hand, values honesty, openness, and compliance with anti-corruption regulations. According to the United Nations Office on Drugs and Crime (2020, p. 48), the United Kingdom has devised a comprehensive set of anti-corruption regulations that uphold the values of accountability and the authority of law while encouraging social involvement. The country has multiple agencies charged with corruption prevention, such as the Home Office, Joint </w:t>
      </w:r>
      <w:r>
        <w:rPr>
          <w:rFonts w:ascii="Times New Roman" w:eastAsia="Times New Roman" w:hAnsi="Times New Roman" w:cs="Times New Roman"/>
          <w:sz w:val="24"/>
          <w:szCs w:val="24"/>
        </w:rPr>
        <w:lastRenderedPageBreak/>
        <w:t xml:space="preserve">Anti-Corruption Unit (JACU), National Crime Agency (NCA), Financial Intelligence Unit (UKFIU), Financial Conduct Authority (FCA), Information Commissioner’s Office (ICO), Crown Prosecution Service (CPS), and Serious Fraud Office (SFO) among other dedicated bodies. For instance, JACU was founded in 2015 to supervise the execution of foreign and domestic responsibilities and coordinate policies amongst agencies and ministries. The UK performs appraisals of potential danger indicators for corruption that also stimulated the Anti-Corruption Strategy’s priorities.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openness to promote accountability, public entities disclose information about how they adhere to those criteria.</w:t>
      </w:r>
    </w:p>
    <w:p w14:paraId="5B7DF486"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this end, managing human relationships In Ivory Coast calls for an integrated approach to promote accountability and transparency training. According to Kohler and </w:t>
      </w:r>
      <w:proofErr w:type="spellStart"/>
      <w:r>
        <w:rPr>
          <w:rFonts w:ascii="Times New Roman" w:eastAsia="Times New Roman" w:hAnsi="Times New Roman" w:cs="Times New Roman"/>
          <w:sz w:val="24"/>
          <w:szCs w:val="24"/>
        </w:rPr>
        <w:t>Bowra</w:t>
      </w:r>
      <w:proofErr w:type="spellEnd"/>
      <w:r>
        <w:rPr>
          <w:rFonts w:ascii="Times New Roman" w:eastAsia="Times New Roman" w:hAnsi="Times New Roman" w:cs="Times New Roman"/>
          <w:sz w:val="24"/>
          <w:szCs w:val="24"/>
        </w:rPr>
        <w:t xml:space="preserve"> (2020, p. 4), accountability can guarantee adherence to policies and guidelines, lessen corruption and other wrongdoings, boost output, and foster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Furthermore, to be held accountable,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must defend their decisions to shareholders and internal and external monitoring. They must also </w:t>
      </w:r>
      <w:proofErr w:type="spellStart"/>
      <w:r>
        <w:rPr>
          <w:rFonts w:ascii="Times New Roman" w:eastAsia="Times New Roman" w:hAnsi="Times New Roman" w:cs="Times New Roman"/>
          <w:sz w:val="24"/>
          <w:szCs w:val="24"/>
        </w:rPr>
        <w:t>penalise</w:t>
      </w:r>
      <w:proofErr w:type="spellEnd"/>
      <w:r>
        <w:rPr>
          <w:rFonts w:ascii="Times New Roman" w:eastAsia="Times New Roman" w:hAnsi="Times New Roman" w:cs="Times New Roman"/>
          <w:sz w:val="24"/>
          <w:szCs w:val="24"/>
        </w:rPr>
        <w:t xml:space="preserve"> underperformance or dishonest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Human Resource Managers can also address corruption through instilling self-accountability among leaders. A leader who practices self-accountability is morally admirable and can make moral judgments by consulting personal values (Ghanem, 2022). Self-accountability is mostly associated with wisdom and sound judgment. According to Ghanem and Castelli (2019), managers and supervisors can foster an environment of self-accountability throughout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by regularly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“self-criticism, self-monitoring, self-management, self-leadership, and moral cognitive in daily practices” (p. 47). Besides, establishing an organization-wide culture of responsibility and openness is essential. Responsibility refers to self-directed intents and actions contributing to responsible goals (Kohler &amp; </w:t>
      </w:r>
      <w:proofErr w:type="spellStart"/>
      <w:r>
        <w:rPr>
          <w:rFonts w:ascii="Times New Roman" w:eastAsia="Times New Roman" w:hAnsi="Times New Roman" w:cs="Times New Roman"/>
          <w:sz w:val="24"/>
          <w:szCs w:val="24"/>
        </w:rPr>
        <w:t>Bowra</w:t>
      </w:r>
      <w:proofErr w:type="spellEnd"/>
      <w:r>
        <w:rPr>
          <w:rFonts w:ascii="Times New Roman" w:eastAsia="Times New Roman" w:hAnsi="Times New Roman" w:cs="Times New Roman"/>
          <w:sz w:val="24"/>
          <w:szCs w:val="24"/>
        </w:rPr>
        <w:t xml:space="preserve">, 2020). It aligns with CSR and virtue principles in businesses, </w:t>
      </w:r>
      <w:r>
        <w:rPr>
          <w:rFonts w:ascii="Times New Roman" w:eastAsia="Times New Roman" w:hAnsi="Times New Roman" w:cs="Times New Roman"/>
          <w:sz w:val="24"/>
          <w:szCs w:val="24"/>
        </w:rPr>
        <w:lastRenderedPageBreak/>
        <w:t xml:space="preserve">considering the more significant benefit of stakeholders, workers, citizens, and people worldwide, among other groups. Therefore, HR managers will tame corruption by promoting accountability, </w:t>
      </w:r>
      <w:proofErr w:type="gramStart"/>
      <w:r>
        <w:rPr>
          <w:rFonts w:ascii="Times New Roman" w:eastAsia="Times New Roman" w:hAnsi="Times New Roman" w:cs="Times New Roman"/>
          <w:sz w:val="24"/>
          <w:szCs w:val="24"/>
        </w:rPr>
        <w:t>responsibility</w:t>
      </w:r>
      <w:proofErr w:type="gramEnd"/>
      <w:r>
        <w:rPr>
          <w:rFonts w:ascii="Times New Roman" w:eastAsia="Times New Roman" w:hAnsi="Times New Roman" w:cs="Times New Roman"/>
          <w:sz w:val="24"/>
          <w:szCs w:val="24"/>
        </w:rPr>
        <w:t xml:space="preserve"> and value-based practices. </w:t>
      </w:r>
    </w:p>
    <w:p w14:paraId="0A1A9705" w14:textId="77777777" w:rsidR="00881692" w:rsidRDefault="00CB3E8F">
      <w:pPr>
        <w:pStyle w:val="Heading2"/>
        <w:numPr>
          <w:ilvl w:val="0"/>
          <w:numId w:val="3"/>
        </w:numPr>
        <w:jc w:val="left"/>
        <w:rPr>
          <w:b/>
        </w:rPr>
      </w:pPr>
      <w:bookmarkStart w:id="14" w:name="_heading=h.35nkun2" w:colFirst="0" w:colLast="0"/>
      <w:bookmarkEnd w:id="14"/>
      <w:r>
        <w:rPr>
          <w:b/>
        </w:rPr>
        <w:t xml:space="preserve">Work Ethic Differences </w:t>
      </w:r>
    </w:p>
    <w:p w14:paraId="3920423B"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significant difference in work ethics between the United Kingdom and Ivory Coast influenced the human resource management practice. Work ethic is a unique set of ideals that guides employment practices (</w:t>
      </w:r>
      <w:r>
        <w:rPr>
          <w:rFonts w:ascii="Times New Roman" w:eastAsia="Times New Roman" w:hAnsi="Times New Roman" w:cs="Times New Roman"/>
          <w:sz w:val="24"/>
          <w:szCs w:val="24"/>
          <w:highlight w:val="white"/>
        </w:rPr>
        <w:t xml:space="preserve">Word, </w:t>
      </w:r>
      <w:proofErr w:type="spellStart"/>
      <w:r>
        <w:rPr>
          <w:rFonts w:ascii="Times New Roman" w:eastAsia="Times New Roman" w:hAnsi="Times New Roman" w:cs="Times New Roman"/>
          <w:sz w:val="24"/>
          <w:szCs w:val="24"/>
          <w:highlight w:val="white"/>
        </w:rPr>
        <w:t>Fredolin</w:t>
      </w:r>
      <w:proofErr w:type="spellEnd"/>
      <w:r>
        <w:rPr>
          <w:rFonts w:ascii="Times New Roman" w:eastAsia="Times New Roman" w:hAnsi="Times New Roman" w:cs="Times New Roman"/>
          <w:sz w:val="24"/>
          <w:szCs w:val="24"/>
          <w:highlight w:val="white"/>
        </w:rPr>
        <w:t>, and Ballesteros, 2022, p. 62)</w:t>
      </w:r>
      <w:r>
        <w:rPr>
          <w:rFonts w:ascii="Times New Roman" w:eastAsia="Times New Roman" w:hAnsi="Times New Roman" w:cs="Times New Roman"/>
          <w:sz w:val="24"/>
          <w:szCs w:val="24"/>
        </w:rPr>
        <w:t xml:space="preserve">. Workers who have an outstanding work ethic conduct themselves as experts in every regard. Besides, robust work ethics inspire employees to be enthusiastic and continuously deliver excellent results. When juxtaposed with the more regulated and punctual workplace culture within the United Kingdom, concerns around perceived sluggish and premature departure amongst Ivory Coast public officials underscore a discrepancy in work ethic. For instance, there is a widespread tendency of laziness in people working for the government whereby people leave offices earlier, specifically on Friday, starting the weekend sometime on Thursday by the turn of often claiming to go to funerals to have a longer weekend and days off. </w:t>
      </w:r>
    </w:p>
    <w:p w14:paraId="259999BE"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intense work ethic tendencies are applied across multiple sectors in the United Kingdom. According to Adamczyk (2017, p. 165), being on time and managing your time is crucial in the UK. It is crucial to come on schedule or even a little early. Additionally, meetings have predetermined times, and sharing the agenda beforehand is anticipated, and a meeting’s agenda is often followed. The British adhere to traditional decorum and are disciplined and skilled throughout negotiations. Their </w:t>
      </w:r>
      <w:proofErr w:type="spellStart"/>
      <w:r>
        <w:rPr>
          <w:rFonts w:ascii="Times New Roman" w:eastAsia="Times New Roman" w:hAnsi="Times New Roman" w:cs="Times New Roman"/>
          <w:sz w:val="24"/>
          <w:szCs w:val="24"/>
        </w:rPr>
        <w:t>demeanour</w:t>
      </w:r>
      <w:proofErr w:type="spellEnd"/>
      <w:r>
        <w:rPr>
          <w:rFonts w:ascii="Times New Roman" w:eastAsia="Times New Roman" w:hAnsi="Times New Roman" w:cs="Times New Roman"/>
          <w:sz w:val="24"/>
          <w:szCs w:val="24"/>
        </w:rPr>
        <w:t xml:space="preserve"> is diplomatic and genuine. They thoroughly inspect their counterparties while managing their time effectively. They place a high weight on oral </w:t>
      </w:r>
      <w:r>
        <w:rPr>
          <w:rFonts w:ascii="Times New Roman" w:eastAsia="Times New Roman" w:hAnsi="Times New Roman" w:cs="Times New Roman"/>
          <w:sz w:val="24"/>
          <w:szCs w:val="24"/>
        </w:rPr>
        <w:lastRenderedPageBreak/>
        <w:t xml:space="preserve">agreements. They value sportsmanship. They will not put up with incompetence, untrustworthiness, or hostile conduct. These workplace values positively </w:t>
      </w:r>
      <w:proofErr w:type="gramStart"/>
      <w:r>
        <w:rPr>
          <w:rFonts w:ascii="Times New Roman" w:eastAsia="Times New Roman" w:hAnsi="Times New Roman" w:cs="Times New Roman"/>
          <w:sz w:val="24"/>
          <w:szCs w:val="24"/>
        </w:rPr>
        <w:t>influences</w:t>
      </w:r>
      <w:proofErr w:type="gramEnd"/>
      <w:r>
        <w:rPr>
          <w:rFonts w:ascii="Times New Roman" w:eastAsia="Times New Roman" w:hAnsi="Times New Roman" w:cs="Times New Roman"/>
          <w:sz w:val="24"/>
          <w:szCs w:val="24"/>
        </w:rPr>
        <w:t xml:space="preserve"> HR practices.</w:t>
      </w:r>
    </w:p>
    <w:p w14:paraId="10ABCC5E" w14:textId="77777777" w:rsidR="00881692" w:rsidRDefault="00CB3E8F">
      <w:pPr>
        <w:shd w:val="clear" w:color="auto" w:fill="FFFFFF"/>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Managing human relationships in this Ivory Coast culture requires a sophisticated awareness of cultural norms while implementing efficiency improvements instead of enforcing an external standard procedure. Comparatively, remuneration and reward policies between the Ivory Coast and the United Kingdom vary significantly. Hence, challenges such as laziness, absenteeism, and early departure, among other standard practices, can be addressed through performance incentives. </w:t>
      </w:r>
      <w:r>
        <w:rPr>
          <w:rFonts w:ascii="Times New Roman" w:eastAsia="Times New Roman" w:hAnsi="Times New Roman" w:cs="Times New Roman"/>
          <w:sz w:val="24"/>
          <w:szCs w:val="24"/>
          <w:highlight w:val="white"/>
        </w:rPr>
        <w:t>Liu and Liu (2022, p. 6) state that incentives also boost personnel loyalty, improving performance and lowering the likelihood of staff turnover. This is because workers can only be devoted when their employers meet their needs. The company also considers these factors because they think that people are a valuable resource that must have their needs met to use their abilities. According to Maslow’s needs theory, monetary incentives and bonuses can satiate “five basic human needs: physiological, safety needs, love and belonging, self-esteem, and self-</w:t>
      </w:r>
      <w:proofErr w:type="spellStart"/>
      <w:r>
        <w:rPr>
          <w:rFonts w:ascii="Times New Roman" w:eastAsia="Times New Roman" w:hAnsi="Times New Roman" w:cs="Times New Roman"/>
          <w:sz w:val="24"/>
          <w:szCs w:val="24"/>
          <w:highlight w:val="white"/>
        </w:rPr>
        <w:t>actualisation</w:t>
      </w:r>
      <w:proofErr w:type="spellEnd"/>
      <w:r>
        <w:rPr>
          <w:rFonts w:ascii="Times New Roman" w:eastAsia="Times New Roman" w:hAnsi="Times New Roman" w:cs="Times New Roman"/>
          <w:sz w:val="24"/>
          <w:szCs w:val="24"/>
          <w:highlight w:val="white"/>
        </w:rPr>
        <w:t xml:space="preserve">” (p. 6). For instance, meeting employees’ needs will encourage their commitment to work and performance, improving work ethics. </w:t>
      </w:r>
    </w:p>
    <w:p w14:paraId="29CBEA6C" w14:textId="77777777" w:rsidR="00881692" w:rsidRDefault="00CB3E8F">
      <w:pPr>
        <w:shd w:val="clear" w:color="auto" w:fill="FFFFFF"/>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improving employee engagement levels can improve negative work cultures significantly. Vance (2006, p. 1) cites that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gain significant competitive benefits from having engaged and dedicated workers, such as increased production and less employee turnover. It follows that companies of all shapes and sizes have made significant investments in procedures and policies that encourage dedication and involvement among their employees. For instance, HR policies must be based on clear communications, meaningful work, professional development, </w:t>
      </w:r>
      <w:proofErr w:type="gramStart"/>
      <w:r>
        <w:rPr>
          <w:rFonts w:ascii="Times New Roman" w:eastAsia="Times New Roman" w:hAnsi="Times New Roman" w:cs="Times New Roman"/>
          <w:sz w:val="24"/>
          <w:szCs w:val="24"/>
        </w:rPr>
        <w:t>recognition</w:t>
      </w:r>
      <w:proofErr w:type="gramEnd"/>
      <w:r>
        <w:rPr>
          <w:rFonts w:ascii="Times New Roman" w:eastAsia="Times New Roman" w:hAnsi="Times New Roman" w:cs="Times New Roman"/>
          <w:sz w:val="24"/>
          <w:szCs w:val="24"/>
        </w:rPr>
        <w:t xml:space="preserve"> and rewards and improving work-life balance. For instance, work-life balance should be promoted through providing remote work opportunities, flexible scheduling, and fair hours of </w:t>
      </w:r>
      <w:r>
        <w:rPr>
          <w:rFonts w:ascii="Times New Roman" w:eastAsia="Times New Roman" w:hAnsi="Times New Roman" w:cs="Times New Roman"/>
          <w:sz w:val="24"/>
          <w:szCs w:val="24"/>
        </w:rPr>
        <w:lastRenderedPageBreak/>
        <w:t>operation. To avoid burnout, urge staff members to take pauses and excursions. HRM should also create an environment where employees’ physical and psychological well-being are valued to show their dedication to their well-being.</w:t>
      </w:r>
    </w:p>
    <w:p w14:paraId="0EECF486" w14:textId="77777777" w:rsidR="00881692" w:rsidRDefault="00CB3E8F">
      <w:pPr>
        <w:pStyle w:val="Heading1"/>
        <w:ind w:firstLine="360"/>
        <w:rPr>
          <w:u w:val="single"/>
        </w:rPr>
      </w:pPr>
      <w:bookmarkStart w:id="15" w:name="_heading=h.1ksv4uv" w:colFirst="0" w:colLast="0"/>
      <w:bookmarkEnd w:id="15"/>
      <w:r>
        <w:rPr>
          <w:u w:val="single"/>
        </w:rPr>
        <w:t>Conclusion and Recommendations</w:t>
      </w:r>
    </w:p>
    <w:p w14:paraId="336D7081"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comparison between the workplace attitudes and mindsets between the UK and the Ivory Coast reveals that, although national and regional factors impact differences, there are commonalities that might improve dedication and involvement in both settings. The United Kingdom offers a framework for cultivating employee engagement by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straightforward discourse, unique commitments to productive employment,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professional growth. However, Ivory Coast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value of cultural sensitivities in engagement tactics because of its collective approach and intense focus on interpersonal ties. In both situations, the need for inclusive human resource management is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as leaders significantly influence the social environment in the workplace.</w:t>
      </w:r>
    </w:p>
    <w:p w14:paraId="0881C4B5"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calls for an adaptable leadership style among human resource professionals to consider every nation’s unique cultural quirks. Managers operating from the UK may choose to implement a transformational management approach that fosters creativity and individual development because the country values independence and individuality. On the other hand, HR managers in Ivory Coast may adopt an increasing relationship- and participative-oriented approach that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teamwork and shared objectives, as the country values a communal attitude. For instance, an HR manager from the UK can empower team individuals to take initiative by giving them freedom and praising their unique accomplishments. However, adaptability within the Ivory Coast setting can be facilitated by a leader who involves team members in discourse and values their combined input since the country values collectivism. </w:t>
      </w:r>
    </w:p>
    <w:p w14:paraId="7563FDF0"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Flexible communication approaches can also play a significant role for HR managers to navigate across diverse cultures. Since the Ivory Coast takes an indirect strategy while the UK takes a more direct one, communication techniques must be adaptable. Straight-forward, direct, and goal-oriented engagement is feasible in the United Kingdom. At the same time, managers must uphold more building connections, oblique expressions, and contextual awareness should be given priority in highly diverse cultures such as the Ivory Coast. For instance, email correspondence in the United Kingdom must be brief and direct, concentrating on essential objectives and due dates. Conversely, attributable to cultures regarding type and necessity to build deeper connections, indirect communication practices can dictate that -before getting into business-related topics, team gatherings in Ivory Coast may involve intervals for relationship-building. These differences are also justified by time cultures between the two cultures. </w:t>
      </w:r>
    </w:p>
    <w:p w14:paraId="1811C425" w14:textId="77777777" w:rsidR="00881692" w:rsidRDefault="00CB3E8F">
      <w:pP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HRM needs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honour</w:t>
      </w:r>
      <w:proofErr w:type="spellEnd"/>
      <w:r>
        <w:rPr>
          <w:rFonts w:ascii="Times New Roman" w:eastAsia="Times New Roman" w:hAnsi="Times New Roman" w:cs="Times New Roman"/>
          <w:sz w:val="24"/>
          <w:szCs w:val="24"/>
        </w:rPr>
        <w:t xml:space="preserve"> variations in demands for work-life balance in different cultural contexts. The paper cites that work-life balance is extremely important in the United Kingdom, where standards may offer remote work opportunities and flexible operating arrangements. On the other hand, long weekends are essential to Ivory Coast culture; thus, taking this into account when creating time-off rules might increase worker happiness. For instance, in the United Kingdom, flexible work schedules enable workers to manage their social and professional obligations. However, understanding the significance of long weekends within Ivory Coast culture, an employer may provide extra time off on cultural holidays.</w:t>
      </w:r>
    </w:p>
    <w:p w14:paraId="7C9E7EE7" w14:textId="77777777" w:rsidR="00881692" w:rsidRDefault="00881692">
      <w:pPr>
        <w:shd w:val="clear" w:color="auto" w:fill="FFFFFF"/>
        <w:spacing w:line="480" w:lineRule="auto"/>
        <w:ind w:firstLine="720"/>
        <w:rPr>
          <w:rFonts w:ascii="Times New Roman" w:eastAsia="Times New Roman" w:hAnsi="Times New Roman" w:cs="Times New Roman"/>
          <w:sz w:val="24"/>
          <w:szCs w:val="24"/>
        </w:rPr>
      </w:pPr>
    </w:p>
    <w:p w14:paraId="67775E59" w14:textId="77777777" w:rsidR="00881692" w:rsidRDefault="00881692">
      <w:pPr>
        <w:shd w:val="clear" w:color="auto" w:fill="FFFFFF"/>
        <w:spacing w:line="480" w:lineRule="auto"/>
        <w:ind w:firstLine="720"/>
        <w:rPr>
          <w:rFonts w:ascii="Times New Roman" w:eastAsia="Times New Roman" w:hAnsi="Times New Roman" w:cs="Times New Roman"/>
          <w:sz w:val="24"/>
          <w:szCs w:val="24"/>
        </w:rPr>
      </w:pPr>
    </w:p>
    <w:p w14:paraId="696B750A" w14:textId="77777777" w:rsidR="00881692" w:rsidRDefault="00881692">
      <w:pPr>
        <w:shd w:val="clear" w:color="auto" w:fill="FFFFFF"/>
        <w:spacing w:line="480" w:lineRule="auto"/>
        <w:ind w:firstLine="720"/>
        <w:rPr>
          <w:rFonts w:ascii="Times New Roman" w:eastAsia="Times New Roman" w:hAnsi="Times New Roman" w:cs="Times New Roman"/>
          <w:sz w:val="24"/>
          <w:szCs w:val="24"/>
        </w:rPr>
      </w:pPr>
    </w:p>
    <w:p w14:paraId="5A75F25F" w14:textId="77777777" w:rsidR="00881692" w:rsidRDefault="00CB3E8F">
      <w:pPr>
        <w:pStyle w:val="Heading1"/>
        <w:ind w:firstLine="360"/>
        <w:rPr>
          <w:u w:val="single"/>
        </w:rPr>
      </w:pPr>
      <w:bookmarkStart w:id="16" w:name="_heading=h.44sinio" w:colFirst="0" w:colLast="0"/>
      <w:bookmarkEnd w:id="16"/>
      <w:r>
        <w:rPr>
          <w:u w:val="single"/>
        </w:rPr>
        <w:lastRenderedPageBreak/>
        <w:t>References</w:t>
      </w:r>
    </w:p>
    <w:p w14:paraId="79E01C5F"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Adamczyk, M., 2017. The importance of cultural differences in international business. </w:t>
      </w:r>
      <w:r>
        <w:rPr>
          <w:rFonts w:ascii="Times New Roman" w:eastAsia="Times New Roman" w:hAnsi="Times New Roman" w:cs="Times New Roman"/>
          <w:i/>
          <w:sz w:val="24"/>
          <w:szCs w:val="24"/>
          <w:highlight w:val="white"/>
        </w:rPr>
        <w:t>The Central European Review of Economics and Management (CEREM)</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(2), pp.151–170.</w:t>
      </w:r>
    </w:p>
    <w:p w14:paraId="25AD5E00"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Adamovic, M., 2022. When ethnic discrimination in recruitment is likely to occur and how to reduce it: applying a contingency perspective to review resume studies. </w:t>
      </w:r>
      <w:r>
        <w:rPr>
          <w:rFonts w:ascii="Times New Roman" w:eastAsia="Times New Roman" w:hAnsi="Times New Roman" w:cs="Times New Roman"/>
          <w:i/>
          <w:sz w:val="24"/>
          <w:szCs w:val="24"/>
          <w:highlight w:val="white"/>
        </w:rPr>
        <w:t>Human Resource Management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(2), p.100832.</w:t>
      </w:r>
    </w:p>
    <w:p w14:paraId="06FBF8A6"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Alli, B.O., 2008. </w:t>
      </w:r>
      <w:r>
        <w:rPr>
          <w:rFonts w:ascii="Times New Roman" w:eastAsia="Times New Roman" w:hAnsi="Times New Roman" w:cs="Times New Roman"/>
          <w:i/>
          <w:sz w:val="24"/>
          <w:szCs w:val="24"/>
          <w:highlight w:val="white"/>
        </w:rPr>
        <w:t>Fundamental Principles of Occupational Health and Safety</w:t>
      </w:r>
      <w:r>
        <w:rPr>
          <w:rFonts w:ascii="Times New Roman" w:eastAsia="Times New Roman" w:hAnsi="Times New Roman" w:cs="Times New Roman"/>
          <w:sz w:val="24"/>
          <w:szCs w:val="24"/>
          <w:highlight w:val="white"/>
        </w:rPr>
        <w:t>.</w:t>
      </w:r>
    </w:p>
    <w:p w14:paraId="0B7EB932"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Bayot, ML, Tadi, P. and Sharts-Hopko, N.C., 2019. Work culture.</w:t>
      </w:r>
    </w:p>
    <w:p w14:paraId="1793722E" w14:textId="77777777" w:rsidR="00881692" w:rsidRDefault="00CB3E8F">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Bradpiece</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Brouck</w:t>
      </w:r>
      <w:proofErr w:type="spellEnd"/>
      <w:r>
        <w:rPr>
          <w:rFonts w:ascii="Times New Roman" w:eastAsia="Times New Roman" w:hAnsi="Times New Roman" w:cs="Times New Roman"/>
          <w:sz w:val="24"/>
          <w:szCs w:val="24"/>
        </w:rPr>
        <w:t xml:space="preserve">, T., 2021. Corruption in Ivory Coast: The enemy within. Available at: </w:t>
      </w:r>
      <w:hyperlink r:id="rId12">
        <w:r>
          <w:rPr>
            <w:rFonts w:ascii="Times New Roman" w:eastAsia="Times New Roman" w:hAnsi="Times New Roman" w:cs="Times New Roman"/>
            <w:color w:val="000000"/>
            <w:sz w:val="24"/>
            <w:szCs w:val="24"/>
            <w:u w:val="single"/>
          </w:rPr>
          <w:t>https://www.france24.com/en/tv-shows/focus/20210519-corruption-in-ivory-coast-the-enemy-within</w:t>
        </w:r>
      </w:hyperlink>
    </w:p>
    <w:p w14:paraId="0E901F56"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Briscoe, D., Schuler, R. and Tarique, I., 2012. </w:t>
      </w:r>
      <w:r>
        <w:rPr>
          <w:rFonts w:ascii="Times New Roman" w:eastAsia="Times New Roman" w:hAnsi="Times New Roman" w:cs="Times New Roman"/>
          <w:i/>
          <w:sz w:val="24"/>
          <w:szCs w:val="24"/>
          <w:highlight w:val="white"/>
        </w:rPr>
        <w:t>International human resource management: Policies and practices for multinational enterprises</w:t>
      </w:r>
      <w:r>
        <w:rPr>
          <w:rFonts w:ascii="Times New Roman" w:eastAsia="Times New Roman" w:hAnsi="Times New Roman" w:cs="Times New Roman"/>
          <w:sz w:val="24"/>
          <w:szCs w:val="24"/>
          <w:highlight w:val="white"/>
        </w:rPr>
        <w:t>. Routledge.</w:t>
      </w:r>
    </w:p>
    <w:p w14:paraId="4A0EEACD" w14:textId="77777777" w:rsidR="00881692" w:rsidRDefault="00CB3E8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Clark, D., 2023. UK full-time annual salary by region 2022 | Statista. [ONLINE] Available at: https://www.statista.com/statistics/416139/full-time-annual-salary-in-the-uk-by-region/. [Accessed 09 November 2023].</w:t>
      </w:r>
    </w:p>
    <w:p w14:paraId="39529C08" w14:textId="77777777" w:rsidR="00881692" w:rsidRDefault="00CB3E8F">
      <w:pPr>
        <w:spacing w:line="480" w:lineRule="auto"/>
        <w:ind w:left="720" w:hanging="720"/>
        <w:rPr>
          <w:rFonts w:ascii="Times New Roman" w:eastAsia="Times New Roman" w:hAnsi="Times New Roman" w:cs="Times New Roman"/>
          <w:color w:val="000000"/>
          <w:sz w:val="24"/>
          <w:szCs w:val="24"/>
          <w:u w:val="single"/>
        </w:rPr>
      </w:pPr>
      <w:r>
        <w:rPr>
          <w:rFonts w:ascii="Times New Roman" w:eastAsia="Times New Roman" w:hAnsi="Times New Roman" w:cs="Times New Roman"/>
          <w:sz w:val="24"/>
          <w:szCs w:val="24"/>
        </w:rPr>
        <w:t xml:space="preserve">Cordina, J., Greenfield, M., Purcel, L., Stueland, </w:t>
      </w:r>
      <w:proofErr w:type="gramStart"/>
      <w:r>
        <w:rPr>
          <w:rFonts w:ascii="Times New Roman" w:eastAsia="Times New Roman" w:hAnsi="Times New Roman" w:cs="Times New Roman"/>
          <w:sz w:val="24"/>
          <w:szCs w:val="24"/>
        </w:rPr>
        <w:t>J..</w:t>
      </w:r>
      <w:proofErr w:type="gramEnd"/>
      <w:r>
        <w:rPr>
          <w:rFonts w:ascii="Times New Roman" w:eastAsia="Times New Roman" w:hAnsi="Times New Roman" w:cs="Times New Roman"/>
          <w:sz w:val="24"/>
          <w:szCs w:val="24"/>
        </w:rPr>
        <w:t xml:space="preserve"> 2021. McKinsey &amp; Company. How employers can help advance health equity in the workplace | McKinsey. [ONLINE] Available at: </w:t>
      </w:r>
      <w:hyperlink r:id="rId13">
        <w:r>
          <w:rPr>
            <w:rFonts w:ascii="Times New Roman" w:eastAsia="Times New Roman" w:hAnsi="Times New Roman" w:cs="Times New Roman"/>
            <w:color w:val="000000"/>
            <w:sz w:val="24"/>
            <w:szCs w:val="24"/>
            <w:u w:val="single"/>
          </w:rPr>
          <w:t>https://www.mckinsey.com/industries/healthcare/our-insights/income-alone-may-be-insufficient-how-employers-can-help-advance-health-equity-in-the-workplace</w:t>
        </w:r>
      </w:hyperlink>
    </w:p>
    <w:p w14:paraId="3138A56A"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Doumbia, A., 2021. Ethnic Conflict in Côte d’Ivoire.</w:t>
      </w:r>
    </w:p>
    <w:p w14:paraId="652EAA6C"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Dutta, A. and Chaudhry, S., 2021. Managing people more effectively: Challenges and best practices. </w:t>
      </w:r>
      <w:r>
        <w:rPr>
          <w:rFonts w:ascii="Times New Roman" w:eastAsia="Times New Roman" w:hAnsi="Times New Roman" w:cs="Times New Roman"/>
          <w:i/>
          <w:sz w:val="24"/>
          <w:szCs w:val="24"/>
          <w:highlight w:val="white"/>
        </w:rPr>
        <w:t>Journal of Management Research and Analysis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(1), pp.10–14.</w:t>
      </w:r>
    </w:p>
    <w:p w14:paraId="4A4CE60C" w14:textId="77777777" w:rsidR="00881692" w:rsidRDefault="00CB3E8F">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Etoom</w:t>
      </w:r>
      <w:proofErr w:type="spellEnd"/>
      <w:r>
        <w:rPr>
          <w:rFonts w:ascii="Times New Roman" w:eastAsia="Times New Roman" w:hAnsi="Times New Roman" w:cs="Times New Roman"/>
          <w:sz w:val="24"/>
          <w:szCs w:val="24"/>
          <w:highlight w:val="white"/>
        </w:rPr>
        <w:t>, D., 2022. Influence of individualism and collectivism on talent management practices. </w:t>
      </w:r>
      <w:r>
        <w:rPr>
          <w:rFonts w:ascii="Times New Roman" w:eastAsia="Times New Roman" w:hAnsi="Times New Roman" w:cs="Times New Roman"/>
          <w:i/>
          <w:sz w:val="24"/>
          <w:szCs w:val="24"/>
          <w:highlight w:val="white"/>
        </w:rPr>
        <w:t>International Journal of Cross-Cultural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22</w:t>
      </w:r>
      <w:r>
        <w:rPr>
          <w:rFonts w:ascii="Times New Roman" w:eastAsia="Times New Roman" w:hAnsi="Times New Roman" w:cs="Times New Roman"/>
          <w:sz w:val="24"/>
          <w:szCs w:val="24"/>
          <w:highlight w:val="white"/>
        </w:rPr>
        <w:t>(1), pp.137–155.</w:t>
      </w:r>
    </w:p>
    <w:p w14:paraId="03223B05" w14:textId="77777777" w:rsidR="00881692" w:rsidRDefault="00CB3E8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Ghanem, K.A., 2022. Leadership Self-Accountability to Prevent Corruption in the Workplace. </w:t>
      </w:r>
      <w:r>
        <w:rPr>
          <w:rFonts w:ascii="Times New Roman" w:eastAsia="Times New Roman" w:hAnsi="Times New Roman" w:cs="Times New Roman"/>
          <w:i/>
          <w:sz w:val="24"/>
          <w:szCs w:val="24"/>
          <w:highlight w:val="white"/>
        </w:rPr>
        <w:t>Open Access Library Journal</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(10), pp.1–21.</w:t>
      </w:r>
    </w:p>
    <w:p w14:paraId="533EEE6E" w14:textId="77777777" w:rsidR="00881692" w:rsidRDefault="00CB3E8F">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Gierusz</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Koleśnik</w:t>
      </w:r>
      <w:proofErr w:type="spellEnd"/>
      <w:r>
        <w:rPr>
          <w:rFonts w:ascii="Times New Roman" w:eastAsia="Times New Roman" w:hAnsi="Times New Roman" w:cs="Times New Roman"/>
          <w:sz w:val="24"/>
          <w:szCs w:val="24"/>
          <w:highlight w:val="white"/>
        </w:rPr>
        <w:t>, K., 2019. The influence of culture on disclosures in financial statements prepared under International Financial Reporting Standards. </w:t>
      </w:r>
      <w:proofErr w:type="spellStart"/>
      <w:r>
        <w:rPr>
          <w:rFonts w:ascii="Times New Roman" w:eastAsia="Times New Roman" w:hAnsi="Times New Roman" w:cs="Times New Roman"/>
          <w:i/>
          <w:sz w:val="24"/>
          <w:szCs w:val="24"/>
          <w:highlight w:val="white"/>
        </w:rPr>
        <w:t>Zeszyty</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Teoretyczne</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Rachunkowości</w:t>
      </w:r>
      <w:proofErr w:type="spell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157</w:t>
      </w:r>
      <w:r>
        <w:rPr>
          <w:rFonts w:ascii="Times New Roman" w:eastAsia="Times New Roman" w:hAnsi="Times New Roman" w:cs="Times New Roman"/>
          <w:sz w:val="24"/>
          <w:szCs w:val="24"/>
          <w:highlight w:val="white"/>
        </w:rPr>
        <w:t>.</w:t>
      </w:r>
    </w:p>
    <w:p w14:paraId="304DD3F9" w14:textId="77777777" w:rsidR="00881692" w:rsidRDefault="00CB3E8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Goh, T., 2023. Talent retention and high salary expectations are challenges, say British firms in </w:t>
      </w:r>
      <w:proofErr w:type="spellStart"/>
      <w:r>
        <w:rPr>
          <w:rFonts w:ascii="Times New Roman" w:eastAsia="Times New Roman" w:hAnsi="Times New Roman" w:cs="Times New Roman"/>
          <w:sz w:val="24"/>
          <w:szCs w:val="24"/>
        </w:rPr>
        <w:t>S’pore</w:t>
      </w:r>
      <w:proofErr w:type="spellEnd"/>
      <w:r>
        <w:rPr>
          <w:rFonts w:ascii="Times New Roman" w:eastAsia="Times New Roman" w:hAnsi="Times New Roman" w:cs="Times New Roman"/>
          <w:sz w:val="24"/>
          <w:szCs w:val="24"/>
        </w:rPr>
        <w:t>. The Strait Times.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Available at: </w:t>
      </w:r>
      <w:hyperlink r:id="rId14">
        <w:r>
          <w:rPr>
            <w:rFonts w:ascii="Times New Roman" w:eastAsia="Times New Roman" w:hAnsi="Times New Roman" w:cs="Times New Roman"/>
            <w:color w:val="000000"/>
            <w:sz w:val="24"/>
            <w:szCs w:val="24"/>
            <w:u w:val="single"/>
          </w:rPr>
          <w:t>https://www.straitstimes.com/business/talent-retention-high-salary-expectations-are-challenges-for-business-say-british-firms-in-s-pore#</w:t>
        </w:r>
      </w:hyperlink>
    </w:p>
    <w:p w14:paraId="34C9B20D"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Hadeed, </w:t>
      </w:r>
      <w:proofErr w:type="gramStart"/>
      <w:r>
        <w:rPr>
          <w:rFonts w:ascii="Times New Roman" w:eastAsia="Times New Roman" w:hAnsi="Times New Roman" w:cs="Times New Roman"/>
          <w:sz w:val="24"/>
          <w:szCs w:val="24"/>
          <w:highlight w:val="white"/>
        </w:rPr>
        <w:t>S.A.</w:t>
      </w:r>
      <w:proofErr w:type="gramEnd"/>
      <w:r>
        <w:rPr>
          <w:rFonts w:ascii="Times New Roman" w:eastAsia="Times New Roman" w:hAnsi="Times New Roman" w:cs="Times New Roman"/>
          <w:sz w:val="24"/>
          <w:szCs w:val="24"/>
          <w:highlight w:val="white"/>
        </w:rPr>
        <w:t xml:space="preserve"> and Henry–Campbell, S., 2021. Expatriate Experiences and the Role HRD Plays in Cultural Awareness in International Companies. </w:t>
      </w:r>
      <w:r>
        <w:rPr>
          <w:rFonts w:ascii="Times New Roman" w:eastAsia="Times New Roman" w:hAnsi="Times New Roman" w:cs="Times New Roman"/>
          <w:i/>
          <w:sz w:val="24"/>
          <w:szCs w:val="24"/>
          <w:highlight w:val="white"/>
        </w:rPr>
        <w:t>New Horizons in Adult Education and Human Resource Development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33</w:t>
      </w:r>
      <w:r>
        <w:rPr>
          <w:rFonts w:ascii="Times New Roman" w:eastAsia="Times New Roman" w:hAnsi="Times New Roman" w:cs="Times New Roman"/>
          <w:sz w:val="24"/>
          <w:szCs w:val="24"/>
          <w:highlight w:val="white"/>
        </w:rPr>
        <w:t>(1), pp.69–73.</w:t>
      </w:r>
    </w:p>
    <w:p w14:paraId="38C07836"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Ismail, F. and </w:t>
      </w:r>
      <w:proofErr w:type="spellStart"/>
      <w:r>
        <w:rPr>
          <w:rFonts w:ascii="Times New Roman" w:eastAsia="Times New Roman" w:hAnsi="Times New Roman" w:cs="Times New Roman"/>
          <w:sz w:val="24"/>
          <w:szCs w:val="24"/>
          <w:highlight w:val="white"/>
        </w:rPr>
        <w:t>Owaida</w:t>
      </w:r>
      <w:proofErr w:type="spellEnd"/>
      <w:r>
        <w:rPr>
          <w:rFonts w:ascii="Times New Roman" w:eastAsia="Times New Roman" w:hAnsi="Times New Roman" w:cs="Times New Roman"/>
          <w:sz w:val="24"/>
          <w:szCs w:val="24"/>
          <w:highlight w:val="white"/>
        </w:rPr>
        <w:t>, N.I., 2023. Combating Workplace Corruption. </w:t>
      </w:r>
      <w:r>
        <w:rPr>
          <w:rFonts w:ascii="Times New Roman" w:eastAsia="Times New Roman" w:hAnsi="Times New Roman" w:cs="Times New Roman"/>
          <w:i/>
          <w:sz w:val="24"/>
          <w:szCs w:val="24"/>
          <w:highlight w:val="white"/>
        </w:rPr>
        <w:t>Advances in Humanities and Contemporary Studies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(1), pp.76–86.</w:t>
      </w:r>
    </w:p>
    <w:p w14:paraId="4AD08124"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Knies, E., </w:t>
      </w:r>
      <w:proofErr w:type="spellStart"/>
      <w:r>
        <w:rPr>
          <w:rFonts w:ascii="Times New Roman" w:eastAsia="Times New Roman" w:hAnsi="Times New Roman" w:cs="Times New Roman"/>
          <w:sz w:val="24"/>
          <w:szCs w:val="24"/>
          <w:highlight w:val="white"/>
        </w:rPr>
        <w:t>Leisink</w:t>
      </w:r>
      <w:proofErr w:type="spellEnd"/>
      <w:r>
        <w:rPr>
          <w:rFonts w:ascii="Times New Roman" w:eastAsia="Times New Roman" w:hAnsi="Times New Roman" w:cs="Times New Roman"/>
          <w:sz w:val="24"/>
          <w:szCs w:val="24"/>
          <w:highlight w:val="white"/>
        </w:rPr>
        <w:t xml:space="preserve">, P., &amp; van de </w:t>
      </w:r>
      <w:proofErr w:type="spellStart"/>
      <w:r>
        <w:rPr>
          <w:rFonts w:ascii="Times New Roman" w:eastAsia="Times New Roman" w:hAnsi="Times New Roman" w:cs="Times New Roman"/>
          <w:sz w:val="24"/>
          <w:szCs w:val="24"/>
          <w:highlight w:val="white"/>
        </w:rPr>
        <w:t>Schoot</w:t>
      </w:r>
      <w:proofErr w:type="spellEnd"/>
      <w:r>
        <w:rPr>
          <w:rFonts w:ascii="Times New Roman" w:eastAsia="Times New Roman" w:hAnsi="Times New Roman" w:cs="Times New Roman"/>
          <w:sz w:val="24"/>
          <w:szCs w:val="24"/>
          <w:highlight w:val="white"/>
        </w:rPr>
        <w:t>, R. (2020). People management: developing and testing a measurement scale. </w:t>
      </w:r>
      <w:r>
        <w:rPr>
          <w:rFonts w:ascii="Times New Roman" w:eastAsia="Times New Roman" w:hAnsi="Times New Roman" w:cs="Times New Roman"/>
          <w:i/>
          <w:sz w:val="24"/>
          <w:szCs w:val="24"/>
          <w:highlight w:val="white"/>
        </w:rPr>
        <w:t>The International Journal of Human Resource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(6), 705-737.</w:t>
      </w:r>
    </w:p>
    <w:p w14:paraId="3BF70D88"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Kohler, J.C. and </w:t>
      </w:r>
      <w:proofErr w:type="spellStart"/>
      <w:r>
        <w:rPr>
          <w:rFonts w:ascii="Times New Roman" w:eastAsia="Times New Roman" w:hAnsi="Times New Roman" w:cs="Times New Roman"/>
          <w:sz w:val="24"/>
          <w:szCs w:val="24"/>
          <w:highlight w:val="white"/>
        </w:rPr>
        <w:t>Bowra</w:t>
      </w:r>
      <w:proofErr w:type="spellEnd"/>
      <w:r>
        <w:rPr>
          <w:rFonts w:ascii="Times New Roman" w:eastAsia="Times New Roman" w:hAnsi="Times New Roman" w:cs="Times New Roman"/>
          <w:sz w:val="24"/>
          <w:szCs w:val="24"/>
          <w:highlight w:val="white"/>
        </w:rPr>
        <w:t xml:space="preserve">, A., 2020. Exploring anti-corruption, transparency, and accountability in the World Health Organization, the United Nations development </w:t>
      </w:r>
      <w:proofErr w:type="spellStart"/>
      <w:r>
        <w:rPr>
          <w:rFonts w:ascii="Times New Roman" w:eastAsia="Times New Roman" w:hAnsi="Times New Roman" w:cs="Times New Roman"/>
          <w:sz w:val="24"/>
          <w:szCs w:val="24"/>
          <w:highlight w:val="white"/>
        </w:rPr>
        <w:t>programme</w:t>
      </w:r>
      <w:proofErr w:type="spellEnd"/>
      <w:r>
        <w:rPr>
          <w:rFonts w:ascii="Times New Roman" w:eastAsia="Times New Roman" w:hAnsi="Times New Roman" w:cs="Times New Roman"/>
          <w:sz w:val="24"/>
          <w:szCs w:val="24"/>
          <w:highlight w:val="white"/>
        </w:rPr>
        <w:t xml:space="preserve">, the World Bank Group, and the global fund to fight AIDS, </w:t>
      </w:r>
      <w:proofErr w:type="gramStart"/>
      <w:r>
        <w:rPr>
          <w:rFonts w:ascii="Times New Roman" w:eastAsia="Times New Roman" w:hAnsi="Times New Roman" w:cs="Times New Roman"/>
          <w:sz w:val="24"/>
          <w:szCs w:val="24"/>
          <w:highlight w:val="white"/>
        </w:rPr>
        <w:t>tuberculosis</w:t>
      </w:r>
      <w:proofErr w:type="gramEnd"/>
      <w:r>
        <w:rPr>
          <w:rFonts w:ascii="Times New Roman" w:eastAsia="Times New Roman" w:hAnsi="Times New Roman" w:cs="Times New Roman"/>
          <w:sz w:val="24"/>
          <w:szCs w:val="24"/>
          <w:highlight w:val="white"/>
        </w:rPr>
        <w:t xml:space="preserve"> and malaria. </w:t>
      </w:r>
      <w:r>
        <w:rPr>
          <w:rFonts w:ascii="Times New Roman" w:eastAsia="Times New Roman" w:hAnsi="Times New Roman" w:cs="Times New Roman"/>
          <w:i/>
          <w:sz w:val="24"/>
          <w:szCs w:val="24"/>
          <w:highlight w:val="white"/>
        </w:rPr>
        <w:t>Globalization and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pp.1-10.</w:t>
      </w:r>
    </w:p>
    <w:p w14:paraId="0FCEF0E0"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Liu, W. and Liu, Y., 2022. The impact of incentives on job performance, business cycle, and population health in emerging economies. </w:t>
      </w:r>
      <w:r>
        <w:rPr>
          <w:rFonts w:ascii="Times New Roman" w:eastAsia="Times New Roman" w:hAnsi="Times New Roman" w:cs="Times New Roman"/>
          <w:i/>
          <w:sz w:val="24"/>
          <w:szCs w:val="24"/>
          <w:highlight w:val="white"/>
        </w:rPr>
        <w:t>Frontiers in public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p.778101.</w:t>
      </w:r>
    </w:p>
    <w:p w14:paraId="10FB8C62"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Morris, S.N., 2023. Cultural Diversity in Workplace and the Role of Management. </w:t>
      </w:r>
      <w:r>
        <w:rPr>
          <w:rFonts w:ascii="Times New Roman" w:eastAsia="Times New Roman" w:hAnsi="Times New Roman" w:cs="Times New Roman"/>
          <w:i/>
          <w:sz w:val="24"/>
          <w:szCs w:val="24"/>
          <w:highlight w:val="white"/>
        </w:rPr>
        <w:t>American Journal of Industrial and Business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(5), pp.380–393.</w:t>
      </w:r>
    </w:p>
    <w:p w14:paraId="1D453843"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Murphy, K. R. (2018). The legal context of the management of human resources. </w:t>
      </w:r>
      <w:r>
        <w:rPr>
          <w:rFonts w:ascii="Times New Roman" w:eastAsia="Times New Roman" w:hAnsi="Times New Roman" w:cs="Times New Roman"/>
          <w:i/>
          <w:sz w:val="24"/>
          <w:szCs w:val="24"/>
          <w:highlight w:val="white"/>
        </w:rPr>
        <w:t>Annual Review of Organizational Psychology and Organizational Behavior</w:t>
      </w:r>
      <w:r>
        <w:rPr>
          <w:rFonts w:ascii="Times New Roman" w:eastAsia="Times New Roman" w:hAnsi="Times New Roman" w:cs="Times New Roman"/>
          <w:sz w:val="24"/>
          <w:szCs w:val="24"/>
          <w:highlight w:val="white"/>
        </w:rPr>
        <w:t xml:space="preserve">, pp.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 157–182.</w:t>
      </w:r>
    </w:p>
    <w:p w14:paraId="038C1FB6" w14:textId="77777777" w:rsidR="00881692" w:rsidRDefault="00CB3E8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NWMSU. 2023. Importance of Employment Law for HR Professionals - Northwest. [ONLINE] Available at: https://online.nwmissouri.edu/programs/business/mba/hr-management/importance-of-employment-law/. [Accessed 07 November 2023].</w:t>
      </w:r>
    </w:p>
    <w:p w14:paraId="31A93387" w14:textId="77777777" w:rsidR="00881692" w:rsidRDefault="00CB3E8F">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Nyambegera</w:t>
      </w:r>
      <w:proofErr w:type="spellEnd"/>
      <w:r>
        <w:rPr>
          <w:rFonts w:ascii="Times New Roman" w:eastAsia="Times New Roman" w:hAnsi="Times New Roman" w:cs="Times New Roman"/>
          <w:sz w:val="24"/>
          <w:szCs w:val="24"/>
          <w:highlight w:val="white"/>
        </w:rPr>
        <w:t>, S.M., 2002. Ethnicity and human resource management practice in sub-Saharan Africa: the relevance of the managing diversity discourse. </w:t>
      </w:r>
      <w:r>
        <w:rPr>
          <w:rFonts w:ascii="Times New Roman" w:eastAsia="Times New Roman" w:hAnsi="Times New Roman" w:cs="Times New Roman"/>
          <w:i/>
          <w:sz w:val="24"/>
          <w:szCs w:val="24"/>
          <w:highlight w:val="white"/>
        </w:rPr>
        <w:t>International Journal of Human Resource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(7), pp.1077-1090.</w:t>
      </w:r>
    </w:p>
    <w:p w14:paraId="432A948A"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Padma, M., Sheeba, R. and </w:t>
      </w:r>
      <w:proofErr w:type="spellStart"/>
      <w:r>
        <w:rPr>
          <w:rFonts w:ascii="Times New Roman" w:eastAsia="Times New Roman" w:hAnsi="Times New Roman" w:cs="Times New Roman"/>
          <w:sz w:val="24"/>
          <w:szCs w:val="24"/>
          <w:highlight w:val="white"/>
        </w:rPr>
        <w:t>Priyadharsini</w:t>
      </w:r>
      <w:proofErr w:type="spellEnd"/>
      <w:r>
        <w:rPr>
          <w:rFonts w:ascii="Times New Roman" w:eastAsia="Times New Roman" w:hAnsi="Times New Roman" w:cs="Times New Roman"/>
          <w:sz w:val="24"/>
          <w:szCs w:val="24"/>
          <w:highlight w:val="white"/>
        </w:rPr>
        <w:t xml:space="preserve">, R., 2017. Cultural Factors Affecting Human Resource Management Activities </w:t>
      </w:r>
      <w:proofErr w:type="gramStart"/>
      <w:r>
        <w:rPr>
          <w:rFonts w:ascii="Times New Roman" w:eastAsia="Times New Roman" w:hAnsi="Times New Roman" w:cs="Times New Roman"/>
          <w:sz w:val="24"/>
          <w:szCs w:val="24"/>
          <w:highlight w:val="white"/>
        </w:rPr>
        <w:t>Of</w:t>
      </w:r>
      <w:proofErr w:type="gramEnd"/>
      <w:r>
        <w:rPr>
          <w:rFonts w:ascii="Times New Roman" w:eastAsia="Times New Roman" w:hAnsi="Times New Roman" w:cs="Times New Roman"/>
          <w:sz w:val="24"/>
          <w:szCs w:val="24"/>
          <w:highlight w:val="white"/>
        </w:rPr>
        <w:t xml:space="preserve"> Companies In Software Industry. </w:t>
      </w:r>
    </w:p>
    <w:p w14:paraId="53914B72"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Rodríguez-Sánchez, J.L., González-Torres, T., Montero-Navarro, A. and Gallego-Losada, R., 2020. Investing time and resources for work–life balance: The effect on talent retention. </w:t>
      </w:r>
      <w:r>
        <w:rPr>
          <w:rFonts w:ascii="Times New Roman" w:eastAsia="Times New Roman" w:hAnsi="Times New Roman" w:cs="Times New Roman"/>
          <w:i/>
          <w:sz w:val="24"/>
          <w:szCs w:val="24"/>
          <w:highlight w:val="white"/>
        </w:rPr>
        <w:t>International journal of environmental research and public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(6), p.1920.</w:t>
      </w:r>
    </w:p>
    <w:p w14:paraId="0808420A"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Ryu, G., 2016. Public employees’ well-being when having long working hours and </w:t>
      </w:r>
      <w:proofErr w:type="gramStart"/>
      <w:r>
        <w:rPr>
          <w:rFonts w:ascii="Times New Roman" w:eastAsia="Times New Roman" w:hAnsi="Times New Roman" w:cs="Times New Roman"/>
          <w:sz w:val="24"/>
          <w:szCs w:val="24"/>
          <w:highlight w:val="white"/>
        </w:rPr>
        <w:t>low-salary</w:t>
      </w:r>
      <w:proofErr w:type="gramEnd"/>
      <w:r>
        <w:rPr>
          <w:rFonts w:ascii="Times New Roman" w:eastAsia="Times New Roman" w:hAnsi="Times New Roman" w:cs="Times New Roman"/>
          <w:sz w:val="24"/>
          <w:szCs w:val="24"/>
          <w:highlight w:val="white"/>
        </w:rPr>
        <w:t xml:space="preserve"> working conditions. </w:t>
      </w:r>
      <w:r>
        <w:rPr>
          <w:rFonts w:ascii="Times New Roman" w:eastAsia="Times New Roman" w:hAnsi="Times New Roman" w:cs="Times New Roman"/>
          <w:i/>
          <w:sz w:val="24"/>
          <w:szCs w:val="24"/>
          <w:highlight w:val="white"/>
        </w:rPr>
        <w:t>Public Personnel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45</w:t>
      </w:r>
      <w:r>
        <w:rPr>
          <w:rFonts w:ascii="Times New Roman" w:eastAsia="Times New Roman" w:hAnsi="Times New Roman" w:cs="Times New Roman"/>
          <w:sz w:val="24"/>
          <w:szCs w:val="24"/>
          <w:highlight w:val="white"/>
        </w:rPr>
        <w:t>(1), pp.70–89.</w:t>
      </w:r>
    </w:p>
    <w:p w14:paraId="3FDA2325"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Selwyn, N.M. and Emir, A., 2014. </w:t>
      </w:r>
      <w:r>
        <w:rPr>
          <w:rFonts w:ascii="Times New Roman" w:eastAsia="Times New Roman" w:hAnsi="Times New Roman" w:cs="Times New Roman"/>
          <w:i/>
          <w:sz w:val="24"/>
          <w:szCs w:val="24"/>
          <w:highlight w:val="white"/>
        </w:rPr>
        <w:t>Selwyn’s law of employment</w:t>
      </w:r>
      <w:r>
        <w:rPr>
          <w:rFonts w:ascii="Times New Roman" w:eastAsia="Times New Roman" w:hAnsi="Times New Roman" w:cs="Times New Roman"/>
          <w:sz w:val="24"/>
          <w:szCs w:val="24"/>
          <w:highlight w:val="white"/>
        </w:rPr>
        <w:t>. Oxford University Press, USA.</w:t>
      </w:r>
    </w:p>
    <w:p w14:paraId="2E830E0C"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Tenzer, H., Pudelko, M. and </w:t>
      </w:r>
      <w:proofErr w:type="spellStart"/>
      <w:r>
        <w:rPr>
          <w:rFonts w:ascii="Times New Roman" w:eastAsia="Times New Roman" w:hAnsi="Times New Roman" w:cs="Times New Roman"/>
          <w:sz w:val="24"/>
          <w:szCs w:val="24"/>
          <w:highlight w:val="white"/>
        </w:rPr>
        <w:t>Harzing</w:t>
      </w:r>
      <w:proofErr w:type="spellEnd"/>
      <w:r>
        <w:rPr>
          <w:rFonts w:ascii="Times New Roman" w:eastAsia="Times New Roman" w:hAnsi="Times New Roman" w:cs="Times New Roman"/>
          <w:sz w:val="24"/>
          <w:szCs w:val="24"/>
          <w:highlight w:val="white"/>
        </w:rPr>
        <w:t>, A.W., 2014. The impact of language barriers on trust formation in multinational teams. </w:t>
      </w:r>
      <w:r>
        <w:rPr>
          <w:rFonts w:ascii="Times New Roman" w:eastAsia="Times New Roman" w:hAnsi="Times New Roman" w:cs="Times New Roman"/>
          <w:i/>
          <w:sz w:val="24"/>
          <w:szCs w:val="24"/>
          <w:highlight w:val="white"/>
        </w:rPr>
        <w:t>Journal of International Business Studies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45</w:t>
      </w:r>
      <w:r>
        <w:rPr>
          <w:rFonts w:ascii="Times New Roman" w:eastAsia="Times New Roman" w:hAnsi="Times New Roman" w:cs="Times New Roman"/>
          <w:sz w:val="24"/>
          <w:szCs w:val="24"/>
          <w:highlight w:val="white"/>
        </w:rPr>
        <w:t>, pp.508-535.</w:t>
      </w:r>
    </w:p>
    <w:p w14:paraId="74BEA066" w14:textId="77777777" w:rsidR="00881692" w:rsidRDefault="00CB3E8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 Department of State, 2022. 2022 Country Reports on Human Rights Practices: Cote d’Ivoire. Available at: </w:t>
      </w:r>
      <w:hyperlink r:id="rId15">
        <w:r>
          <w:rPr>
            <w:rFonts w:ascii="Times New Roman" w:eastAsia="Times New Roman" w:hAnsi="Times New Roman" w:cs="Times New Roman"/>
            <w:color w:val="000000"/>
            <w:sz w:val="24"/>
            <w:szCs w:val="24"/>
            <w:u w:val="single"/>
          </w:rPr>
          <w:t>https://www.state.gov/reports/2022-country-reports-on-human-rights-practices/cote-divoire</w:t>
        </w:r>
      </w:hyperlink>
    </w:p>
    <w:p w14:paraId="501C522E" w14:textId="77777777" w:rsidR="00881692" w:rsidRDefault="00CB3E8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United Nations Office on Drugs and Crime, 2020. Country Review Report of the United Kingdom of Great Britain and Northern Ireland. Available at: </w:t>
      </w:r>
      <w:hyperlink r:id="rId16">
        <w:r>
          <w:rPr>
            <w:rFonts w:ascii="Times New Roman" w:eastAsia="Times New Roman" w:hAnsi="Times New Roman" w:cs="Times New Roman"/>
            <w:color w:val="000000"/>
            <w:sz w:val="24"/>
            <w:szCs w:val="24"/>
            <w:u w:val="single"/>
          </w:rPr>
          <w:t>https://www.unodc.org/documents/treaties/UNCAC/CountryVisitFinalReports/2020_11_16_UK_Final_Country_Report.pdf</w:t>
        </w:r>
      </w:hyperlink>
    </w:p>
    <w:p w14:paraId="6989828E" w14:textId="77777777" w:rsidR="00881692" w:rsidRDefault="00CB3E8F">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Vance, R.J., 2006. Employee engagement and commitment. </w:t>
      </w:r>
      <w:r>
        <w:rPr>
          <w:rFonts w:ascii="Times New Roman" w:eastAsia="Times New Roman" w:hAnsi="Times New Roman" w:cs="Times New Roman"/>
          <w:i/>
          <w:sz w:val="24"/>
          <w:szCs w:val="24"/>
          <w:highlight w:val="white"/>
        </w:rPr>
        <w:t>SHRM Foundation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pp.1–53.</w:t>
      </w:r>
    </w:p>
    <w:p w14:paraId="5B62653D"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Villegas, S., Lloyd, R.A., Tritt, A. and </w:t>
      </w:r>
      <w:proofErr w:type="spellStart"/>
      <w:r>
        <w:rPr>
          <w:rFonts w:ascii="Times New Roman" w:eastAsia="Times New Roman" w:hAnsi="Times New Roman" w:cs="Times New Roman"/>
          <w:sz w:val="24"/>
          <w:szCs w:val="24"/>
          <w:highlight w:val="white"/>
        </w:rPr>
        <w:t>Vengrouskie</w:t>
      </w:r>
      <w:proofErr w:type="spellEnd"/>
      <w:r>
        <w:rPr>
          <w:rFonts w:ascii="Times New Roman" w:eastAsia="Times New Roman" w:hAnsi="Times New Roman" w:cs="Times New Roman"/>
          <w:sz w:val="24"/>
          <w:szCs w:val="24"/>
          <w:highlight w:val="white"/>
        </w:rPr>
        <w:t>, E.F., 2019. Human resources as ethical gatekeepers: Hiring ethics and employee selection. </w:t>
      </w:r>
      <w:r>
        <w:rPr>
          <w:rFonts w:ascii="Times New Roman" w:eastAsia="Times New Roman" w:hAnsi="Times New Roman" w:cs="Times New Roman"/>
          <w:i/>
          <w:sz w:val="24"/>
          <w:szCs w:val="24"/>
          <w:highlight w:val="white"/>
        </w:rPr>
        <w:t>Journal of Leadership, Accountability and Ethics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(2).</w:t>
      </w:r>
    </w:p>
    <w:p w14:paraId="68D2C553"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Warrick, D.D., 2017. What leaders need to know about organizational culture. </w:t>
      </w:r>
      <w:r>
        <w:rPr>
          <w:rFonts w:ascii="Times New Roman" w:eastAsia="Times New Roman" w:hAnsi="Times New Roman" w:cs="Times New Roman"/>
          <w:i/>
          <w:sz w:val="24"/>
          <w:szCs w:val="24"/>
          <w:highlight w:val="white"/>
        </w:rPr>
        <w:t>Business Horizons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60</w:t>
      </w:r>
      <w:r>
        <w:rPr>
          <w:rFonts w:ascii="Times New Roman" w:eastAsia="Times New Roman" w:hAnsi="Times New Roman" w:cs="Times New Roman"/>
          <w:sz w:val="24"/>
          <w:szCs w:val="24"/>
          <w:highlight w:val="white"/>
        </w:rPr>
        <w:t>(3), pp.395–404.</w:t>
      </w:r>
    </w:p>
    <w:p w14:paraId="78E8FE21" w14:textId="77777777" w:rsidR="00881692" w:rsidRDefault="00CB3E8F">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Wolfgruber</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Stürmer</w:t>
      </w:r>
      <w:proofErr w:type="spellEnd"/>
      <w:r>
        <w:rPr>
          <w:rFonts w:ascii="Times New Roman" w:eastAsia="Times New Roman" w:hAnsi="Times New Roman" w:cs="Times New Roman"/>
          <w:sz w:val="24"/>
          <w:szCs w:val="24"/>
          <w:highlight w:val="white"/>
        </w:rPr>
        <w:t xml:space="preserve">, L. and Einwiller, S., 2022. Talking inclusion into </w:t>
      </w:r>
      <w:proofErr w:type="gramStart"/>
      <w:r>
        <w:rPr>
          <w:rFonts w:ascii="Times New Roman" w:eastAsia="Times New Roman" w:hAnsi="Times New Roman" w:cs="Times New Roman"/>
          <w:sz w:val="24"/>
          <w:szCs w:val="24"/>
          <w:highlight w:val="white"/>
        </w:rPr>
        <w:t>being:</w:t>
      </w:r>
      <w:proofErr w:type="gramEnd"/>
      <w:r>
        <w:rPr>
          <w:rFonts w:ascii="Times New Roman" w:eastAsia="Times New Roman" w:hAnsi="Times New Roman" w:cs="Times New Roman"/>
          <w:sz w:val="24"/>
          <w:szCs w:val="24"/>
          <w:highlight w:val="white"/>
        </w:rPr>
        <w:t xml:space="preserve"> Communication as a facilitator and obstructor of an inclusive work environment. </w:t>
      </w:r>
      <w:r>
        <w:rPr>
          <w:rFonts w:ascii="Times New Roman" w:eastAsia="Times New Roman" w:hAnsi="Times New Roman" w:cs="Times New Roman"/>
          <w:i/>
          <w:sz w:val="24"/>
          <w:szCs w:val="24"/>
          <w:highlight w:val="white"/>
        </w:rPr>
        <w:t>Personnel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51</w:t>
      </w:r>
      <w:r>
        <w:rPr>
          <w:rFonts w:ascii="Times New Roman" w:eastAsia="Times New Roman" w:hAnsi="Times New Roman" w:cs="Times New Roman"/>
          <w:sz w:val="24"/>
          <w:szCs w:val="24"/>
          <w:highlight w:val="white"/>
        </w:rPr>
        <w:t>(7), pp.1841-1860.</w:t>
      </w:r>
    </w:p>
    <w:p w14:paraId="1D6A374B"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Word, D., </w:t>
      </w:r>
      <w:proofErr w:type="spellStart"/>
      <w:r>
        <w:rPr>
          <w:rFonts w:ascii="Times New Roman" w:eastAsia="Times New Roman" w:hAnsi="Times New Roman" w:cs="Times New Roman"/>
          <w:sz w:val="24"/>
          <w:szCs w:val="24"/>
          <w:highlight w:val="white"/>
        </w:rPr>
        <w:t>Fredolin</w:t>
      </w:r>
      <w:proofErr w:type="spellEnd"/>
      <w:r>
        <w:rPr>
          <w:rFonts w:ascii="Times New Roman" w:eastAsia="Times New Roman" w:hAnsi="Times New Roman" w:cs="Times New Roman"/>
          <w:sz w:val="24"/>
          <w:szCs w:val="24"/>
          <w:highlight w:val="white"/>
        </w:rPr>
        <w:t>, J.P. and Ballesteros, J.V.A., 2022. The Effect of Work Ethics of Employees on their Work Performance. </w:t>
      </w:r>
      <w:r>
        <w:rPr>
          <w:rFonts w:ascii="Times New Roman" w:eastAsia="Times New Roman" w:hAnsi="Times New Roman" w:cs="Times New Roman"/>
          <w:i/>
          <w:sz w:val="24"/>
          <w:szCs w:val="24"/>
          <w:highlight w:val="white"/>
        </w:rPr>
        <w:t>Research in Management and Humanities DWIJMH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pp.58-82.</w:t>
      </w:r>
    </w:p>
    <w:p w14:paraId="0ED8031A" w14:textId="77777777" w:rsidR="00881692" w:rsidRDefault="00CB3E8F">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Yıldız, A., 2013. The effects of national culture on unionization. </w:t>
      </w:r>
      <w:r>
        <w:rPr>
          <w:rFonts w:ascii="Times New Roman" w:eastAsia="Times New Roman" w:hAnsi="Times New Roman" w:cs="Times New Roman"/>
          <w:i/>
          <w:sz w:val="24"/>
          <w:szCs w:val="24"/>
          <w:highlight w:val="white"/>
        </w:rPr>
        <w:t>Istanbul Journal of Sociological Studies</w:t>
      </w:r>
      <w:r>
        <w:rPr>
          <w:rFonts w:ascii="Times New Roman" w:eastAsia="Times New Roman" w:hAnsi="Times New Roman" w:cs="Times New Roman"/>
          <w:sz w:val="24"/>
          <w:szCs w:val="24"/>
          <w:highlight w:val="white"/>
        </w:rPr>
        <w:t>, (48), pp.19-33.</w:t>
      </w:r>
    </w:p>
    <w:p w14:paraId="0FFBC188" w14:textId="77777777" w:rsidR="00881692" w:rsidRDefault="00CB3E8F">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Zhenjing</w:t>
      </w:r>
      <w:proofErr w:type="spellEnd"/>
      <w:r>
        <w:rPr>
          <w:rFonts w:ascii="Times New Roman" w:eastAsia="Times New Roman" w:hAnsi="Times New Roman" w:cs="Times New Roman"/>
          <w:sz w:val="24"/>
          <w:szCs w:val="24"/>
          <w:highlight w:val="white"/>
        </w:rPr>
        <w:t xml:space="preserve">, G., </w:t>
      </w:r>
      <w:proofErr w:type="spellStart"/>
      <w:r>
        <w:rPr>
          <w:rFonts w:ascii="Times New Roman" w:eastAsia="Times New Roman" w:hAnsi="Times New Roman" w:cs="Times New Roman"/>
          <w:sz w:val="24"/>
          <w:szCs w:val="24"/>
          <w:highlight w:val="white"/>
        </w:rPr>
        <w:t>Chupradit</w:t>
      </w:r>
      <w:proofErr w:type="spellEnd"/>
      <w:r>
        <w:rPr>
          <w:rFonts w:ascii="Times New Roman" w:eastAsia="Times New Roman" w:hAnsi="Times New Roman" w:cs="Times New Roman"/>
          <w:sz w:val="24"/>
          <w:szCs w:val="24"/>
          <w:highlight w:val="white"/>
        </w:rPr>
        <w:t xml:space="preserve">, S., Ku, K.Y., </w:t>
      </w:r>
      <w:proofErr w:type="spellStart"/>
      <w:r>
        <w:rPr>
          <w:rFonts w:ascii="Times New Roman" w:eastAsia="Times New Roman" w:hAnsi="Times New Roman" w:cs="Times New Roman"/>
          <w:sz w:val="24"/>
          <w:szCs w:val="24"/>
          <w:highlight w:val="white"/>
        </w:rPr>
        <w:t>Nassani</w:t>
      </w:r>
      <w:proofErr w:type="spellEnd"/>
      <w:r>
        <w:rPr>
          <w:rFonts w:ascii="Times New Roman" w:eastAsia="Times New Roman" w:hAnsi="Times New Roman" w:cs="Times New Roman"/>
          <w:sz w:val="24"/>
          <w:szCs w:val="24"/>
          <w:highlight w:val="white"/>
        </w:rPr>
        <w:t>, A.A. and Haffar, M., 2022. Impact of Employees’ Workplace Environment on Employees’ Performance: A Multi-Mediation Model. </w:t>
      </w:r>
      <w:r>
        <w:rPr>
          <w:rFonts w:ascii="Times New Roman" w:eastAsia="Times New Roman" w:hAnsi="Times New Roman" w:cs="Times New Roman"/>
          <w:i/>
          <w:sz w:val="24"/>
          <w:szCs w:val="24"/>
          <w:highlight w:val="white"/>
        </w:rPr>
        <w:t>Frontiers in Public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 p.890400.</w:t>
      </w:r>
    </w:p>
    <w:p w14:paraId="483C4404" w14:textId="77777777" w:rsidR="00881692" w:rsidRDefault="00881692">
      <w:pPr>
        <w:shd w:val="clear" w:color="auto" w:fill="FFFFFF"/>
        <w:spacing w:line="480" w:lineRule="auto"/>
        <w:rPr>
          <w:rFonts w:ascii="Times New Roman" w:eastAsia="Times New Roman" w:hAnsi="Times New Roman" w:cs="Times New Roman"/>
          <w:sz w:val="24"/>
          <w:szCs w:val="24"/>
        </w:rPr>
      </w:pPr>
    </w:p>
    <w:p w14:paraId="4B0A1D7A" w14:textId="77777777" w:rsidR="00881692" w:rsidRDefault="00CB3E8F">
      <w:pP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A picture of my beloved country Ivory Coast.</w:t>
      </w:r>
    </w:p>
    <w:p w14:paraId="5E19AADC" w14:textId="77777777" w:rsidR="00881692" w:rsidRDefault="00881692">
      <w:pPr>
        <w:shd w:val="clear" w:color="auto" w:fill="FFFFFF"/>
        <w:spacing w:line="480" w:lineRule="auto"/>
        <w:jc w:val="center"/>
        <w:rPr>
          <w:rFonts w:ascii="Times New Roman" w:eastAsia="Times New Roman" w:hAnsi="Times New Roman" w:cs="Times New Roman"/>
          <w:sz w:val="24"/>
          <w:szCs w:val="24"/>
        </w:rPr>
      </w:pPr>
    </w:p>
    <w:p w14:paraId="19BC9616" w14:textId="77777777" w:rsidR="00881692" w:rsidRDefault="00CB3E8F">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E432CB1" wp14:editId="72167A55">
            <wp:extent cx="5943600" cy="3340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sectPr w:rsidR="00881692">
      <w:head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7F6F9" w14:textId="77777777" w:rsidR="00CB3E8F" w:rsidRDefault="00CB3E8F">
      <w:pPr>
        <w:spacing w:after="0" w:line="240" w:lineRule="auto"/>
      </w:pPr>
      <w:r>
        <w:separator/>
      </w:r>
    </w:p>
  </w:endnote>
  <w:endnote w:type="continuationSeparator" w:id="0">
    <w:p w14:paraId="6910A054" w14:textId="77777777" w:rsidR="00CB3E8F" w:rsidRDefault="00CB3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3EAE4" w14:textId="77777777" w:rsidR="00CB3E8F" w:rsidRDefault="00CB3E8F">
      <w:pPr>
        <w:spacing w:after="0" w:line="240" w:lineRule="auto"/>
      </w:pPr>
      <w:r>
        <w:separator/>
      </w:r>
    </w:p>
  </w:footnote>
  <w:footnote w:type="continuationSeparator" w:id="0">
    <w:p w14:paraId="1E3A183E" w14:textId="77777777" w:rsidR="00CB3E8F" w:rsidRDefault="00CB3E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85E22" w14:textId="77777777" w:rsidR="00881692" w:rsidRDefault="00CB3E8F">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62002BBF" w14:textId="77777777" w:rsidR="00881692" w:rsidRDefault="00881692">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F0BC3"/>
    <w:multiLevelType w:val="multilevel"/>
    <w:tmpl w:val="C0ECA6E0"/>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52637911"/>
    <w:multiLevelType w:val="multilevel"/>
    <w:tmpl w:val="8632A97C"/>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5931046F"/>
    <w:multiLevelType w:val="multilevel"/>
    <w:tmpl w:val="811A42DC"/>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274097066">
    <w:abstractNumId w:val="1"/>
  </w:num>
  <w:num w:numId="2" w16cid:durableId="1145470601">
    <w:abstractNumId w:val="2"/>
  </w:num>
  <w:num w:numId="3" w16cid:durableId="655844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1692"/>
    <w:rsid w:val="00881692"/>
    <w:rsid w:val="00CB2056"/>
    <w:rsid w:val="00CB3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F5903"/>
  <w15:docId w15:val="{586FEE58-A63C-4976-AC2A-BB1DE0341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480" w:lineRule="auto"/>
      <w:ind w:left="360"/>
      <w:jc w:val="center"/>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240" w:after="0" w:line="480" w:lineRule="auto"/>
      <w:ind w:left="360" w:hanging="360"/>
      <w:jc w:val="center"/>
      <w:outlineLvl w:val="1"/>
    </w:pPr>
    <w:rPr>
      <w:rFonts w:ascii="Times New Roman" w:eastAsia="Times New Roman" w:hAnsi="Times New Roman" w:cs="Times New Roman"/>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ckinsey.com/industries/healthcare/our-insights/income-alone-may-be-insufficient-how-employers-can-help-advance-health-equity-in-the-workplace"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rance24.com/en/tv-shows/focus/20210519-corruption-in-ivory-coast-the-enemy-within"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www.unodc.org/documents/treaties/UNCAC/CountryVisitFinalReports/2020_11_16_UK_Final_Country_Report.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tate.gov/reports/2022-country-reports-on-human-rights-practices/cote-divoir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raitstimes.com/business/talent-retention-high-salary-expectations-are-challenges-for-business-say-british-firms-in-s-p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3ca1d14-ddf3-4ca1-8493-d8f4afcd85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2" ma:contentTypeDescription="Create a new document." ma:contentTypeScope="" ma:versionID="780fd1f56269833a1b453ea6cf7c12c1">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50567273c35dd6581381207a4707ae89"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QNCckGpKkFJkzej/etvWGmzXqQ==">CgMxLjAyCGguZ2pkZ3hzMgloLjMwajB6bGwyCWguMWZvYjl0ZTIJaC4zem55c2g3MgloLjJldDkycDAyCGgudHlqY3d0MgloLjNkeTZ2a20yCWguMXQzaDVzZjIJaC40ZDM0b2c4MgloLjJzOGV5bzEyCWguMTdkcDh2dTIJaC4zcmRjcmpuMgloLjI2aW4xcmcyCGgubG54Yno5MgloLjM1bmt1bjIyCWguMWtzdjR1djIJaC40NHNpbmlvOAByITE2cHhSM2VHUHNsQ0ZONmlmMXRTWWMxdk01T3ZLUlFDVg==</go:docsCustomData>
</go:gDocsCustomXmlDataStorage>
</file>

<file path=customXml/itemProps1.xml><?xml version="1.0" encoding="utf-8"?>
<ds:datastoreItem xmlns:ds="http://schemas.openxmlformats.org/officeDocument/2006/customXml" ds:itemID="{49345202-E303-4702-B8E9-2A74D8875D7F}">
  <ds:schemaRefs>
    <ds:schemaRef ds:uri="http://purl.org/dc/elements/1.1/"/>
    <ds:schemaRef ds:uri="http://purl.org/dc/term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73ca1d14-ddf3-4ca1-8493-d8f4afcd853b"/>
    <ds:schemaRef ds:uri="62a70124-0e28-4118-a006-78dd1884dd46"/>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ACB16787-BECE-4B57-BFB3-144401D0784D}">
  <ds:schemaRefs>
    <ds:schemaRef ds:uri="http://schemas.microsoft.com/sharepoint/v3/contenttype/forms"/>
  </ds:schemaRefs>
</ds:datastoreItem>
</file>

<file path=customXml/itemProps3.xml><?xml version="1.0" encoding="utf-8"?>
<ds:datastoreItem xmlns:ds="http://schemas.openxmlformats.org/officeDocument/2006/customXml" ds:itemID="{474DBED1-2566-407C-BFD7-DF113EADC1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6583</Words>
  <Characters>37525</Characters>
  <Application>Microsoft Office Word</Application>
  <DocSecurity>0</DocSecurity>
  <Lines>312</Lines>
  <Paragraphs>88</Paragraphs>
  <ScaleCrop>false</ScaleCrop>
  <Company/>
  <LinksUpToDate>false</LinksUpToDate>
  <CharactersWithSpaces>44020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Lucien Honore Kadia Yao (1916224)</cp:lastModifiedBy>
  <cp:revision>2</cp:revision>
  <dcterms:created xsi:type="dcterms:W3CDTF">2023-12-12T14:45:00Z</dcterms:created>
  <dcterms:modified xsi:type="dcterms:W3CDTF">2023-12-12T14:45:00Z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e1bcbedc-fec5-49cd-ad7a-25f13af613bc</vt:lpwstr>
  </property>
  <property fmtid="{D5CDD505-2E9C-101B-9397-08002B2CF9AE}" pid="3" name="ContentTypeId">
    <vt:lpwstr>0x010100800156283AFBE640A399E02E54C55F98</vt:lpwstr>
  </property>
</Properties>
</file>