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EA822" w14:textId="2DBA5F44" w:rsidR="002D30B6" w:rsidRDefault="002D30B6" w:rsidP="000956CC">
      <w:pPr>
        <w:jc w:val="center"/>
        <w:rPr>
          <w:rFonts w:cs="Times New Roman"/>
          <w:b/>
          <w:bCs/>
          <w:sz w:val="36"/>
          <w:szCs w:val="36"/>
          <w:u w:val="single"/>
          <w:lang w:eastAsia="en-GB"/>
        </w:rPr>
      </w:pPr>
      <w:bookmarkStart w:id="0" w:name="_Hlk181618301"/>
      <w:r>
        <w:rPr>
          <w:rFonts w:cs="Times New Roman"/>
          <w:b/>
          <w:bCs/>
          <w:noProof/>
          <w:u w:val="single"/>
        </w:rPr>
        <w:drawing>
          <wp:inline distT="0" distB="0" distL="0" distR="0" wp14:anchorId="3CC758DF" wp14:editId="46A9300A">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6E86A21C" w14:textId="3F27734A" w:rsidR="00FF1882" w:rsidRPr="00325461" w:rsidRDefault="002F2BE1" w:rsidP="000956CC">
      <w:pPr>
        <w:jc w:val="center"/>
        <w:rPr>
          <w:rFonts w:cs="Times New Roman"/>
          <w:b/>
          <w:bCs/>
          <w:sz w:val="36"/>
          <w:szCs w:val="36"/>
          <w:u w:val="single"/>
          <w:lang w:eastAsia="en-GB"/>
        </w:rPr>
      </w:pPr>
      <w:r w:rsidRPr="00325461">
        <w:rPr>
          <w:rFonts w:cs="Times New Roman"/>
          <w:b/>
          <w:bCs/>
          <w:sz w:val="36"/>
          <w:szCs w:val="36"/>
          <w:u w:val="single"/>
          <w:lang w:eastAsia="en-GB"/>
        </w:rPr>
        <w:t>“Consultancy Report on Cultural Immersion Programs at Ritz-Carlton Kyoto”</w:t>
      </w:r>
    </w:p>
    <w:p w14:paraId="29E2E540" w14:textId="00818D6A" w:rsidR="00FF1882" w:rsidRPr="00325461" w:rsidRDefault="00C26A82" w:rsidP="000956CC">
      <w:pPr>
        <w:jc w:val="center"/>
        <w:rPr>
          <w:rFonts w:cs="Times New Roman"/>
          <w:b/>
          <w:bCs/>
          <w:lang w:eastAsia="en-GB"/>
        </w:rPr>
      </w:pPr>
      <w:r w:rsidRPr="00325461">
        <w:rPr>
          <w:rFonts w:cs="Times New Roman"/>
          <w:noProof/>
        </w:rPr>
        <w:drawing>
          <wp:inline distT="0" distB="0" distL="0" distR="0" wp14:anchorId="292AB180" wp14:editId="47A4B6CD">
            <wp:extent cx="2832100" cy="1756626"/>
            <wp:effectExtent l="133350" t="114300" r="139700" b="167640"/>
            <wp:docPr id="1204632364" name="Picture 1" descr="Kyoto Five-Star Hotels | The Ritz-Carlton, Ky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yoto Five-Star Hotels | The Ritz-Carlton, Kyo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1114" cy="17622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3A6A08" w14:textId="1C9F6498" w:rsidR="005F5A23" w:rsidRPr="00325461" w:rsidRDefault="002F2BE1" w:rsidP="000956CC">
      <w:pPr>
        <w:jc w:val="center"/>
        <w:rPr>
          <w:rFonts w:cs="Times New Roman"/>
          <w:b/>
          <w:bCs/>
          <w:sz w:val="36"/>
          <w:szCs w:val="36"/>
          <w:lang w:eastAsia="en-GB"/>
        </w:rPr>
      </w:pPr>
      <w:r w:rsidRPr="00325461">
        <w:rPr>
          <w:rFonts w:cs="Times New Roman"/>
          <w:b/>
          <w:bCs/>
          <w:sz w:val="36"/>
          <w:szCs w:val="36"/>
          <w:lang w:eastAsia="en-GB"/>
        </w:rPr>
        <w:t xml:space="preserve">Consultancy </w:t>
      </w:r>
      <w:r w:rsidR="005F5A23" w:rsidRPr="00325461">
        <w:rPr>
          <w:rFonts w:cs="Times New Roman"/>
          <w:b/>
          <w:bCs/>
          <w:sz w:val="36"/>
          <w:szCs w:val="36"/>
          <w:lang w:eastAsia="en-GB"/>
        </w:rPr>
        <w:t>Firm: Nexus Consulting</w:t>
      </w:r>
    </w:p>
    <w:p w14:paraId="06F2687E" w14:textId="0511C0D1" w:rsidR="00FF1882" w:rsidRPr="00325461" w:rsidRDefault="005F5A23" w:rsidP="000956CC">
      <w:pPr>
        <w:jc w:val="center"/>
        <w:rPr>
          <w:rFonts w:cs="Times New Roman"/>
          <w:b/>
          <w:bCs/>
          <w:lang w:eastAsia="en-GB"/>
        </w:rPr>
      </w:pPr>
      <w:r w:rsidRPr="00325461">
        <w:rPr>
          <w:rFonts w:cs="Times New Roman"/>
          <w:b/>
          <w:bCs/>
          <w:noProof/>
          <w:lang w:eastAsia="en-GB"/>
        </w:rPr>
        <w:drawing>
          <wp:inline distT="0" distB="0" distL="0" distR="0" wp14:anchorId="5D291B5B" wp14:editId="3245FE61">
            <wp:extent cx="2744362" cy="1453414"/>
            <wp:effectExtent l="0" t="0" r="0" b="0"/>
            <wp:docPr id="710147411" name="Picture 1" descr="A logo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47411" name="Picture 1" descr="A logo with green text&#10;&#10;Description automatically generated"/>
                    <pic:cNvPicPr/>
                  </pic:nvPicPr>
                  <pic:blipFill>
                    <a:blip r:embed="rId8"/>
                    <a:stretch>
                      <a:fillRect/>
                    </a:stretch>
                  </pic:blipFill>
                  <pic:spPr>
                    <a:xfrm>
                      <a:off x="0" y="0"/>
                      <a:ext cx="2789879" cy="1477520"/>
                    </a:xfrm>
                    <a:prstGeom prst="rect">
                      <a:avLst/>
                    </a:prstGeom>
                    <a:ln>
                      <a:noFill/>
                    </a:ln>
                    <a:effectLst>
                      <a:softEdge rad="112500"/>
                    </a:effectLst>
                  </pic:spPr>
                </pic:pic>
              </a:graphicData>
            </a:graphic>
          </wp:inline>
        </w:drawing>
      </w:r>
    </w:p>
    <w:p w14:paraId="4284137A" w14:textId="6C7CB32B" w:rsidR="00EA3A23" w:rsidRPr="00325461" w:rsidRDefault="00EA3A23" w:rsidP="000956CC">
      <w:pPr>
        <w:jc w:val="center"/>
        <w:rPr>
          <w:rFonts w:cs="Times New Roman"/>
          <w:b/>
          <w:bCs/>
          <w:sz w:val="28"/>
          <w:szCs w:val="28"/>
          <w:lang w:eastAsia="en-GB"/>
        </w:rPr>
      </w:pPr>
      <w:r w:rsidRPr="00325461">
        <w:rPr>
          <w:rFonts w:cs="Times New Roman"/>
          <w:b/>
          <w:bCs/>
          <w:sz w:val="28"/>
          <w:szCs w:val="28"/>
          <w:lang w:eastAsia="en-GB"/>
        </w:rPr>
        <w:t>Module Code: BMIH6005</w:t>
      </w:r>
    </w:p>
    <w:p w14:paraId="5FEC082F" w14:textId="77777777" w:rsidR="00EA3A23" w:rsidRPr="00325461" w:rsidRDefault="00EA3A23" w:rsidP="000956CC">
      <w:pPr>
        <w:jc w:val="center"/>
        <w:rPr>
          <w:rFonts w:cs="Times New Roman"/>
          <w:b/>
          <w:bCs/>
          <w:sz w:val="28"/>
          <w:szCs w:val="28"/>
          <w:lang w:eastAsia="en-GB"/>
        </w:rPr>
      </w:pPr>
      <w:r w:rsidRPr="00325461">
        <w:rPr>
          <w:rFonts w:cs="Times New Roman"/>
          <w:b/>
          <w:bCs/>
          <w:sz w:val="28"/>
          <w:szCs w:val="28"/>
          <w:lang w:eastAsia="en-GB"/>
        </w:rPr>
        <w:t>Module Title: Organisational Consultancy</w:t>
      </w:r>
    </w:p>
    <w:p w14:paraId="3AF9D715" w14:textId="71EEA27C" w:rsidR="005F5A23" w:rsidRPr="00325461" w:rsidRDefault="00EA3A23" w:rsidP="000956CC">
      <w:pPr>
        <w:jc w:val="center"/>
        <w:rPr>
          <w:rFonts w:cs="Times New Roman"/>
          <w:b/>
          <w:bCs/>
          <w:sz w:val="28"/>
          <w:szCs w:val="28"/>
          <w:lang w:eastAsia="en-GB"/>
        </w:rPr>
      </w:pPr>
      <w:r w:rsidRPr="00325461">
        <w:rPr>
          <w:rFonts w:cs="Times New Roman"/>
          <w:b/>
          <w:bCs/>
          <w:sz w:val="28"/>
          <w:szCs w:val="28"/>
          <w:lang w:eastAsia="en-GB"/>
        </w:rPr>
        <w:t>Module code: BMIH6005</w:t>
      </w:r>
    </w:p>
    <w:p w14:paraId="52B8D6B1" w14:textId="77777777" w:rsidR="00EA3A23" w:rsidRPr="00325461" w:rsidRDefault="00EA3A23" w:rsidP="000956CC">
      <w:pPr>
        <w:jc w:val="center"/>
        <w:rPr>
          <w:rFonts w:cs="Times New Roman"/>
          <w:b/>
          <w:bCs/>
          <w:sz w:val="28"/>
          <w:szCs w:val="28"/>
          <w:lang w:eastAsia="en-GB"/>
        </w:rPr>
      </w:pPr>
      <w:r w:rsidRPr="00325461">
        <w:rPr>
          <w:rFonts w:cs="Times New Roman"/>
          <w:b/>
          <w:bCs/>
          <w:sz w:val="28"/>
          <w:szCs w:val="28"/>
          <w:lang w:eastAsia="en-GB"/>
        </w:rPr>
        <w:t>Lecturer: Jaliya De-Silva</w:t>
      </w:r>
    </w:p>
    <w:p w14:paraId="181126D6" w14:textId="35B96B15" w:rsidR="00EA3A23" w:rsidRPr="00325461" w:rsidRDefault="00EA3A23" w:rsidP="000956CC">
      <w:pPr>
        <w:jc w:val="center"/>
        <w:rPr>
          <w:rFonts w:cs="Times New Roman"/>
          <w:b/>
          <w:bCs/>
          <w:sz w:val="28"/>
          <w:szCs w:val="28"/>
          <w:lang w:eastAsia="en-GB"/>
        </w:rPr>
      </w:pPr>
      <w:r w:rsidRPr="00325461">
        <w:rPr>
          <w:rFonts w:cs="Times New Roman"/>
          <w:b/>
          <w:bCs/>
          <w:sz w:val="28"/>
          <w:szCs w:val="28"/>
          <w:lang w:eastAsia="en-GB"/>
        </w:rPr>
        <w:t xml:space="preserve">Student Name: </w:t>
      </w:r>
      <w:r w:rsidR="00B6434D">
        <w:rPr>
          <w:rFonts w:cs="Times New Roman"/>
          <w:b/>
          <w:bCs/>
          <w:sz w:val="28"/>
          <w:szCs w:val="28"/>
          <w:lang w:eastAsia="en-GB"/>
        </w:rPr>
        <w:t xml:space="preserve">Mohammed </w:t>
      </w:r>
      <w:r w:rsidRPr="00325461">
        <w:rPr>
          <w:rFonts w:cs="Times New Roman"/>
          <w:b/>
          <w:bCs/>
          <w:sz w:val="28"/>
          <w:szCs w:val="28"/>
          <w:lang w:eastAsia="en-GB"/>
        </w:rPr>
        <w:t>Ali Hayder</w:t>
      </w:r>
    </w:p>
    <w:p w14:paraId="344F49D3" w14:textId="2ED7DD0A" w:rsidR="00EA3A23" w:rsidRPr="00325461" w:rsidRDefault="00EA3A23" w:rsidP="000956CC">
      <w:pPr>
        <w:jc w:val="center"/>
        <w:rPr>
          <w:rFonts w:cs="Times New Roman"/>
          <w:b/>
          <w:bCs/>
          <w:sz w:val="28"/>
          <w:szCs w:val="28"/>
          <w:lang w:eastAsia="en-GB"/>
        </w:rPr>
      </w:pPr>
      <w:r w:rsidRPr="00325461">
        <w:rPr>
          <w:rFonts w:cs="Times New Roman"/>
          <w:b/>
          <w:bCs/>
          <w:sz w:val="28"/>
          <w:szCs w:val="28"/>
          <w:lang w:eastAsia="en-GB"/>
        </w:rPr>
        <w:t>Student Number:</w:t>
      </w:r>
      <w:r w:rsidR="002D30B6">
        <w:rPr>
          <w:rFonts w:cs="Times New Roman"/>
          <w:b/>
          <w:bCs/>
          <w:sz w:val="28"/>
          <w:szCs w:val="28"/>
          <w:lang w:eastAsia="en-GB"/>
        </w:rPr>
        <w:t xml:space="preserve"> </w:t>
      </w:r>
      <w:r w:rsidR="002D30B6">
        <w:rPr>
          <w:rFonts w:cs="Times New Roman"/>
          <w:b/>
          <w:noProof/>
          <w:sz w:val="28"/>
          <w:szCs w:val="6"/>
        </w:rPr>
        <w:t>2210332</w:t>
      </w:r>
    </w:p>
    <w:p w14:paraId="7CB26F26" w14:textId="77777777" w:rsidR="00970803" w:rsidRPr="00325461" w:rsidRDefault="005F5A23" w:rsidP="000956CC">
      <w:pPr>
        <w:jc w:val="center"/>
        <w:rPr>
          <w:rFonts w:cs="Times New Roman"/>
          <w:b/>
          <w:bCs/>
          <w:sz w:val="28"/>
          <w:szCs w:val="28"/>
          <w:lang w:eastAsia="en-GB"/>
        </w:rPr>
      </w:pPr>
      <w:r w:rsidRPr="00325461">
        <w:rPr>
          <w:rFonts w:cs="Times New Roman"/>
          <w:b/>
          <w:bCs/>
          <w:sz w:val="28"/>
          <w:szCs w:val="28"/>
          <w:lang w:eastAsia="en-GB"/>
        </w:rPr>
        <w:lastRenderedPageBreak/>
        <w:t>Report Submission Date: December 20, 2024</w:t>
      </w:r>
    </w:p>
    <w:p w14:paraId="2E46F8EB" w14:textId="77777777" w:rsidR="00970803" w:rsidRPr="00325461" w:rsidRDefault="00970803" w:rsidP="000956CC">
      <w:pPr>
        <w:jc w:val="left"/>
        <w:rPr>
          <w:rFonts w:cs="Times New Roman"/>
          <w:b/>
          <w:bCs/>
          <w:sz w:val="28"/>
          <w:szCs w:val="28"/>
          <w:lang w:eastAsia="en-GB"/>
        </w:rPr>
      </w:pPr>
      <w:r w:rsidRPr="00325461">
        <w:rPr>
          <w:rFonts w:cs="Times New Roman"/>
          <w:b/>
          <w:bCs/>
          <w:sz w:val="28"/>
          <w:szCs w:val="28"/>
          <w:lang w:eastAsia="en-GB"/>
        </w:rPr>
        <w:br w:type="page"/>
      </w:r>
    </w:p>
    <w:sdt>
      <w:sdtPr>
        <w:rPr>
          <w:rFonts w:ascii="Times New Roman" w:eastAsiaTheme="minorHAnsi" w:hAnsi="Times New Roman" w:cs="Times New Roman"/>
          <w:color w:val="auto"/>
          <w:sz w:val="24"/>
          <w:szCs w:val="24"/>
          <w:lang w:eastAsia="en-US"/>
        </w:rPr>
        <w:id w:val="-2128461683"/>
        <w:docPartObj>
          <w:docPartGallery w:val="Table of Contents"/>
          <w:docPartUnique/>
        </w:docPartObj>
      </w:sdtPr>
      <w:sdtEndPr>
        <w:rPr>
          <w:b/>
          <w:bCs/>
        </w:rPr>
      </w:sdtEndPr>
      <w:sdtContent>
        <w:p w14:paraId="0BC6C095" w14:textId="1F956004" w:rsidR="00970803" w:rsidRPr="00325461" w:rsidRDefault="00970803" w:rsidP="000956CC">
          <w:pPr>
            <w:pStyle w:val="TOCHeading"/>
            <w:spacing w:line="360" w:lineRule="auto"/>
            <w:jc w:val="center"/>
            <w:rPr>
              <w:rFonts w:ascii="Times New Roman" w:hAnsi="Times New Roman" w:cs="Times New Roman"/>
              <w:b/>
              <w:bCs/>
              <w:color w:val="auto"/>
            </w:rPr>
          </w:pPr>
          <w:r w:rsidRPr="00325461">
            <w:rPr>
              <w:rFonts w:ascii="Times New Roman" w:hAnsi="Times New Roman" w:cs="Times New Roman"/>
              <w:b/>
              <w:bCs/>
              <w:color w:val="auto"/>
            </w:rPr>
            <w:t>Table of Contents</w:t>
          </w:r>
        </w:p>
        <w:p w14:paraId="56F11D4E" w14:textId="5FDD63CB" w:rsidR="000956CC" w:rsidRPr="00325461" w:rsidRDefault="00970803" w:rsidP="000956CC">
          <w:pPr>
            <w:pStyle w:val="TOC1"/>
            <w:tabs>
              <w:tab w:val="right" w:leader="dot" w:pos="9016"/>
            </w:tabs>
            <w:rPr>
              <w:rFonts w:eastAsiaTheme="minorEastAsia" w:cs="Times New Roman"/>
              <w:noProof/>
              <w:kern w:val="2"/>
              <w:lang w:eastAsia="en-GB"/>
              <w14:ligatures w14:val="standardContextual"/>
            </w:rPr>
          </w:pPr>
          <w:r w:rsidRPr="00325461">
            <w:rPr>
              <w:rFonts w:cs="Times New Roman"/>
            </w:rPr>
            <w:fldChar w:fldCharType="begin"/>
          </w:r>
          <w:r w:rsidRPr="00325461">
            <w:rPr>
              <w:rFonts w:cs="Times New Roman"/>
            </w:rPr>
            <w:instrText xml:space="preserve"> TOC \o "1-3" \h \z \u </w:instrText>
          </w:r>
          <w:r w:rsidRPr="00325461">
            <w:rPr>
              <w:rFonts w:cs="Times New Roman"/>
            </w:rPr>
            <w:fldChar w:fldCharType="separate"/>
          </w:r>
          <w:hyperlink w:anchor="_Toc181652388" w:history="1">
            <w:r w:rsidR="000956CC" w:rsidRPr="00325461">
              <w:rPr>
                <w:rStyle w:val="Hyperlink"/>
                <w:rFonts w:cs="Times New Roman"/>
                <w:noProof/>
              </w:rPr>
              <w:t>Executive Summary</w:t>
            </w:r>
            <w:r w:rsidR="000956CC" w:rsidRPr="00325461">
              <w:rPr>
                <w:rFonts w:cs="Times New Roman"/>
                <w:noProof/>
                <w:webHidden/>
              </w:rPr>
              <w:tab/>
            </w:r>
            <w:r w:rsidR="000956CC" w:rsidRPr="00325461">
              <w:rPr>
                <w:rFonts w:cs="Times New Roman"/>
                <w:noProof/>
                <w:webHidden/>
              </w:rPr>
              <w:fldChar w:fldCharType="begin"/>
            </w:r>
            <w:r w:rsidR="000956CC" w:rsidRPr="00325461">
              <w:rPr>
                <w:rFonts w:cs="Times New Roman"/>
                <w:noProof/>
                <w:webHidden/>
              </w:rPr>
              <w:instrText xml:space="preserve"> PAGEREF _Toc181652388 \h </w:instrText>
            </w:r>
            <w:r w:rsidR="000956CC" w:rsidRPr="00325461">
              <w:rPr>
                <w:rFonts w:cs="Times New Roman"/>
                <w:noProof/>
                <w:webHidden/>
              </w:rPr>
            </w:r>
            <w:r w:rsidR="000956CC" w:rsidRPr="00325461">
              <w:rPr>
                <w:rFonts w:cs="Times New Roman"/>
                <w:noProof/>
                <w:webHidden/>
              </w:rPr>
              <w:fldChar w:fldCharType="separate"/>
            </w:r>
            <w:r w:rsidR="00FC0129">
              <w:rPr>
                <w:rFonts w:cs="Times New Roman"/>
                <w:noProof/>
                <w:webHidden/>
              </w:rPr>
              <w:t>4</w:t>
            </w:r>
            <w:r w:rsidR="000956CC" w:rsidRPr="00325461">
              <w:rPr>
                <w:rFonts w:cs="Times New Roman"/>
                <w:noProof/>
                <w:webHidden/>
              </w:rPr>
              <w:fldChar w:fldCharType="end"/>
            </w:r>
          </w:hyperlink>
        </w:p>
        <w:p w14:paraId="7AFE0E14" w14:textId="53DE1291"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89" w:history="1">
            <w:r w:rsidRPr="00325461">
              <w:rPr>
                <w:rStyle w:val="Hyperlink"/>
                <w:rFonts w:cs="Times New Roman"/>
                <w:noProof/>
              </w:rPr>
              <w:t>Overview of the Report’s Purpose</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_Toc181652389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4</w:t>
            </w:r>
            <w:r w:rsidRPr="00325461">
              <w:rPr>
                <w:rFonts w:cs="Times New Roman"/>
                <w:noProof/>
                <w:webHidden/>
              </w:rPr>
              <w:fldChar w:fldCharType="end"/>
            </w:r>
          </w:hyperlink>
        </w:p>
        <w:p w14:paraId="7F6EFFCF" w14:textId="3440B5DB"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0" w:history="1">
            <w:r w:rsidRPr="00325461">
              <w:rPr>
                <w:rStyle w:val="Hyperlink"/>
                <w:rFonts w:cs="Times New Roman"/>
                <w:noProof/>
              </w:rPr>
              <w:t>Key Findings: Current Cultural Offerings and Their Appeal</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_Toc181652390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4</w:t>
            </w:r>
            <w:r w:rsidRPr="00325461">
              <w:rPr>
                <w:rFonts w:cs="Times New Roman"/>
                <w:noProof/>
                <w:webHidden/>
              </w:rPr>
              <w:fldChar w:fldCharType="end"/>
            </w:r>
          </w:hyperlink>
        </w:p>
        <w:p w14:paraId="6058B3CA" w14:textId="5B74E865"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1" w:history="1">
            <w:r w:rsidRPr="00325461">
              <w:rPr>
                <w:rStyle w:val="Hyperlink"/>
                <w:rFonts w:cs="Times New Roman"/>
                <w:noProof/>
              </w:rPr>
              <w:t>Brief Analysis: Insights from PESTEL, SWOT, and TOWS Analyses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_Toc181652391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4</w:t>
            </w:r>
            <w:r w:rsidRPr="00325461">
              <w:rPr>
                <w:rFonts w:cs="Times New Roman"/>
                <w:noProof/>
                <w:webHidden/>
              </w:rPr>
              <w:fldChar w:fldCharType="end"/>
            </w:r>
          </w:hyperlink>
        </w:p>
        <w:p w14:paraId="45F63582" w14:textId="02C22B5E"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2" w:history="1">
            <w:r w:rsidRPr="00325461">
              <w:rPr>
                <w:rStyle w:val="Hyperlink"/>
                <w:rFonts w:cs="Times New Roman"/>
                <w:noProof/>
              </w:rPr>
              <w:t>Major Recommendations: New Cultural Programs and Strategies for Implementation</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_Toc181652392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5</w:t>
            </w:r>
            <w:r w:rsidRPr="00325461">
              <w:rPr>
                <w:rFonts w:cs="Times New Roman"/>
                <w:noProof/>
                <w:webHidden/>
              </w:rPr>
              <w:fldChar w:fldCharType="end"/>
            </w:r>
          </w:hyperlink>
        </w:p>
        <w:p w14:paraId="116F9000" w14:textId="1DD02559"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3" w:history="1">
            <w:r w:rsidRPr="00325461">
              <w:rPr>
                <w:rStyle w:val="Hyperlink"/>
                <w:rFonts w:cs="Times New Roman"/>
                <w:noProof/>
              </w:rPr>
              <w:t>Conclusion: Summary of Value for the Ritz-Carlton Kyoto</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_Toc181652393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6</w:t>
            </w:r>
            <w:r w:rsidRPr="00325461">
              <w:rPr>
                <w:rFonts w:cs="Times New Roman"/>
                <w:noProof/>
                <w:webHidden/>
              </w:rPr>
              <w:fldChar w:fldCharType="end"/>
            </w:r>
          </w:hyperlink>
        </w:p>
        <w:p w14:paraId="7FF40652" w14:textId="74118567"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394" w:history="1">
            <w:r w:rsidRPr="00325461">
              <w:rPr>
                <w:rStyle w:val="Hyperlink"/>
                <w:rFonts w:eastAsia="Times New Roman" w:cs="Times New Roman"/>
                <w:noProof/>
                <w:lang w:eastAsia="en-GB"/>
              </w:rPr>
              <w:t>Introduction</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_Toc181652394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7</w:t>
            </w:r>
            <w:r w:rsidRPr="00325461">
              <w:rPr>
                <w:rFonts w:cs="Times New Roman"/>
                <w:noProof/>
                <w:webHidden/>
              </w:rPr>
              <w:fldChar w:fldCharType="end"/>
            </w:r>
          </w:hyperlink>
        </w:p>
        <w:p w14:paraId="4FA36C14" w14:textId="4FC8DFBF"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5" w:history="1">
            <w:r w:rsidRPr="00325461">
              <w:rPr>
                <w:rStyle w:val="Hyperlink"/>
                <w:rFonts w:eastAsia="Times New Roman" w:cs="Times New Roman"/>
                <w:noProof/>
                <w:lang w:eastAsia="en-GB"/>
              </w:rPr>
              <w:t>Brief Introduction to Ritz-Carlton Kyoto: Location, Historical Significance, and Cultural Focus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_Toc181652395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7</w:t>
            </w:r>
            <w:r w:rsidRPr="00325461">
              <w:rPr>
                <w:rFonts w:cs="Times New Roman"/>
                <w:noProof/>
                <w:webHidden/>
              </w:rPr>
              <w:fldChar w:fldCharType="end"/>
            </w:r>
          </w:hyperlink>
        </w:p>
        <w:p w14:paraId="4B761182" w14:textId="1F9D5E10"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6" w:history="1">
            <w:r w:rsidRPr="00325461">
              <w:rPr>
                <w:rStyle w:val="Hyperlink"/>
                <w:rFonts w:eastAsia="Times New Roman" w:cs="Times New Roman"/>
                <w:noProof/>
                <w:lang w:eastAsia="en-GB"/>
              </w:rPr>
              <w:t>Overview of the Consultancy Firm and Its Relevance to Luxury and Cultural Programs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_Toc181652396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7</w:t>
            </w:r>
            <w:r w:rsidRPr="00325461">
              <w:rPr>
                <w:rFonts w:cs="Times New Roman"/>
                <w:noProof/>
                <w:webHidden/>
              </w:rPr>
              <w:fldChar w:fldCharType="end"/>
            </w:r>
          </w:hyperlink>
        </w:p>
        <w:p w14:paraId="0B8A84B1" w14:textId="18A8FAE3"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7" w:history="1">
            <w:r w:rsidRPr="00325461">
              <w:rPr>
                <w:rStyle w:val="Hyperlink"/>
                <w:rFonts w:eastAsia="Times New Roman" w:cs="Times New Roman"/>
                <w:noProof/>
                <w:lang w:eastAsia="en-GB"/>
              </w:rPr>
              <w:t>Problem Statement: Addressing the Demand for Enhanced Cultural Immersion Experiences for International Guests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_Toc181652397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8</w:t>
            </w:r>
            <w:r w:rsidRPr="00325461">
              <w:rPr>
                <w:rFonts w:cs="Times New Roman"/>
                <w:noProof/>
                <w:webHidden/>
              </w:rPr>
              <w:fldChar w:fldCharType="end"/>
            </w:r>
          </w:hyperlink>
        </w:p>
        <w:p w14:paraId="5C113352" w14:textId="057DF2EA"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398" w:history="1">
            <w:r w:rsidRPr="00325461">
              <w:rPr>
                <w:rStyle w:val="Hyperlink"/>
                <w:rFonts w:eastAsia="Times New Roman" w:cs="Times New Roman"/>
                <w:noProof/>
                <w:lang w:eastAsia="en-GB"/>
              </w:rPr>
              <w:t>Brief Overview of Frameworks and Theories (PESTEL, SWOT, and TOWS) Used for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_Toc181652398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8</w:t>
            </w:r>
            <w:r w:rsidRPr="00325461">
              <w:rPr>
                <w:rFonts w:cs="Times New Roman"/>
                <w:noProof/>
                <w:webHidden/>
              </w:rPr>
              <w:fldChar w:fldCharType="end"/>
            </w:r>
          </w:hyperlink>
        </w:p>
        <w:p w14:paraId="1AEAB366" w14:textId="5F2E7C06"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399" w:history="1">
            <w:r w:rsidRPr="00325461">
              <w:rPr>
                <w:rStyle w:val="Hyperlink"/>
                <w:rFonts w:eastAsia="Times New Roman" w:cs="Times New Roman"/>
                <w:noProof/>
                <w:lang w:eastAsia="en-GB"/>
              </w:rPr>
              <w:t>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_Toc181652399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10</w:t>
            </w:r>
            <w:r w:rsidRPr="00325461">
              <w:rPr>
                <w:rFonts w:cs="Times New Roman"/>
                <w:noProof/>
                <w:webHidden/>
              </w:rPr>
              <w:fldChar w:fldCharType="end"/>
            </w:r>
          </w:hyperlink>
        </w:p>
        <w:p w14:paraId="38F10508" w14:textId="66BD4DDF"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00" w:history="1">
            <w:r w:rsidRPr="00325461">
              <w:rPr>
                <w:rStyle w:val="Hyperlink"/>
                <w:rFonts w:eastAsia="Times New Roman" w:cs="Times New Roman"/>
                <w:noProof/>
                <w:lang w:eastAsia="en-GB"/>
              </w:rPr>
              <w:t>Identifying the Issue</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_Toc181652400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10</w:t>
            </w:r>
            <w:r w:rsidRPr="00325461">
              <w:rPr>
                <w:rFonts w:cs="Times New Roman"/>
                <w:noProof/>
                <w:webHidden/>
              </w:rPr>
              <w:fldChar w:fldCharType="end"/>
            </w:r>
          </w:hyperlink>
        </w:p>
        <w:p w14:paraId="115AC77F" w14:textId="2D216082"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01" w:history="1">
            <w:r w:rsidRPr="00325461">
              <w:rPr>
                <w:rStyle w:val="Hyperlink"/>
                <w:rFonts w:cs="Times New Roman"/>
                <w:noProof/>
              </w:rPr>
              <w:t>Causes and Impacts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_Toc181652401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10</w:t>
            </w:r>
            <w:r w:rsidRPr="00325461">
              <w:rPr>
                <w:rFonts w:cs="Times New Roman"/>
                <w:noProof/>
                <w:webHidden/>
              </w:rPr>
              <w:fldChar w:fldCharType="end"/>
            </w:r>
          </w:hyperlink>
        </w:p>
        <w:p w14:paraId="62A40077" w14:textId="3567232A"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2" w:history="1">
            <w:r w:rsidRPr="00325461">
              <w:rPr>
                <w:rStyle w:val="Hyperlink"/>
                <w:rFonts w:cs="Times New Roman"/>
                <w:noProof/>
              </w:rPr>
              <w:t>Factors Contributing to Limitations in Current Offerings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_Toc181652402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10</w:t>
            </w:r>
            <w:r w:rsidRPr="00325461">
              <w:rPr>
                <w:rFonts w:cs="Times New Roman"/>
                <w:noProof/>
                <w:webHidden/>
              </w:rPr>
              <w:fldChar w:fldCharType="end"/>
            </w:r>
          </w:hyperlink>
        </w:p>
        <w:p w14:paraId="48B2D150" w14:textId="2041D1D8"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3" w:history="1">
            <w:r w:rsidRPr="00325461">
              <w:rPr>
                <w:rStyle w:val="Hyperlink"/>
                <w:rFonts w:cs="Times New Roman"/>
                <w:noProof/>
              </w:rPr>
              <w:t>Impacts on International Guest Satisfaction and Hotel Reputation</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_Toc181652403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11</w:t>
            </w:r>
            <w:r w:rsidRPr="00325461">
              <w:rPr>
                <w:rFonts w:cs="Times New Roman"/>
                <w:noProof/>
                <w:webHidden/>
              </w:rPr>
              <w:fldChar w:fldCharType="end"/>
            </w:r>
          </w:hyperlink>
        </w:p>
        <w:p w14:paraId="0F14BC1D" w14:textId="0AC2ABA8"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04" w:history="1">
            <w:r w:rsidRPr="00325461">
              <w:rPr>
                <w:rStyle w:val="Hyperlink"/>
                <w:rFonts w:cs="Times New Roman"/>
                <w:noProof/>
              </w:rPr>
              <w:t>Pestle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_Toc181652404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12</w:t>
            </w:r>
            <w:r w:rsidRPr="00325461">
              <w:rPr>
                <w:rFonts w:cs="Times New Roman"/>
                <w:noProof/>
                <w:webHidden/>
              </w:rPr>
              <w:fldChar w:fldCharType="end"/>
            </w:r>
          </w:hyperlink>
        </w:p>
        <w:p w14:paraId="2981540B" w14:textId="50036C08"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5" w:history="1">
            <w:r w:rsidRPr="00325461">
              <w:rPr>
                <w:rStyle w:val="Hyperlink"/>
                <w:rFonts w:cs="Times New Roman"/>
                <w:noProof/>
              </w:rPr>
              <w:t>Political and Legal Environment</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_Toc181652405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12</w:t>
            </w:r>
            <w:r w:rsidRPr="00325461">
              <w:rPr>
                <w:rFonts w:cs="Times New Roman"/>
                <w:noProof/>
                <w:webHidden/>
              </w:rPr>
              <w:fldChar w:fldCharType="end"/>
            </w:r>
          </w:hyperlink>
        </w:p>
        <w:p w14:paraId="6181E39D" w14:textId="6767CCC4"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6" w:history="1">
            <w:r w:rsidRPr="00325461">
              <w:rPr>
                <w:rStyle w:val="Hyperlink"/>
                <w:rFonts w:cs="Times New Roman"/>
                <w:noProof/>
              </w:rPr>
              <w:t>Economic Environment</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_Toc181652406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12</w:t>
            </w:r>
            <w:r w:rsidRPr="00325461">
              <w:rPr>
                <w:rFonts w:cs="Times New Roman"/>
                <w:noProof/>
                <w:webHidden/>
              </w:rPr>
              <w:fldChar w:fldCharType="end"/>
            </w:r>
          </w:hyperlink>
        </w:p>
        <w:p w14:paraId="4F05F206" w14:textId="7AA711F9"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7" w:history="1">
            <w:r w:rsidRPr="00325461">
              <w:rPr>
                <w:rStyle w:val="Hyperlink"/>
                <w:rFonts w:cs="Times New Roman"/>
                <w:noProof/>
              </w:rPr>
              <w:t>Social Environment</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_Toc181652407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12</w:t>
            </w:r>
            <w:r w:rsidRPr="00325461">
              <w:rPr>
                <w:rFonts w:cs="Times New Roman"/>
                <w:noProof/>
                <w:webHidden/>
              </w:rPr>
              <w:fldChar w:fldCharType="end"/>
            </w:r>
          </w:hyperlink>
        </w:p>
        <w:p w14:paraId="3222B0EA" w14:textId="00E989C7"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8" w:history="1">
            <w:r w:rsidRPr="00325461">
              <w:rPr>
                <w:rStyle w:val="Hyperlink"/>
                <w:rFonts w:cs="Times New Roman"/>
                <w:noProof/>
              </w:rPr>
              <w:t>Technological Environment</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_Toc181652408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13</w:t>
            </w:r>
            <w:r w:rsidRPr="00325461">
              <w:rPr>
                <w:rFonts w:cs="Times New Roman"/>
                <w:noProof/>
                <w:webHidden/>
              </w:rPr>
              <w:fldChar w:fldCharType="end"/>
            </w:r>
          </w:hyperlink>
        </w:p>
        <w:p w14:paraId="77E9C796" w14:textId="0A1E87D0"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09" w:history="1">
            <w:r w:rsidRPr="00325461">
              <w:rPr>
                <w:rStyle w:val="Hyperlink"/>
                <w:rFonts w:cs="Times New Roman"/>
                <w:noProof/>
              </w:rPr>
              <w:t>Environmental Factors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_Toc181652409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13</w:t>
            </w:r>
            <w:r w:rsidRPr="00325461">
              <w:rPr>
                <w:rFonts w:cs="Times New Roman"/>
                <w:noProof/>
                <w:webHidden/>
              </w:rPr>
              <w:fldChar w:fldCharType="end"/>
            </w:r>
          </w:hyperlink>
        </w:p>
        <w:p w14:paraId="5E9AC9BD" w14:textId="1A2D21D6"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10" w:history="1">
            <w:r w:rsidRPr="00325461">
              <w:rPr>
                <w:rStyle w:val="Hyperlink"/>
                <w:rFonts w:cs="Times New Roman"/>
                <w:noProof/>
              </w:rPr>
              <w:t>SWOT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_Toc181652410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14</w:t>
            </w:r>
            <w:r w:rsidRPr="00325461">
              <w:rPr>
                <w:rFonts w:cs="Times New Roman"/>
                <w:noProof/>
                <w:webHidden/>
              </w:rPr>
              <w:fldChar w:fldCharType="end"/>
            </w:r>
          </w:hyperlink>
        </w:p>
        <w:p w14:paraId="733A486D" w14:textId="7EDB9BC2"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1" w:history="1">
            <w:r w:rsidRPr="00325461">
              <w:rPr>
                <w:rStyle w:val="Hyperlink"/>
                <w:rFonts w:cs="Times New Roman"/>
                <w:noProof/>
              </w:rPr>
              <w:t>Strengths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_Toc181652411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14</w:t>
            </w:r>
            <w:r w:rsidRPr="00325461">
              <w:rPr>
                <w:rFonts w:cs="Times New Roman"/>
                <w:noProof/>
                <w:webHidden/>
              </w:rPr>
              <w:fldChar w:fldCharType="end"/>
            </w:r>
          </w:hyperlink>
        </w:p>
        <w:p w14:paraId="1DF9659A" w14:textId="513A4714"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2" w:history="1">
            <w:r w:rsidRPr="00325461">
              <w:rPr>
                <w:rStyle w:val="Hyperlink"/>
                <w:rFonts w:cs="Times New Roman"/>
                <w:noProof/>
              </w:rPr>
              <w:t>Weaknesses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_Toc181652412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14</w:t>
            </w:r>
            <w:r w:rsidRPr="00325461">
              <w:rPr>
                <w:rFonts w:cs="Times New Roman"/>
                <w:noProof/>
                <w:webHidden/>
              </w:rPr>
              <w:fldChar w:fldCharType="end"/>
            </w:r>
          </w:hyperlink>
        </w:p>
        <w:p w14:paraId="03BB7CEC" w14:textId="74A3BE60"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3" w:history="1">
            <w:r w:rsidRPr="00325461">
              <w:rPr>
                <w:rStyle w:val="Hyperlink"/>
                <w:rFonts w:cs="Times New Roman"/>
                <w:noProof/>
              </w:rPr>
              <w:t>Opportunities and Alignment with Strengths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_Toc181652413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14</w:t>
            </w:r>
            <w:r w:rsidRPr="00325461">
              <w:rPr>
                <w:rFonts w:cs="Times New Roman"/>
                <w:noProof/>
                <w:webHidden/>
              </w:rPr>
              <w:fldChar w:fldCharType="end"/>
            </w:r>
          </w:hyperlink>
        </w:p>
        <w:p w14:paraId="4AB41125" w14:textId="0A842F64"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4" w:history="1">
            <w:r w:rsidRPr="00325461">
              <w:rPr>
                <w:rStyle w:val="Hyperlink"/>
                <w:rFonts w:cs="Times New Roman"/>
                <w:noProof/>
              </w:rPr>
              <w:t>Threats and Vulnerability to Weaknesses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_Toc181652414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14</w:t>
            </w:r>
            <w:r w:rsidRPr="00325461">
              <w:rPr>
                <w:rFonts w:cs="Times New Roman"/>
                <w:noProof/>
                <w:webHidden/>
              </w:rPr>
              <w:fldChar w:fldCharType="end"/>
            </w:r>
          </w:hyperlink>
        </w:p>
        <w:p w14:paraId="7902A71B" w14:textId="66D2C51C"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15" w:history="1">
            <w:r w:rsidRPr="00325461">
              <w:rPr>
                <w:rStyle w:val="Hyperlink"/>
                <w:rFonts w:cs="Times New Roman"/>
                <w:noProof/>
              </w:rPr>
              <w:t>TOWS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_Toc181652415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15</w:t>
            </w:r>
            <w:r w:rsidRPr="00325461">
              <w:rPr>
                <w:rFonts w:cs="Times New Roman"/>
                <w:noProof/>
                <w:webHidden/>
              </w:rPr>
              <w:fldChar w:fldCharType="end"/>
            </w:r>
          </w:hyperlink>
        </w:p>
        <w:p w14:paraId="75D1C1DF" w14:textId="4E18DFCF"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6" w:history="1">
            <w:r w:rsidRPr="00325461">
              <w:rPr>
                <w:rStyle w:val="Hyperlink"/>
                <w:rFonts w:cs="Times New Roman"/>
                <w:noProof/>
              </w:rPr>
              <w:t>Strengths-Opportunities (SO) Strategies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_Toc181652416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15</w:t>
            </w:r>
            <w:r w:rsidRPr="00325461">
              <w:rPr>
                <w:rFonts w:cs="Times New Roman"/>
                <w:noProof/>
                <w:webHidden/>
              </w:rPr>
              <w:fldChar w:fldCharType="end"/>
            </w:r>
          </w:hyperlink>
        </w:p>
        <w:p w14:paraId="0B078D03" w14:textId="72FB729F"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7" w:history="1">
            <w:r w:rsidRPr="00325461">
              <w:rPr>
                <w:rStyle w:val="Hyperlink"/>
                <w:rFonts w:cs="Times New Roman"/>
                <w:noProof/>
              </w:rPr>
              <w:t>Strengths-Threats (ST) Strategies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_Toc181652417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15</w:t>
            </w:r>
            <w:r w:rsidRPr="00325461">
              <w:rPr>
                <w:rFonts w:cs="Times New Roman"/>
                <w:noProof/>
                <w:webHidden/>
              </w:rPr>
              <w:fldChar w:fldCharType="end"/>
            </w:r>
          </w:hyperlink>
        </w:p>
        <w:p w14:paraId="3BB96F73" w14:textId="42CEDD0C"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8" w:history="1">
            <w:r w:rsidRPr="00325461">
              <w:rPr>
                <w:rStyle w:val="Hyperlink"/>
                <w:rFonts w:cs="Times New Roman"/>
                <w:noProof/>
              </w:rPr>
              <w:t>Weaknesses-Opportunities (WO) Strategies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_Toc181652418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16</w:t>
            </w:r>
            <w:r w:rsidRPr="00325461">
              <w:rPr>
                <w:rFonts w:cs="Times New Roman"/>
                <w:noProof/>
                <w:webHidden/>
              </w:rPr>
              <w:fldChar w:fldCharType="end"/>
            </w:r>
          </w:hyperlink>
        </w:p>
        <w:p w14:paraId="53F573EE" w14:textId="2436A822"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19" w:history="1">
            <w:r w:rsidRPr="00325461">
              <w:rPr>
                <w:rStyle w:val="Hyperlink"/>
                <w:rFonts w:cs="Times New Roman"/>
                <w:noProof/>
              </w:rPr>
              <w:t>Weaknesses-Threats (WT) Strategies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_Toc181652419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16</w:t>
            </w:r>
            <w:r w:rsidRPr="00325461">
              <w:rPr>
                <w:rFonts w:cs="Times New Roman"/>
                <w:noProof/>
                <w:webHidden/>
              </w:rPr>
              <w:fldChar w:fldCharType="end"/>
            </w:r>
          </w:hyperlink>
        </w:p>
        <w:p w14:paraId="0A6D538C" w14:textId="39E74549"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420" w:history="1">
            <w:r w:rsidRPr="00325461">
              <w:rPr>
                <w:rStyle w:val="Hyperlink"/>
                <w:rFonts w:cs="Times New Roman"/>
                <w:noProof/>
              </w:rPr>
              <w:t>Recommendations and Change Management</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_Toc181652420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17</w:t>
            </w:r>
            <w:r w:rsidRPr="00325461">
              <w:rPr>
                <w:rFonts w:cs="Times New Roman"/>
                <w:noProof/>
                <w:webHidden/>
              </w:rPr>
              <w:fldChar w:fldCharType="end"/>
            </w:r>
          </w:hyperlink>
        </w:p>
        <w:p w14:paraId="1F2ACC6C" w14:textId="19E78DFC"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21" w:history="1">
            <w:r w:rsidRPr="00325461">
              <w:rPr>
                <w:rStyle w:val="Hyperlink"/>
                <w:rFonts w:cs="Times New Roman"/>
                <w:noProof/>
              </w:rPr>
              <w:t>Recommendations for Ritz-Carlton Kyoto</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_Toc181652421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17</w:t>
            </w:r>
            <w:r w:rsidRPr="00325461">
              <w:rPr>
                <w:rFonts w:cs="Times New Roman"/>
                <w:noProof/>
                <w:webHidden/>
              </w:rPr>
              <w:fldChar w:fldCharType="end"/>
            </w:r>
          </w:hyperlink>
        </w:p>
        <w:p w14:paraId="47F1054E" w14:textId="0F80E252"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22" w:history="1">
            <w:r w:rsidRPr="00325461">
              <w:rPr>
                <w:rStyle w:val="Hyperlink"/>
                <w:rFonts w:cs="Times New Roman"/>
                <w:noProof/>
              </w:rPr>
              <w:t>New Cultural Programs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_Toc181652422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17</w:t>
            </w:r>
            <w:r w:rsidRPr="00325461">
              <w:rPr>
                <w:rFonts w:cs="Times New Roman"/>
                <w:noProof/>
                <w:webHidden/>
              </w:rPr>
              <w:fldChar w:fldCharType="end"/>
            </w:r>
          </w:hyperlink>
        </w:p>
        <w:p w14:paraId="0465526A" w14:textId="0BA9A6A9" w:rsidR="000956CC" w:rsidRPr="00325461" w:rsidRDefault="000956CC" w:rsidP="000956CC">
          <w:pPr>
            <w:pStyle w:val="TOC3"/>
            <w:tabs>
              <w:tab w:val="right" w:leader="dot" w:pos="9016"/>
            </w:tabs>
            <w:rPr>
              <w:rFonts w:eastAsiaTheme="minorEastAsia" w:cs="Times New Roman"/>
              <w:noProof/>
              <w:kern w:val="2"/>
              <w:lang w:eastAsia="en-GB"/>
              <w14:ligatures w14:val="standardContextual"/>
            </w:rPr>
          </w:pPr>
          <w:hyperlink w:anchor="_Toc181652423" w:history="1">
            <w:r w:rsidRPr="00325461">
              <w:rPr>
                <w:rStyle w:val="Hyperlink"/>
                <w:rFonts w:cs="Times New Roman"/>
                <w:noProof/>
              </w:rPr>
              <w:t>Partnerships with Local Artisans and Cultural Institutions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_Toc181652423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18</w:t>
            </w:r>
            <w:r w:rsidRPr="00325461">
              <w:rPr>
                <w:rFonts w:cs="Times New Roman"/>
                <w:noProof/>
                <w:webHidden/>
              </w:rPr>
              <w:fldChar w:fldCharType="end"/>
            </w:r>
          </w:hyperlink>
        </w:p>
        <w:p w14:paraId="3E174E27" w14:textId="6095164C"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24" w:history="1">
            <w:r w:rsidRPr="00325461">
              <w:rPr>
                <w:rStyle w:val="Hyperlink"/>
                <w:rFonts w:cs="Times New Roman"/>
                <w:noProof/>
              </w:rPr>
              <w:t>Change Management</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_Toc181652424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19</w:t>
            </w:r>
            <w:r w:rsidRPr="00325461">
              <w:rPr>
                <w:rFonts w:cs="Times New Roman"/>
                <w:noProof/>
                <w:webHidden/>
              </w:rPr>
              <w:fldChar w:fldCharType="end"/>
            </w:r>
          </w:hyperlink>
        </w:p>
        <w:p w14:paraId="1F1DF700" w14:textId="1A8E67C8"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25" w:history="1">
            <w:r w:rsidRPr="00325461">
              <w:rPr>
                <w:rStyle w:val="Hyperlink"/>
                <w:rFonts w:cs="Times New Roman"/>
                <w:noProof/>
              </w:rPr>
              <w:t>Implementation and Measurement of Success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_Toc181652425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22</w:t>
            </w:r>
            <w:r w:rsidRPr="00325461">
              <w:rPr>
                <w:rFonts w:cs="Times New Roman"/>
                <w:noProof/>
                <w:webHidden/>
              </w:rPr>
              <w:fldChar w:fldCharType="end"/>
            </w:r>
          </w:hyperlink>
        </w:p>
        <w:p w14:paraId="5B9983C1" w14:textId="0C2EA7C4"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26" w:history="1">
            <w:r w:rsidRPr="00325461">
              <w:rPr>
                <w:rStyle w:val="Hyperlink"/>
                <w:rFonts w:cs="Times New Roman"/>
                <w:noProof/>
                <w:lang w:eastAsia="en-GB"/>
              </w:rPr>
              <w:t>Financial Considerations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_Toc181652426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24</w:t>
            </w:r>
            <w:r w:rsidRPr="00325461">
              <w:rPr>
                <w:rFonts w:cs="Times New Roman"/>
                <w:noProof/>
                <w:webHidden/>
              </w:rPr>
              <w:fldChar w:fldCharType="end"/>
            </w:r>
          </w:hyperlink>
        </w:p>
        <w:p w14:paraId="2B606B44" w14:textId="1613A2FD"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427" w:history="1">
            <w:r w:rsidRPr="00325461">
              <w:rPr>
                <w:rStyle w:val="Hyperlink"/>
                <w:rFonts w:cs="Times New Roman"/>
                <w:noProof/>
                <w:lang w:eastAsia="en-GB"/>
              </w:rPr>
              <w:t>Action Plan</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_Toc181652427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26</w:t>
            </w:r>
            <w:r w:rsidRPr="00325461">
              <w:rPr>
                <w:rFonts w:cs="Times New Roman"/>
                <w:noProof/>
                <w:webHidden/>
              </w:rPr>
              <w:fldChar w:fldCharType="end"/>
            </w:r>
          </w:hyperlink>
        </w:p>
        <w:p w14:paraId="2CFFD59D" w14:textId="1C2DC344"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428" w:history="1">
            <w:r w:rsidRPr="00325461">
              <w:rPr>
                <w:rStyle w:val="Hyperlink"/>
                <w:rFonts w:cs="Times New Roman"/>
                <w:noProof/>
                <w:lang w:eastAsia="en-GB"/>
              </w:rPr>
              <w:t>Conclusion</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_Toc181652428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28</w:t>
            </w:r>
            <w:r w:rsidRPr="00325461">
              <w:rPr>
                <w:rFonts w:cs="Times New Roman"/>
                <w:noProof/>
                <w:webHidden/>
              </w:rPr>
              <w:fldChar w:fldCharType="end"/>
            </w:r>
          </w:hyperlink>
        </w:p>
        <w:p w14:paraId="6DB2AD91" w14:textId="240AF1F6"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429" w:history="1">
            <w:r w:rsidRPr="00325461">
              <w:rPr>
                <w:rStyle w:val="Hyperlink"/>
                <w:rFonts w:cs="Times New Roman"/>
                <w:noProof/>
                <w:lang w:eastAsia="en-GB"/>
              </w:rPr>
              <w:t>List of References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_Toc181652429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30</w:t>
            </w:r>
            <w:r w:rsidRPr="00325461">
              <w:rPr>
                <w:rFonts w:cs="Times New Roman"/>
                <w:noProof/>
                <w:webHidden/>
              </w:rPr>
              <w:fldChar w:fldCharType="end"/>
            </w:r>
          </w:hyperlink>
        </w:p>
        <w:p w14:paraId="7AB98317" w14:textId="44563B08" w:rsidR="000956CC" w:rsidRPr="00325461" w:rsidRDefault="000956CC" w:rsidP="000956CC">
          <w:pPr>
            <w:pStyle w:val="TOC1"/>
            <w:tabs>
              <w:tab w:val="right" w:leader="dot" w:pos="9016"/>
            </w:tabs>
            <w:rPr>
              <w:rFonts w:eastAsiaTheme="minorEastAsia" w:cs="Times New Roman"/>
              <w:noProof/>
              <w:kern w:val="2"/>
              <w:lang w:eastAsia="en-GB"/>
              <w14:ligatures w14:val="standardContextual"/>
            </w:rPr>
          </w:pPr>
          <w:hyperlink w:anchor="_Toc181652430" w:history="1">
            <w:r w:rsidRPr="00325461">
              <w:rPr>
                <w:rStyle w:val="Hyperlink"/>
                <w:rFonts w:cs="Times New Roman"/>
                <w:noProof/>
              </w:rPr>
              <w:t>Appendices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_Toc181652430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39</w:t>
            </w:r>
            <w:r w:rsidRPr="00325461">
              <w:rPr>
                <w:rFonts w:cs="Times New Roman"/>
                <w:noProof/>
                <w:webHidden/>
              </w:rPr>
              <w:fldChar w:fldCharType="end"/>
            </w:r>
          </w:hyperlink>
        </w:p>
        <w:p w14:paraId="39E70D74" w14:textId="645681FA"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31" w:history="1">
            <w:r w:rsidRPr="00325461">
              <w:rPr>
                <w:rStyle w:val="Hyperlink"/>
                <w:rFonts w:cs="Times New Roman"/>
                <w:noProof/>
              </w:rPr>
              <w:t>Appendix – 1: PESTLE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_Toc181652431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39</w:t>
            </w:r>
            <w:r w:rsidRPr="00325461">
              <w:rPr>
                <w:rFonts w:cs="Times New Roman"/>
                <w:noProof/>
                <w:webHidden/>
              </w:rPr>
              <w:fldChar w:fldCharType="end"/>
            </w:r>
          </w:hyperlink>
        </w:p>
        <w:p w14:paraId="6FFBFDF8" w14:textId="64A36DB0"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32" w:history="1">
            <w:r w:rsidRPr="00325461">
              <w:rPr>
                <w:rStyle w:val="Hyperlink"/>
                <w:rFonts w:cs="Times New Roman"/>
                <w:noProof/>
              </w:rPr>
              <w:t>Appendix – 2: SWOT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_Toc181652432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41</w:t>
            </w:r>
            <w:r w:rsidRPr="00325461">
              <w:rPr>
                <w:rFonts w:cs="Times New Roman"/>
                <w:noProof/>
                <w:webHidden/>
              </w:rPr>
              <w:fldChar w:fldCharType="end"/>
            </w:r>
          </w:hyperlink>
        </w:p>
        <w:p w14:paraId="314B0356" w14:textId="290F8AD1" w:rsidR="000956CC" w:rsidRPr="00325461" w:rsidRDefault="000956CC" w:rsidP="000956CC">
          <w:pPr>
            <w:pStyle w:val="TOC2"/>
            <w:tabs>
              <w:tab w:val="right" w:leader="dot" w:pos="9016"/>
            </w:tabs>
            <w:rPr>
              <w:rFonts w:eastAsiaTheme="minorEastAsia" w:cs="Times New Roman"/>
              <w:noProof/>
              <w:kern w:val="2"/>
              <w:lang w:eastAsia="en-GB"/>
              <w14:ligatures w14:val="standardContextual"/>
            </w:rPr>
          </w:pPr>
          <w:hyperlink w:anchor="_Toc181652433" w:history="1">
            <w:r w:rsidRPr="00325461">
              <w:rPr>
                <w:rStyle w:val="Hyperlink"/>
                <w:rFonts w:cs="Times New Roman"/>
                <w:noProof/>
              </w:rPr>
              <w:t>Appendix – 3: TOWS Analysis</w:t>
            </w:r>
            <w:r w:rsidRPr="00325461">
              <w:rPr>
                <w:rFonts w:cs="Times New Roman"/>
                <w:noProof/>
                <w:webHidden/>
              </w:rPr>
              <w:tab/>
            </w:r>
            <w:r w:rsidRPr="00325461">
              <w:rPr>
                <w:rFonts w:cs="Times New Roman"/>
                <w:noProof/>
                <w:webHidden/>
              </w:rPr>
              <w:fldChar w:fldCharType="begin"/>
            </w:r>
            <w:r w:rsidRPr="00325461">
              <w:rPr>
                <w:rFonts w:cs="Times New Roman"/>
                <w:noProof/>
                <w:webHidden/>
              </w:rPr>
              <w:instrText xml:space="preserve"> PAGEREF _Toc181652433 \h </w:instrText>
            </w:r>
            <w:r w:rsidRPr="00325461">
              <w:rPr>
                <w:rFonts w:cs="Times New Roman"/>
                <w:noProof/>
                <w:webHidden/>
              </w:rPr>
            </w:r>
            <w:r w:rsidRPr="00325461">
              <w:rPr>
                <w:rFonts w:cs="Times New Roman"/>
                <w:noProof/>
                <w:webHidden/>
              </w:rPr>
              <w:fldChar w:fldCharType="separate"/>
            </w:r>
            <w:r w:rsidR="00FC0129">
              <w:rPr>
                <w:rFonts w:cs="Times New Roman"/>
                <w:noProof/>
                <w:webHidden/>
              </w:rPr>
              <w:t>43</w:t>
            </w:r>
            <w:r w:rsidRPr="00325461">
              <w:rPr>
                <w:rFonts w:cs="Times New Roman"/>
                <w:noProof/>
                <w:webHidden/>
              </w:rPr>
              <w:fldChar w:fldCharType="end"/>
            </w:r>
          </w:hyperlink>
        </w:p>
        <w:p w14:paraId="62D6CD26" w14:textId="25CBD7FB" w:rsidR="00970803" w:rsidRPr="00325461" w:rsidRDefault="00970803" w:rsidP="000956CC">
          <w:pPr>
            <w:rPr>
              <w:rFonts w:cs="Times New Roman"/>
            </w:rPr>
          </w:pPr>
          <w:r w:rsidRPr="00325461">
            <w:rPr>
              <w:rFonts w:cs="Times New Roman"/>
              <w:b/>
              <w:bCs/>
            </w:rPr>
            <w:fldChar w:fldCharType="end"/>
          </w:r>
        </w:p>
      </w:sdtContent>
    </w:sdt>
    <w:p w14:paraId="17721C94" w14:textId="645F121E" w:rsidR="002F2BE1" w:rsidRPr="00325461" w:rsidRDefault="002F2BE1" w:rsidP="000956CC">
      <w:pPr>
        <w:rPr>
          <w:rFonts w:cs="Times New Roman"/>
          <w:lang w:eastAsia="en-GB"/>
        </w:rPr>
      </w:pPr>
      <w:r w:rsidRPr="00325461">
        <w:rPr>
          <w:rFonts w:cs="Times New Roman"/>
          <w:lang w:eastAsia="en-GB"/>
        </w:rPr>
        <w:br w:type="page"/>
      </w:r>
    </w:p>
    <w:p w14:paraId="2FB971B4" w14:textId="0752031A" w:rsidR="002F2BE1" w:rsidRPr="00325461" w:rsidRDefault="002F2BE1" w:rsidP="000956CC">
      <w:pPr>
        <w:pStyle w:val="Heading1"/>
        <w:rPr>
          <w:rFonts w:cs="Times New Roman"/>
        </w:rPr>
      </w:pPr>
      <w:bookmarkStart w:id="1" w:name="_Toc181652388"/>
      <w:r w:rsidRPr="00325461">
        <w:rPr>
          <w:rFonts w:cs="Times New Roman"/>
        </w:rPr>
        <w:lastRenderedPageBreak/>
        <w:t>Executive Summary</w:t>
      </w:r>
      <w:bookmarkEnd w:id="1"/>
    </w:p>
    <w:p w14:paraId="337BA7DD" w14:textId="010F674B" w:rsidR="004C652B" w:rsidRPr="00325461" w:rsidRDefault="004C652B" w:rsidP="000956CC">
      <w:pPr>
        <w:pStyle w:val="Heading2"/>
        <w:rPr>
          <w:rFonts w:cs="Times New Roman"/>
        </w:rPr>
      </w:pPr>
      <w:bookmarkStart w:id="2" w:name="_Toc181652389"/>
      <w:r w:rsidRPr="00325461">
        <w:rPr>
          <w:rFonts w:cs="Times New Roman"/>
        </w:rPr>
        <w:t>Overview of the Report’s Purpose</w:t>
      </w:r>
      <w:bookmarkEnd w:id="2"/>
    </w:p>
    <w:p w14:paraId="703DCBFC" w14:textId="518C5433" w:rsidR="000C054B" w:rsidRPr="00325461" w:rsidRDefault="000C054B" w:rsidP="000956CC">
      <w:pPr>
        <w:rPr>
          <w:rFonts w:cs="Times New Roman"/>
          <w:b/>
        </w:rPr>
      </w:pPr>
      <w:r w:rsidRPr="00325461">
        <w:rPr>
          <w:rFonts w:cs="Times New Roman"/>
        </w:rPr>
        <w:t xml:space="preserve">This </w:t>
      </w:r>
      <w:r w:rsidR="0015530A" w:rsidRPr="00325461">
        <w:rPr>
          <w:rFonts w:cs="Times New Roman"/>
        </w:rPr>
        <w:t xml:space="preserve">consultancy report </w:t>
      </w:r>
      <w:r w:rsidRPr="00325461">
        <w:rPr>
          <w:rFonts w:cs="Times New Roman"/>
        </w:rPr>
        <w:t>paper outlines a plan to improve the cultural immersion programs of Ritz-Carlton Kyoto in line with the worldwide luxury travel patterns that give real, transforming experiences top priority. Travellers from other countries today want to connect with local customs and values that go beyond surface encounters (Limbongan et al., 2024). This change offers the Ritz-Carlton Kyoto a great chance to increase its range of products and meet these expectations by creating experience travel plans. PESTEL, SWOT, and TOWS studies are used to assess the external environment, pinpoint areas of improvement in the hotel's cultural programming, and offer evidence-based suggestions to increase cultural immersion.</w:t>
      </w:r>
    </w:p>
    <w:p w14:paraId="1A77B103" w14:textId="0FE8C798" w:rsidR="004C652B" w:rsidRPr="00325461" w:rsidRDefault="004C652B" w:rsidP="000956CC">
      <w:pPr>
        <w:pStyle w:val="Heading2"/>
        <w:rPr>
          <w:rFonts w:cs="Times New Roman"/>
        </w:rPr>
      </w:pPr>
      <w:bookmarkStart w:id="3" w:name="_Toc181652390"/>
      <w:r w:rsidRPr="00325461">
        <w:rPr>
          <w:rFonts w:cs="Times New Roman"/>
        </w:rPr>
        <w:t>Key Findings: Current Cultural Offerings and Their Appeal</w:t>
      </w:r>
      <w:bookmarkEnd w:id="3"/>
    </w:p>
    <w:p w14:paraId="0F4C13CB" w14:textId="77777777" w:rsidR="000C054B" w:rsidRPr="00325461" w:rsidRDefault="000C054B" w:rsidP="000956CC">
      <w:pPr>
        <w:rPr>
          <w:rFonts w:cs="Times New Roman"/>
        </w:rPr>
      </w:pPr>
      <w:r w:rsidRPr="00325461">
        <w:rPr>
          <w:rFonts w:cs="Times New Roman"/>
        </w:rPr>
        <w:t>From guided tours of Kyoto sites to traditional tea ceremonies to Japanese art and craft programs, the Ritz- Carlton Kyoto offers a range of cultural encounters. Those guests who give cultural interaction top priority especially enjoy these events (Kickham, 2018). There are limitations, though. Practical concerns include seasonal limits and local artisan shortages limit these projects, therefore limiting tourist availability year-round (Leung et al., 2018). Language restrictions could make it challenging for craftspeople to interact with guests who speak non-Japanese (Ye, 2024). As so, cultural authenticity could be even more undermined.</w:t>
      </w:r>
    </w:p>
    <w:p w14:paraId="74A012E2" w14:textId="77777777" w:rsidR="000C054B" w:rsidRPr="00325461" w:rsidRDefault="000C054B" w:rsidP="000956CC">
      <w:pPr>
        <w:rPr>
          <w:rFonts w:cs="Times New Roman"/>
        </w:rPr>
      </w:pPr>
      <w:r w:rsidRPr="00325461">
        <w:rPr>
          <w:rFonts w:cs="Times New Roman"/>
        </w:rPr>
        <w:t>Notwithstanding these limitations, the current facilities of the hotel have laid the groundwork for future expansion. More tailored and in-depth cultural experiences are clearly in demand, according to survey data since Ritz-Carlton Kyoto guests find these activities to be ever more important. Luxury market trends show that tourists want cultural immersion programs that provide them a unique and unforgettable viewpoint on the history of the area. Capitalising this interest and understanding the limitations of expansion can help one to implement an efficient development plan (Agu et al., 2024).</w:t>
      </w:r>
    </w:p>
    <w:p w14:paraId="1E53980F" w14:textId="77777777" w:rsidR="004C652B" w:rsidRPr="00325461" w:rsidRDefault="004C652B" w:rsidP="000956CC">
      <w:pPr>
        <w:pStyle w:val="Heading2"/>
        <w:rPr>
          <w:rFonts w:cs="Times New Roman"/>
        </w:rPr>
      </w:pPr>
      <w:bookmarkStart w:id="4" w:name="_Toc181652391"/>
      <w:r w:rsidRPr="00325461">
        <w:rPr>
          <w:rFonts w:cs="Times New Roman"/>
        </w:rPr>
        <w:t>Brief Analysis: Insights from PESTEL, SWOT, and TOWS Analyses</w:t>
      </w:r>
      <w:bookmarkEnd w:id="4"/>
    </w:p>
    <w:p w14:paraId="136971CD" w14:textId="5950F918" w:rsidR="000C054B" w:rsidRPr="00325461" w:rsidRDefault="000C054B" w:rsidP="000956CC">
      <w:pPr>
        <w:rPr>
          <w:rFonts w:cs="Times New Roman"/>
        </w:rPr>
      </w:pPr>
      <w:r w:rsidRPr="00325461">
        <w:rPr>
          <w:rFonts w:cs="Times New Roman"/>
        </w:rPr>
        <w:t>To improve the Ritz-Carlton Kyoto's cultural program, this study uses PESTEL, SWOT, and TOWS to assess both internal and external surroundings.</w:t>
      </w:r>
    </w:p>
    <w:p w14:paraId="60FDFBBB" w14:textId="77777777" w:rsidR="000C054B" w:rsidRPr="00325461" w:rsidRDefault="004C652B" w:rsidP="000956CC">
      <w:pPr>
        <w:pStyle w:val="ListParagraph"/>
        <w:numPr>
          <w:ilvl w:val="0"/>
          <w:numId w:val="10"/>
        </w:numPr>
        <w:rPr>
          <w:rFonts w:cs="Times New Roman"/>
        </w:rPr>
      </w:pPr>
      <w:r w:rsidRPr="00325461">
        <w:rPr>
          <w:rStyle w:val="Strong"/>
          <w:rFonts w:eastAsiaTheme="majorEastAsia" w:cs="Times New Roman"/>
        </w:rPr>
        <w:t>PESTEL Analysis</w:t>
      </w:r>
      <w:r w:rsidRPr="00325461">
        <w:rPr>
          <w:rFonts w:cs="Times New Roman"/>
        </w:rPr>
        <w:t xml:space="preserve">: </w:t>
      </w:r>
      <w:r w:rsidR="000C054B" w:rsidRPr="00325461">
        <w:rPr>
          <w:rFonts w:cs="Times New Roman"/>
        </w:rPr>
        <w:t xml:space="preserve">The PESTEL approach assesses the outside elements affecting the cultural immersion programs of the hotel (Kipping and Clark, 2012). A political endeavour in Japan aiming at promoting cultural tourism is "Cool Japan". This project </w:t>
      </w:r>
      <w:r w:rsidR="000C054B" w:rsidRPr="00325461">
        <w:rPr>
          <w:rFonts w:cs="Times New Roman"/>
        </w:rPr>
        <w:lastRenderedPageBreak/>
        <w:t>could offer financially supported, culturally compatible programs with partnerships (Nisi, 2018). Budget restrictions force careful financial preparation for post-pandemic economic program growth (Vaughn, 2024). Luxurious visitors of today give real cultural experiences top priority over modern conveniences (Limbongan et al., 2024). By adding digital content into physical encounters, AR/VR technology could help to enhance hotel programs (Tsimakis et al., 2023). Kyoto's rigorous environmental preservation policies could restrict heritage zone operations and force the creation of environmentally suitable program designs (Morimoto, 2010).</w:t>
      </w:r>
    </w:p>
    <w:p w14:paraId="27F41A82" w14:textId="2873DFF4" w:rsidR="004C652B" w:rsidRPr="00325461" w:rsidRDefault="004C652B" w:rsidP="000956CC">
      <w:pPr>
        <w:pStyle w:val="ListParagraph"/>
        <w:numPr>
          <w:ilvl w:val="0"/>
          <w:numId w:val="10"/>
        </w:numPr>
        <w:rPr>
          <w:rFonts w:cs="Times New Roman"/>
        </w:rPr>
      </w:pPr>
      <w:r w:rsidRPr="00325461">
        <w:rPr>
          <w:rStyle w:val="Strong"/>
          <w:rFonts w:eastAsiaTheme="majorEastAsia" w:cs="Times New Roman"/>
        </w:rPr>
        <w:t>SWOT Analysis</w:t>
      </w:r>
      <w:r w:rsidRPr="00325461">
        <w:rPr>
          <w:rFonts w:cs="Times New Roman"/>
        </w:rPr>
        <w:t xml:space="preserve">: </w:t>
      </w:r>
      <w:r w:rsidR="000C054B" w:rsidRPr="00325461">
        <w:rPr>
          <w:rFonts w:cs="Times New Roman"/>
        </w:rPr>
        <w:t>The SWOT study shows the advantages and shortcomings of the hotel. Because of its outstanding Kyoto location and well-known brand reputation, the Ritz- Carlton is the chosen option of luxury guests who give cultural immersion top priority (The Ritz- Carlton, 2023). Language hurdles, financial restrictions, and limited access to qualified artisans (Russell, 2020) could make the hotel difficult in offering consistent, high-quality programming. While the growing demand for cultural immersion and government backing are development prospects, boutique hotels and environmental rules demand strategic difference (Bardukova, 2023).</w:t>
      </w:r>
    </w:p>
    <w:p w14:paraId="5AA9C32B" w14:textId="31A0C58E" w:rsidR="004C652B" w:rsidRPr="00325461" w:rsidRDefault="004C652B" w:rsidP="000956CC">
      <w:pPr>
        <w:pStyle w:val="ListParagraph"/>
        <w:numPr>
          <w:ilvl w:val="0"/>
          <w:numId w:val="10"/>
        </w:numPr>
        <w:rPr>
          <w:rFonts w:cs="Times New Roman"/>
        </w:rPr>
      </w:pPr>
      <w:r w:rsidRPr="00325461">
        <w:rPr>
          <w:rStyle w:val="Strong"/>
          <w:rFonts w:eastAsiaTheme="majorEastAsia" w:cs="Times New Roman"/>
        </w:rPr>
        <w:t>TOWS Analysis</w:t>
      </w:r>
      <w:r w:rsidRPr="00325461">
        <w:rPr>
          <w:rFonts w:cs="Times New Roman"/>
        </w:rPr>
        <w:t xml:space="preserve">: </w:t>
      </w:r>
      <w:r w:rsidR="000C054B" w:rsidRPr="00325461">
        <w:rPr>
          <w:rFonts w:cs="Times New Roman"/>
        </w:rPr>
        <w:t>By matching hotel strengths and shortcomings with outside possibilities and difficulties, strategic paths are created (Birkinshaw, 2022). Key tactics include using the hotel's brand and Kyoto location to work with nearby cultural institutions, differentiating by technology-enhanced experiences, and creating apprenticeship programs to solve the dearth of seasoned artists (Japan National Tourism Organisation, 2024). Ritz-Carlton Kyoto can create distinctive and immersive cultural experiences that transcend logistical and competitive challenges by using external possibilities and addressing internal limitations.</w:t>
      </w:r>
    </w:p>
    <w:p w14:paraId="3DB12F93" w14:textId="77777777" w:rsidR="004C652B" w:rsidRPr="00325461" w:rsidRDefault="004C652B" w:rsidP="000956CC">
      <w:pPr>
        <w:pStyle w:val="Heading2"/>
        <w:rPr>
          <w:rFonts w:cs="Times New Roman"/>
        </w:rPr>
      </w:pPr>
      <w:bookmarkStart w:id="5" w:name="_Toc181652392"/>
      <w:r w:rsidRPr="00325461">
        <w:rPr>
          <w:rFonts w:cs="Times New Roman"/>
        </w:rPr>
        <w:t>Major Recommendations: New Cultural Programs and Strategies for Implementation</w:t>
      </w:r>
      <w:bookmarkEnd w:id="5"/>
    </w:p>
    <w:p w14:paraId="2D6BC3F0" w14:textId="6E70BC21" w:rsidR="000C054B" w:rsidRPr="00325461" w:rsidRDefault="000C054B" w:rsidP="000956CC">
      <w:pPr>
        <w:rPr>
          <w:rFonts w:cs="Times New Roman"/>
        </w:rPr>
      </w:pPr>
      <w:r w:rsidRPr="00325461">
        <w:rPr>
          <w:rFonts w:cs="Times New Roman"/>
        </w:rPr>
        <w:t>The report suggests that Ritz-Carlton Kyoto improve its cultural immersion initiatives in line with its studies and conclusions:</w:t>
      </w:r>
    </w:p>
    <w:p w14:paraId="4BED7599" w14:textId="73A994DB" w:rsidR="00FD269A" w:rsidRPr="00325461" w:rsidRDefault="004C652B" w:rsidP="000956CC">
      <w:pPr>
        <w:pStyle w:val="ListParagraph"/>
        <w:numPr>
          <w:ilvl w:val="0"/>
          <w:numId w:val="11"/>
        </w:numPr>
        <w:rPr>
          <w:rFonts w:cs="Times New Roman"/>
        </w:rPr>
      </w:pPr>
      <w:r w:rsidRPr="00325461">
        <w:rPr>
          <w:rStyle w:val="Strong"/>
          <w:rFonts w:eastAsiaTheme="majorEastAsia" w:cs="Times New Roman"/>
        </w:rPr>
        <w:t>Expanded Cultural Program Offerings</w:t>
      </w:r>
      <w:r w:rsidRPr="00325461">
        <w:rPr>
          <w:rFonts w:cs="Times New Roman"/>
        </w:rPr>
        <w:t xml:space="preserve">: </w:t>
      </w:r>
      <w:r w:rsidR="000C054B" w:rsidRPr="00325461">
        <w:rPr>
          <w:rFonts w:cs="Times New Roman"/>
        </w:rPr>
        <w:t>Seasonal kaiseki meals and sake sampling, calligraphy and floral arranging classes, and tailored tea ceremonies featuring master practitioners are among the new program additions</w:t>
      </w:r>
      <w:r w:rsidR="00D27A2D" w:rsidRPr="00325461">
        <w:rPr>
          <w:rFonts w:cs="Times New Roman"/>
        </w:rPr>
        <w:t xml:space="preserve"> (Sadler, 2019</w:t>
      </w:r>
      <w:r w:rsidR="000C054B" w:rsidRPr="00325461">
        <w:rPr>
          <w:rFonts w:cs="Times New Roman"/>
        </w:rPr>
        <w:t xml:space="preserve">). These initiatives allow visitors to directly interact with Japanese culture, therefore complementing </w:t>
      </w:r>
      <w:r w:rsidR="000C054B" w:rsidRPr="00325461">
        <w:rPr>
          <w:rFonts w:cs="Times New Roman"/>
        </w:rPr>
        <w:lastRenderedPageBreak/>
        <w:t>luxury travel trends by offering immersive experiences (Sousa, Magalhães</w:t>
      </w:r>
      <w:r w:rsidR="005354DF" w:rsidRPr="00325461">
        <w:rPr>
          <w:rFonts w:cs="Times New Roman"/>
        </w:rPr>
        <w:t xml:space="preserve"> </w:t>
      </w:r>
      <w:r w:rsidR="000C054B" w:rsidRPr="00325461">
        <w:rPr>
          <w:rFonts w:cs="Times New Roman"/>
        </w:rPr>
        <w:t>and Soares, 2021).</w:t>
      </w:r>
    </w:p>
    <w:p w14:paraId="6E57BB1A" w14:textId="51EFD5D2" w:rsidR="000C1AD2" w:rsidRPr="00325461" w:rsidRDefault="004C652B" w:rsidP="000956CC">
      <w:pPr>
        <w:pStyle w:val="ListParagraph"/>
        <w:numPr>
          <w:ilvl w:val="0"/>
          <w:numId w:val="11"/>
        </w:numPr>
        <w:rPr>
          <w:rFonts w:cs="Times New Roman"/>
        </w:rPr>
      </w:pPr>
      <w:r w:rsidRPr="00325461">
        <w:rPr>
          <w:rStyle w:val="Strong"/>
          <w:rFonts w:eastAsiaTheme="majorEastAsia" w:cs="Times New Roman"/>
        </w:rPr>
        <w:t>Partnerships with Local Artisans and Cultural Institutions</w:t>
      </w:r>
      <w:r w:rsidRPr="00325461">
        <w:rPr>
          <w:rFonts w:cs="Times New Roman"/>
        </w:rPr>
        <w:t xml:space="preserve">: </w:t>
      </w:r>
      <w:r w:rsidR="000C054B" w:rsidRPr="00325461">
        <w:rPr>
          <w:rFonts w:cs="Times New Roman"/>
        </w:rPr>
        <w:t>Through relationships with nearby craftspeople, temples, and cultural groups, the program's authenticity and sustainability are enhanced (Abdou, 2020). Local businesses and historical preservation would be supported, and visitors would gain from the knowledge and cultural legacy of these partnerships (Mohanan, 2024). Working with Kyoto's artisan community will help Ritz-Carlton's cultural profile be improved and access to seasoned crafters be given.</w:t>
      </w:r>
    </w:p>
    <w:p w14:paraId="648224AE" w14:textId="4BC09469" w:rsidR="004C652B" w:rsidRPr="00325461" w:rsidRDefault="004C652B" w:rsidP="000956CC">
      <w:pPr>
        <w:pStyle w:val="ListParagraph"/>
        <w:numPr>
          <w:ilvl w:val="0"/>
          <w:numId w:val="11"/>
        </w:numPr>
        <w:rPr>
          <w:rFonts w:cs="Times New Roman"/>
        </w:rPr>
      </w:pPr>
      <w:r w:rsidRPr="00325461">
        <w:rPr>
          <w:rStyle w:val="Strong"/>
          <w:rFonts w:eastAsiaTheme="majorEastAsia" w:cs="Times New Roman"/>
        </w:rPr>
        <w:t>Change Management through Staff Training and Stakeholder Engagement</w:t>
      </w:r>
      <w:r w:rsidRPr="00325461">
        <w:rPr>
          <w:rFonts w:cs="Times New Roman"/>
        </w:rPr>
        <w:t xml:space="preserve">: </w:t>
      </w:r>
      <w:r w:rsidR="000C054B" w:rsidRPr="00325461">
        <w:rPr>
          <w:rFonts w:cs="Times New Roman"/>
        </w:rPr>
        <w:t>These new initiatives must be carried out using a strong change management plan first of all. By establishing a steering coalition, cultural understanding and guest interaction training, and Kotter's Eight-Step Change Model (1996) development of a compelling vision, the Ritz-Carlton Kyoto has the ability to empower people. Local artists and suppliers support the brand and program continuity of the hotel (Boonying et al., 2024). Through language and cultural training for artists, communication will be streamlined and client satisfaction will be raised (Tarquini, Mühlbacher and Kreuzer, 2022).</w:t>
      </w:r>
    </w:p>
    <w:p w14:paraId="6FC620BE" w14:textId="3657B587" w:rsidR="004C652B" w:rsidRPr="00325461" w:rsidRDefault="004C652B" w:rsidP="000956CC">
      <w:pPr>
        <w:pStyle w:val="ListParagraph"/>
        <w:numPr>
          <w:ilvl w:val="0"/>
          <w:numId w:val="11"/>
        </w:numPr>
        <w:rPr>
          <w:rFonts w:cs="Times New Roman"/>
        </w:rPr>
      </w:pPr>
      <w:r w:rsidRPr="00325461">
        <w:rPr>
          <w:rStyle w:val="Strong"/>
          <w:rFonts w:eastAsiaTheme="majorEastAsia" w:cs="Times New Roman"/>
        </w:rPr>
        <w:t>Measurement and Continuous Improvement</w:t>
      </w:r>
      <w:r w:rsidRPr="00325461">
        <w:rPr>
          <w:rFonts w:cs="Times New Roman"/>
        </w:rPr>
        <w:t xml:space="preserve">: </w:t>
      </w:r>
      <w:r w:rsidR="009810AC" w:rsidRPr="00325461">
        <w:rPr>
          <w:rFonts w:cs="Times New Roman"/>
        </w:rPr>
        <w:t>This report proposes to assess these activities using guest feedback scores, program participation rates, and recurrent guest numbers. To keep long-term relevant and appealing, the Ritz-Carlton will regularly gather and evaluate visitor comments to adapt programmes depending on guest preferences and cultural trends (Vo et al., 2022).</w:t>
      </w:r>
    </w:p>
    <w:p w14:paraId="1EE30AB1" w14:textId="77777777" w:rsidR="004C652B" w:rsidRPr="00325461" w:rsidRDefault="004C652B" w:rsidP="000956CC">
      <w:pPr>
        <w:pStyle w:val="Heading2"/>
        <w:rPr>
          <w:rFonts w:cs="Times New Roman"/>
        </w:rPr>
      </w:pPr>
      <w:bookmarkStart w:id="6" w:name="_Toc181652393"/>
      <w:r w:rsidRPr="00325461">
        <w:rPr>
          <w:rFonts w:cs="Times New Roman"/>
        </w:rPr>
        <w:t>Conclusion: Summary of Value for the Ritz-Carlton Kyoto</w:t>
      </w:r>
      <w:bookmarkEnd w:id="6"/>
    </w:p>
    <w:p w14:paraId="082F5B84" w14:textId="77777777" w:rsidR="009810AC" w:rsidRPr="00325461" w:rsidRDefault="009810AC" w:rsidP="000956CC">
      <w:pPr>
        <w:rPr>
          <w:rFonts w:cs="Times New Roman"/>
        </w:rPr>
      </w:pPr>
      <w:r w:rsidRPr="00325461">
        <w:rPr>
          <w:rFonts w:cs="Times New Roman"/>
        </w:rPr>
        <w:t>Generally speaking, Ritz-Carlton Kyoto's cultural immersion initiatives are beneficial. Meeting the expectations of foreign guests for a real cultural connection would help the hotel to improve its market positioning, brand loyalty, and attractiveness to discriminating guests. By tackling both present and future issues, the suggested projects set the groundwork for the Ritz- Carlton Kyoto to lead in culturally immersive premium hospitality.</w:t>
      </w:r>
    </w:p>
    <w:p w14:paraId="70C116A4" w14:textId="7AC20C0B" w:rsidR="002F2BE1" w:rsidRPr="00325461" w:rsidRDefault="009810AC" w:rsidP="000956CC">
      <w:pPr>
        <w:rPr>
          <w:rFonts w:cs="Times New Roman"/>
        </w:rPr>
      </w:pPr>
      <w:r w:rsidRPr="00325461">
        <w:rPr>
          <w:rFonts w:cs="Times New Roman"/>
        </w:rPr>
        <w:t>We would want to thank the Ritz-Carlton Kyoto for giving us this chance for consulting. This study carefully evaluates the prospects of the hotel and the luxury travel industry so enabling the development of cultural immersion excellence and expansion. These improvements will enable the Ritz- Carlton Kyoto to provide visitors a remarkable experience honouring Japan's rich cultural legacy.</w:t>
      </w:r>
    </w:p>
    <w:p w14:paraId="3A2A7F1E" w14:textId="77777777" w:rsidR="004A495A" w:rsidRPr="00325461" w:rsidRDefault="004A495A" w:rsidP="000956CC">
      <w:pPr>
        <w:pStyle w:val="Heading1"/>
        <w:rPr>
          <w:rFonts w:eastAsia="Times New Roman" w:cs="Times New Roman"/>
          <w:lang w:eastAsia="en-GB"/>
        </w:rPr>
      </w:pPr>
      <w:bookmarkStart w:id="7" w:name="_Toc181652394"/>
      <w:r w:rsidRPr="00325461">
        <w:rPr>
          <w:rFonts w:eastAsia="Times New Roman" w:cs="Times New Roman"/>
          <w:lang w:eastAsia="en-GB"/>
        </w:rPr>
        <w:lastRenderedPageBreak/>
        <w:t>Introduction</w:t>
      </w:r>
      <w:bookmarkEnd w:id="7"/>
    </w:p>
    <w:p w14:paraId="0B5B6902" w14:textId="77777777" w:rsidR="004A495A" w:rsidRPr="00325461" w:rsidRDefault="004A495A" w:rsidP="000956CC">
      <w:pPr>
        <w:pStyle w:val="Heading2"/>
        <w:rPr>
          <w:rFonts w:eastAsia="Times New Roman" w:cs="Times New Roman"/>
          <w:lang w:eastAsia="en-GB"/>
        </w:rPr>
      </w:pPr>
      <w:bookmarkStart w:id="8" w:name="_Toc181652395"/>
      <w:r w:rsidRPr="00325461">
        <w:rPr>
          <w:rFonts w:eastAsia="Times New Roman" w:cs="Times New Roman"/>
          <w:lang w:eastAsia="en-GB"/>
        </w:rPr>
        <w:t>Brief Introduction to Ritz-Carlton Kyoto: Location, Historical Significance, and Cultural Focus</w:t>
      </w:r>
      <w:bookmarkEnd w:id="8"/>
    </w:p>
    <w:p w14:paraId="04CF3F87" w14:textId="77777777" w:rsidR="009810AC" w:rsidRPr="00325461" w:rsidRDefault="009810AC" w:rsidP="000956CC">
      <w:pPr>
        <w:rPr>
          <w:rFonts w:cs="Times New Roman"/>
          <w:lang w:eastAsia="en-GB"/>
        </w:rPr>
      </w:pPr>
      <w:r w:rsidRPr="00325461">
        <w:rPr>
          <w:rFonts w:cs="Times New Roman"/>
          <w:lang w:eastAsia="en-GB"/>
        </w:rPr>
        <w:t>Japan's rich cultural legacy is deftly combined with modern luxury at the Ritz-Carlton Kyoto. Kyoto has been impacted for millennia by the vista of the Higashiyama mountains offered by the hotel's Kamo River position. Designed to capture the spirit of the city, the Ritz-Carlton Kyoto combines modern architecture with traditional Japanese construction using "sukiya" style aesthetics of tranquilly, simplicity, and natural materials (Ritz-Carlton, 2024).</w:t>
      </w:r>
    </w:p>
    <w:p w14:paraId="1DC4D5DE" w14:textId="0C9246A7" w:rsidR="009810AC" w:rsidRPr="00325461" w:rsidRDefault="009810AC" w:rsidP="000956CC">
      <w:pPr>
        <w:rPr>
          <w:rFonts w:cs="Times New Roman"/>
          <w:lang w:eastAsia="en-GB"/>
        </w:rPr>
      </w:pPr>
      <w:r w:rsidRPr="00325461">
        <w:rPr>
          <w:rFonts w:cs="Times New Roman"/>
          <w:lang w:eastAsia="en-GB"/>
        </w:rPr>
        <w:t>Renowned for its gardens, temples, and classical arts, Kyoto is the old capital of Japan. Millions of people come to the city in order to fully experience traditional Japanese culture, claims Japan Today (2016). Using guided trips of nearby historic sites, seasonal kaiseki cuisine, and tea ceremonies, the Ritz-Carlton Kyoto takes use of this This focus on cultural immersion fits the rising need among luxury guests in the global market for real, rich, and rich experiences (Leung, Buhalis</w:t>
      </w:r>
      <w:r w:rsidR="005354DF" w:rsidRPr="00325461">
        <w:rPr>
          <w:rFonts w:cs="Times New Roman"/>
          <w:lang w:eastAsia="en-GB"/>
        </w:rPr>
        <w:t xml:space="preserve"> </w:t>
      </w:r>
      <w:r w:rsidRPr="00325461">
        <w:rPr>
          <w:rFonts w:cs="Times New Roman"/>
          <w:lang w:eastAsia="en-GB"/>
        </w:rPr>
        <w:t>and Viglia, 2024).</w:t>
      </w:r>
    </w:p>
    <w:p w14:paraId="234D657D" w14:textId="77777777" w:rsidR="009810AC" w:rsidRPr="00325461" w:rsidRDefault="009810AC" w:rsidP="000956CC">
      <w:pPr>
        <w:rPr>
          <w:rFonts w:cs="Times New Roman"/>
          <w:lang w:eastAsia="en-GB"/>
        </w:rPr>
      </w:pPr>
      <w:r w:rsidRPr="00325461">
        <w:rPr>
          <w:rFonts w:cs="Times New Roman"/>
          <w:lang w:eastAsia="en-GB"/>
        </w:rPr>
        <w:t>Local boutique hotels with more strong cultural offerings point to competition suggesting the Ritz- Carlton Kyoto should extend its endeavours in cultural awareness. Kyoto's cultural renown presents a chance to improve the hotel's cultural immersion programs to surpass guest expectations, especially those of foreign guests drawn in by interest in Japanese culture.</w:t>
      </w:r>
    </w:p>
    <w:p w14:paraId="49DB0CC0" w14:textId="77777777" w:rsidR="004A495A" w:rsidRPr="00325461" w:rsidRDefault="004A495A" w:rsidP="000956CC">
      <w:pPr>
        <w:pStyle w:val="Heading2"/>
        <w:rPr>
          <w:rFonts w:eastAsia="Times New Roman" w:cs="Times New Roman"/>
          <w:lang w:eastAsia="en-GB"/>
        </w:rPr>
      </w:pPr>
      <w:bookmarkStart w:id="9" w:name="_Toc181652396"/>
      <w:r w:rsidRPr="00325461">
        <w:rPr>
          <w:rFonts w:eastAsia="Times New Roman" w:cs="Times New Roman"/>
          <w:lang w:eastAsia="en-GB"/>
        </w:rPr>
        <w:t>Overview of the Consultancy Firm and Its Relevance to Luxury and Cultural Programs</w:t>
      </w:r>
      <w:bookmarkEnd w:id="9"/>
    </w:p>
    <w:p w14:paraId="6526895C" w14:textId="6578C73D" w:rsidR="009810AC" w:rsidRPr="00325461" w:rsidRDefault="009810AC" w:rsidP="000956CC">
      <w:pPr>
        <w:rPr>
          <w:rFonts w:cs="Times New Roman"/>
          <w:lang w:eastAsia="en-GB"/>
        </w:rPr>
      </w:pPr>
      <w:r w:rsidRPr="00325461">
        <w:rPr>
          <w:rFonts w:cs="Times New Roman"/>
          <w:lang w:eastAsia="en-GB"/>
        </w:rPr>
        <w:t xml:space="preserve">As a luxury hotel and cultural tourism consultant, </w:t>
      </w:r>
      <w:r w:rsidR="00C26A82" w:rsidRPr="00325461">
        <w:rPr>
          <w:rFonts w:cs="Times New Roman"/>
          <w:lang w:eastAsia="en-GB"/>
        </w:rPr>
        <w:t xml:space="preserve">Nexus Consulting </w:t>
      </w:r>
      <w:r w:rsidRPr="00325461">
        <w:rPr>
          <w:rFonts w:cs="Times New Roman"/>
          <w:lang w:eastAsia="en-GB"/>
        </w:rPr>
        <w:t>has a great deal of knowledge in the planning, execution, and upkeep of cultural initiatives</w:t>
      </w:r>
      <w:r w:rsidR="005354DF" w:rsidRPr="00325461">
        <w:rPr>
          <w:rFonts w:cs="Times New Roman"/>
          <w:lang w:eastAsia="en-GB"/>
        </w:rPr>
        <w:t xml:space="preserve"> </w:t>
      </w:r>
      <w:r w:rsidR="005354DF" w:rsidRPr="00325461">
        <w:rPr>
          <w:rFonts w:cs="Times New Roman"/>
        </w:rPr>
        <w:t>(Sousa, Magalhães and Soares, 2021)</w:t>
      </w:r>
      <w:r w:rsidRPr="00325461">
        <w:rPr>
          <w:rFonts w:cs="Times New Roman"/>
          <w:lang w:eastAsia="en-GB"/>
        </w:rPr>
        <w:t>. We have worked with like sites in Europe and Asia where experience travel is growing. Our consulting approach stresses cultural authenticity, company reputation, and guest enjoyment since we understand that luxury is today characterised by different experiences rather than physical objects.</w:t>
      </w:r>
    </w:p>
    <w:p w14:paraId="12708DBA" w14:textId="29203688" w:rsidR="009810AC" w:rsidRPr="00325461" w:rsidRDefault="009810AC" w:rsidP="000956CC">
      <w:pPr>
        <w:rPr>
          <w:rFonts w:cs="Times New Roman"/>
          <w:lang w:eastAsia="en-GB"/>
        </w:rPr>
      </w:pPr>
      <w:r w:rsidRPr="00325461">
        <w:rPr>
          <w:rFonts w:cs="Times New Roman"/>
          <w:lang w:eastAsia="en-GB"/>
        </w:rPr>
        <w:t xml:space="preserve">Our consulting approach dictates that cultural events should reflect the operational effectiveness, environmental consciousness, and hotel brand values. To draw educated foreign clientele, we advise the Ritz-Carlton Kyoto to increase its cultural immersion initiatives. Using local connections will help one to guarantee the establishment's cultural integrity and authenticity. Our staff is fully aware of the Japanese travel sector and its present trends, which </w:t>
      </w:r>
      <w:r w:rsidRPr="00325461">
        <w:rPr>
          <w:rFonts w:cs="Times New Roman"/>
          <w:lang w:eastAsia="en-GB"/>
        </w:rPr>
        <w:lastRenderedPageBreak/>
        <w:t xml:space="preserve">helps us to create international-quality projects without compromising cultural authenticity. </w:t>
      </w:r>
      <w:r w:rsidR="00C26A82" w:rsidRPr="00325461">
        <w:rPr>
          <w:rFonts w:cs="Times New Roman"/>
        </w:rPr>
        <w:t>Nexus Consulting is</w:t>
      </w:r>
      <w:r w:rsidR="00C26A82" w:rsidRPr="00325461">
        <w:rPr>
          <w:rFonts w:cs="Times New Roman"/>
          <w:lang w:eastAsia="en-GB"/>
        </w:rPr>
        <w:t xml:space="preserve"> </w:t>
      </w:r>
      <w:r w:rsidRPr="00325461">
        <w:rPr>
          <w:rFonts w:cs="Times New Roman"/>
          <w:lang w:eastAsia="en-GB"/>
        </w:rPr>
        <w:t>also able to develop change management plans that fit guest interaction and staff training and that include scheduled enhancements into hotel operations.</w:t>
      </w:r>
    </w:p>
    <w:p w14:paraId="59D1C835" w14:textId="77777777" w:rsidR="004A495A" w:rsidRPr="00325461" w:rsidRDefault="004A495A" w:rsidP="000956CC">
      <w:pPr>
        <w:pStyle w:val="Heading2"/>
        <w:rPr>
          <w:rFonts w:eastAsia="Times New Roman" w:cs="Times New Roman"/>
          <w:lang w:eastAsia="en-GB"/>
        </w:rPr>
      </w:pPr>
      <w:bookmarkStart w:id="10" w:name="_Toc181652397"/>
      <w:r w:rsidRPr="00325461">
        <w:rPr>
          <w:rFonts w:eastAsia="Times New Roman" w:cs="Times New Roman"/>
          <w:lang w:eastAsia="en-GB"/>
        </w:rPr>
        <w:t>Problem Statement: Addressing the Demand for Enhanced Cultural Immersion Experiences for International Guests</w:t>
      </w:r>
      <w:bookmarkEnd w:id="10"/>
    </w:p>
    <w:p w14:paraId="0E8F6EC2" w14:textId="3DAB97A1" w:rsidR="009810AC" w:rsidRPr="00325461" w:rsidRDefault="009810AC" w:rsidP="000956CC">
      <w:pPr>
        <w:rPr>
          <w:rFonts w:cs="Times New Roman"/>
          <w:lang w:eastAsia="en-GB"/>
        </w:rPr>
      </w:pPr>
      <w:r w:rsidRPr="00325461">
        <w:rPr>
          <w:rFonts w:cs="Times New Roman"/>
          <w:lang w:eastAsia="en-GB"/>
        </w:rPr>
        <w:t>International guests are looking for culturally integrated experiences (Shahid and Paul, 2022) more and more in premium hotels. This new luxury travel model gives real interaction top priority over consumer pleasure and consumption (Bharwani and Mathews, 2021). Providing cultural immersion programs the Ritz-Carlton Kyoto is obliged to meet the sophisticated and varied expectations of its international guests, many of whom year more substantial cultural experiences are desired</w:t>
      </w:r>
      <w:r w:rsidR="004967B2" w:rsidRPr="00325461">
        <w:rPr>
          <w:rFonts w:cs="Times New Roman"/>
          <w:lang w:eastAsia="en-GB"/>
        </w:rPr>
        <w:t xml:space="preserve"> (Renascence, 2024)</w:t>
      </w:r>
      <w:r w:rsidRPr="00325461">
        <w:rPr>
          <w:rFonts w:cs="Times New Roman"/>
          <w:lang w:eastAsia="en-GB"/>
        </w:rPr>
        <w:t>.</w:t>
      </w:r>
    </w:p>
    <w:p w14:paraId="2F98D415" w14:textId="5C414DC5" w:rsidR="009810AC" w:rsidRPr="00325461" w:rsidRDefault="009810AC" w:rsidP="000956CC">
      <w:pPr>
        <w:rPr>
          <w:rFonts w:cs="Times New Roman"/>
          <w:lang w:eastAsia="en-GB"/>
        </w:rPr>
      </w:pPr>
      <w:r w:rsidRPr="00325461">
        <w:rPr>
          <w:rFonts w:cs="Times New Roman"/>
          <w:lang w:eastAsia="en-GB"/>
        </w:rPr>
        <w:t>Globally, experience travel stresses authenticity, cultural learning, and meaningful encounters (Limbongan et al., 2024). The present offerings of Ritz-Carlton Kyoto fall short in capturing Kyoto's cultural past, which is defined by centuries-old customs and handicap work (Yeung, 2019). This requirement has to be addressed if we are to maintain the hotel's competitive edge and improve client pleasure and involvement—two fundamental elements of premium hospitality—by means of which will help to preserve</w:t>
      </w:r>
      <w:r w:rsidRPr="00325461">
        <w:rPr>
          <w:rFonts w:cs="Times New Roman"/>
          <w:b/>
          <w:lang w:eastAsia="en-GB"/>
        </w:rPr>
        <w:t>.</w:t>
      </w:r>
      <w:r w:rsidRPr="00325461">
        <w:rPr>
          <w:rFonts w:cs="Times New Roman"/>
          <w:lang w:eastAsia="en-GB"/>
        </w:rPr>
        <w:t xml:space="preserve"> To improve its standing for cultural authenticity and elegance, this paper advises the Ritz-Carlton Kyoto to create fresh, culturally interesting events for foreign guests.</w:t>
      </w:r>
    </w:p>
    <w:p w14:paraId="29FCD706" w14:textId="77777777" w:rsidR="004A495A" w:rsidRPr="00325461" w:rsidRDefault="004A495A" w:rsidP="000956CC">
      <w:pPr>
        <w:pStyle w:val="Heading2"/>
        <w:rPr>
          <w:rFonts w:eastAsia="Times New Roman" w:cs="Times New Roman"/>
          <w:lang w:eastAsia="en-GB"/>
        </w:rPr>
      </w:pPr>
      <w:bookmarkStart w:id="11" w:name="_Toc181652398"/>
      <w:r w:rsidRPr="00325461">
        <w:rPr>
          <w:rFonts w:eastAsia="Times New Roman" w:cs="Times New Roman"/>
          <w:lang w:eastAsia="en-GB"/>
        </w:rPr>
        <w:t>Brief Overview of Frameworks and Theories (PESTEL, SWOT, and TOWS) Used for Analysis</w:t>
      </w:r>
      <w:bookmarkEnd w:id="11"/>
    </w:p>
    <w:p w14:paraId="3BAB1FDA" w14:textId="336689CD" w:rsidR="009810AC" w:rsidRPr="00325461" w:rsidRDefault="009810AC" w:rsidP="000956CC">
      <w:pPr>
        <w:spacing w:before="100" w:beforeAutospacing="1" w:after="100" w:afterAutospacing="1"/>
        <w:rPr>
          <w:rFonts w:cs="Times New Roman"/>
          <w:lang w:eastAsia="en-GB"/>
        </w:rPr>
      </w:pPr>
      <w:r w:rsidRPr="00325461">
        <w:rPr>
          <w:rFonts w:cs="Times New Roman"/>
          <w:lang w:eastAsia="en-GB"/>
        </w:rPr>
        <w:t>This paper uses PESTEL, SWOT, and TOWS to evaluate the situation and offer remedies. These approaches clarify many facets of the topic, so promoting complete understanding and strategic strategy as well as their respective applications.</w:t>
      </w:r>
    </w:p>
    <w:p w14:paraId="04C0A102" w14:textId="4B6C43E0" w:rsidR="004A495A" w:rsidRPr="00325461" w:rsidRDefault="004A495A" w:rsidP="000956CC">
      <w:pPr>
        <w:numPr>
          <w:ilvl w:val="0"/>
          <w:numId w:val="1"/>
        </w:numPr>
        <w:spacing w:before="100" w:beforeAutospacing="1" w:after="100" w:afterAutospacing="1"/>
        <w:rPr>
          <w:rFonts w:eastAsia="Times New Roman" w:cs="Times New Roman"/>
          <w:lang w:eastAsia="en-GB"/>
        </w:rPr>
      </w:pPr>
      <w:r w:rsidRPr="00325461">
        <w:rPr>
          <w:rFonts w:eastAsia="Times New Roman" w:cs="Times New Roman"/>
          <w:b/>
          <w:bCs/>
          <w:lang w:eastAsia="en-GB"/>
        </w:rPr>
        <w:t>PESTEL Analysis</w:t>
      </w:r>
      <w:r w:rsidRPr="00325461">
        <w:rPr>
          <w:rFonts w:eastAsia="Times New Roman" w:cs="Times New Roman"/>
          <w:lang w:eastAsia="en-GB"/>
        </w:rPr>
        <w:t xml:space="preserve">: </w:t>
      </w:r>
      <w:r w:rsidR="009810AC" w:rsidRPr="00325461">
        <w:rPr>
          <w:rFonts w:eastAsia="Times New Roman" w:cs="Times New Roman"/>
          <w:lang w:eastAsia="en-GB"/>
        </w:rPr>
        <w:t xml:space="preserve">By using Political, Economic, Social, Technological, Environmental, and Legal elements (Birkinshaw, 2022 PESTEL evaluates the external environment. The effect of government tourism policies, economic conditions, and technology developments on the growth of cultural activities will be shown using a PESTEL analysis. The most current sustainable tourism projects from Japan present </w:t>
      </w:r>
      <w:r w:rsidR="009810AC" w:rsidRPr="00325461">
        <w:rPr>
          <w:rFonts w:eastAsia="Times New Roman" w:cs="Times New Roman"/>
          <w:lang w:eastAsia="en-GB"/>
        </w:rPr>
        <w:lastRenderedPageBreak/>
        <w:t>possibilities and difficulties for environmentally friendly, culturally interesting encounters (Li, 2024).</w:t>
      </w:r>
    </w:p>
    <w:p w14:paraId="6CED8D3C" w14:textId="230EAF49" w:rsidR="004A495A" w:rsidRPr="00325461" w:rsidRDefault="004A495A" w:rsidP="000956CC">
      <w:pPr>
        <w:numPr>
          <w:ilvl w:val="0"/>
          <w:numId w:val="1"/>
        </w:numPr>
        <w:spacing w:before="100" w:beforeAutospacing="1" w:after="100" w:afterAutospacing="1"/>
        <w:rPr>
          <w:rFonts w:eastAsia="Times New Roman" w:cs="Times New Roman"/>
          <w:lang w:eastAsia="en-GB"/>
        </w:rPr>
      </w:pPr>
      <w:r w:rsidRPr="00325461">
        <w:rPr>
          <w:rFonts w:eastAsia="Times New Roman" w:cs="Times New Roman"/>
          <w:b/>
          <w:bCs/>
          <w:lang w:eastAsia="en-GB"/>
        </w:rPr>
        <w:t>SWOT Analysis</w:t>
      </w:r>
      <w:r w:rsidRPr="00325461">
        <w:rPr>
          <w:rFonts w:eastAsia="Times New Roman" w:cs="Times New Roman"/>
          <w:lang w:eastAsia="en-GB"/>
        </w:rPr>
        <w:t xml:space="preserve">: </w:t>
      </w:r>
      <w:r w:rsidR="009810AC" w:rsidRPr="00325461">
        <w:rPr>
          <w:rFonts w:eastAsia="Times New Roman" w:cs="Times New Roman"/>
          <w:lang w:eastAsia="en-GB"/>
        </w:rPr>
        <w:t>SWOT analysis helps one to spot internal and external strengths, weaknesses, opportunities, and threats of an organisation. Strengths: The Ritz- Carlton Kyoto may increase its cultural offers by using its brand recognition, resources, and cultural activities. A SWOT analysis, however, can also point up areas needing work and outside obstacles include changes in the visitor population and local boutique hotel rivalry (Koutroumanis, 2011).</w:t>
      </w:r>
    </w:p>
    <w:p w14:paraId="705029E2" w14:textId="544AD606" w:rsidR="004A495A" w:rsidRPr="00325461" w:rsidRDefault="004A495A" w:rsidP="000956CC">
      <w:pPr>
        <w:numPr>
          <w:ilvl w:val="0"/>
          <w:numId w:val="1"/>
        </w:numPr>
        <w:spacing w:before="100" w:beforeAutospacing="1" w:after="100" w:afterAutospacing="1"/>
        <w:rPr>
          <w:rFonts w:eastAsia="Times New Roman" w:cs="Times New Roman"/>
          <w:lang w:eastAsia="en-GB"/>
        </w:rPr>
      </w:pPr>
      <w:r w:rsidRPr="00325461">
        <w:rPr>
          <w:rFonts w:eastAsia="Times New Roman" w:cs="Times New Roman"/>
          <w:b/>
          <w:bCs/>
          <w:lang w:eastAsia="en-GB"/>
        </w:rPr>
        <w:t>TOWS Matrix</w:t>
      </w:r>
      <w:r w:rsidRPr="00325461">
        <w:rPr>
          <w:rFonts w:eastAsia="Times New Roman" w:cs="Times New Roman"/>
          <w:lang w:eastAsia="en-GB"/>
        </w:rPr>
        <w:t xml:space="preserve">: </w:t>
      </w:r>
      <w:r w:rsidR="009810AC" w:rsidRPr="00325461">
        <w:rPr>
          <w:rFonts w:eastAsia="Times New Roman" w:cs="Times New Roman"/>
          <w:lang w:eastAsia="en-GB"/>
        </w:rPr>
        <w:t>TOWS creates strategic alternatives, therefore enhancing SWOT. The TOWS matrix will help the hotel to maximise cultural immersion programs by combining strengths with outside possibilities or fixing weaknesses to reduce risks. This guarantees that the ideas complement the long-term strategic goals of Ritz- Carlton Kyoto and present demand, therefore confirming its reputation as a top premium destination with rich cultural legacy.</w:t>
      </w:r>
    </w:p>
    <w:p w14:paraId="684A873C" w14:textId="77777777" w:rsidR="009810AC" w:rsidRPr="00325461" w:rsidRDefault="009810AC" w:rsidP="000956CC">
      <w:pPr>
        <w:jc w:val="left"/>
        <w:rPr>
          <w:rFonts w:cs="Times New Roman"/>
          <w:lang w:eastAsia="en-GB"/>
        </w:rPr>
      </w:pPr>
    </w:p>
    <w:p w14:paraId="0E32F645" w14:textId="77777777" w:rsidR="009810AC" w:rsidRPr="00325461" w:rsidRDefault="009810AC" w:rsidP="000956CC">
      <w:pPr>
        <w:jc w:val="left"/>
        <w:rPr>
          <w:rFonts w:cs="Times New Roman"/>
          <w:lang w:eastAsia="en-GB"/>
        </w:rPr>
      </w:pPr>
    </w:p>
    <w:p w14:paraId="581ADB48" w14:textId="195B309A" w:rsidR="004A495A" w:rsidRPr="00325461" w:rsidRDefault="004A495A" w:rsidP="000956CC">
      <w:pPr>
        <w:jc w:val="left"/>
        <w:rPr>
          <w:rFonts w:eastAsia="Times New Roman" w:cs="Times New Roman"/>
          <w:lang w:eastAsia="en-GB"/>
        </w:rPr>
      </w:pPr>
      <w:r w:rsidRPr="00325461">
        <w:rPr>
          <w:rFonts w:eastAsia="Times New Roman" w:cs="Times New Roman"/>
          <w:lang w:eastAsia="en-GB"/>
        </w:rPr>
        <w:br w:type="page"/>
      </w:r>
    </w:p>
    <w:p w14:paraId="5A6441E9" w14:textId="047ABB40" w:rsidR="004A495A" w:rsidRPr="00325461" w:rsidRDefault="004A495A" w:rsidP="000956CC">
      <w:pPr>
        <w:pStyle w:val="Heading1"/>
        <w:rPr>
          <w:rFonts w:eastAsia="Times New Roman" w:cs="Times New Roman"/>
          <w:lang w:eastAsia="en-GB"/>
        </w:rPr>
      </w:pPr>
      <w:bookmarkStart w:id="12" w:name="_Toc181652399"/>
      <w:r w:rsidRPr="00325461">
        <w:rPr>
          <w:rFonts w:eastAsia="Times New Roman" w:cs="Times New Roman"/>
          <w:lang w:eastAsia="en-GB"/>
        </w:rPr>
        <w:lastRenderedPageBreak/>
        <w:t>Analysis</w:t>
      </w:r>
      <w:bookmarkEnd w:id="12"/>
    </w:p>
    <w:p w14:paraId="52AA2656" w14:textId="77777777" w:rsidR="004A495A" w:rsidRPr="00325461" w:rsidRDefault="004A495A" w:rsidP="000956CC">
      <w:pPr>
        <w:pStyle w:val="Heading2"/>
        <w:rPr>
          <w:rFonts w:eastAsia="Times New Roman" w:cs="Times New Roman"/>
          <w:lang w:eastAsia="en-GB"/>
        </w:rPr>
      </w:pPr>
      <w:bookmarkStart w:id="13" w:name="_Toc181652400"/>
      <w:r w:rsidRPr="00325461">
        <w:rPr>
          <w:rFonts w:eastAsia="Times New Roman" w:cs="Times New Roman"/>
          <w:lang w:eastAsia="en-GB"/>
        </w:rPr>
        <w:t>Identifying the Issue</w:t>
      </w:r>
      <w:bookmarkEnd w:id="13"/>
    </w:p>
    <w:p w14:paraId="6B2127F0" w14:textId="7AE4E057" w:rsidR="009810AC" w:rsidRPr="00325461" w:rsidRDefault="009810AC" w:rsidP="000956CC">
      <w:pPr>
        <w:rPr>
          <w:rFonts w:cs="Times New Roman"/>
          <w:lang w:eastAsia="en-GB"/>
        </w:rPr>
      </w:pPr>
      <w:r w:rsidRPr="00325461">
        <w:rPr>
          <w:rFonts w:cs="Times New Roman"/>
          <w:lang w:eastAsia="en-GB"/>
        </w:rPr>
        <w:t>The Ritz-Carlton Kyoto offers several cultural immersion activities to introduce visitors to Japanese way of life. Among these encounters are guided trips of Kyoto's historical places, seasonal kaiseki cookery, Japanese art classes, and traditional tea rituals. These items reflect Japanese hospitality, or omotenashi, which gives anticipatory service and visitor needs top priority (Takeyama, 2016). These initiatives offer a window into Japanese society, but they might not meet the various needs of a foreign audience that appreciates more immersive, hands-on events. According to Leung, Buhalis and Viglia (2024), modern luxury travellers give "transformational experiences—activities that are meaningful rather than superficial top priority.</w:t>
      </w:r>
    </w:p>
    <w:p w14:paraId="72060D68" w14:textId="020A78F5" w:rsidR="009810AC" w:rsidRPr="00325461" w:rsidRDefault="009810AC" w:rsidP="000956CC">
      <w:pPr>
        <w:rPr>
          <w:rFonts w:cs="Times New Roman"/>
          <w:lang w:eastAsia="en-GB"/>
        </w:rPr>
      </w:pPr>
      <w:r w:rsidRPr="00325461">
        <w:rPr>
          <w:rFonts w:cs="Times New Roman"/>
          <w:lang w:eastAsia="en-GB"/>
        </w:rPr>
        <w:t>Kyoto's character is much shaped by culture, hence cultural events are vital for the differentiation of luxury hotel brands. Renowned for its dedication to local culture, the Ritz- Carlton uses these immersive events to provide guests a place-based value proposition different from its rivals (Blandino, 2016). Through cultural immersion programs, which link the hotel's image to the local community, visitor experiences are increased, and brand appeal is improved (Miller, 2023). Because of its authenticity and cultural interaction, experienced travel appeals to international visitors (Manley et al., 2023).</w:t>
      </w:r>
    </w:p>
    <w:p w14:paraId="6D3D4C49" w14:textId="77777777" w:rsidR="009810AC" w:rsidRPr="00325461" w:rsidRDefault="009810AC" w:rsidP="000956CC">
      <w:pPr>
        <w:rPr>
          <w:rFonts w:cs="Times New Roman"/>
          <w:lang w:eastAsia="en-GB"/>
        </w:rPr>
      </w:pPr>
      <w:r w:rsidRPr="00325461">
        <w:rPr>
          <w:rFonts w:cs="Times New Roman"/>
          <w:lang w:eastAsia="en-GB"/>
        </w:rPr>
        <w:t>Luxury travellers are giving location-specific, meaningful events top priority as international travel recovers following a pandemic (Bharwani and Mathews, 2021). The Ritz-Carlton Kyoto has to improve its cultural programmes if it is to stay competitive. This would improve the hotel's standing as a source of real Japanese experiences and boost customer loyalty, therefore helping the company to profit on trends in experiential luxury travel.</w:t>
      </w:r>
    </w:p>
    <w:p w14:paraId="0F83009C" w14:textId="77777777" w:rsidR="004A495A" w:rsidRPr="00325461" w:rsidRDefault="004A495A" w:rsidP="000956CC">
      <w:pPr>
        <w:pStyle w:val="Heading2"/>
        <w:rPr>
          <w:rFonts w:cs="Times New Roman"/>
        </w:rPr>
      </w:pPr>
      <w:bookmarkStart w:id="14" w:name="_Toc181652401"/>
      <w:r w:rsidRPr="00325461">
        <w:rPr>
          <w:rFonts w:cs="Times New Roman"/>
        </w:rPr>
        <w:t>Causes and Impacts</w:t>
      </w:r>
      <w:bookmarkEnd w:id="14"/>
    </w:p>
    <w:p w14:paraId="2FBB2981" w14:textId="77777777" w:rsidR="004A495A" w:rsidRPr="00325461" w:rsidRDefault="004A495A" w:rsidP="000956CC">
      <w:pPr>
        <w:pStyle w:val="Heading3"/>
        <w:rPr>
          <w:rFonts w:cs="Times New Roman"/>
        </w:rPr>
      </w:pPr>
      <w:bookmarkStart w:id="15" w:name="_Toc181652402"/>
      <w:r w:rsidRPr="00325461">
        <w:rPr>
          <w:rFonts w:cs="Times New Roman"/>
        </w:rPr>
        <w:t>Factors Contributing to Limitations in Current Offerings</w:t>
      </w:r>
      <w:bookmarkEnd w:id="15"/>
    </w:p>
    <w:p w14:paraId="77FA7F0E" w14:textId="77777777" w:rsidR="009810AC" w:rsidRPr="00325461" w:rsidRDefault="009810AC" w:rsidP="000956CC">
      <w:pPr>
        <w:rPr>
          <w:rFonts w:cs="Times New Roman"/>
        </w:rPr>
      </w:pPr>
      <w:r w:rsidRPr="00325461">
        <w:rPr>
          <w:rFonts w:cs="Times New Roman"/>
        </w:rPr>
        <w:t>Ritz-Carlton, the Kyoto provides a range of cultural immersion programs; yet, particular elements limit their depth and variety. One main issue is logistics. Particularly when cultural events need for specific knowledge, local experts, craftspeople, or teachers may not be easily available on short notice or in great numbers (Savills, 2024). Kyoto's legacy of visitors makes it difficult to find qualified guides, artists, and teachers among boutique hotels and cultural groups vying for their offerings. The lack of skilled personnel limits the cultural program of the hotel, especially in busy travel times.</w:t>
      </w:r>
    </w:p>
    <w:p w14:paraId="5FE93984" w14:textId="2C5FF3EB" w:rsidR="009810AC" w:rsidRPr="00325461" w:rsidRDefault="009810AC" w:rsidP="000956CC">
      <w:pPr>
        <w:rPr>
          <w:rFonts w:cs="Times New Roman"/>
        </w:rPr>
      </w:pPr>
      <w:r w:rsidRPr="00325461">
        <w:rPr>
          <w:rFonts w:cs="Times New Roman"/>
        </w:rPr>
        <w:lastRenderedPageBreak/>
        <w:t>Language has restrictions as well. While luxury hotels staff English, translating Japanese language and culture could prove difficult (Roza, Melani and Zulfahmi, 2024). The loss of details might cause truthfulness to be reduced even with interpreters. Language difficulties can hinder the cultural immersion of overseas visitors, claims Carvalho, Ramires and Gama (2022), since the intricacies of traditional customs are difficult to explain in a foreign language. The hotel suffers to offer spontaneous, tailored connections since many artists and cultural practitioners cannot speak English (Lam, Cheung and Lugosi, 2022).</w:t>
      </w:r>
    </w:p>
    <w:p w14:paraId="1150597E" w14:textId="781D5968" w:rsidR="009810AC" w:rsidRPr="00325461" w:rsidRDefault="009810AC" w:rsidP="000956CC">
      <w:pPr>
        <w:rPr>
          <w:rFonts w:cs="Times New Roman"/>
        </w:rPr>
      </w:pPr>
      <w:r w:rsidRPr="00325461">
        <w:rPr>
          <w:rFonts w:cs="Times New Roman"/>
        </w:rPr>
        <w:t>Program choice could also be limited by resource limitations. Hotels have an obligation to set aside funds for staff training and material acquisition so they may carry out highly excellent cultural projects (Chen and Yu, 2023). As luxury hotels all around change their budgets in the wake of the epidemic, the expense of running such immersive events has become a major concern (Girija, Sharma and Kaushal, 2020). The difficulty of preserving authenticity while controlling expenses may limit the cultural offers of the hotel depending on financial situation.</w:t>
      </w:r>
    </w:p>
    <w:p w14:paraId="2A86CBB4" w14:textId="77777777" w:rsidR="004A495A" w:rsidRPr="00325461" w:rsidRDefault="004A495A" w:rsidP="000956CC">
      <w:pPr>
        <w:pStyle w:val="Heading3"/>
        <w:rPr>
          <w:rFonts w:cs="Times New Roman"/>
        </w:rPr>
      </w:pPr>
      <w:bookmarkStart w:id="16" w:name="_Toc181652403"/>
      <w:r w:rsidRPr="00325461">
        <w:rPr>
          <w:rFonts w:cs="Times New Roman"/>
        </w:rPr>
        <w:t>Impacts on International Guest Satisfaction and Hotel Reputation</w:t>
      </w:r>
      <w:bookmarkEnd w:id="16"/>
    </w:p>
    <w:p w14:paraId="7B8F0507" w14:textId="18FBDF39" w:rsidR="009810AC" w:rsidRPr="00325461" w:rsidRDefault="009810AC" w:rsidP="000956CC">
      <w:pPr>
        <w:rPr>
          <w:rFonts w:cs="Times New Roman"/>
        </w:rPr>
      </w:pPr>
      <w:r w:rsidRPr="00325461">
        <w:rPr>
          <w:rFonts w:cs="Times New Roman"/>
        </w:rPr>
        <w:t>Constraints on cultural programs affect the Ritz-Carlton Kyoto's standing and the pleasure of foreign visitors (Renascence, 2024). Luxury guests now give cultural immersion and deep interaction with the destination first priority (Manley et al., 2023). Nonetheless, lack of authenticity or customisation in these events resulting from logistical or linguistic restrictions could cause visitor discontent (Lam, Cheung, and Lugosi, 2022). When popular events like artisan workshops or tea ceremonies are missing, visitors may feel as though they have missed out on cultural ties (Chiba, 2022).</w:t>
      </w:r>
    </w:p>
    <w:p w14:paraId="38C0CE03" w14:textId="54FF15E8" w:rsidR="009810AC" w:rsidRPr="00325461" w:rsidRDefault="009810AC" w:rsidP="000956CC">
      <w:pPr>
        <w:rPr>
          <w:rFonts w:cs="Times New Roman"/>
        </w:rPr>
      </w:pPr>
      <w:r w:rsidRPr="00325461">
        <w:rPr>
          <w:rFonts w:cs="Times New Roman"/>
        </w:rPr>
        <w:t>Guest discontent with limited or uniform offerings could compromise the brand of the hotel (Shin and Jeong, 2022). Since luxury hospitality depends on both physical and intangible qualities, failing to achieve cultural immersion could erode brand loyalty among foreign guests (Leung, Buhalis and Viglia, 2024). Negative visitor assessments on cultural profundity could compromise the hotel's competitive posture in the high-end hospitality industry, therefore discouraging visitors who are interested in immersive events (Zarezadeh, Rastegar</w:t>
      </w:r>
      <w:r w:rsidR="004967B2" w:rsidRPr="00325461">
        <w:rPr>
          <w:rFonts w:cs="Times New Roman"/>
        </w:rPr>
        <w:t xml:space="preserve"> </w:t>
      </w:r>
      <w:r w:rsidRPr="00325461">
        <w:rPr>
          <w:rFonts w:cs="Times New Roman"/>
        </w:rPr>
        <w:t>and Xiang, 2022).</w:t>
      </w:r>
    </w:p>
    <w:p w14:paraId="57AC154A" w14:textId="77777777" w:rsidR="009810AC" w:rsidRPr="00325461" w:rsidRDefault="009810AC" w:rsidP="000956CC">
      <w:pPr>
        <w:rPr>
          <w:rFonts w:cs="Times New Roman"/>
        </w:rPr>
      </w:pPr>
      <w:r w:rsidRPr="00325461">
        <w:rPr>
          <w:rFonts w:cs="Times New Roman"/>
        </w:rPr>
        <w:t xml:space="preserve">Should these program limitations not be addressed, the Ritz- Carlton Kyoto's image as a site for real Japanese culture may suffer. Since they offer highly tailored and real local experiences, boutique hotels are becoming more and more popular as a direct choice for consumers looking for significant cultural contact (Singgalen, 2024). Service brands, according to Shin and Jeong </w:t>
      </w:r>
      <w:r w:rsidRPr="00325461">
        <w:rPr>
          <w:rFonts w:cs="Times New Roman"/>
        </w:rPr>
        <w:lastRenderedPageBreak/>
        <w:t>(2022), have to change and personalise to satisfy the changing needs of luxury buyers. The Ritz-Carlton Kyoto has to improve its logistical planning and cultural program development if it wants to remain a top luxury hotel truly reflecting Japanese culture.</w:t>
      </w:r>
    </w:p>
    <w:p w14:paraId="75B3AA3B" w14:textId="7DD8E9FA" w:rsidR="004A495A" w:rsidRPr="00325461" w:rsidRDefault="004A495A" w:rsidP="000956CC">
      <w:pPr>
        <w:pStyle w:val="Heading2"/>
        <w:rPr>
          <w:rFonts w:cs="Times New Roman"/>
        </w:rPr>
      </w:pPr>
      <w:bookmarkStart w:id="17" w:name="_Toc181652404"/>
      <w:r w:rsidRPr="00325461">
        <w:rPr>
          <w:rFonts w:cs="Times New Roman"/>
        </w:rPr>
        <w:t>Pestle Analysis</w:t>
      </w:r>
      <w:bookmarkEnd w:id="17"/>
    </w:p>
    <w:p w14:paraId="5EEC6A6E" w14:textId="2EBBF56F" w:rsidR="0015530A" w:rsidRPr="00325461" w:rsidRDefault="009810AC" w:rsidP="000956CC">
      <w:pPr>
        <w:rPr>
          <w:rFonts w:cs="Times New Roman"/>
        </w:rPr>
      </w:pPr>
      <w:r w:rsidRPr="00325461">
        <w:rPr>
          <w:rFonts w:cs="Times New Roman"/>
        </w:rPr>
        <w:t>The PESTLE analysis shows that both possibilities and obstacles presented by outside events affect Kyoto's cultural immersion program growth.</w:t>
      </w:r>
    </w:p>
    <w:p w14:paraId="1AD81111" w14:textId="77777777" w:rsidR="004A495A" w:rsidRPr="00325461" w:rsidRDefault="004A495A" w:rsidP="000956CC">
      <w:pPr>
        <w:pStyle w:val="Heading3"/>
        <w:rPr>
          <w:rFonts w:cs="Times New Roman"/>
        </w:rPr>
      </w:pPr>
      <w:bookmarkStart w:id="18" w:name="_Toc181652405"/>
      <w:r w:rsidRPr="00325461">
        <w:rPr>
          <w:rFonts w:cs="Times New Roman"/>
        </w:rPr>
        <w:t>Political and Legal Environment</w:t>
      </w:r>
      <w:bookmarkEnd w:id="18"/>
    </w:p>
    <w:p w14:paraId="759B0002" w14:textId="6BAAAB75" w:rsidR="00EA322E" w:rsidRPr="00325461" w:rsidRDefault="00EA322E" w:rsidP="000956CC">
      <w:pPr>
        <w:rPr>
          <w:rFonts w:cs="Times New Roman"/>
        </w:rPr>
      </w:pPr>
      <w:r w:rsidRPr="00325461">
        <w:rPr>
          <w:rFonts w:cs="Times New Roman"/>
        </w:rPr>
        <w:t>Government funding of cultural tourism, including "Cool Japan," benefits cultural projects advancing Japanese history (Claro, Huguet</w:t>
      </w:r>
      <w:r w:rsidR="004967B2" w:rsidRPr="00325461">
        <w:rPr>
          <w:rFonts w:cs="Times New Roman"/>
        </w:rPr>
        <w:t xml:space="preserve"> </w:t>
      </w:r>
      <w:r w:rsidRPr="00325461">
        <w:rPr>
          <w:rFonts w:cs="Times New Roman"/>
        </w:rPr>
        <w:t>and Serrano, 2023). Through alliances and financing, this help can help the Ritz-Carlton Kyoto acquire program development tools. Kyoto's strict policies on cultural preservation and historical protection aggravate the situation by restricting particular activities, especially in protected areas (Santini and Taji, 2019). Approvals limited in scope for the program could be required for immersive activities near historical sites. Thus, even if government support is beneficial, preservation rules could constrain the experiences of the hotel (deloitte, 2023).</w:t>
      </w:r>
    </w:p>
    <w:p w14:paraId="1139362F" w14:textId="77777777" w:rsidR="004A495A" w:rsidRPr="00325461" w:rsidRDefault="004A495A" w:rsidP="000956CC">
      <w:pPr>
        <w:pStyle w:val="Heading3"/>
        <w:rPr>
          <w:rFonts w:cs="Times New Roman"/>
        </w:rPr>
      </w:pPr>
      <w:bookmarkStart w:id="19" w:name="_Toc181652406"/>
      <w:r w:rsidRPr="00325461">
        <w:rPr>
          <w:rFonts w:cs="Times New Roman"/>
        </w:rPr>
        <w:t>Economic Environment</w:t>
      </w:r>
      <w:bookmarkEnd w:id="19"/>
    </w:p>
    <w:p w14:paraId="1558E5E9" w14:textId="4363801B" w:rsidR="00EA322E" w:rsidRPr="00325461" w:rsidRDefault="00EA322E" w:rsidP="000956CC">
      <w:pPr>
        <w:rPr>
          <w:rFonts w:cs="Times New Roman"/>
        </w:rPr>
      </w:pPr>
      <w:r w:rsidRPr="00325461">
        <w:rPr>
          <w:rFonts w:cs="Times New Roman"/>
        </w:rPr>
        <w:t>Ritz-Carlton finds influence on financial matters. The cultural program of Kyoto has grown in two separate directions. Kyoto's tourism sector is a major economic contributor; the city's economy is closely linked with the cultural activities of high-end guests since foreign visitor spending drives the hotel sector (Savills, 2024). Still, post-pandemic financial restrictions make expensive experiential initiatives difficult to carry out (Deloitte, 2023). High-end cultural events, on the other hand, could draw luxury guests; yet they need significant initial expenditures in staff development, tools, and local ties (Aeberhard et al., 2020). In the lack of assured earnings, these financial limitations could discourage the hotel from funding ambitious or creative projects, therefore compromising long-term planning (Vaughn, 2024).</w:t>
      </w:r>
    </w:p>
    <w:p w14:paraId="0C6160D0" w14:textId="77777777" w:rsidR="004A495A" w:rsidRPr="00325461" w:rsidRDefault="004A495A" w:rsidP="000956CC">
      <w:pPr>
        <w:pStyle w:val="Heading3"/>
        <w:rPr>
          <w:rFonts w:cs="Times New Roman"/>
        </w:rPr>
      </w:pPr>
      <w:bookmarkStart w:id="20" w:name="_Toc181652407"/>
      <w:r w:rsidRPr="00325461">
        <w:rPr>
          <w:rFonts w:cs="Times New Roman"/>
        </w:rPr>
        <w:t>Social Environment</w:t>
      </w:r>
      <w:bookmarkEnd w:id="20"/>
    </w:p>
    <w:p w14:paraId="1F620A59" w14:textId="77777777" w:rsidR="00EA322E" w:rsidRPr="00325461" w:rsidRDefault="00EA322E" w:rsidP="000956CC">
      <w:pPr>
        <w:rPr>
          <w:rFonts w:cs="Times New Roman"/>
        </w:rPr>
      </w:pPr>
      <w:r w:rsidRPr="00325461">
        <w:rPr>
          <w:rFonts w:cs="Times New Roman"/>
        </w:rPr>
        <w:t xml:space="preserve">The brand approach of Ritz- Carlton fits the rising need among luxury guests for interesting and transforming events (Bardukova, 2023). This trend gives the hotel a chance to stand out by tackling the growing need for cultural involvement. Kyoto's conventional painters' ageing population begs social issues (Sedita and Ozeki, 2023). The real, practical experiences of the hotel are constrained by the difficulty of finding local experts for ongoing events, which results from this demographic reality. The limited number of programs limits their authenticity since </w:t>
      </w:r>
      <w:r w:rsidRPr="00325461">
        <w:rPr>
          <w:rFonts w:cs="Times New Roman"/>
        </w:rPr>
        <w:lastRenderedPageBreak/>
        <w:t>the lack of cultural professionals compromises tourists' desire to interact with local artists (Kastenholz and Gronau, 2022).</w:t>
      </w:r>
    </w:p>
    <w:p w14:paraId="3B9BFBAB" w14:textId="77777777" w:rsidR="004A495A" w:rsidRPr="00325461" w:rsidRDefault="004A495A" w:rsidP="000956CC">
      <w:pPr>
        <w:pStyle w:val="Heading3"/>
        <w:rPr>
          <w:rFonts w:cs="Times New Roman"/>
        </w:rPr>
      </w:pPr>
      <w:bookmarkStart w:id="21" w:name="_Toc181652408"/>
      <w:r w:rsidRPr="00325461">
        <w:rPr>
          <w:rFonts w:cs="Times New Roman"/>
        </w:rPr>
        <w:t>Technological Environment</w:t>
      </w:r>
      <w:bookmarkEnd w:id="21"/>
    </w:p>
    <w:p w14:paraId="386207DE" w14:textId="77777777" w:rsidR="00EA322E" w:rsidRPr="00325461" w:rsidRDefault="00EA322E" w:rsidP="000956CC">
      <w:pPr>
        <w:rPr>
          <w:rFonts w:cs="Times New Roman"/>
        </w:rPr>
      </w:pPr>
      <w:r w:rsidRPr="00325461">
        <w:rPr>
          <w:rFonts w:cs="Times New Roman"/>
        </w:rPr>
        <w:t>Technology now provides new cultural immersion techniques (Baxter and Hainey, 2024). When tangible resources—such as local artists or craftspeople—are scarce—VR and AR can help (Kastenholz and Gronau, 2022). Tsimakis et al. (2023) say that by providing pre-trip information and booking alternatives that simplify the logistics of cultural events, digital platforms can improve the visitor experience. Ritz- Carlton Kyoto might increase its products without regard for language or availability by customising and translating digital content for a worldwide audience. The overuse of technology could reduce the actual cultural experience as premium guests give authenticity first priority (Manley et al., 2023).</w:t>
      </w:r>
    </w:p>
    <w:p w14:paraId="17D334A8" w14:textId="77777777" w:rsidR="004A495A" w:rsidRPr="00325461" w:rsidRDefault="004A495A" w:rsidP="000956CC">
      <w:pPr>
        <w:pStyle w:val="Heading3"/>
        <w:rPr>
          <w:rFonts w:cs="Times New Roman"/>
        </w:rPr>
      </w:pPr>
      <w:bookmarkStart w:id="22" w:name="_Toc181652409"/>
      <w:r w:rsidRPr="00325461">
        <w:rPr>
          <w:rFonts w:cs="Times New Roman"/>
        </w:rPr>
        <w:t>Environmental Factors</w:t>
      </w:r>
      <w:bookmarkEnd w:id="22"/>
    </w:p>
    <w:p w14:paraId="7C65A3A3" w14:textId="23A25E01" w:rsidR="00EA322E" w:rsidRPr="00325461" w:rsidRDefault="00EA322E" w:rsidP="000956CC">
      <w:pPr>
        <w:rPr>
          <w:rFonts w:cs="Times New Roman"/>
        </w:rPr>
      </w:pPr>
      <w:r w:rsidRPr="00325461">
        <w:rPr>
          <w:rFonts w:cs="Times New Roman"/>
        </w:rPr>
        <w:t>The sustainable tourism plan of Japan affects Kyoto's extension of its cultural program (Chan, 2021). Kyoto's environmental rules could restrict activity in protected areas to preserve its natural and cultural legacy (Morimoto, 2010). As so, the hotel must use sustainable materials and reduce resource-intensive operations if it is to follow these rules. Following eco-friendly policies will help a hotel's brand appeal among environmentally conscious consumers to be improved, particularly in upscale markets (Dang-Van et al., 2023).</w:t>
      </w:r>
    </w:p>
    <w:p w14:paraId="59D2BB5A" w14:textId="576A992D" w:rsidR="00DC5148" w:rsidRPr="00325461" w:rsidRDefault="00EA322E" w:rsidP="000956CC">
      <w:pPr>
        <w:rPr>
          <w:rFonts w:cs="Times New Roman"/>
        </w:rPr>
      </w:pPr>
      <w:r w:rsidRPr="00325461">
        <w:rPr>
          <w:rFonts w:cs="Times New Roman"/>
        </w:rPr>
        <w:t>External events affect the growth of the Ritz-Carlton Kyoto's cultural immersion program. Strategic planning is required by economic, legal, and environmental elements; but governmental support and social need for cultural experiences present chances (Kaletnik and Lutkovska, 2020). By means of sustainability and technology, the hotel will be able to solve these problems and provide luxury guests with priceless cultural experiences.</w:t>
      </w:r>
      <w:r w:rsidR="00DC5148" w:rsidRPr="00325461">
        <w:rPr>
          <w:rFonts w:cs="Times New Roman"/>
        </w:rPr>
        <w:br w:type="page"/>
      </w:r>
    </w:p>
    <w:p w14:paraId="0097E0C2" w14:textId="6843F648" w:rsidR="00DC5148" w:rsidRPr="00325461" w:rsidRDefault="00DC5148" w:rsidP="000956CC">
      <w:pPr>
        <w:pStyle w:val="Heading2"/>
        <w:rPr>
          <w:rFonts w:cs="Times New Roman"/>
        </w:rPr>
      </w:pPr>
      <w:bookmarkStart w:id="23" w:name="_Toc181652410"/>
      <w:r w:rsidRPr="00325461">
        <w:rPr>
          <w:rFonts w:cs="Times New Roman"/>
        </w:rPr>
        <w:lastRenderedPageBreak/>
        <w:t>SWOT Analysis</w:t>
      </w:r>
      <w:bookmarkEnd w:id="23"/>
    </w:p>
    <w:p w14:paraId="38887604" w14:textId="77777777" w:rsidR="00EA322E" w:rsidRPr="00325461" w:rsidRDefault="00EA322E" w:rsidP="000956CC">
      <w:pPr>
        <w:rPr>
          <w:rFonts w:cs="Times New Roman"/>
        </w:rPr>
      </w:pPr>
      <w:r w:rsidRPr="00325461">
        <w:rPr>
          <w:rFonts w:cs="Times New Roman"/>
        </w:rPr>
        <w:t>The Ritz-Carlton Kyoto has a strong basis that limits its capacity to grow cultural immersion initiatives and is hampered by natural barriers.</w:t>
      </w:r>
    </w:p>
    <w:p w14:paraId="0800B964" w14:textId="77777777" w:rsidR="00DC5148" w:rsidRPr="00325461" w:rsidRDefault="00DC5148" w:rsidP="000956CC">
      <w:pPr>
        <w:pStyle w:val="Heading3"/>
        <w:rPr>
          <w:rFonts w:cs="Times New Roman"/>
        </w:rPr>
      </w:pPr>
      <w:bookmarkStart w:id="24" w:name="_Toc181652411"/>
      <w:r w:rsidRPr="00325461">
        <w:rPr>
          <w:rFonts w:cs="Times New Roman"/>
        </w:rPr>
        <w:t>Strengths</w:t>
      </w:r>
      <w:bookmarkEnd w:id="24"/>
    </w:p>
    <w:p w14:paraId="46EE123B" w14:textId="77777777" w:rsidR="00EA322E" w:rsidRPr="00325461" w:rsidRDefault="00EA322E" w:rsidP="000956CC">
      <w:pPr>
        <w:rPr>
          <w:rFonts w:cs="Times New Roman"/>
        </w:rPr>
      </w:pPr>
      <w:r w:rsidRPr="00325461">
        <w:rPr>
          <w:rFonts w:cs="Times New Roman"/>
        </w:rPr>
        <w:t>Ritz- Carlton Kyoto has a great site and a strong brand (The Ritz-Carlton, 2023). The excellence and luxury of The Ritz- Carlton derive its competitive advantage in drawing high-end guests seeking cultural authenticity and premium services from Customers who have this brand equity are confident enough to choose Ritz- Carlton over nearby culturally immersed choices. The hotel's Kyoto location, a city steeped in history and culture, helps it to offer real cultural experiences (Japan Today, 2016). Since they fit Kyoto's cultural legacy, tea ceremonies and art seminars provide a strong basis for growth.</w:t>
      </w:r>
    </w:p>
    <w:p w14:paraId="65E7E0B3" w14:textId="77777777" w:rsidR="00DC5148" w:rsidRPr="00325461" w:rsidRDefault="00DC5148" w:rsidP="000956CC">
      <w:pPr>
        <w:pStyle w:val="Heading3"/>
        <w:rPr>
          <w:rFonts w:cs="Times New Roman"/>
        </w:rPr>
      </w:pPr>
      <w:bookmarkStart w:id="25" w:name="_Toc181652412"/>
      <w:r w:rsidRPr="00325461">
        <w:rPr>
          <w:rFonts w:cs="Times New Roman"/>
        </w:rPr>
        <w:t>Weaknesses</w:t>
      </w:r>
      <w:bookmarkEnd w:id="25"/>
    </w:p>
    <w:p w14:paraId="33E37C26" w14:textId="77777777" w:rsidR="00EA322E" w:rsidRPr="00325461" w:rsidRDefault="00EA322E" w:rsidP="000956CC">
      <w:pPr>
        <w:rPr>
          <w:rFonts w:cs="Times New Roman"/>
        </w:rPr>
      </w:pPr>
      <w:r w:rsidRPr="00325461">
        <w:rPr>
          <w:rFonts w:cs="Times New Roman"/>
        </w:rPr>
        <w:t>Despite these qualities, the internal shortcomings of the hotel can limit the program development. Two major issues are the aged traditional Kyoto craftspeople and the small number of artists (Sedita and Ozeki, 2023). The restricted availability of skilled cultural practitioners (Yaghı, 2024) makes hotels unable to satisfy the growing demand for a range of practical experiences. Post-pandemic resource restrictions limit budget flexibility for new or improved program projects (Vaughn, 2024). Language restrictions limit cultural exchanges since complex cultural expressions lost in translation could affect visitor interactions (Tarquini, Mühlbacher, and Kreuzer, 2022).</w:t>
      </w:r>
    </w:p>
    <w:p w14:paraId="31E4576C" w14:textId="77777777" w:rsidR="00DC5148" w:rsidRPr="00325461" w:rsidRDefault="00DC5148" w:rsidP="000956CC">
      <w:pPr>
        <w:pStyle w:val="Heading3"/>
        <w:rPr>
          <w:rFonts w:cs="Times New Roman"/>
        </w:rPr>
      </w:pPr>
      <w:bookmarkStart w:id="26" w:name="_Toc181652413"/>
      <w:r w:rsidRPr="00325461">
        <w:rPr>
          <w:rFonts w:cs="Times New Roman"/>
        </w:rPr>
        <w:t>Opportunities and Alignment with Strengths</w:t>
      </w:r>
      <w:bookmarkEnd w:id="26"/>
    </w:p>
    <w:p w14:paraId="03DB1026" w14:textId="0D809880" w:rsidR="00EA322E" w:rsidRPr="00325461" w:rsidRDefault="00EA322E" w:rsidP="000956CC">
      <w:pPr>
        <w:rPr>
          <w:rFonts w:cs="Times New Roman"/>
        </w:rPr>
      </w:pPr>
      <w:r w:rsidRPr="00325461">
        <w:rPr>
          <w:rFonts w:cs="Times New Roman"/>
        </w:rPr>
        <w:t>The global trend towards experiential travel presents Ritz, Carlton Kyoto with an opportunity. The brand of the hotel fits the growing focus on authenticity among affluent guests (Manley et al., 2023). The "Cool Japan" approach of Japan gives the hotel the tools, contacts, and money required to start Japanese legacy events (Claro, Huguet and Serrano, 2023). Because of Ritz- Carlton's strategic location and strong brand, these opportunities have the ability to help solve internal problems, especially resource restrictions.</w:t>
      </w:r>
    </w:p>
    <w:p w14:paraId="6B6A161C" w14:textId="77777777" w:rsidR="00DC5148" w:rsidRPr="00325461" w:rsidRDefault="00DC5148" w:rsidP="000956CC">
      <w:pPr>
        <w:pStyle w:val="Heading3"/>
        <w:rPr>
          <w:rFonts w:cs="Times New Roman"/>
        </w:rPr>
      </w:pPr>
      <w:bookmarkStart w:id="27" w:name="_Toc181652414"/>
      <w:r w:rsidRPr="00325461">
        <w:rPr>
          <w:rFonts w:cs="Times New Roman"/>
        </w:rPr>
        <w:t>Threats and Vulnerability to Weaknesses</w:t>
      </w:r>
      <w:bookmarkEnd w:id="27"/>
    </w:p>
    <w:p w14:paraId="24DCE023" w14:textId="06700296" w:rsidR="00EA322E" w:rsidRPr="00325461" w:rsidRDefault="00EA322E" w:rsidP="000956CC">
      <w:pPr>
        <w:rPr>
          <w:rFonts w:cs="Times New Roman"/>
        </w:rPr>
      </w:pPr>
      <w:r w:rsidRPr="00325461">
        <w:rPr>
          <w:rFonts w:cs="Times New Roman"/>
        </w:rPr>
        <w:t xml:space="preserve">Direct threats are boutique hotels, more flexible and adept in offering distinctive experiences (Singgalen, 2024). These rivals attract guests that give individualised cultural involvement with flexibility and strong local ties top priority (Shin and Jeong, 2022). Kyoto's severe preservation </w:t>
      </w:r>
      <w:r w:rsidRPr="00325461">
        <w:rPr>
          <w:rFonts w:cs="Times New Roman"/>
        </w:rPr>
        <w:lastRenderedPageBreak/>
        <w:t>criteria could limit the hotel's potential to diversify and hence limit its program choices (Santini and Taji, 2019).</w:t>
      </w:r>
    </w:p>
    <w:p w14:paraId="488F5B55" w14:textId="77777777" w:rsidR="00EA322E" w:rsidRPr="00325461" w:rsidRDefault="00EA322E" w:rsidP="000956CC">
      <w:pPr>
        <w:rPr>
          <w:rFonts w:cs="Times New Roman"/>
        </w:rPr>
      </w:pPr>
      <w:r w:rsidRPr="00325461">
        <w:rPr>
          <w:rFonts w:cs="Times New Roman"/>
        </w:rPr>
        <w:t>Generally, location and brand strength of Ritz- Carlton Kyoto support its cultural activities. Still, internal shortcomings include limited access to craftspeople and financial restrictions provide difficulties. Strategic relationships, government support, and focused investments help one to profit on possibilities and reduce dangers.</w:t>
      </w:r>
    </w:p>
    <w:p w14:paraId="20C93757" w14:textId="77777777" w:rsidR="00DC5148" w:rsidRPr="00325461" w:rsidRDefault="00DC5148" w:rsidP="000956CC">
      <w:pPr>
        <w:pStyle w:val="Heading2"/>
        <w:rPr>
          <w:rFonts w:cs="Times New Roman"/>
        </w:rPr>
      </w:pPr>
      <w:bookmarkStart w:id="28" w:name="_Toc181652415"/>
      <w:r w:rsidRPr="00325461">
        <w:rPr>
          <w:rFonts w:cs="Times New Roman"/>
        </w:rPr>
        <w:t>TOWS Analysis</w:t>
      </w:r>
      <w:bookmarkEnd w:id="28"/>
    </w:p>
    <w:p w14:paraId="7B647DD2" w14:textId="7FC0F26F" w:rsidR="00EA322E" w:rsidRPr="00325461" w:rsidRDefault="00EA322E" w:rsidP="000956CC">
      <w:pPr>
        <w:rPr>
          <w:rFonts w:cs="Times New Roman"/>
        </w:rPr>
      </w:pPr>
      <w:r w:rsidRPr="00325461">
        <w:rPr>
          <w:rFonts w:cs="Times New Roman"/>
        </w:rPr>
        <w:t>The TOWS analysis shows to the Ritz-Carlton Kyoto how to grow its cultural immersion initiatives by matching internal strengths and shortcomings with outside opportunities and risks. Every TOWS method offers practical insights that could help the hotel meet the growing desire for real, culturally engaging experiences.</w:t>
      </w:r>
    </w:p>
    <w:p w14:paraId="69C3FD4E" w14:textId="77777777" w:rsidR="00DC5148" w:rsidRPr="00325461" w:rsidRDefault="00DC5148" w:rsidP="000956CC">
      <w:pPr>
        <w:pStyle w:val="Heading3"/>
        <w:rPr>
          <w:rFonts w:cs="Times New Roman"/>
        </w:rPr>
      </w:pPr>
      <w:bookmarkStart w:id="29" w:name="_Toc181652416"/>
      <w:r w:rsidRPr="00325461">
        <w:rPr>
          <w:rFonts w:cs="Times New Roman"/>
        </w:rPr>
        <w:t>Strengths-Opportunities (SO) Strategies</w:t>
      </w:r>
      <w:bookmarkEnd w:id="29"/>
    </w:p>
    <w:p w14:paraId="5594FE61" w14:textId="0FC6949E" w:rsidR="00EA322E" w:rsidRPr="00325461" w:rsidRDefault="00EA322E" w:rsidP="000956CC">
      <w:pPr>
        <w:rPr>
          <w:rFonts w:cs="Times New Roman"/>
        </w:rPr>
      </w:pPr>
      <w:r w:rsidRPr="00325461">
        <w:rPr>
          <w:rFonts w:cs="Times New Roman"/>
        </w:rPr>
        <w:t>The SO strategies highlight how crucial it is to use Kyoto's location and Ritz-Carlton brand to build cultural alliances. By working with nearby businesses and craftspeople, the hotel might help to attract cultural experts and provide special, high-value events (Fakir and Baydeniz, 2024). As per Bardukova (2023), interacting with local cultural events improves the authenticity and quality of visitor experiences. Ritz-Carlton can use its luxury brand to extend these initiatives and meet guests' need for cultural interaction and uniqueness due to experienced travel trends (Sergeevna, 2024). This approach improves the luxury hospitality brand of the hotel, thereby drawing in discriminating guests eager in encounters with cultural diversity.</w:t>
      </w:r>
    </w:p>
    <w:p w14:paraId="184C69B4" w14:textId="77777777" w:rsidR="00DC5148" w:rsidRPr="00325461" w:rsidRDefault="00DC5148" w:rsidP="000956CC">
      <w:pPr>
        <w:pStyle w:val="Heading3"/>
        <w:rPr>
          <w:rFonts w:cs="Times New Roman"/>
        </w:rPr>
      </w:pPr>
      <w:bookmarkStart w:id="30" w:name="_Toc181652417"/>
      <w:r w:rsidRPr="00325461">
        <w:rPr>
          <w:rFonts w:cs="Times New Roman"/>
        </w:rPr>
        <w:t>Strengths-Threats (ST) Strategies</w:t>
      </w:r>
      <w:bookmarkEnd w:id="30"/>
    </w:p>
    <w:p w14:paraId="07089828" w14:textId="77777777" w:rsidR="00EA322E" w:rsidRPr="00325461" w:rsidRDefault="00EA322E" w:rsidP="000956CC">
      <w:pPr>
        <w:rPr>
          <w:rFonts w:cs="Times New Roman"/>
        </w:rPr>
      </w:pPr>
      <w:r w:rsidRPr="00325461">
        <w:rPr>
          <w:rFonts w:cs="Times New Roman"/>
        </w:rPr>
        <w:t>By including technology, Ritz-Carlton's ST strategies help to reduce regulatory restrictions and boutique hotel competition. The hotel might offer immersive cultural experiences that are both accessible and scalable by using VR and AR technology to go over preservation rules and seasonal artisan availability (Tsimakis et al., 2023). This strategy could help to reduce the impact of rivals who cannot include these technologies. Digital advancements have to be matched by real-world experiences to avoid compromising the luxury tourist experience (Manley et al., 2023).</w:t>
      </w:r>
    </w:p>
    <w:p w14:paraId="3032E85E" w14:textId="77777777" w:rsidR="00DC5148" w:rsidRPr="00325461" w:rsidRDefault="00DC5148" w:rsidP="000956CC">
      <w:pPr>
        <w:pStyle w:val="Heading3"/>
        <w:rPr>
          <w:rFonts w:cs="Times New Roman"/>
        </w:rPr>
      </w:pPr>
      <w:bookmarkStart w:id="31" w:name="_Toc181652418"/>
      <w:r w:rsidRPr="00325461">
        <w:rPr>
          <w:rFonts w:cs="Times New Roman"/>
        </w:rPr>
        <w:lastRenderedPageBreak/>
        <w:t>Weaknesses-Opportunities (WO) Strategies</w:t>
      </w:r>
      <w:bookmarkEnd w:id="31"/>
    </w:p>
    <w:p w14:paraId="259DB29A" w14:textId="22DDE32F" w:rsidR="00EA322E" w:rsidRPr="00325461" w:rsidRDefault="00EA322E" w:rsidP="000956CC">
      <w:pPr>
        <w:rPr>
          <w:rFonts w:cs="Times New Roman"/>
        </w:rPr>
      </w:pPr>
      <w:r w:rsidRPr="00325461">
        <w:rPr>
          <w:rFonts w:cs="Times New Roman"/>
        </w:rPr>
        <w:t>WO strategies include government support and community involvement to overcome artisan shortages and budgetary restrictions. By means of the "Cool Japan" campaign and other financing initiatives, the hotel might grow without compromising the calibre of its programs (Claro, Huguet and Serrano, 2023). Furthermore, helping to offset language and talent gaps would be apprenticeship programs with nearby artists (Lam, Cheung and Lugosi, 2022). Through training initiatives, Ritz-Carlton may guarantee the continuity and authenticity of its products, in line with Sedita and Ozeki (2023) on the value of traditional skills in enabling real guest interactions, so maintaining cultural knowledge.</w:t>
      </w:r>
    </w:p>
    <w:p w14:paraId="73FB8D06" w14:textId="77777777" w:rsidR="00DC5148" w:rsidRPr="00325461" w:rsidRDefault="00DC5148" w:rsidP="000956CC">
      <w:pPr>
        <w:pStyle w:val="Heading3"/>
        <w:rPr>
          <w:rFonts w:cs="Times New Roman"/>
        </w:rPr>
      </w:pPr>
      <w:bookmarkStart w:id="32" w:name="_Toc181652419"/>
      <w:r w:rsidRPr="00325461">
        <w:rPr>
          <w:rFonts w:cs="Times New Roman"/>
        </w:rPr>
        <w:t>Weaknesses-Threats (WT) Strategies</w:t>
      </w:r>
      <w:bookmarkEnd w:id="32"/>
    </w:p>
    <w:p w14:paraId="2163A5EF" w14:textId="618F1590" w:rsidR="00EA322E" w:rsidRPr="00325461" w:rsidRDefault="00EA322E" w:rsidP="000956CC">
      <w:pPr>
        <w:rPr>
          <w:rFonts w:cs="Times New Roman"/>
        </w:rPr>
      </w:pPr>
      <w:r w:rsidRPr="00325461">
        <w:rPr>
          <w:rFonts w:cs="Times New Roman"/>
        </w:rPr>
        <w:t>The WT approaches follow environmental standards and combine digital and in-person activities to help to offset regulatory and financial restrictions. By means of hybrid programs, a sustainable tourism strategy, the hotel can increase its offers in a reasonably affordable cost while following Kyoto's preservation rules (Buhalis, O'Connor</w:t>
      </w:r>
      <w:r w:rsidR="004967B2" w:rsidRPr="00325461">
        <w:rPr>
          <w:rFonts w:cs="Times New Roman"/>
        </w:rPr>
        <w:t xml:space="preserve"> </w:t>
      </w:r>
      <w:r w:rsidRPr="00325461">
        <w:rPr>
          <w:rFonts w:cs="Times New Roman"/>
        </w:rPr>
        <w:t>and Leung, 2023). Leung et al. (2018) have shown that by attending smaller indoor cultural events that avoid protected places, attendees can have a rich experience and that regulatory needs can be met.</w:t>
      </w:r>
    </w:p>
    <w:p w14:paraId="64987649" w14:textId="4589536A" w:rsidR="00DC5148" w:rsidRPr="00325461" w:rsidRDefault="00EA322E" w:rsidP="000956CC">
      <w:pPr>
        <w:rPr>
          <w:rFonts w:cs="Times New Roman"/>
        </w:rPr>
      </w:pPr>
      <w:r w:rsidRPr="00325461">
        <w:rPr>
          <w:rFonts w:cs="Times New Roman"/>
        </w:rPr>
        <w:t>Using TOWS, Ritz-Carlton Kyoto has a thorough framework ready to strategically increase its cultural immersion activities. By leveraging its strengths, fixing its flaws, and adjusting to outside challenges, the hotel may improve its competitiveness, brand reputation, and guest pleasure. If these steps are carried out successfully, Ritz-Carlton Kyoto's reputation as a top luxury destination for real cultural experiences could be confirmed.</w:t>
      </w:r>
      <w:r w:rsidR="00DC5148" w:rsidRPr="00325461">
        <w:rPr>
          <w:rFonts w:cs="Times New Roman"/>
        </w:rPr>
        <w:br w:type="page"/>
      </w:r>
    </w:p>
    <w:p w14:paraId="12A9DF46" w14:textId="32CC6481" w:rsidR="00DC5148" w:rsidRPr="00325461" w:rsidRDefault="00DC5148" w:rsidP="000956CC">
      <w:pPr>
        <w:pStyle w:val="Heading1"/>
        <w:rPr>
          <w:rFonts w:cs="Times New Roman"/>
        </w:rPr>
      </w:pPr>
      <w:bookmarkStart w:id="33" w:name="_Toc181652420"/>
      <w:r w:rsidRPr="00325461">
        <w:rPr>
          <w:rFonts w:cs="Times New Roman"/>
        </w:rPr>
        <w:lastRenderedPageBreak/>
        <w:t>Recommendations and Change Management</w:t>
      </w:r>
      <w:bookmarkEnd w:id="33"/>
    </w:p>
    <w:p w14:paraId="696773EC" w14:textId="4088C3B5" w:rsidR="009A7A4E" w:rsidRPr="00325461" w:rsidRDefault="009A7A4E" w:rsidP="000956CC">
      <w:pPr>
        <w:pStyle w:val="Heading2"/>
        <w:rPr>
          <w:rFonts w:cs="Times New Roman"/>
        </w:rPr>
      </w:pPr>
      <w:bookmarkStart w:id="34" w:name="_Toc181652421"/>
      <w:r w:rsidRPr="00325461">
        <w:rPr>
          <w:rFonts w:cs="Times New Roman"/>
        </w:rPr>
        <w:t>Recommendations for Ritz-Carlton Kyoto</w:t>
      </w:r>
      <w:bookmarkEnd w:id="34"/>
    </w:p>
    <w:p w14:paraId="7AB2F85D" w14:textId="77777777" w:rsidR="00EA322E" w:rsidRPr="00325461" w:rsidRDefault="00EA322E" w:rsidP="000956CC">
      <w:pPr>
        <w:rPr>
          <w:rFonts w:cs="Times New Roman"/>
        </w:rPr>
      </w:pPr>
      <w:r w:rsidRPr="00325461">
        <w:rPr>
          <w:rFonts w:cs="Times New Roman"/>
        </w:rPr>
        <w:t>The Ritz-Carlton Kyoto may improve its cultural immersion activities and form strategic alliances to meet the demand of premium guests for real cultural experiences. These suggestions are meant to help visitors to connect with Japanese culture, therefore strengthening the brand's appeal to foreign customers looking for unique, unforgettable experiences.</w:t>
      </w:r>
    </w:p>
    <w:p w14:paraId="274BD0C1" w14:textId="77777777" w:rsidR="00DC5148" w:rsidRPr="00325461" w:rsidRDefault="00DC5148" w:rsidP="000956CC">
      <w:pPr>
        <w:pStyle w:val="Heading3"/>
        <w:rPr>
          <w:rFonts w:cs="Times New Roman"/>
        </w:rPr>
      </w:pPr>
      <w:bookmarkStart w:id="35" w:name="_Toc181652422"/>
      <w:r w:rsidRPr="00325461">
        <w:rPr>
          <w:rFonts w:cs="Times New Roman"/>
        </w:rPr>
        <w:t>New Cultural Programs</w:t>
      </w:r>
      <w:bookmarkEnd w:id="35"/>
    </w:p>
    <w:p w14:paraId="44CA8B8D" w14:textId="77777777" w:rsidR="008E3E5F" w:rsidRPr="00325461" w:rsidRDefault="008E3E5F" w:rsidP="000956CC">
      <w:pPr>
        <w:rPr>
          <w:rFonts w:cs="Times New Roman"/>
        </w:rPr>
      </w:pPr>
      <w:r w:rsidRPr="00325461">
        <w:rPr>
          <w:rFonts w:cs="Times New Roman"/>
        </w:rPr>
        <w:t>Expanding its cultural events will help the Ritz-Carlton Kyoto to offer more diversified and interesting experiences for smart foreign visitors.</w:t>
      </w:r>
    </w:p>
    <w:p w14:paraId="2B769412" w14:textId="204A84FE" w:rsidR="00DC5148" w:rsidRPr="00325461" w:rsidRDefault="00DC5148" w:rsidP="000956CC">
      <w:pPr>
        <w:pStyle w:val="ListParagraph"/>
        <w:numPr>
          <w:ilvl w:val="0"/>
          <w:numId w:val="12"/>
        </w:numPr>
        <w:rPr>
          <w:rFonts w:cs="Times New Roman"/>
        </w:rPr>
      </w:pPr>
      <w:r w:rsidRPr="00325461">
        <w:rPr>
          <w:rStyle w:val="Strong"/>
          <w:rFonts w:eastAsiaTheme="majorEastAsia" w:cs="Times New Roman"/>
        </w:rPr>
        <w:t>Enhanced Tea Ceremony Experience</w:t>
      </w:r>
      <w:r w:rsidRPr="00325461">
        <w:rPr>
          <w:rFonts w:cs="Times New Roman"/>
        </w:rPr>
        <w:t xml:space="preserve">: </w:t>
      </w:r>
      <w:r w:rsidR="008E3E5F" w:rsidRPr="00325461">
        <w:rPr>
          <w:rFonts w:cs="Times New Roman"/>
        </w:rPr>
        <w:t>Representing peace, respect, and harmony, the chanoyu, or Japanese tea ritual, is By customising its tea ceremonies, which are carried out by talented tea masters, the Ritz-Carlton Kyoto can offer guests a more personal, traditional experience. Through a hands-on component, guests could be guided in preparing and presenting Japanese tea. Direct, participatory encounters are prized, according to Manley et al. (2023), for their capacity to enhance cultural ties and enable the vacation experience. Furthermore, giving guests knowledge of the complex techniques and philosophy of this esteemed practice might be a private, multi-session tea ceremony (Acar, 2021).</w:t>
      </w:r>
    </w:p>
    <w:p w14:paraId="7F1B3CAB" w14:textId="493B19A4" w:rsidR="00DC5148" w:rsidRPr="00325461" w:rsidRDefault="00DC5148" w:rsidP="000956CC">
      <w:pPr>
        <w:pStyle w:val="ListParagraph"/>
        <w:numPr>
          <w:ilvl w:val="0"/>
          <w:numId w:val="12"/>
        </w:numPr>
        <w:rPr>
          <w:rFonts w:cs="Times New Roman"/>
        </w:rPr>
      </w:pPr>
      <w:r w:rsidRPr="00325461">
        <w:rPr>
          <w:rStyle w:val="Strong"/>
          <w:rFonts w:eastAsiaTheme="majorEastAsia" w:cs="Times New Roman"/>
        </w:rPr>
        <w:t>Japanese Art and Craft Workshops</w:t>
      </w:r>
      <w:r w:rsidRPr="00325461">
        <w:rPr>
          <w:rFonts w:cs="Times New Roman"/>
        </w:rPr>
        <w:t xml:space="preserve">: </w:t>
      </w:r>
      <w:r w:rsidR="008E3E5F" w:rsidRPr="00325461">
        <w:rPr>
          <w:rFonts w:cs="Times New Roman"/>
        </w:rPr>
        <w:t>Classes in calligraphy, Ikebana, and pottery would let guests enjoy Japan's creative legacy. Local artists who provide a real and interesting experience should lead these courses. Local handicap, according to Roza, Melani and Zulfahmi (2024), exposes Japan's aesthetic ideals and customs, thereby boosting cultural tourism. The useful knowledge these courses would give, which guests might carry with them, would add even more appeal to Ritz-Carlton. This would accentuate the transformative nature that luxury travellers yearn for (Sergeevna, 2024).</w:t>
      </w:r>
    </w:p>
    <w:p w14:paraId="268E87AB" w14:textId="635FE7DB" w:rsidR="00110A2D" w:rsidRPr="00325461" w:rsidRDefault="00DC5148" w:rsidP="000956CC">
      <w:pPr>
        <w:pStyle w:val="ListParagraph"/>
        <w:numPr>
          <w:ilvl w:val="0"/>
          <w:numId w:val="12"/>
        </w:numPr>
        <w:rPr>
          <w:rFonts w:cs="Times New Roman"/>
        </w:rPr>
      </w:pPr>
      <w:r w:rsidRPr="00325461">
        <w:rPr>
          <w:rStyle w:val="Strong"/>
          <w:rFonts w:eastAsiaTheme="majorEastAsia" w:cs="Times New Roman"/>
        </w:rPr>
        <w:t>Culinary Experiences with Seasonal Kaiseki and Sake Tasting</w:t>
      </w:r>
      <w:r w:rsidRPr="00325461">
        <w:rPr>
          <w:rFonts w:cs="Times New Roman"/>
        </w:rPr>
        <w:t xml:space="preserve">: </w:t>
      </w:r>
      <w:r w:rsidR="008E3E5F" w:rsidRPr="00325461">
        <w:rPr>
          <w:rFonts w:cs="Times New Roman"/>
        </w:rPr>
        <w:t xml:space="preserve">Japanese cuisine reflects the seasonal and ornamental sensibilities of Japan as expressed in UNESCO's Intangible Cultural Heritage (McNaught, 2020). The Ritz- Carlton Kyoto could include a seasonal kaiseki dining experience with sake sample into its menu in 2024. From talented chefs and sake sommeliers, this experience would give visitors the chance to learn about regional products and cooking techniques (Wang, 2024). Food-related events are in great demand in cultural tourism, according to Soltani (2021), because </w:t>
      </w:r>
      <w:r w:rsidR="008E3E5F" w:rsidRPr="00325461">
        <w:rPr>
          <w:rFonts w:cs="Times New Roman"/>
        </w:rPr>
        <w:lastRenderedPageBreak/>
        <w:t>they provide a direct, sensory link to the civilisation. By means of a market tour of Kyoto's Nishiki Market with a chef, guests can learn about local ingredients and gain a thorough awareness of Japanese cuisine.</w:t>
      </w:r>
    </w:p>
    <w:p w14:paraId="5FA67CDD" w14:textId="032280EC" w:rsidR="00DC5148" w:rsidRPr="00325461" w:rsidRDefault="00DC5148" w:rsidP="000956CC">
      <w:pPr>
        <w:pStyle w:val="ListParagraph"/>
        <w:numPr>
          <w:ilvl w:val="0"/>
          <w:numId w:val="12"/>
        </w:numPr>
        <w:rPr>
          <w:rFonts w:cs="Times New Roman"/>
        </w:rPr>
      </w:pPr>
      <w:r w:rsidRPr="00325461">
        <w:rPr>
          <w:rStyle w:val="Strong"/>
          <w:rFonts w:eastAsiaTheme="majorEastAsia" w:cs="Times New Roman"/>
        </w:rPr>
        <w:t>Exclusive Local Excursions with Cultural Storytelling</w:t>
      </w:r>
      <w:r w:rsidRPr="00325461">
        <w:rPr>
          <w:rFonts w:cs="Times New Roman"/>
        </w:rPr>
        <w:t xml:space="preserve">: </w:t>
      </w:r>
      <w:r w:rsidR="008E3E5F" w:rsidRPr="00325461">
        <w:rPr>
          <w:rFonts w:cs="Times New Roman"/>
        </w:rPr>
        <w:t xml:space="preserve">Including stories about Kyoto's temples, traditional gardens, and historic sites can help to improve tours. Along with informed local guide, the Ritz-Carlton Kyoto might offer excursions offering a deeper cultural immersion experience. Kyoto's cultural and entertainment past could be revealed on a guided tour of Gion, known for its wooden homes and geiko (Kyoto's geisha), </w:t>
      </w:r>
      <w:r w:rsidR="00A12679" w:rsidRPr="00325461">
        <w:rPr>
          <w:rFonts w:cs="Times New Roman"/>
        </w:rPr>
        <w:t>(</w:t>
      </w:r>
      <w:r w:rsidR="008E3E5F" w:rsidRPr="00325461">
        <w:rPr>
          <w:rFonts w:cs="Times New Roman"/>
        </w:rPr>
        <w:t>Asia Tours, 2020</w:t>
      </w:r>
      <w:r w:rsidR="00A12679" w:rsidRPr="00325461">
        <w:rPr>
          <w:rFonts w:cs="Times New Roman"/>
        </w:rPr>
        <w:t>)</w:t>
      </w:r>
      <w:r w:rsidR="008E3E5F" w:rsidRPr="00325461">
        <w:rPr>
          <w:rFonts w:cs="Times New Roman"/>
        </w:rPr>
        <w:t xml:space="preserve">. According to </w:t>
      </w:r>
      <w:r w:rsidR="00A12679" w:rsidRPr="00325461">
        <w:rPr>
          <w:rFonts w:eastAsia="Times New Roman" w:cs="Times New Roman"/>
          <w:lang w:eastAsia="en-GB"/>
        </w:rPr>
        <w:t>Chanyasak et al. (2022)</w:t>
      </w:r>
      <w:r w:rsidR="008E3E5F" w:rsidRPr="00325461">
        <w:rPr>
          <w:rFonts w:cs="Times New Roman"/>
        </w:rPr>
        <w:t>, cultural narrative gives site visits meaning and complexity, therefore increasing their significance.</w:t>
      </w:r>
    </w:p>
    <w:p w14:paraId="1111100A" w14:textId="77777777" w:rsidR="00DC5148" w:rsidRPr="00325461" w:rsidRDefault="00DC5148" w:rsidP="000956CC">
      <w:pPr>
        <w:pStyle w:val="Heading3"/>
        <w:rPr>
          <w:rFonts w:cs="Times New Roman"/>
        </w:rPr>
      </w:pPr>
      <w:bookmarkStart w:id="36" w:name="_Toc181652423"/>
      <w:r w:rsidRPr="00325461">
        <w:rPr>
          <w:rFonts w:cs="Times New Roman"/>
        </w:rPr>
        <w:t>Partnerships with Local Artisans and Cultural Institutions</w:t>
      </w:r>
      <w:bookmarkEnd w:id="36"/>
    </w:p>
    <w:p w14:paraId="536F70DE" w14:textId="1CC098BC" w:rsidR="008E3E5F" w:rsidRPr="00325461" w:rsidRDefault="008E3E5F" w:rsidP="000956CC">
      <w:pPr>
        <w:rPr>
          <w:rFonts w:cs="Times New Roman"/>
        </w:rPr>
      </w:pPr>
      <w:r w:rsidRPr="00325461">
        <w:rPr>
          <w:rFonts w:cs="Times New Roman"/>
        </w:rPr>
        <w:t>Establishing relationships with local handicap artists and cultural organisations can help to improve these initiatives (Abdou, 2020). Cooperation would improve the authenticity and sustainability of the program by means of economic assistance and community involvement (Groulx, 2021).</w:t>
      </w:r>
    </w:p>
    <w:p w14:paraId="7DD82E9C" w14:textId="41DEA0E7" w:rsidR="00DC5148" w:rsidRPr="00325461" w:rsidRDefault="00DC5148" w:rsidP="000956CC">
      <w:pPr>
        <w:pStyle w:val="ListParagraph"/>
        <w:numPr>
          <w:ilvl w:val="0"/>
          <w:numId w:val="13"/>
        </w:numPr>
        <w:rPr>
          <w:rFonts w:cs="Times New Roman"/>
        </w:rPr>
      </w:pPr>
      <w:r w:rsidRPr="00325461">
        <w:rPr>
          <w:rStyle w:val="Strong"/>
          <w:rFonts w:eastAsiaTheme="majorEastAsia" w:cs="Times New Roman"/>
        </w:rPr>
        <w:t>Collaborating with Local Artisans for Authenticity</w:t>
      </w:r>
      <w:r w:rsidRPr="00325461">
        <w:rPr>
          <w:rFonts w:cs="Times New Roman"/>
        </w:rPr>
        <w:t xml:space="preserve">: </w:t>
      </w:r>
      <w:r w:rsidR="008E3E5F" w:rsidRPr="00325461">
        <w:rPr>
          <w:rFonts w:cs="Times New Roman"/>
        </w:rPr>
        <w:t>Through its relationships with Kyoto artists, Ritz-Carlton is able to offer programs supervised by professionals in their respective fields. By creating new income sources and raising awareness among younger generations, such cooperation would help Kyoto's elderly handicap community preserve traditional crafts ( Lee, 2024). Russell (2020) argues that because of their potential to provide unique, irreplaceable experiences and their portrayal of the legacy and talents of a region, artists are absolutely essential to cultural tourism. Establishing official alliances with local calligraphy, pottery, and textile weaving artists, the Ritz-Carlton Kyoto can provide real, well-executed cultural experiences</w:t>
      </w:r>
      <w:r w:rsidR="004967B2" w:rsidRPr="00325461">
        <w:rPr>
          <w:rFonts w:cs="Times New Roman"/>
        </w:rPr>
        <w:t xml:space="preserve"> (Cheng, 2023)</w:t>
      </w:r>
      <w:r w:rsidR="008E3E5F" w:rsidRPr="00325461">
        <w:rPr>
          <w:rFonts w:cs="Times New Roman"/>
        </w:rPr>
        <w:t>.</w:t>
      </w:r>
    </w:p>
    <w:p w14:paraId="3D30E3F1" w14:textId="14CF98F5" w:rsidR="00D67F41" w:rsidRPr="00325461" w:rsidRDefault="00DC5148" w:rsidP="000956CC">
      <w:pPr>
        <w:pStyle w:val="ListParagraph"/>
        <w:numPr>
          <w:ilvl w:val="0"/>
          <w:numId w:val="13"/>
        </w:numPr>
        <w:rPr>
          <w:rFonts w:cs="Times New Roman"/>
        </w:rPr>
      </w:pPr>
      <w:r w:rsidRPr="00325461">
        <w:rPr>
          <w:rStyle w:val="Strong"/>
          <w:rFonts w:eastAsiaTheme="majorEastAsia" w:cs="Times New Roman"/>
        </w:rPr>
        <w:t>Partnering with Cultural Institutions for Program Expansion and Credibility</w:t>
      </w:r>
      <w:r w:rsidRPr="00325461">
        <w:rPr>
          <w:rFonts w:cs="Times New Roman"/>
        </w:rPr>
        <w:t xml:space="preserve">: </w:t>
      </w:r>
      <w:r w:rsidR="008E3E5F" w:rsidRPr="00325461">
        <w:rPr>
          <w:rFonts w:cs="Times New Roman"/>
        </w:rPr>
        <w:t xml:space="preserve">Through cooperation with respected cultural organisations like the Kyoto Cultural Heritage Foundation or nearby temples, special areas, historical relics, and professional knowledge would be offered. By means of these connections, the hotel may be able to plan activities at historical locations or in association with experts, thereby augmenting its credibility and profundity (Rahaman, Champion and McMeekin, 2020). A local temple link could enable a Zen garden workshop run by a monk to be meditating. Jimura (2021) argues that collaborations with cultural organisations improve the </w:t>
      </w:r>
      <w:r w:rsidR="008E3E5F" w:rsidRPr="00325461">
        <w:rPr>
          <w:rFonts w:cs="Times New Roman"/>
        </w:rPr>
        <w:lastRenderedPageBreak/>
        <w:t>authenticity of initiatives and support sustainable cultural tourism, therefore benefiting the hotel and the surrounding local community.</w:t>
      </w:r>
    </w:p>
    <w:p w14:paraId="19C75092" w14:textId="7B2BBD13" w:rsidR="00DC5148" w:rsidRPr="00325461" w:rsidRDefault="00DC5148" w:rsidP="000956CC">
      <w:pPr>
        <w:pStyle w:val="ListParagraph"/>
        <w:numPr>
          <w:ilvl w:val="0"/>
          <w:numId w:val="13"/>
        </w:numPr>
        <w:rPr>
          <w:rFonts w:cs="Times New Roman"/>
        </w:rPr>
      </w:pPr>
      <w:r w:rsidRPr="00325461">
        <w:rPr>
          <w:rStyle w:val="Strong"/>
          <w:rFonts w:eastAsiaTheme="majorEastAsia" w:cs="Times New Roman"/>
        </w:rPr>
        <w:t>Establishing Language and Cultural Training Programs for Staff and Artisans</w:t>
      </w:r>
      <w:r w:rsidRPr="00325461">
        <w:rPr>
          <w:rFonts w:cs="Times New Roman"/>
        </w:rPr>
        <w:t xml:space="preserve">: </w:t>
      </w:r>
      <w:r w:rsidR="008E3E5F" w:rsidRPr="00325461">
        <w:rPr>
          <w:rFonts w:cs="Times New Roman"/>
        </w:rPr>
        <w:t>Staff and artists must receive language and cultural training (Sasaki, Nummela and Ravasi, 2021) to enable foreign guests to enjoy these events. The mastery of basic English by craftsmen will help to ensure that language barriers do not compromise visitor happiness by facilitating communication and guaranteeing that they do not compromise By extending their professional capacities, this initiative would also help artists to adapt to an international travel scene. According to Shin and Jeong (2022), visitors give direct contact with competent practitioners first priority and believe that good communication maximises cultural influence.</w:t>
      </w:r>
    </w:p>
    <w:p w14:paraId="0E6AB4A1" w14:textId="58018C72" w:rsidR="00DC5148" w:rsidRPr="00325461" w:rsidRDefault="00DC5148" w:rsidP="000956CC">
      <w:pPr>
        <w:pStyle w:val="ListParagraph"/>
        <w:numPr>
          <w:ilvl w:val="0"/>
          <w:numId w:val="13"/>
        </w:numPr>
        <w:rPr>
          <w:rFonts w:cs="Times New Roman"/>
        </w:rPr>
      </w:pPr>
      <w:r w:rsidRPr="00325461">
        <w:rPr>
          <w:rStyle w:val="Strong"/>
          <w:rFonts w:eastAsiaTheme="majorEastAsia" w:cs="Times New Roman"/>
        </w:rPr>
        <w:t>Leveraging Government Support for Funding and Development</w:t>
      </w:r>
      <w:r w:rsidRPr="00325461">
        <w:rPr>
          <w:rFonts w:cs="Times New Roman"/>
        </w:rPr>
        <w:t xml:space="preserve">: </w:t>
      </w:r>
      <w:r w:rsidR="008E3E5F" w:rsidRPr="00325461">
        <w:rPr>
          <w:rFonts w:cs="Times New Roman"/>
        </w:rPr>
        <w:t>The Ritz-Carlton Kyoto might ask "Cool Japan," an international supporter of Japanese culture, for government support. Claro, Huguet and Serrano (2023) advise the hotel to increase its offers by means of financial support for more events and activities, therefore avoiding exceeding its budget. Government financing would be a source of cultural credibility in an attempt to draw visitors who give real cultural experiences top priority (Yang et al., 2021).</w:t>
      </w:r>
    </w:p>
    <w:p w14:paraId="09312DEF" w14:textId="77777777" w:rsidR="008E3E5F" w:rsidRPr="00325461" w:rsidRDefault="008E3E5F" w:rsidP="000956CC">
      <w:pPr>
        <w:rPr>
          <w:rFonts w:cs="Times New Roman"/>
        </w:rPr>
      </w:pPr>
      <w:r w:rsidRPr="00325461">
        <w:rPr>
          <w:rFonts w:cs="Times New Roman"/>
        </w:rPr>
        <w:t>The Ritz-Carlton Kyoto can give international luxury guests real, authentic experiences by improving cultural programs and working with nearby artists and cultural institutes. These suggestions support Kyoto's special cultural qualities and fit the worldwide trend of experiencing tourism, therefore sustaining the competitiveness of the hotel. With careful design, government backing, and local involvement, the Ritz-Carlton Kyoto has the power to transform premium hospitality with cultural immersion.</w:t>
      </w:r>
    </w:p>
    <w:p w14:paraId="3480E4E0" w14:textId="1D63D0A7" w:rsidR="009A7A4E" w:rsidRPr="00325461" w:rsidRDefault="009A7A4E" w:rsidP="000956CC">
      <w:pPr>
        <w:pStyle w:val="Heading2"/>
        <w:rPr>
          <w:rFonts w:cs="Times New Roman"/>
        </w:rPr>
      </w:pPr>
      <w:bookmarkStart w:id="37" w:name="_Toc181652424"/>
      <w:r w:rsidRPr="00325461">
        <w:rPr>
          <w:rFonts w:cs="Times New Roman"/>
        </w:rPr>
        <w:t>Change Management</w:t>
      </w:r>
      <w:bookmarkEnd w:id="37"/>
    </w:p>
    <w:p w14:paraId="3FFD52FB" w14:textId="4E75C5B5" w:rsidR="00E610F1" w:rsidRPr="00325461" w:rsidRDefault="008E3E5F" w:rsidP="000956CC">
      <w:pPr>
        <w:rPr>
          <w:rFonts w:cs="Times New Roman"/>
        </w:rPr>
      </w:pPr>
      <w:r w:rsidRPr="00325461">
        <w:rPr>
          <w:rFonts w:cs="Times New Roman"/>
        </w:rPr>
        <w:t>To reach efficient integration, brand alignment, and long-term program success, the Ritz-Carlton Kyoto needs a methodical change management approach to grow its cultural immersion program. The Eight-Step Change Model developed by Kotter (1996) stresses organisational adoption of new practices, alignment, and preparation. To promote brand consistency and shared goals, this approach will give stakeholder involvement, staff cultural development top priority as well as visitor contact.</w:t>
      </w:r>
      <w:r w:rsidR="0015530A" w:rsidRPr="00325461">
        <w:rPr>
          <w:rFonts w:cs="Times New Roman"/>
        </w:rPr>
        <w:t xml:space="preserve"> </w:t>
      </w:r>
      <w:r w:rsidR="00E610F1" w:rsidRPr="00325461">
        <w:rPr>
          <w:rFonts w:cs="Times New Roman"/>
        </w:rPr>
        <w:t xml:space="preserve">The Ritz-Carlton (2023) claims that the company's service approach of giving visitors unique and culturally real experiences depends on the knowledge of its staff about Japanese customs and culture. The first three elements of </w:t>
      </w:r>
      <w:r w:rsidR="00E610F1" w:rsidRPr="00325461">
        <w:rPr>
          <w:rFonts w:cs="Times New Roman"/>
        </w:rPr>
        <w:lastRenderedPageBreak/>
        <w:t>Kotter—establishing a strategic vision, forming a steering coalition, and encouraging urgency—are absolutely vital for the first stages of this training program (Wentworth, Behson and Kelley, 2020).</w:t>
      </w:r>
    </w:p>
    <w:p w14:paraId="311C4845" w14:textId="24EA4744" w:rsidR="009A7A4E" w:rsidRPr="00325461" w:rsidRDefault="009A7A4E" w:rsidP="000956CC">
      <w:pPr>
        <w:pStyle w:val="ListParagraph"/>
        <w:numPr>
          <w:ilvl w:val="0"/>
          <w:numId w:val="14"/>
        </w:numPr>
        <w:rPr>
          <w:rFonts w:cs="Times New Roman"/>
        </w:rPr>
      </w:pPr>
      <w:r w:rsidRPr="00325461">
        <w:rPr>
          <w:rStyle w:val="Strong"/>
          <w:rFonts w:eastAsiaTheme="majorEastAsia" w:cs="Times New Roman"/>
        </w:rPr>
        <w:t>Creating a Sense of Urgency</w:t>
      </w:r>
      <w:r w:rsidRPr="00325461">
        <w:rPr>
          <w:rFonts w:cs="Times New Roman"/>
        </w:rPr>
        <w:t xml:space="preserve">: </w:t>
      </w:r>
      <w:r w:rsidR="00E610F1" w:rsidRPr="00325461">
        <w:rPr>
          <w:rFonts w:cs="Times New Roman"/>
        </w:rPr>
        <w:t>Management might underline the growing need for real cultural experiences and the luxury market advantage these initiatives offer to create urgency (Ceesay, 2020). The justification of the need of cultural awareness to employees will inspire them to participate in training and assist them to understand how their duties support the capacity of the hotel to satisfy guest expectations (Kotter, 1996).</w:t>
      </w:r>
    </w:p>
    <w:p w14:paraId="250D49EC" w14:textId="193C893A" w:rsidR="009A7A4E" w:rsidRPr="00325461" w:rsidRDefault="009A7A4E" w:rsidP="000956CC">
      <w:pPr>
        <w:pStyle w:val="ListParagraph"/>
        <w:numPr>
          <w:ilvl w:val="0"/>
          <w:numId w:val="14"/>
        </w:numPr>
        <w:rPr>
          <w:rFonts w:cs="Times New Roman"/>
        </w:rPr>
      </w:pPr>
      <w:r w:rsidRPr="00325461">
        <w:rPr>
          <w:rStyle w:val="Strong"/>
          <w:rFonts w:eastAsiaTheme="majorEastAsia" w:cs="Times New Roman"/>
        </w:rPr>
        <w:t>Building a Guiding Coalition</w:t>
      </w:r>
      <w:r w:rsidRPr="00325461">
        <w:rPr>
          <w:rFonts w:cs="Times New Roman"/>
        </w:rPr>
        <w:t xml:space="preserve">: </w:t>
      </w:r>
      <w:r w:rsidR="00E610F1" w:rsidRPr="00325461">
        <w:rPr>
          <w:rFonts w:cs="Times New Roman"/>
        </w:rPr>
        <w:t>Establishing a coalition of culturally conscious employees and management who support the effort will help to support and inspire role models (Kuffuor et al., 2024). By helping with training, inspiring personnel, and guaranteeing the execution of high-quality cultural program activities, these cultural ambassadors will enhance the hotel's cultural immersion commitment (Roque and Ramos, 2019).</w:t>
      </w:r>
    </w:p>
    <w:p w14:paraId="251214CB" w14:textId="172E97DC" w:rsidR="0015530A" w:rsidRPr="00325461" w:rsidRDefault="009A7A4E" w:rsidP="000956CC">
      <w:pPr>
        <w:pStyle w:val="ListParagraph"/>
        <w:numPr>
          <w:ilvl w:val="0"/>
          <w:numId w:val="14"/>
        </w:numPr>
        <w:rPr>
          <w:rFonts w:cs="Times New Roman"/>
        </w:rPr>
      </w:pPr>
      <w:r w:rsidRPr="00325461">
        <w:rPr>
          <w:rStyle w:val="Strong"/>
          <w:rFonts w:eastAsiaTheme="majorEastAsia" w:cs="Times New Roman"/>
        </w:rPr>
        <w:t>Forming a Strategic Vision and Initiating Training</w:t>
      </w:r>
      <w:r w:rsidRPr="00325461">
        <w:rPr>
          <w:rFonts w:cs="Times New Roman"/>
        </w:rPr>
        <w:t xml:space="preserve">: </w:t>
      </w:r>
      <w:r w:rsidR="00E610F1" w:rsidRPr="00325461">
        <w:rPr>
          <w:rFonts w:cs="Times New Roman"/>
        </w:rPr>
        <w:t>The approach for the development of cultural events should clarify the ways in which they improve the guest experience and conform with Ritz- Carlton values (Wentworth, Behson and Kelley, 2020). Through several phases of emotional intelligence training and cultural knowledge, staff members will be prepared to build relationships with guests. According to Hochschild's theory of emotional labour, culturally conscious workers could use empathy and cultural knowledge to offer a more real and transforming experience, therefore fulfilling the individualised service expectations of luxury guests (Lee and Ok, 2015).</w:t>
      </w:r>
    </w:p>
    <w:p w14:paraId="4627C8D4" w14:textId="77777777" w:rsidR="0015530A" w:rsidRPr="00325461" w:rsidRDefault="009A7A4E" w:rsidP="000956CC">
      <w:pPr>
        <w:pStyle w:val="ListParagraph"/>
        <w:numPr>
          <w:ilvl w:val="0"/>
          <w:numId w:val="14"/>
        </w:numPr>
        <w:rPr>
          <w:rFonts w:cs="Times New Roman"/>
        </w:rPr>
      </w:pPr>
      <w:r w:rsidRPr="00325461">
        <w:rPr>
          <w:rStyle w:val="Strong"/>
          <w:rFonts w:eastAsiaTheme="majorEastAsia" w:cs="Times New Roman"/>
        </w:rPr>
        <w:t>Communicating the Vision</w:t>
      </w:r>
      <w:r w:rsidRPr="00325461">
        <w:rPr>
          <w:rFonts w:cs="Times New Roman"/>
        </w:rPr>
        <w:t xml:space="preserve">: </w:t>
      </w:r>
      <w:r w:rsidR="00E610F1" w:rsidRPr="00325461">
        <w:rPr>
          <w:rFonts w:cs="Times New Roman"/>
        </w:rPr>
        <w:t>Essential elements of the Ritz-Carlton experience include cultural immersion programs, which management should support (Kuffuor et al., 2024). With an eye on the manner in which these projects complement the brand's values of authenticity and elegance, this includes regular stakeholder briefings on the goals and innovations of the program. Effective communication, according to Naeem (2020), increases employee and stakeholder commitment and lowers opposition to change.</w:t>
      </w:r>
    </w:p>
    <w:p w14:paraId="03F52A78" w14:textId="03C8CCDE" w:rsidR="0015530A" w:rsidRPr="00325461" w:rsidRDefault="009A7A4E" w:rsidP="000956CC">
      <w:pPr>
        <w:pStyle w:val="ListParagraph"/>
        <w:numPr>
          <w:ilvl w:val="0"/>
          <w:numId w:val="14"/>
        </w:numPr>
        <w:rPr>
          <w:rFonts w:cs="Times New Roman"/>
        </w:rPr>
      </w:pPr>
      <w:r w:rsidRPr="00325461">
        <w:rPr>
          <w:rStyle w:val="Strong"/>
          <w:rFonts w:eastAsiaTheme="majorEastAsia" w:cs="Times New Roman"/>
        </w:rPr>
        <w:t>Empowering Broad-Based Action</w:t>
      </w:r>
      <w:r w:rsidRPr="00325461">
        <w:rPr>
          <w:rFonts w:cs="Times New Roman"/>
        </w:rPr>
        <w:t xml:space="preserve">: </w:t>
      </w:r>
      <w:r w:rsidR="00E610F1" w:rsidRPr="00325461">
        <w:rPr>
          <w:rFonts w:cs="Times New Roman"/>
        </w:rPr>
        <w:t>Success depends on letting staff members tailor cultural programming (Grass, Backmann and Hoegl, 2020). Management should empower staff members to make decisions and create a flexible, supportive work atmosphere that promotes creative visitor involvement (Luu, 20</w:t>
      </w:r>
      <w:r w:rsidR="004967B2" w:rsidRPr="00325461">
        <w:rPr>
          <w:rFonts w:cs="Times New Roman"/>
        </w:rPr>
        <w:t>2</w:t>
      </w:r>
      <w:r w:rsidR="00E610F1" w:rsidRPr="00325461">
        <w:rPr>
          <w:rFonts w:cs="Times New Roman"/>
        </w:rPr>
        <w:t xml:space="preserve">1). According to </w:t>
      </w:r>
      <w:r w:rsidR="00E610F1" w:rsidRPr="00325461">
        <w:rPr>
          <w:rFonts w:cs="Times New Roman"/>
        </w:rPr>
        <w:lastRenderedPageBreak/>
        <w:t>Graetz and Smith (2010), empowering staff members promotes adaptability and responsibility—qualities absolutely essential for dynamic projects like cultural immersion.</w:t>
      </w:r>
    </w:p>
    <w:p w14:paraId="4560C976" w14:textId="77777777" w:rsidR="0015530A" w:rsidRPr="00325461" w:rsidRDefault="009A7A4E" w:rsidP="000956CC">
      <w:pPr>
        <w:pStyle w:val="ListParagraph"/>
        <w:numPr>
          <w:ilvl w:val="0"/>
          <w:numId w:val="14"/>
        </w:numPr>
        <w:rPr>
          <w:rFonts w:cs="Times New Roman"/>
        </w:rPr>
      </w:pPr>
      <w:r w:rsidRPr="00325461">
        <w:rPr>
          <w:rStyle w:val="Strong"/>
          <w:rFonts w:eastAsiaTheme="majorEastAsia" w:cs="Times New Roman"/>
        </w:rPr>
        <w:t>Generating Short-Term Wins</w:t>
      </w:r>
      <w:r w:rsidRPr="00325461">
        <w:rPr>
          <w:rFonts w:cs="Times New Roman"/>
        </w:rPr>
        <w:t xml:space="preserve">: </w:t>
      </w:r>
      <w:r w:rsidR="00E610F1" w:rsidRPr="00325461">
        <w:rPr>
          <w:rFonts w:cs="Times New Roman"/>
        </w:rPr>
        <w:t>Celebrating early achievements, such positive visitor comments on new cultural events, would help to boost organisational momentum (Kuffuor et al., 2024). Kotter's (1996) paradigm holds that stakeholders are driven, supported in changing their behaviour, and shown the outcomes of their efforts via temporary successes). Employee positive comments might inspire team meetings and internal newsletters to help them to support the goals of the program.</w:t>
      </w:r>
    </w:p>
    <w:p w14:paraId="447DFBBF" w14:textId="77777777" w:rsidR="0015530A" w:rsidRPr="00325461" w:rsidRDefault="009A7A4E" w:rsidP="000956CC">
      <w:pPr>
        <w:pStyle w:val="ListParagraph"/>
        <w:numPr>
          <w:ilvl w:val="0"/>
          <w:numId w:val="14"/>
        </w:numPr>
        <w:rPr>
          <w:rFonts w:cs="Times New Roman"/>
        </w:rPr>
      </w:pPr>
      <w:r w:rsidRPr="00325461">
        <w:rPr>
          <w:rStyle w:val="Strong"/>
          <w:rFonts w:eastAsiaTheme="majorEastAsia" w:cs="Times New Roman"/>
        </w:rPr>
        <w:t>Consolidating Gains</w:t>
      </w:r>
      <w:r w:rsidRPr="00325461">
        <w:rPr>
          <w:rFonts w:cs="Times New Roman"/>
        </w:rPr>
        <w:t xml:space="preserve">: </w:t>
      </w:r>
      <w:r w:rsidR="00E610F1" w:rsidRPr="00325461">
        <w:rPr>
          <w:rFonts w:cs="Times New Roman"/>
        </w:rPr>
        <w:t>Management should improve training, feedback, and relationships with local artists and cultural organisations as the initiative grows (Abdou, 2020). Promoting cooperation and responsiveness will help the program to keep its momentum and meet visitor expectations. This stage combines performance comments from the first implementations with program changes (Kotter, 1996).</w:t>
      </w:r>
    </w:p>
    <w:p w14:paraId="3C2650B6" w14:textId="4968249C" w:rsidR="009A7A4E" w:rsidRPr="00325461" w:rsidRDefault="009A7A4E" w:rsidP="000956CC">
      <w:pPr>
        <w:pStyle w:val="ListParagraph"/>
        <w:numPr>
          <w:ilvl w:val="0"/>
          <w:numId w:val="14"/>
        </w:numPr>
        <w:rPr>
          <w:rFonts w:cs="Times New Roman"/>
        </w:rPr>
      </w:pPr>
      <w:r w:rsidRPr="00325461">
        <w:rPr>
          <w:rStyle w:val="Strong"/>
          <w:rFonts w:eastAsiaTheme="majorEastAsia" w:cs="Times New Roman"/>
        </w:rPr>
        <w:t>Anchoring Cultural Programs in Ritz-Carlton’s Culture</w:t>
      </w:r>
      <w:r w:rsidRPr="00325461">
        <w:rPr>
          <w:rFonts w:cs="Times New Roman"/>
        </w:rPr>
        <w:t xml:space="preserve">: </w:t>
      </w:r>
      <w:r w:rsidR="00E610F1" w:rsidRPr="00325461">
        <w:rPr>
          <w:rFonts w:cs="Times New Roman"/>
        </w:rPr>
        <w:t>Management should include guest interaction skills and cultural sensitivity into the basic values and performance evaluations of the hotel thereby strengthening the cultural immersion program (Kuffuor et al., 2024). According to Kanter (1984), sustainable change follows from the incorporation of new technologies into organisational culture. Incorporating cultural knowledge into job assessments as a basic competence will help staff to give tourist authenticity and excellence first priority.</w:t>
      </w:r>
    </w:p>
    <w:p w14:paraId="6ABECF99" w14:textId="77777777" w:rsidR="00E610F1" w:rsidRPr="00325461" w:rsidRDefault="00E610F1" w:rsidP="000956CC">
      <w:pPr>
        <w:rPr>
          <w:rFonts w:cs="Times New Roman"/>
          <w:lang w:eastAsia="en-GB"/>
        </w:rPr>
      </w:pPr>
      <w:r w:rsidRPr="00325461">
        <w:rPr>
          <w:rFonts w:cs="Times New Roman"/>
          <w:lang w:eastAsia="en-GB"/>
        </w:rPr>
        <w:t>Ritz-Carlton Kyoto can use Kotter's Eight-Step Change Model to improve its cultural offerings. By means of strategic employee training and stakeholder participation in the creation of sustainable cultural immersion programs, the hotel may improve guest pleasure, brand values, and luxury hospitality market competitiveness (Shahid and Paul, 2022).</w:t>
      </w:r>
    </w:p>
    <w:p w14:paraId="691AADCD" w14:textId="0B8D932C" w:rsidR="0015530A" w:rsidRPr="00325461" w:rsidRDefault="0015530A" w:rsidP="000956CC">
      <w:pPr>
        <w:jc w:val="left"/>
        <w:rPr>
          <w:rFonts w:eastAsiaTheme="majorEastAsia" w:cs="Times New Roman"/>
          <w:b/>
          <w:sz w:val="28"/>
          <w:szCs w:val="26"/>
        </w:rPr>
      </w:pPr>
    </w:p>
    <w:p w14:paraId="3C30085E" w14:textId="77777777" w:rsidR="0015530A" w:rsidRPr="00325461" w:rsidRDefault="0015530A" w:rsidP="000956CC">
      <w:pPr>
        <w:pStyle w:val="Heading2"/>
        <w:rPr>
          <w:rFonts w:cs="Times New Roman"/>
        </w:rPr>
        <w:sectPr w:rsidR="0015530A" w:rsidRPr="00325461" w:rsidSect="000C054B">
          <w:footerReference w:type="default" r:id="rId9"/>
          <w:pgSz w:w="11906" w:h="16838" w:code="9"/>
          <w:pgMar w:top="1440" w:right="1440" w:bottom="1440" w:left="1440" w:header="720" w:footer="720" w:gutter="0"/>
          <w:cols w:space="720"/>
          <w:docGrid w:linePitch="360"/>
        </w:sectPr>
      </w:pPr>
    </w:p>
    <w:p w14:paraId="496FAACF" w14:textId="612F5530" w:rsidR="00315F8D" w:rsidRPr="00325461" w:rsidRDefault="009A7A4E" w:rsidP="000956CC">
      <w:pPr>
        <w:pStyle w:val="Heading2"/>
        <w:rPr>
          <w:rFonts w:cs="Times New Roman"/>
        </w:rPr>
      </w:pPr>
      <w:bookmarkStart w:id="38" w:name="_Toc181652425"/>
      <w:r w:rsidRPr="00325461">
        <w:rPr>
          <w:rFonts w:cs="Times New Roman"/>
        </w:rPr>
        <w:lastRenderedPageBreak/>
        <w:t>Implementation and Measurement of Success</w:t>
      </w:r>
      <w:bookmarkEnd w:id="38"/>
    </w:p>
    <w:p w14:paraId="4ECB9772" w14:textId="45FB27A5" w:rsidR="0015530A" w:rsidRPr="00325461" w:rsidRDefault="00315F8D" w:rsidP="000956CC">
      <w:pPr>
        <w:rPr>
          <w:rFonts w:cs="Times New Roman"/>
          <w:lang w:eastAsia="en-GB"/>
        </w:rPr>
      </w:pPr>
      <w:r w:rsidRPr="00325461">
        <w:rPr>
          <w:rFonts w:cs="Times New Roman"/>
          <w:noProof/>
          <w:lang w:eastAsia="en-GB"/>
        </w:rPr>
        <w:drawing>
          <wp:inline distT="0" distB="0" distL="0" distR="0" wp14:anchorId="4F2CC958" wp14:editId="561F1F33">
            <wp:extent cx="8863330" cy="5045710"/>
            <wp:effectExtent l="0" t="0" r="0" b="2540"/>
            <wp:docPr id="1798902670" name="Picture 1" descr="A white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902670" name="Picture 1" descr="A white table with black text&#10;&#10;Description automatically generated"/>
                    <pic:cNvPicPr/>
                  </pic:nvPicPr>
                  <pic:blipFill>
                    <a:blip r:embed="rId10"/>
                    <a:stretch>
                      <a:fillRect/>
                    </a:stretch>
                  </pic:blipFill>
                  <pic:spPr>
                    <a:xfrm>
                      <a:off x="0" y="0"/>
                      <a:ext cx="8863330" cy="5045710"/>
                    </a:xfrm>
                    <a:prstGeom prst="rect">
                      <a:avLst/>
                    </a:prstGeom>
                  </pic:spPr>
                </pic:pic>
              </a:graphicData>
            </a:graphic>
          </wp:inline>
        </w:drawing>
      </w:r>
    </w:p>
    <w:p w14:paraId="175C20EA" w14:textId="6FF7C548" w:rsidR="00315F8D" w:rsidRPr="00325461" w:rsidRDefault="00315F8D" w:rsidP="000956CC">
      <w:pPr>
        <w:rPr>
          <w:rFonts w:eastAsiaTheme="majorEastAsia" w:cs="Times New Roman"/>
          <w:b/>
          <w:sz w:val="28"/>
          <w:szCs w:val="26"/>
        </w:rPr>
      </w:pPr>
      <w:r w:rsidRPr="00325461">
        <w:rPr>
          <w:rFonts w:eastAsiaTheme="majorEastAsia" w:cs="Times New Roman"/>
          <w:b/>
          <w:noProof/>
          <w:sz w:val="28"/>
          <w:szCs w:val="26"/>
        </w:rPr>
        <w:lastRenderedPageBreak/>
        <w:drawing>
          <wp:inline distT="0" distB="0" distL="0" distR="0" wp14:anchorId="0F5859F0" wp14:editId="0A3121F5">
            <wp:extent cx="8863330" cy="1083945"/>
            <wp:effectExtent l="0" t="0" r="0" b="1905"/>
            <wp:docPr id="158322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24040" name=""/>
                    <pic:cNvPicPr/>
                  </pic:nvPicPr>
                  <pic:blipFill>
                    <a:blip r:embed="rId11"/>
                    <a:stretch>
                      <a:fillRect/>
                    </a:stretch>
                  </pic:blipFill>
                  <pic:spPr>
                    <a:xfrm>
                      <a:off x="0" y="0"/>
                      <a:ext cx="8863330" cy="1083945"/>
                    </a:xfrm>
                    <a:prstGeom prst="rect">
                      <a:avLst/>
                    </a:prstGeom>
                  </pic:spPr>
                </pic:pic>
              </a:graphicData>
            </a:graphic>
          </wp:inline>
        </w:drawing>
      </w:r>
    </w:p>
    <w:p w14:paraId="2AC9500D" w14:textId="55C15D31" w:rsidR="0015530A" w:rsidRPr="00325461" w:rsidRDefault="009A7A4E" w:rsidP="000956CC">
      <w:pPr>
        <w:pStyle w:val="Heading2"/>
        <w:rPr>
          <w:rFonts w:cs="Times New Roman"/>
          <w:lang w:eastAsia="en-GB"/>
        </w:rPr>
      </w:pPr>
      <w:bookmarkStart w:id="39" w:name="_Toc181652426"/>
      <w:r w:rsidRPr="00325461">
        <w:rPr>
          <w:rFonts w:cs="Times New Roman"/>
          <w:lang w:eastAsia="en-GB"/>
        </w:rPr>
        <w:lastRenderedPageBreak/>
        <w:t>Financial Considerations</w:t>
      </w:r>
      <w:bookmarkEnd w:id="39"/>
    </w:p>
    <w:p w14:paraId="6B4A6B17" w14:textId="3086ABEF" w:rsidR="00970803" w:rsidRPr="00325461" w:rsidRDefault="00970803" w:rsidP="000956CC">
      <w:pPr>
        <w:rPr>
          <w:rFonts w:cs="Times New Roman"/>
          <w:lang w:eastAsia="en-GB"/>
        </w:rPr>
      </w:pPr>
      <w:r w:rsidRPr="00325461">
        <w:rPr>
          <w:rFonts w:cs="Times New Roman"/>
          <w:noProof/>
          <w:lang w:eastAsia="en-GB"/>
        </w:rPr>
        <w:drawing>
          <wp:inline distT="0" distB="0" distL="0" distR="0" wp14:anchorId="17C9B198" wp14:editId="732A1579">
            <wp:extent cx="8864600" cy="4810125"/>
            <wp:effectExtent l="0" t="0" r="0" b="9525"/>
            <wp:docPr id="622294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4600" cy="4810125"/>
                    </a:xfrm>
                    <a:prstGeom prst="rect">
                      <a:avLst/>
                    </a:prstGeom>
                    <a:noFill/>
                  </pic:spPr>
                </pic:pic>
              </a:graphicData>
            </a:graphic>
          </wp:inline>
        </w:drawing>
      </w:r>
    </w:p>
    <w:p w14:paraId="7BBA08A7" w14:textId="70949BDB" w:rsidR="00315F8D" w:rsidRPr="00325461" w:rsidRDefault="00315F8D" w:rsidP="000956CC">
      <w:pPr>
        <w:rPr>
          <w:rFonts w:cs="Times New Roman"/>
          <w:lang w:eastAsia="en-GB"/>
        </w:rPr>
        <w:sectPr w:rsidR="00315F8D" w:rsidRPr="00325461" w:rsidSect="0015530A">
          <w:pgSz w:w="16838" w:h="11906" w:orient="landscape" w:code="9"/>
          <w:pgMar w:top="1440" w:right="1440" w:bottom="1440" w:left="1440" w:header="720" w:footer="720" w:gutter="0"/>
          <w:cols w:space="720"/>
          <w:docGrid w:linePitch="360"/>
        </w:sectPr>
      </w:pPr>
      <w:r w:rsidRPr="00325461">
        <w:rPr>
          <w:rFonts w:cs="Times New Roman"/>
          <w:noProof/>
          <w:lang w:eastAsia="en-GB"/>
        </w:rPr>
        <w:lastRenderedPageBreak/>
        <w:drawing>
          <wp:inline distT="0" distB="0" distL="0" distR="0" wp14:anchorId="102C1646" wp14:editId="7483BDFF">
            <wp:extent cx="8863330" cy="827405"/>
            <wp:effectExtent l="0" t="0" r="0" b="0"/>
            <wp:docPr id="433151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51688" name=""/>
                    <pic:cNvPicPr/>
                  </pic:nvPicPr>
                  <pic:blipFill>
                    <a:blip r:embed="rId13"/>
                    <a:stretch>
                      <a:fillRect/>
                    </a:stretch>
                  </pic:blipFill>
                  <pic:spPr>
                    <a:xfrm>
                      <a:off x="0" y="0"/>
                      <a:ext cx="8863330" cy="827405"/>
                    </a:xfrm>
                    <a:prstGeom prst="rect">
                      <a:avLst/>
                    </a:prstGeom>
                  </pic:spPr>
                </pic:pic>
              </a:graphicData>
            </a:graphic>
          </wp:inline>
        </w:drawing>
      </w:r>
    </w:p>
    <w:p w14:paraId="6A5496E1" w14:textId="30106718" w:rsidR="0015530A" w:rsidRPr="00325461" w:rsidRDefault="009A7A4E" w:rsidP="000956CC">
      <w:pPr>
        <w:pStyle w:val="Heading1"/>
        <w:rPr>
          <w:rFonts w:cs="Times New Roman"/>
          <w:lang w:eastAsia="en-GB"/>
        </w:rPr>
      </w:pPr>
      <w:bookmarkStart w:id="40" w:name="_Toc181652427"/>
      <w:r w:rsidRPr="00325461">
        <w:rPr>
          <w:rFonts w:cs="Times New Roman"/>
          <w:lang w:eastAsia="en-GB"/>
        </w:rPr>
        <w:lastRenderedPageBreak/>
        <w:t>Action Plan</w:t>
      </w:r>
      <w:bookmarkEnd w:id="40"/>
    </w:p>
    <w:p w14:paraId="106FA598" w14:textId="77777777" w:rsidR="0015530A" w:rsidRPr="00325461" w:rsidRDefault="0015530A" w:rsidP="000956CC">
      <w:pPr>
        <w:rPr>
          <w:rFonts w:cs="Times New Roman"/>
          <w:lang w:eastAsia="en-GB"/>
        </w:rPr>
      </w:pPr>
      <w:r w:rsidRPr="00325461">
        <w:rPr>
          <w:rFonts w:cs="Times New Roman"/>
          <w:noProof/>
          <w:lang w:eastAsia="en-GB"/>
        </w:rPr>
        <w:drawing>
          <wp:inline distT="0" distB="0" distL="0" distR="0" wp14:anchorId="0AFEE57B" wp14:editId="59ED1623">
            <wp:extent cx="8863330" cy="4782820"/>
            <wp:effectExtent l="0" t="0" r="0" b="0"/>
            <wp:docPr id="18510540"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540" name="Picture 1" descr="A white sheet of paper with black text&#10;&#10;Description automatically generated"/>
                    <pic:cNvPicPr/>
                  </pic:nvPicPr>
                  <pic:blipFill>
                    <a:blip r:embed="rId14"/>
                    <a:stretch>
                      <a:fillRect/>
                    </a:stretch>
                  </pic:blipFill>
                  <pic:spPr>
                    <a:xfrm>
                      <a:off x="0" y="0"/>
                      <a:ext cx="8863330" cy="4782820"/>
                    </a:xfrm>
                    <a:prstGeom prst="rect">
                      <a:avLst/>
                    </a:prstGeom>
                  </pic:spPr>
                </pic:pic>
              </a:graphicData>
            </a:graphic>
          </wp:inline>
        </w:drawing>
      </w:r>
    </w:p>
    <w:p w14:paraId="0F6AA1BB" w14:textId="472DD322" w:rsidR="0015530A" w:rsidRPr="00325461" w:rsidRDefault="0015530A" w:rsidP="000956CC">
      <w:pPr>
        <w:rPr>
          <w:rFonts w:cs="Times New Roman"/>
          <w:lang w:eastAsia="en-GB"/>
        </w:rPr>
        <w:sectPr w:rsidR="0015530A" w:rsidRPr="00325461" w:rsidSect="0015530A">
          <w:pgSz w:w="16838" w:h="11906" w:orient="landscape" w:code="9"/>
          <w:pgMar w:top="1440" w:right="1440" w:bottom="1440" w:left="1440" w:header="720" w:footer="720" w:gutter="0"/>
          <w:cols w:space="720"/>
          <w:docGrid w:linePitch="360"/>
        </w:sectPr>
      </w:pPr>
      <w:r w:rsidRPr="00325461">
        <w:rPr>
          <w:rFonts w:cs="Times New Roman"/>
          <w:noProof/>
          <w:lang w:eastAsia="en-GB"/>
        </w:rPr>
        <w:lastRenderedPageBreak/>
        <w:drawing>
          <wp:inline distT="0" distB="0" distL="0" distR="0" wp14:anchorId="44099C90" wp14:editId="509BFEDF">
            <wp:extent cx="8863330" cy="1356995"/>
            <wp:effectExtent l="0" t="0" r="0" b="0"/>
            <wp:docPr id="108984244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42443" name="Picture 1" descr="A close-up of a text&#10;&#10;Description automatically generated"/>
                    <pic:cNvPicPr/>
                  </pic:nvPicPr>
                  <pic:blipFill>
                    <a:blip r:embed="rId15"/>
                    <a:stretch>
                      <a:fillRect/>
                    </a:stretch>
                  </pic:blipFill>
                  <pic:spPr>
                    <a:xfrm>
                      <a:off x="0" y="0"/>
                      <a:ext cx="8863330" cy="1356995"/>
                    </a:xfrm>
                    <a:prstGeom prst="rect">
                      <a:avLst/>
                    </a:prstGeom>
                  </pic:spPr>
                </pic:pic>
              </a:graphicData>
            </a:graphic>
          </wp:inline>
        </w:drawing>
      </w:r>
    </w:p>
    <w:p w14:paraId="524C78AE" w14:textId="7E648B1E" w:rsidR="009A7A4E" w:rsidRPr="00325461" w:rsidRDefault="004C652B" w:rsidP="000956CC">
      <w:pPr>
        <w:pStyle w:val="Heading1"/>
        <w:rPr>
          <w:rFonts w:cs="Times New Roman"/>
          <w:lang w:eastAsia="en-GB"/>
        </w:rPr>
      </w:pPr>
      <w:bookmarkStart w:id="41" w:name="_Toc181652428"/>
      <w:r w:rsidRPr="00325461">
        <w:rPr>
          <w:rFonts w:cs="Times New Roman"/>
          <w:lang w:eastAsia="en-GB"/>
        </w:rPr>
        <w:lastRenderedPageBreak/>
        <w:t>Conclusion</w:t>
      </w:r>
      <w:bookmarkEnd w:id="41"/>
    </w:p>
    <w:p w14:paraId="750B3E03" w14:textId="7C6F1797" w:rsidR="0015530A" w:rsidRPr="00325461" w:rsidRDefault="0015530A" w:rsidP="000956CC">
      <w:pPr>
        <w:rPr>
          <w:rFonts w:cs="Times New Roman"/>
          <w:lang w:eastAsia="en-GB"/>
        </w:rPr>
      </w:pPr>
      <w:r w:rsidRPr="00325461">
        <w:rPr>
          <w:rFonts w:cs="Times New Roman"/>
          <w:lang w:eastAsia="en-GB"/>
        </w:rPr>
        <w:t>All things considered, the Ritz-Carlton Kyoto's reputation as a top spot for real-life Japanese cultural interactions is likely to be strengthened by its praised brand, great position in a city with historical significance, and worldwide trend towards experiential-based travel. This study revealed important issues like limited program offers, language obstacles, and financial restrictions as well as the urge for a deeper cultural immersion among foreign guests. It also offered doable suggestions using a disciplined change management approach for addressing these problems.</w:t>
      </w:r>
    </w:p>
    <w:p w14:paraId="4B56E9C8" w14:textId="77777777" w:rsidR="0015530A" w:rsidRPr="00325461" w:rsidRDefault="0015530A" w:rsidP="000956CC">
      <w:pPr>
        <w:rPr>
          <w:rFonts w:cs="Times New Roman"/>
          <w:lang w:eastAsia="en-GB"/>
        </w:rPr>
      </w:pPr>
      <w:r w:rsidRPr="00325461">
        <w:rPr>
          <w:rFonts w:cs="Times New Roman"/>
          <w:lang w:eastAsia="en-GB"/>
        </w:rPr>
        <w:t>Our suggested strategies are meant to improve and increase Ritz- Carlton Kyoto's cultural offerings thereby meeting the high standards of luxury guests. The hotel should offer unique local tours, art and handicap classes, and customised tea ceremonies to help to achieve this. These projects aim to improve the relationship between visitors and Japanese culture and offer transforming experiences fit for Ritz- Carlton's principles and the most recent luxury travel trends. Mohanan (2024) suggests that building close ties with local artists and cultural institutions would help to improve the authenticity of a program by giving guests useful skills and cultural legacy. By using local experts, the Ritz- Carlton Kyoto strengthens its dedication to sustainable tourism by enhancing the quality of the guest experience and thereby safeguarding Kyoto's traditional crafts and economy (Chan, 2021).</w:t>
      </w:r>
    </w:p>
    <w:p w14:paraId="60537EB0" w14:textId="77777777" w:rsidR="0015530A" w:rsidRPr="00325461" w:rsidRDefault="0015530A" w:rsidP="000956CC">
      <w:pPr>
        <w:rPr>
          <w:rFonts w:cs="Times New Roman"/>
          <w:lang w:eastAsia="en-GB"/>
        </w:rPr>
      </w:pPr>
      <w:r w:rsidRPr="00325461">
        <w:rPr>
          <w:rFonts w:cs="Times New Roman"/>
          <w:lang w:eastAsia="en-GB"/>
        </w:rPr>
        <w:t>The study underlines the need of change management—especially Kotter's Eight-Step Model—in order to help to integrate several kinds of activities. Training staff members in these areas will help to guarantee that they are sensitive to cultural differences and aware of them, thereby enabling more significant encounters with guests. Involving stakeholders like nearby artists and cultural institutions helps Ritz-Carlton to sustain their brand values and community involvement. These ties and training will help the hotel overcome its first obstacles and become known as a top luxury tourism destination with cultural immersion.</w:t>
      </w:r>
    </w:p>
    <w:p w14:paraId="7E300864" w14:textId="77777777" w:rsidR="0015530A" w:rsidRPr="00325461" w:rsidRDefault="0015530A" w:rsidP="000956CC">
      <w:pPr>
        <w:rPr>
          <w:rFonts w:cs="Times New Roman"/>
          <w:lang w:eastAsia="en-GB"/>
        </w:rPr>
      </w:pPr>
      <w:r w:rsidRPr="00325461">
        <w:rPr>
          <w:rFonts w:cs="Times New Roman"/>
          <w:lang w:eastAsia="en-GB"/>
        </w:rPr>
        <w:t>These improvements would help the Ritz-Carlton Kyoto much in need. By varying its cultural offers, setting itself apart from its rivals, and drawing international visitors, the hotel may meet the growing need for real, experiencing travel. Premium brand loyalty depends on the execution of unique cultural projects improving visitor satisfaction and ratings, therefore fostering recommendations and repeat visits. This deliberate focus on cultural interaction fits the Ritz-Carlton's brand positioning as a premium hotel enhancing the cultural scene and its dedication to provide outstanding tourist experiences.</w:t>
      </w:r>
    </w:p>
    <w:p w14:paraId="280D65FF" w14:textId="62545A7C" w:rsidR="00074A0E" w:rsidRPr="00325461" w:rsidRDefault="0015530A" w:rsidP="000956CC">
      <w:pPr>
        <w:rPr>
          <w:rFonts w:cs="Times New Roman"/>
          <w:lang w:eastAsia="en-GB"/>
        </w:rPr>
      </w:pPr>
      <w:r w:rsidRPr="00325461">
        <w:rPr>
          <w:rFonts w:cs="Times New Roman"/>
          <w:lang w:eastAsia="en-GB"/>
        </w:rPr>
        <w:lastRenderedPageBreak/>
        <w:t>We appreciate the Ritz-Carlton Kyoto allowing us to consult as we wrap up our research. Working with a hotel company known for its creativity and excellence has been an honour and a motivation. We are sure that the suggestions in this paper will enable the Ritz-Carlton Kyoto to reach its goals and redefine the definition of premium cultural immersion in Japan. We expect the hotel to keep growing and will help in any future projects to improve its offerings and standing.</w:t>
      </w:r>
      <w:r w:rsidR="00074A0E" w:rsidRPr="00325461">
        <w:rPr>
          <w:rFonts w:cs="Times New Roman"/>
          <w:lang w:eastAsia="en-GB"/>
        </w:rPr>
        <w:br w:type="page"/>
      </w:r>
    </w:p>
    <w:p w14:paraId="4046EC55" w14:textId="04495FBD" w:rsidR="00074A0E" w:rsidRPr="00325461" w:rsidRDefault="00074A0E" w:rsidP="000956CC">
      <w:pPr>
        <w:pStyle w:val="Heading1"/>
        <w:rPr>
          <w:rFonts w:cs="Times New Roman"/>
          <w:lang w:eastAsia="en-GB"/>
        </w:rPr>
      </w:pPr>
      <w:bookmarkStart w:id="42" w:name="_Toc181652429"/>
      <w:r w:rsidRPr="00325461">
        <w:rPr>
          <w:rFonts w:cs="Times New Roman"/>
          <w:lang w:eastAsia="en-GB"/>
        </w:rPr>
        <w:lastRenderedPageBreak/>
        <w:t>List of References</w:t>
      </w:r>
      <w:bookmarkEnd w:id="42"/>
    </w:p>
    <w:p w14:paraId="427B88D8" w14:textId="77777777" w:rsidR="008B7793" w:rsidRPr="00325461" w:rsidRDefault="008B7793" w:rsidP="000956CC">
      <w:pPr>
        <w:rPr>
          <w:rFonts w:cs="Times New Roman"/>
          <w:lang w:eastAsia="en-GB"/>
        </w:rPr>
      </w:pPr>
      <w:r w:rsidRPr="00325461">
        <w:rPr>
          <w:rFonts w:cs="Times New Roman"/>
          <w:lang w:eastAsia="en-GB"/>
        </w:rPr>
        <w:t xml:space="preserve">Abdou, H.A. (2020). The Role of Traditional Crafts Centers in Maintaining Heritage and its Impact on Promoting Tourism Case Study: Foustat Traditional Crafts Center–Cairo, Egypt. </w:t>
      </w:r>
      <w:r w:rsidRPr="00325461">
        <w:rPr>
          <w:rFonts w:cs="Times New Roman"/>
          <w:i/>
          <w:iCs/>
          <w:lang w:eastAsia="en-GB"/>
        </w:rPr>
        <w:t>International Journal of Eco-Cultural Tourism, Hospitality Planning and Development</w:t>
      </w:r>
      <w:r w:rsidRPr="00325461">
        <w:rPr>
          <w:rFonts w:cs="Times New Roman"/>
          <w:lang w:eastAsia="en-GB"/>
        </w:rPr>
        <w:t xml:space="preserve">, </w:t>
      </w:r>
      <w:r w:rsidRPr="00325461">
        <w:rPr>
          <w:rFonts w:cs="Times New Roman"/>
          <w:i/>
          <w:iCs/>
          <w:lang w:eastAsia="en-GB"/>
        </w:rPr>
        <w:t>3</w:t>
      </w:r>
      <w:r w:rsidRPr="00325461">
        <w:rPr>
          <w:rFonts w:cs="Times New Roman"/>
          <w:lang w:eastAsia="en-GB"/>
        </w:rPr>
        <w:t>, pp.47-68.</w:t>
      </w:r>
    </w:p>
    <w:p w14:paraId="183D9D63" w14:textId="77777777" w:rsidR="008B7793" w:rsidRPr="00325461" w:rsidRDefault="008B7793" w:rsidP="000956CC">
      <w:pPr>
        <w:pStyle w:val="NormalWeb"/>
        <w:spacing w:before="0" w:beforeAutospacing="0" w:after="240" w:afterAutospacing="0" w:line="360" w:lineRule="auto"/>
        <w:jc w:val="both"/>
      </w:pPr>
      <w:r w:rsidRPr="00325461">
        <w:t xml:space="preserve">Acar, A. (2021). </w:t>
      </w:r>
      <w:r w:rsidRPr="00325461">
        <w:rPr>
          <w:i/>
          <w:iCs/>
        </w:rPr>
        <w:t>TEA CEREMONY IN JAPAN</w:t>
      </w:r>
      <w:r w:rsidRPr="00325461">
        <w:t>. [online] Kimono Tea Ceremony MAIKOYA. Available at: https://mai-ko.com/travel/culture-in-japan/tea-ceremony/japanese-tea-ceremony/ [Accessed 4 Nov. 2024].</w:t>
      </w:r>
    </w:p>
    <w:p w14:paraId="0ECBAD6B" w14:textId="77777777" w:rsidR="008B7793" w:rsidRPr="00325461" w:rsidRDefault="008B7793" w:rsidP="000956CC">
      <w:pPr>
        <w:rPr>
          <w:rFonts w:cs="Times New Roman"/>
        </w:rPr>
      </w:pPr>
      <w:r w:rsidRPr="00325461">
        <w:rPr>
          <w:rFonts w:eastAsia="Times New Roman" w:cs="Times New Roman"/>
          <w:lang w:eastAsia="en-GB"/>
        </w:rPr>
        <w:t xml:space="preserve">Aeberhard, M., Caminada, A., Comino, S., Gowin, D., Krall, M., McDonald, B., Reimann, T., Walter, M., Gowin, D., Aeberhard, M. and Aeberhard, M. (2020). Case studies and Best practice examples of luxury tourism. In </w:t>
      </w:r>
      <w:r w:rsidRPr="00325461">
        <w:rPr>
          <w:rFonts w:eastAsia="Times New Roman" w:cs="Times New Roman"/>
          <w:i/>
          <w:iCs/>
          <w:lang w:eastAsia="en-GB"/>
        </w:rPr>
        <w:t>Luxury Tourism: Market Trends, Changing Paradigms, and Best Practices</w:t>
      </w:r>
      <w:r w:rsidRPr="00325461">
        <w:rPr>
          <w:rFonts w:eastAsia="Times New Roman" w:cs="Times New Roman"/>
          <w:lang w:eastAsia="en-GB"/>
        </w:rPr>
        <w:t xml:space="preserve"> (pp. 275-318). Cham: Springer International Publishing.</w:t>
      </w:r>
    </w:p>
    <w:p w14:paraId="36C89C2B" w14:textId="77777777" w:rsidR="008B7793" w:rsidRPr="00325461" w:rsidRDefault="008B7793" w:rsidP="000956CC">
      <w:pPr>
        <w:rPr>
          <w:rFonts w:cs="Times New Roman"/>
        </w:rPr>
      </w:pPr>
      <w:r w:rsidRPr="00325461">
        <w:rPr>
          <w:rFonts w:eastAsia="Times New Roman" w:cs="Times New Roman"/>
          <w:lang w:eastAsia="en-GB"/>
        </w:rPr>
        <w:t xml:space="preserve">Agu, E.E., Nwabekee, U.S., Ijomah, T.I. and Abdul-Azeez, O.Y. (2024). The role of strategic business leadership in driving product marketing success: Insights from emerging markets. </w:t>
      </w:r>
      <w:r w:rsidRPr="00325461">
        <w:rPr>
          <w:rFonts w:eastAsia="Times New Roman" w:cs="Times New Roman"/>
          <w:i/>
          <w:iCs/>
          <w:lang w:eastAsia="en-GB"/>
        </w:rPr>
        <w:t>International Journal of Frontline Research in Science and Technology</w:t>
      </w:r>
      <w:r w:rsidRPr="00325461">
        <w:rPr>
          <w:rFonts w:eastAsia="Times New Roman" w:cs="Times New Roman"/>
          <w:lang w:eastAsia="en-GB"/>
        </w:rPr>
        <w:t xml:space="preserve">, </w:t>
      </w:r>
      <w:r w:rsidRPr="00325461">
        <w:rPr>
          <w:rFonts w:eastAsia="Times New Roman" w:cs="Times New Roman"/>
          <w:i/>
          <w:iCs/>
          <w:lang w:eastAsia="en-GB"/>
        </w:rPr>
        <w:t>3</w:t>
      </w:r>
      <w:r w:rsidRPr="00325461">
        <w:rPr>
          <w:rFonts w:eastAsia="Times New Roman" w:cs="Times New Roman"/>
          <w:lang w:eastAsia="en-GB"/>
        </w:rPr>
        <w:t>(02), pp.001-018.</w:t>
      </w:r>
    </w:p>
    <w:p w14:paraId="491BDD3C" w14:textId="77777777" w:rsidR="008B7793" w:rsidRPr="00325461" w:rsidRDefault="008B7793" w:rsidP="000956CC">
      <w:pPr>
        <w:pStyle w:val="NormalWeb"/>
        <w:spacing w:before="0" w:beforeAutospacing="0" w:after="240" w:afterAutospacing="0" w:line="360" w:lineRule="auto"/>
        <w:jc w:val="both"/>
      </w:pPr>
      <w:r w:rsidRPr="00325461">
        <w:t xml:space="preserve">Asia Tours (2020). </w:t>
      </w:r>
      <w:r w:rsidRPr="00325461">
        <w:rPr>
          <w:i/>
          <w:iCs/>
        </w:rPr>
        <w:t>Discover the birthplace of geisha culture in Gion district, Kyoto, Japan - Asia Tours</w:t>
      </w:r>
      <w:r w:rsidRPr="00325461">
        <w:t>. [online] Asiatours.com. Available at: https://www.asiatours.com/experiences/discover-the-birthplace-of-geisha-culture-in-gion-district.html [Accessed 3 Nov. 2024].</w:t>
      </w:r>
    </w:p>
    <w:p w14:paraId="4D0328CD" w14:textId="77777777" w:rsidR="008B7793" w:rsidRPr="00325461" w:rsidRDefault="008B7793" w:rsidP="000956CC">
      <w:pPr>
        <w:rPr>
          <w:rFonts w:cs="Times New Roman"/>
          <w:lang w:eastAsia="en-GB"/>
        </w:rPr>
      </w:pPr>
      <w:r w:rsidRPr="00325461">
        <w:rPr>
          <w:rFonts w:cs="Times New Roman"/>
          <w:lang w:eastAsia="en-GB"/>
        </w:rPr>
        <w:t xml:space="preserve">Balsiger, P., Jammet, T., Cianferoni, N. and Surdez, M. (2023). Coping with digital market re-organization: How the hotel industry strategically responds to digital platform power. </w:t>
      </w:r>
      <w:r w:rsidRPr="00325461">
        <w:rPr>
          <w:rFonts w:cs="Times New Roman"/>
          <w:i/>
          <w:iCs/>
          <w:lang w:eastAsia="en-GB"/>
        </w:rPr>
        <w:t>Competition &amp; Change</w:t>
      </w:r>
      <w:r w:rsidRPr="00325461">
        <w:rPr>
          <w:rFonts w:cs="Times New Roman"/>
          <w:lang w:eastAsia="en-GB"/>
        </w:rPr>
        <w:t xml:space="preserve">, </w:t>
      </w:r>
      <w:r w:rsidRPr="00325461">
        <w:rPr>
          <w:rFonts w:cs="Times New Roman"/>
          <w:i/>
          <w:iCs/>
          <w:lang w:eastAsia="en-GB"/>
        </w:rPr>
        <w:t>27</w:t>
      </w:r>
      <w:r w:rsidRPr="00325461">
        <w:rPr>
          <w:rFonts w:cs="Times New Roman"/>
          <w:lang w:eastAsia="en-GB"/>
        </w:rPr>
        <w:t>(1), pp.163-183.</w:t>
      </w:r>
    </w:p>
    <w:p w14:paraId="0D4130CB" w14:textId="77777777" w:rsidR="008B7793" w:rsidRPr="00325461" w:rsidRDefault="008B7793" w:rsidP="000956CC">
      <w:pPr>
        <w:rPr>
          <w:rFonts w:cs="Times New Roman"/>
        </w:rPr>
      </w:pPr>
      <w:r w:rsidRPr="00325461">
        <w:rPr>
          <w:rFonts w:eastAsia="Times New Roman" w:cs="Times New Roman"/>
          <w:lang w:eastAsia="en-GB"/>
        </w:rPr>
        <w:t xml:space="preserve">Bardukova, L. (2023). Navigating the Hospitality Horizon: Current Trends and Strategies for Customer Attraction and Retention in the Hotel Industry. </w:t>
      </w:r>
      <w:r w:rsidRPr="00325461">
        <w:rPr>
          <w:rFonts w:eastAsia="Times New Roman" w:cs="Times New Roman"/>
          <w:i/>
          <w:iCs/>
          <w:lang w:eastAsia="en-GB"/>
        </w:rPr>
        <w:t>Economics and computer science</w:t>
      </w:r>
      <w:r w:rsidRPr="00325461">
        <w:rPr>
          <w:rFonts w:eastAsia="Times New Roman" w:cs="Times New Roman"/>
          <w:lang w:eastAsia="en-GB"/>
        </w:rPr>
        <w:t xml:space="preserve">, </w:t>
      </w:r>
      <w:r w:rsidRPr="00325461">
        <w:rPr>
          <w:rFonts w:eastAsia="Times New Roman" w:cs="Times New Roman"/>
          <w:i/>
          <w:iCs/>
          <w:lang w:eastAsia="en-GB"/>
        </w:rPr>
        <w:t>2</w:t>
      </w:r>
      <w:r w:rsidRPr="00325461">
        <w:rPr>
          <w:rFonts w:eastAsia="Times New Roman" w:cs="Times New Roman"/>
          <w:lang w:eastAsia="en-GB"/>
        </w:rPr>
        <w:t>, pp.88-103.</w:t>
      </w:r>
    </w:p>
    <w:p w14:paraId="18F999F0" w14:textId="77777777" w:rsidR="008B7793" w:rsidRPr="00325461" w:rsidRDefault="008B7793" w:rsidP="000956CC">
      <w:pPr>
        <w:rPr>
          <w:rFonts w:cs="Times New Roman"/>
        </w:rPr>
      </w:pPr>
      <w:r w:rsidRPr="00325461">
        <w:rPr>
          <w:rFonts w:eastAsia="Times New Roman" w:cs="Times New Roman"/>
          <w:lang w:eastAsia="en-GB"/>
        </w:rPr>
        <w:t xml:space="preserve">Baxter, G. and Hainey, T. (2024). Using immersive technologies to enhance the student learning experience. </w:t>
      </w:r>
      <w:r w:rsidRPr="00325461">
        <w:rPr>
          <w:rFonts w:eastAsia="Times New Roman" w:cs="Times New Roman"/>
          <w:i/>
          <w:iCs/>
          <w:lang w:eastAsia="en-GB"/>
        </w:rPr>
        <w:t>Interactive Technology and Smart Education</w:t>
      </w:r>
      <w:r w:rsidRPr="00325461">
        <w:rPr>
          <w:rFonts w:eastAsia="Times New Roman" w:cs="Times New Roman"/>
          <w:lang w:eastAsia="en-GB"/>
        </w:rPr>
        <w:t xml:space="preserve">, </w:t>
      </w:r>
      <w:r w:rsidRPr="00325461">
        <w:rPr>
          <w:rFonts w:eastAsia="Times New Roman" w:cs="Times New Roman"/>
          <w:i/>
          <w:iCs/>
          <w:lang w:eastAsia="en-GB"/>
        </w:rPr>
        <w:t>21</w:t>
      </w:r>
      <w:r w:rsidRPr="00325461">
        <w:rPr>
          <w:rFonts w:eastAsia="Times New Roman" w:cs="Times New Roman"/>
          <w:lang w:eastAsia="en-GB"/>
        </w:rPr>
        <w:t>(3), pp.403-425.</w:t>
      </w:r>
    </w:p>
    <w:p w14:paraId="3A935CE3" w14:textId="77777777" w:rsidR="008B7793" w:rsidRPr="00325461" w:rsidRDefault="008B7793" w:rsidP="000956CC">
      <w:pPr>
        <w:rPr>
          <w:rFonts w:cs="Times New Roman"/>
          <w:lang w:eastAsia="en-GB"/>
        </w:rPr>
      </w:pPr>
      <w:r w:rsidRPr="00325461">
        <w:rPr>
          <w:rFonts w:eastAsia="Times New Roman" w:cs="Times New Roman"/>
          <w:lang w:eastAsia="en-GB"/>
        </w:rPr>
        <w:t xml:space="preserve">Bharwani, S. and Mathews, D. (2021). Post-pandemic pressures to pivot: tech transformations in luxury hotels. </w:t>
      </w:r>
      <w:r w:rsidRPr="00325461">
        <w:rPr>
          <w:rFonts w:eastAsia="Times New Roman" w:cs="Times New Roman"/>
          <w:i/>
          <w:iCs/>
          <w:lang w:eastAsia="en-GB"/>
        </w:rPr>
        <w:t>Worldwide Hospitality and Tourism Themes</w:t>
      </w:r>
      <w:r w:rsidRPr="00325461">
        <w:rPr>
          <w:rFonts w:eastAsia="Times New Roman" w:cs="Times New Roman"/>
          <w:lang w:eastAsia="en-GB"/>
        </w:rPr>
        <w:t xml:space="preserve">, </w:t>
      </w:r>
      <w:r w:rsidRPr="00325461">
        <w:rPr>
          <w:rFonts w:eastAsia="Times New Roman" w:cs="Times New Roman"/>
          <w:i/>
          <w:iCs/>
          <w:lang w:eastAsia="en-GB"/>
        </w:rPr>
        <w:t>13</w:t>
      </w:r>
      <w:r w:rsidRPr="00325461">
        <w:rPr>
          <w:rFonts w:eastAsia="Times New Roman" w:cs="Times New Roman"/>
          <w:lang w:eastAsia="en-GB"/>
        </w:rPr>
        <w:t>(5), pp.569-583.</w:t>
      </w:r>
    </w:p>
    <w:p w14:paraId="425F3BFE" w14:textId="77777777" w:rsidR="008B7793" w:rsidRPr="00325461" w:rsidRDefault="008B7793" w:rsidP="000956CC">
      <w:pPr>
        <w:pStyle w:val="NormalWeb"/>
        <w:spacing w:before="0" w:beforeAutospacing="0" w:after="240" w:afterAutospacing="0" w:line="360" w:lineRule="auto"/>
        <w:jc w:val="both"/>
      </w:pPr>
      <w:r w:rsidRPr="00325461">
        <w:lastRenderedPageBreak/>
        <w:t xml:space="preserve">Birkinshaw, J. (2022). </w:t>
      </w:r>
      <w:r w:rsidRPr="00325461">
        <w:rPr>
          <w:i/>
          <w:iCs/>
        </w:rPr>
        <w:t>Strategic management</w:t>
      </w:r>
      <w:r w:rsidRPr="00325461">
        <w:t>. 1st ed. Northampton, Ma: Edward Elgar Pub.</w:t>
      </w:r>
    </w:p>
    <w:p w14:paraId="5A8D5CB5" w14:textId="77777777" w:rsidR="008B7793" w:rsidRPr="00325461" w:rsidRDefault="008B7793" w:rsidP="000956CC">
      <w:pPr>
        <w:pStyle w:val="NormalWeb"/>
        <w:spacing w:before="0" w:beforeAutospacing="0" w:after="240" w:afterAutospacing="0" w:line="360" w:lineRule="auto"/>
        <w:jc w:val="both"/>
      </w:pPr>
      <w:r w:rsidRPr="00325461">
        <w:t xml:space="preserve">Blandino, S. (2016). </w:t>
      </w:r>
      <w:r w:rsidRPr="00325461">
        <w:rPr>
          <w:i/>
          <w:iCs/>
        </w:rPr>
        <w:t>How the Ritz-Carlton Delivers Exceptional Customer Service | Stephen Blandino</w:t>
      </w:r>
      <w:r w:rsidRPr="00325461">
        <w:t>. [online] Stephen Blandino. Available at: https://stephenblandino.com/2016/07/how-the-ritz-carlton-delivers-exceptional-customer-service.html [Accessed 4 Nov. 2024].</w:t>
      </w:r>
    </w:p>
    <w:p w14:paraId="7C2A78FF" w14:textId="77777777" w:rsidR="008B7793" w:rsidRPr="00325461" w:rsidRDefault="008B7793" w:rsidP="000956CC">
      <w:pPr>
        <w:rPr>
          <w:rFonts w:cs="Times New Roman"/>
          <w:lang w:eastAsia="en-GB"/>
        </w:rPr>
      </w:pPr>
      <w:r w:rsidRPr="00325461">
        <w:rPr>
          <w:rFonts w:eastAsia="Times New Roman" w:cs="Times New Roman"/>
          <w:lang w:eastAsia="en-GB"/>
        </w:rPr>
        <w:t xml:space="preserve">Boonying, J., Ninaron, P., Sitthiwarongchai, C., Rodjam, C., Vorasiha, E., Klongphan, Y., Khlungsaeng, W. and Phumdara, T. (2024). Development Of Creative Tourism Marketing Strategies And Innovation Under The Concept Of Circular Economy In Samut Songkhram Province. </w:t>
      </w:r>
      <w:r w:rsidRPr="00325461">
        <w:rPr>
          <w:rFonts w:eastAsia="Times New Roman" w:cs="Times New Roman"/>
          <w:i/>
          <w:iCs/>
          <w:lang w:eastAsia="en-GB"/>
        </w:rPr>
        <w:t>Educational Administration: Theory and Practice</w:t>
      </w:r>
      <w:r w:rsidRPr="00325461">
        <w:rPr>
          <w:rFonts w:eastAsia="Times New Roman" w:cs="Times New Roman"/>
          <w:lang w:eastAsia="en-GB"/>
        </w:rPr>
        <w:t xml:space="preserve">, </w:t>
      </w:r>
      <w:r w:rsidRPr="00325461">
        <w:rPr>
          <w:rFonts w:eastAsia="Times New Roman" w:cs="Times New Roman"/>
          <w:i/>
          <w:iCs/>
          <w:lang w:eastAsia="en-GB"/>
        </w:rPr>
        <w:t>30</w:t>
      </w:r>
      <w:r w:rsidRPr="00325461">
        <w:rPr>
          <w:rFonts w:eastAsia="Times New Roman" w:cs="Times New Roman"/>
          <w:lang w:eastAsia="en-GB"/>
        </w:rPr>
        <w:t>(5), pp.3082-3094.</w:t>
      </w:r>
    </w:p>
    <w:p w14:paraId="0470C866" w14:textId="77777777" w:rsidR="008B7793" w:rsidRPr="00325461" w:rsidRDefault="008B7793" w:rsidP="000956CC">
      <w:pPr>
        <w:rPr>
          <w:rFonts w:cs="Times New Roman"/>
        </w:rPr>
      </w:pPr>
      <w:r w:rsidRPr="00325461">
        <w:rPr>
          <w:rFonts w:eastAsia="Times New Roman" w:cs="Times New Roman"/>
          <w:lang w:eastAsia="en-GB"/>
        </w:rPr>
        <w:t xml:space="preserve">Buhalis, D., O’Connor, P. and Leung, R. (2023). Smart hospitality: from smart cities and smart tourism towards agile business ecosystems in networked destinations. </w:t>
      </w:r>
      <w:r w:rsidRPr="00325461">
        <w:rPr>
          <w:rFonts w:eastAsia="Times New Roman" w:cs="Times New Roman"/>
          <w:i/>
          <w:iCs/>
          <w:lang w:eastAsia="en-GB"/>
        </w:rPr>
        <w:t>International Journal of Contemporary Hospitality Management</w:t>
      </w:r>
      <w:r w:rsidRPr="00325461">
        <w:rPr>
          <w:rFonts w:eastAsia="Times New Roman" w:cs="Times New Roman"/>
          <w:lang w:eastAsia="en-GB"/>
        </w:rPr>
        <w:t xml:space="preserve">, </w:t>
      </w:r>
      <w:r w:rsidRPr="00325461">
        <w:rPr>
          <w:rFonts w:eastAsia="Times New Roman" w:cs="Times New Roman"/>
          <w:i/>
          <w:iCs/>
          <w:lang w:eastAsia="en-GB"/>
        </w:rPr>
        <w:t>35</w:t>
      </w:r>
      <w:r w:rsidRPr="00325461">
        <w:rPr>
          <w:rFonts w:eastAsia="Times New Roman" w:cs="Times New Roman"/>
          <w:lang w:eastAsia="en-GB"/>
        </w:rPr>
        <w:t>(1), pp.369-393.</w:t>
      </w:r>
    </w:p>
    <w:p w14:paraId="75C4AAF9" w14:textId="77777777" w:rsidR="008B7793" w:rsidRPr="00325461" w:rsidRDefault="008B7793" w:rsidP="000956CC">
      <w:pPr>
        <w:rPr>
          <w:rFonts w:cs="Times New Roman"/>
        </w:rPr>
      </w:pPr>
      <w:r w:rsidRPr="00325461">
        <w:rPr>
          <w:rFonts w:eastAsia="Times New Roman" w:cs="Times New Roman"/>
          <w:lang w:eastAsia="en-GB"/>
        </w:rPr>
        <w:t xml:space="preserve">Carvalho, I., Ramires, A. and Gama, J. (2022). “Seeing a country with your own eyes”: The impact of immersion experiences in language travel. </w:t>
      </w:r>
      <w:r w:rsidRPr="00325461">
        <w:rPr>
          <w:rFonts w:eastAsia="Times New Roman" w:cs="Times New Roman"/>
          <w:i/>
          <w:iCs/>
          <w:lang w:eastAsia="en-GB"/>
        </w:rPr>
        <w:t>European Journal of Tourism Research</w:t>
      </w:r>
      <w:r w:rsidRPr="00325461">
        <w:rPr>
          <w:rFonts w:eastAsia="Times New Roman" w:cs="Times New Roman"/>
          <w:lang w:eastAsia="en-GB"/>
        </w:rPr>
        <w:t xml:space="preserve">, </w:t>
      </w:r>
      <w:r w:rsidRPr="00325461">
        <w:rPr>
          <w:rFonts w:eastAsia="Times New Roman" w:cs="Times New Roman"/>
          <w:i/>
          <w:iCs/>
          <w:lang w:eastAsia="en-GB"/>
        </w:rPr>
        <w:t>32</w:t>
      </w:r>
      <w:r w:rsidRPr="00325461">
        <w:rPr>
          <w:rFonts w:eastAsia="Times New Roman" w:cs="Times New Roman"/>
          <w:lang w:eastAsia="en-GB"/>
        </w:rPr>
        <w:t>, pp.3218-3218.</w:t>
      </w:r>
    </w:p>
    <w:p w14:paraId="14DFFBF6" w14:textId="77777777" w:rsidR="008B7793" w:rsidRPr="00325461" w:rsidRDefault="008B7793" w:rsidP="000956CC">
      <w:pPr>
        <w:rPr>
          <w:rFonts w:cs="Times New Roman"/>
        </w:rPr>
      </w:pPr>
      <w:r w:rsidRPr="00325461">
        <w:rPr>
          <w:rFonts w:eastAsia="Times New Roman" w:cs="Times New Roman"/>
          <w:lang w:eastAsia="en-GB"/>
        </w:rPr>
        <w:t xml:space="preserve">Ceesay, L.B. (2020). Building a high customer experience management organization: Toward customer-centricity. </w:t>
      </w:r>
      <w:r w:rsidRPr="00325461">
        <w:rPr>
          <w:rFonts w:eastAsia="Times New Roman" w:cs="Times New Roman"/>
          <w:i/>
          <w:iCs/>
          <w:lang w:eastAsia="en-GB"/>
        </w:rPr>
        <w:t>Jindal Journal of Business Research</w:t>
      </w:r>
      <w:r w:rsidRPr="00325461">
        <w:rPr>
          <w:rFonts w:eastAsia="Times New Roman" w:cs="Times New Roman"/>
          <w:lang w:eastAsia="en-GB"/>
        </w:rPr>
        <w:t xml:space="preserve">, </w:t>
      </w:r>
      <w:r w:rsidRPr="00325461">
        <w:rPr>
          <w:rFonts w:eastAsia="Times New Roman" w:cs="Times New Roman"/>
          <w:i/>
          <w:iCs/>
          <w:lang w:eastAsia="en-GB"/>
        </w:rPr>
        <w:t>9</w:t>
      </w:r>
      <w:r w:rsidRPr="00325461">
        <w:rPr>
          <w:rFonts w:eastAsia="Times New Roman" w:cs="Times New Roman"/>
          <w:lang w:eastAsia="en-GB"/>
        </w:rPr>
        <w:t>(2), pp.162-175.</w:t>
      </w:r>
    </w:p>
    <w:p w14:paraId="6FD1B640" w14:textId="77777777" w:rsidR="008B7793" w:rsidRPr="00325461" w:rsidRDefault="008B7793" w:rsidP="000956CC">
      <w:pPr>
        <w:pStyle w:val="NormalWeb"/>
        <w:spacing w:before="0" w:beforeAutospacing="0" w:after="240" w:afterAutospacing="0" w:line="360" w:lineRule="auto"/>
        <w:jc w:val="both"/>
      </w:pPr>
      <w:r w:rsidRPr="00325461">
        <w:t xml:space="preserve">Chan, T. (2021). </w:t>
      </w:r>
      <w:r w:rsidRPr="00325461">
        <w:rPr>
          <w:i/>
          <w:iCs/>
        </w:rPr>
        <w:t>Japan’s Journey Toward Sustainability</w:t>
      </w:r>
      <w:r w:rsidRPr="00325461">
        <w:t>. [online] GSTC. Available at: https://www.gstcouncil.org/japans-journey-toward-sustainability/ [Accessed 4 Nov. 2024].</w:t>
      </w:r>
    </w:p>
    <w:p w14:paraId="5B49A3B1" w14:textId="77777777" w:rsidR="008B7793" w:rsidRPr="00325461" w:rsidRDefault="008B7793" w:rsidP="000956CC">
      <w:pPr>
        <w:spacing w:after="0"/>
        <w:rPr>
          <w:rFonts w:eastAsia="Times New Roman" w:cs="Times New Roman"/>
          <w:lang w:eastAsia="en-GB"/>
        </w:rPr>
      </w:pPr>
      <w:r w:rsidRPr="00325461">
        <w:rPr>
          <w:rFonts w:eastAsia="Times New Roman" w:cs="Times New Roman"/>
          <w:lang w:eastAsia="en-GB"/>
        </w:rPr>
        <w:t xml:space="preserve">Chanyasak, T., Koseoglu, M.A., King, B. and Aladag, O.F. (2022). Business model adaptation as a strategic response to crises: navigating the COVID-19 pandemic. </w:t>
      </w:r>
      <w:r w:rsidRPr="00325461">
        <w:rPr>
          <w:rFonts w:eastAsia="Times New Roman" w:cs="Times New Roman"/>
          <w:i/>
          <w:iCs/>
          <w:lang w:eastAsia="en-GB"/>
        </w:rPr>
        <w:t>International Journal of Tourism Cities</w:t>
      </w:r>
      <w:r w:rsidRPr="00325461">
        <w:rPr>
          <w:rFonts w:eastAsia="Times New Roman" w:cs="Times New Roman"/>
          <w:lang w:eastAsia="en-GB"/>
        </w:rPr>
        <w:t xml:space="preserve">, </w:t>
      </w:r>
      <w:r w:rsidRPr="00325461">
        <w:rPr>
          <w:rFonts w:eastAsia="Times New Roman" w:cs="Times New Roman"/>
          <w:i/>
          <w:iCs/>
          <w:lang w:eastAsia="en-GB"/>
        </w:rPr>
        <w:t>8</w:t>
      </w:r>
      <w:r w:rsidRPr="00325461">
        <w:rPr>
          <w:rFonts w:eastAsia="Times New Roman" w:cs="Times New Roman"/>
          <w:lang w:eastAsia="en-GB"/>
        </w:rPr>
        <w:t>(3), pp.616-635.</w:t>
      </w:r>
    </w:p>
    <w:p w14:paraId="3319B39D" w14:textId="77777777" w:rsidR="008B7793" w:rsidRPr="00325461" w:rsidRDefault="008B7793" w:rsidP="000956CC">
      <w:pPr>
        <w:rPr>
          <w:rFonts w:cs="Times New Roman"/>
        </w:rPr>
      </w:pPr>
      <w:r w:rsidRPr="00325461">
        <w:rPr>
          <w:rFonts w:eastAsia="Times New Roman" w:cs="Times New Roman"/>
          <w:lang w:eastAsia="en-GB"/>
        </w:rPr>
        <w:t xml:space="preserve">Chen, X. and Yu, S. (2023). Synergizing Culture and Tourism Talents: Empowering Tourism Enterprises for Success. </w:t>
      </w:r>
      <w:r w:rsidRPr="00325461">
        <w:rPr>
          <w:rFonts w:eastAsia="Times New Roman" w:cs="Times New Roman"/>
          <w:i/>
          <w:iCs/>
          <w:lang w:eastAsia="en-GB"/>
        </w:rPr>
        <w:t>Journal of the Knowledge Economy</w:t>
      </w:r>
      <w:r w:rsidRPr="00325461">
        <w:rPr>
          <w:rFonts w:eastAsia="Times New Roman" w:cs="Times New Roman"/>
          <w:lang w:eastAsia="en-GB"/>
        </w:rPr>
        <w:t>, pp.1-33.</w:t>
      </w:r>
    </w:p>
    <w:p w14:paraId="7C0C609A" w14:textId="77777777" w:rsidR="008B7793" w:rsidRPr="00325461" w:rsidRDefault="008B7793" w:rsidP="000956CC">
      <w:pPr>
        <w:pStyle w:val="NormalWeb"/>
        <w:spacing w:before="0" w:beforeAutospacing="0" w:after="240" w:afterAutospacing="0" w:line="360" w:lineRule="auto"/>
        <w:jc w:val="both"/>
      </w:pPr>
      <w:r w:rsidRPr="00325461">
        <w:t xml:space="preserve">Cheng, A. (2023). </w:t>
      </w:r>
      <w:r w:rsidRPr="00325461">
        <w:rPr>
          <w:i/>
          <w:iCs/>
        </w:rPr>
        <w:t>How to Successfully Navigate Japanese Hospitality Etiquette</w:t>
      </w:r>
      <w:r w:rsidRPr="00325461">
        <w:t>. [online] The Table Less Traveled. Available at: https://www.thetablelesstraveled.com/blog/how-to-successfully-navigate-japanese-hospitality-etiquette [Accessed 4 Nov. 2024].</w:t>
      </w:r>
    </w:p>
    <w:p w14:paraId="01E2FA98" w14:textId="77777777" w:rsidR="008B7793" w:rsidRPr="00325461" w:rsidRDefault="008B7793" w:rsidP="000956CC">
      <w:pPr>
        <w:rPr>
          <w:rFonts w:cs="Times New Roman"/>
        </w:rPr>
      </w:pPr>
      <w:r w:rsidRPr="00325461">
        <w:rPr>
          <w:rFonts w:eastAsia="Times New Roman" w:cs="Times New Roman"/>
          <w:lang w:eastAsia="en-GB"/>
        </w:rPr>
        <w:t xml:space="preserve">Chiba, K. (2022). </w:t>
      </w:r>
      <w:r w:rsidRPr="00325461">
        <w:rPr>
          <w:rFonts w:eastAsia="Times New Roman" w:cs="Times New Roman"/>
          <w:i/>
          <w:iCs/>
          <w:lang w:eastAsia="en-GB"/>
        </w:rPr>
        <w:t>The Japanese Tea Ceremony–An Introduction</w:t>
      </w:r>
      <w:r w:rsidRPr="00325461">
        <w:rPr>
          <w:rFonts w:eastAsia="Times New Roman" w:cs="Times New Roman"/>
          <w:lang w:eastAsia="en-GB"/>
        </w:rPr>
        <w:t>. Routledge.</w:t>
      </w:r>
    </w:p>
    <w:p w14:paraId="7BB45C6D" w14:textId="77777777" w:rsidR="008B7793" w:rsidRPr="00325461" w:rsidRDefault="008B7793" w:rsidP="000956CC">
      <w:pPr>
        <w:rPr>
          <w:rFonts w:cs="Times New Roman"/>
        </w:rPr>
      </w:pPr>
      <w:r w:rsidRPr="00325461">
        <w:rPr>
          <w:rFonts w:eastAsia="Times New Roman" w:cs="Times New Roman"/>
          <w:lang w:eastAsia="en-GB"/>
        </w:rPr>
        <w:lastRenderedPageBreak/>
        <w:t xml:space="preserve">Claro, M.F.C., Huguet, J.P. and Serrano, M.C.S. (2023). Tourism as a Soft Power Tool. The Role of Public Diplomacy in Japan’s Country and Destination Branding. </w:t>
      </w:r>
      <w:r w:rsidRPr="00325461">
        <w:rPr>
          <w:rFonts w:eastAsia="Times New Roman" w:cs="Times New Roman"/>
          <w:i/>
          <w:iCs/>
          <w:lang w:eastAsia="en-GB"/>
        </w:rPr>
        <w:t>Journal of Tourism, Sustainability and Well-being</w:t>
      </w:r>
      <w:r w:rsidRPr="00325461">
        <w:rPr>
          <w:rFonts w:eastAsia="Times New Roman" w:cs="Times New Roman"/>
          <w:lang w:eastAsia="en-GB"/>
        </w:rPr>
        <w:t xml:space="preserve">, </w:t>
      </w:r>
      <w:r w:rsidRPr="00325461">
        <w:rPr>
          <w:rFonts w:eastAsia="Times New Roman" w:cs="Times New Roman"/>
          <w:i/>
          <w:iCs/>
          <w:lang w:eastAsia="en-GB"/>
        </w:rPr>
        <w:t>11</w:t>
      </w:r>
      <w:r w:rsidRPr="00325461">
        <w:rPr>
          <w:rFonts w:eastAsia="Times New Roman" w:cs="Times New Roman"/>
          <w:lang w:eastAsia="en-GB"/>
        </w:rPr>
        <w:t>(2), pp.66-80.</w:t>
      </w:r>
    </w:p>
    <w:p w14:paraId="514ABF2E" w14:textId="77777777" w:rsidR="008B7793" w:rsidRPr="00325461" w:rsidRDefault="008B7793" w:rsidP="000956CC">
      <w:pPr>
        <w:rPr>
          <w:rFonts w:cs="Times New Roman"/>
        </w:rPr>
      </w:pPr>
      <w:r w:rsidRPr="00325461">
        <w:rPr>
          <w:rFonts w:eastAsia="Times New Roman" w:cs="Times New Roman"/>
          <w:lang w:eastAsia="en-GB"/>
        </w:rPr>
        <w:t xml:space="preserve">Dang‐Van, T., Wang, J., Vo‐Thanh, T., Jiang, X. and Nguyen, N. (2023). Green practices as an effective business strategy to influence the behavior of hotel guests in the luxury hotel sector: Evidence from an emerging market. </w:t>
      </w:r>
      <w:r w:rsidRPr="00325461">
        <w:rPr>
          <w:rFonts w:eastAsia="Times New Roman" w:cs="Times New Roman"/>
          <w:i/>
          <w:iCs/>
          <w:lang w:eastAsia="en-GB"/>
        </w:rPr>
        <w:t>Business Strategy and the Environment</w:t>
      </w:r>
      <w:r w:rsidRPr="00325461">
        <w:rPr>
          <w:rFonts w:eastAsia="Times New Roman" w:cs="Times New Roman"/>
          <w:lang w:eastAsia="en-GB"/>
        </w:rPr>
        <w:t xml:space="preserve">, </w:t>
      </w:r>
      <w:r w:rsidRPr="00325461">
        <w:rPr>
          <w:rFonts w:eastAsia="Times New Roman" w:cs="Times New Roman"/>
          <w:i/>
          <w:iCs/>
          <w:lang w:eastAsia="en-GB"/>
        </w:rPr>
        <w:t>32</w:t>
      </w:r>
      <w:r w:rsidRPr="00325461">
        <w:rPr>
          <w:rFonts w:eastAsia="Times New Roman" w:cs="Times New Roman"/>
          <w:lang w:eastAsia="en-GB"/>
        </w:rPr>
        <w:t>(6), pp.3612-3627.</w:t>
      </w:r>
    </w:p>
    <w:p w14:paraId="3B9522C0" w14:textId="77777777" w:rsidR="008B7793" w:rsidRPr="00325461" w:rsidRDefault="008B7793" w:rsidP="000956CC">
      <w:pPr>
        <w:pStyle w:val="NormalWeb"/>
        <w:spacing w:before="0" w:beforeAutospacing="0" w:after="240" w:afterAutospacing="0" w:line="360" w:lineRule="auto"/>
        <w:jc w:val="both"/>
      </w:pPr>
      <w:r w:rsidRPr="00325461">
        <w:t xml:space="preserve">Deloitte (2023). </w:t>
      </w:r>
      <w:r w:rsidRPr="00325461">
        <w:rPr>
          <w:i/>
          <w:iCs/>
        </w:rPr>
        <w:t>Sustainability in the hospitality industry | Deloitte UK</w:t>
      </w:r>
      <w:r w:rsidRPr="00325461">
        <w:t>. [online] www.deloitte.com. Available at: https://www.deloitte.com/uk/en/Industries/consumer/blogs/sustainability-in-the-hospitality-industry.html [Accessed 4 Nov. 2024].</w:t>
      </w:r>
    </w:p>
    <w:p w14:paraId="6362EDD3" w14:textId="77777777" w:rsidR="008B7793" w:rsidRPr="00325461" w:rsidRDefault="008B7793" w:rsidP="000956CC">
      <w:pPr>
        <w:rPr>
          <w:rFonts w:cs="Times New Roman"/>
        </w:rPr>
      </w:pPr>
      <w:r w:rsidRPr="00325461">
        <w:rPr>
          <w:rFonts w:eastAsia="Times New Roman" w:cs="Times New Roman"/>
          <w:lang w:eastAsia="en-GB"/>
        </w:rPr>
        <w:t xml:space="preserve">Fakir, F.Z. and Baydeniz, E. (2024). </w:t>
      </w:r>
      <w:r w:rsidRPr="00325461">
        <w:rPr>
          <w:rFonts w:eastAsia="Times New Roman" w:cs="Times New Roman"/>
          <w:i/>
          <w:iCs/>
          <w:lang w:eastAsia="en-GB"/>
        </w:rPr>
        <w:t>The Future of Blockchain in Tourism and Hospitality: Global Insights</w:t>
      </w:r>
      <w:r w:rsidRPr="00325461">
        <w:rPr>
          <w:rFonts w:eastAsia="Times New Roman" w:cs="Times New Roman"/>
          <w:lang w:eastAsia="en-GB"/>
        </w:rPr>
        <w:t>. Taylor &amp; Francis.</w:t>
      </w:r>
    </w:p>
    <w:p w14:paraId="654A9BD4" w14:textId="77777777" w:rsidR="008B7793" w:rsidRPr="00325461" w:rsidRDefault="008B7793" w:rsidP="000956CC">
      <w:pPr>
        <w:rPr>
          <w:rFonts w:cs="Times New Roman"/>
        </w:rPr>
      </w:pPr>
      <w:r w:rsidRPr="00325461">
        <w:rPr>
          <w:rFonts w:eastAsia="Times New Roman" w:cs="Times New Roman"/>
          <w:lang w:eastAsia="en-GB"/>
        </w:rPr>
        <w:t xml:space="preserve">Girija, S., Sharma, D.R. and Kaushal, V. (2023). Exploring dimensions of the customer experience at budget hotels during the COVID-19 pandemic: a netnography approach. </w:t>
      </w:r>
      <w:r w:rsidRPr="00325461">
        <w:rPr>
          <w:rFonts w:eastAsia="Times New Roman" w:cs="Times New Roman"/>
          <w:i/>
          <w:iCs/>
          <w:lang w:eastAsia="en-GB"/>
        </w:rPr>
        <w:t>Qualitative Market Research: An International Journal</w:t>
      </w:r>
      <w:r w:rsidRPr="00325461">
        <w:rPr>
          <w:rFonts w:eastAsia="Times New Roman" w:cs="Times New Roman"/>
          <w:lang w:eastAsia="en-GB"/>
        </w:rPr>
        <w:t xml:space="preserve">, </w:t>
      </w:r>
      <w:r w:rsidRPr="00325461">
        <w:rPr>
          <w:rFonts w:eastAsia="Times New Roman" w:cs="Times New Roman"/>
          <w:i/>
          <w:iCs/>
          <w:lang w:eastAsia="en-GB"/>
        </w:rPr>
        <w:t>26</w:t>
      </w:r>
      <w:r w:rsidRPr="00325461">
        <w:rPr>
          <w:rFonts w:eastAsia="Times New Roman" w:cs="Times New Roman"/>
          <w:lang w:eastAsia="en-GB"/>
        </w:rPr>
        <w:t>(4), pp.320-344.</w:t>
      </w:r>
    </w:p>
    <w:p w14:paraId="7A490E98" w14:textId="77777777" w:rsidR="008B7793" w:rsidRPr="00325461" w:rsidRDefault="008B7793" w:rsidP="000956CC">
      <w:pPr>
        <w:pStyle w:val="NormalWeb"/>
        <w:spacing w:line="360" w:lineRule="auto"/>
        <w:jc w:val="both"/>
      </w:pPr>
      <w:r w:rsidRPr="00325461">
        <w:t xml:space="preserve">Grass, A., Backmann, J. and Hoegl, M. (2020). From empowerment dynamics to team adaptability: Exploring and conceptualizing the continuous agile team innovation process. </w:t>
      </w:r>
      <w:r w:rsidRPr="00325461">
        <w:rPr>
          <w:i/>
          <w:iCs/>
        </w:rPr>
        <w:t>Journal of Product Innovation Management</w:t>
      </w:r>
      <w:r w:rsidRPr="00325461">
        <w:t xml:space="preserve">, </w:t>
      </w:r>
      <w:r w:rsidRPr="00325461">
        <w:rPr>
          <w:i/>
          <w:iCs/>
        </w:rPr>
        <w:t>37</w:t>
      </w:r>
      <w:r w:rsidRPr="00325461">
        <w:t>(4), pp.324-351.</w:t>
      </w:r>
    </w:p>
    <w:p w14:paraId="5FC1E3B7" w14:textId="77777777" w:rsidR="008B7793" w:rsidRPr="00325461" w:rsidRDefault="008B7793" w:rsidP="000956CC">
      <w:pPr>
        <w:pStyle w:val="NormalWeb"/>
        <w:spacing w:line="360" w:lineRule="auto"/>
        <w:jc w:val="both"/>
      </w:pPr>
      <w:r w:rsidRPr="00325461">
        <w:t xml:space="preserve">Groulx, M., Nowak, N., Levy, K. and Booth, A. (2021). Community needs and interests in university–community partnerships for sustainable development. </w:t>
      </w:r>
      <w:r w:rsidRPr="00325461">
        <w:rPr>
          <w:i/>
          <w:iCs/>
        </w:rPr>
        <w:t>International Journal of Sustainability in Higher Education</w:t>
      </w:r>
      <w:r w:rsidRPr="00325461">
        <w:t xml:space="preserve">, </w:t>
      </w:r>
      <w:r w:rsidRPr="00325461">
        <w:rPr>
          <w:i/>
          <w:iCs/>
        </w:rPr>
        <w:t>22</w:t>
      </w:r>
      <w:r w:rsidRPr="00325461">
        <w:t>(2), pp.274-290.</w:t>
      </w:r>
    </w:p>
    <w:p w14:paraId="2C49BF1F" w14:textId="77777777" w:rsidR="008B7793" w:rsidRPr="00325461" w:rsidRDefault="008B7793" w:rsidP="000956CC">
      <w:pPr>
        <w:pStyle w:val="NormalWeb"/>
        <w:spacing w:before="0" w:beforeAutospacing="0" w:after="240" w:afterAutospacing="0" w:line="360" w:lineRule="auto"/>
        <w:jc w:val="both"/>
      </w:pPr>
      <w:r w:rsidRPr="00325461">
        <w:t xml:space="preserve">Hutson, J. (2024). Digital Cultural Heritage Preservation. In </w:t>
      </w:r>
      <w:r w:rsidRPr="00325461">
        <w:rPr>
          <w:i/>
          <w:iCs/>
        </w:rPr>
        <w:t>Art and Culture in the Multiverse of Metaverses: Immersion, Presence, and Interactivity in the Digital Age</w:t>
      </w:r>
      <w:r w:rsidRPr="00325461">
        <w:t xml:space="preserve"> (pp. 99-141). Cham: Springer Nature Switzerland.</w:t>
      </w:r>
    </w:p>
    <w:p w14:paraId="2435C15C" w14:textId="77777777" w:rsidR="008B7793" w:rsidRPr="00325461" w:rsidRDefault="008B7793" w:rsidP="000956CC">
      <w:pPr>
        <w:pStyle w:val="NormalWeb"/>
        <w:spacing w:before="0" w:beforeAutospacing="0" w:after="240" w:afterAutospacing="0" w:line="360" w:lineRule="auto"/>
        <w:jc w:val="both"/>
      </w:pPr>
      <w:r w:rsidRPr="00325461">
        <w:t xml:space="preserve">Japan National Tourism Organization (2024). </w:t>
      </w:r>
      <w:r w:rsidRPr="00325461">
        <w:rPr>
          <w:i/>
          <w:iCs/>
        </w:rPr>
        <w:t>Kyoto Travel | Best of Kyoto | Travel Japan | JNTO</w:t>
      </w:r>
      <w:r w:rsidRPr="00325461">
        <w:t>. [online] Japan National Tourism Organization (JNTO). Available at: https://www.japan.travel/en/destinations/kansai/kyoto/ [Accessed 3 Nov. 2024].</w:t>
      </w:r>
    </w:p>
    <w:p w14:paraId="3D47A9A2" w14:textId="77777777" w:rsidR="008B7793" w:rsidRPr="00325461" w:rsidRDefault="008B7793" w:rsidP="000956CC">
      <w:pPr>
        <w:pStyle w:val="NormalWeb"/>
        <w:spacing w:before="0" w:beforeAutospacing="0" w:after="240" w:afterAutospacing="0" w:line="360" w:lineRule="auto"/>
        <w:jc w:val="both"/>
      </w:pPr>
      <w:r w:rsidRPr="00325461">
        <w:lastRenderedPageBreak/>
        <w:t xml:space="preserve">Japan Today (2016). </w:t>
      </w:r>
      <w:r w:rsidRPr="00325461">
        <w:rPr>
          <w:i/>
          <w:iCs/>
        </w:rPr>
        <w:t>Ritz-Carlton, Kyoto offers guests chance to experience authentic Japanese culture - Japan Today</w:t>
      </w:r>
      <w:r w:rsidRPr="00325461">
        <w:t>. [online] Japantoday.com. Available at: https://japantoday.com/category/features/travel/ritz-carlton-kyoto-offers-guests-chance-to-experience-authentic-japanese-culture [Accessed 4 Nov. 2024].</w:t>
      </w:r>
    </w:p>
    <w:p w14:paraId="01438312" w14:textId="77777777" w:rsidR="008B7793" w:rsidRPr="00325461" w:rsidRDefault="008B7793" w:rsidP="000956CC">
      <w:pPr>
        <w:rPr>
          <w:rFonts w:cs="Times New Roman"/>
          <w:lang w:eastAsia="en-GB"/>
        </w:rPr>
      </w:pPr>
      <w:r w:rsidRPr="00325461">
        <w:rPr>
          <w:rFonts w:cs="Times New Roman"/>
          <w:lang w:eastAsia="en-GB"/>
        </w:rPr>
        <w:t>Jimura, T. (2021). Cultural heritage and tourism in Japan. Routledge.</w:t>
      </w:r>
    </w:p>
    <w:p w14:paraId="16080D80" w14:textId="77777777" w:rsidR="008B7793" w:rsidRPr="00325461" w:rsidRDefault="008B7793" w:rsidP="000956CC">
      <w:pPr>
        <w:rPr>
          <w:rFonts w:cs="Times New Roman"/>
        </w:rPr>
      </w:pPr>
      <w:r w:rsidRPr="00325461">
        <w:rPr>
          <w:rFonts w:eastAsia="Times New Roman" w:cs="Times New Roman"/>
          <w:lang w:eastAsia="en-GB"/>
        </w:rPr>
        <w:t xml:space="preserve">Kaletnik, G. and Lutkovska, S. (2020). Innovative environmental strategy for sustainable development. </w:t>
      </w:r>
      <w:r w:rsidRPr="00325461">
        <w:rPr>
          <w:rFonts w:eastAsia="Times New Roman" w:cs="Times New Roman"/>
          <w:i/>
          <w:iCs/>
          <w:lang w:eastAsia="en-GB"/>
        </w:rPr>
        <w:t>European Journal of Sustainable Development</w:t>
      </w:r>
      <w:r w:rsidRPr="00325461">
        <w:rPr>
          <w:rFonts w:eastAsia="Times New Roman" w:cs="Times New Roman"/>
          <w:lang w:eastAsia="en-GB"/>
        </w:rPr>
        <w:t xml:space="preserve">, </w:t>
      </w:r>
      <w:r w:rsidRPr="00325461">
        <w:rPr>
          <w:rFonts w:eastAsia="Times New Roman" w:cs="Times New Roman"/>
          <w:i/>
          <w:iCs/>
          <w:lang w:eastAsia="en-GB"/>
        </w:rPr>
        <w:t>9</w:t>
      </w:r>
      <w:r w:rsidRPr="00325461">
        <w:rPr>
          <w:rFonts w:eastAsia="Times New Roman" w:cs="Times New Roman"/>
          <w:lang w:eastAsia="en-GB"/>
        </w:rPr>
        <w:t>(2), pp.89-89.</w:t>
      </w:r>
    </w:p>
    <w:p w14:paraId="4DFAB7AD" w14:textId="77777777" w:rsidR="008B7793" w:rsidRPr="00325461" w:rsidRDefault="008B7793" w:rsidP="000956CC">
      <w:pPr>
        <w:rPr>
          <w:rFonts w:cs="Times New Roman"/>
        </w:rPr>
      </w:pPr>
      <w:r w:rsidRPr="00325461">
        <w:rPr>
          <w:rFonts w:eastAsia="Times New Roman" w:cs="Times New Roman"/>
          <w:lang w:eastAsia="en-GB"/>
        </w:rPr>
        <w:t xml:space="preserve">Kastenholz, E. and Gronau, W. (2022). Enhancing competences for co-creating appealing and meaningful cultural heritage experiences in tourism. </w:t>
      </w:r>
      <w:r w:rsidRPr="00325461">
        <w:rPr>
          <w:rFonts w:eastAsia="Times New Roman" w:cs="Times New Roman"/>
          <w:i/>
          <w:iCs/>
          <w:lang w:eastAsia="en-GB"/>
        </w:rPr>
        <w:t>Journal of Hospitality &amp; Tourism Research</w:t>
      </w:r>
      <w:r w:rsidRPr="00325461">
        <w:rPr>
          <w:rFonts w:eastAsia="Times New Roman" w:cs="Times New Roman"/>
          <w:lang w:eastAsia="en-GB"/>
        </w:rPr>
        <w:t xml:space="preserve">, </w:t>
      </w:r>
      <w:r w:rsidRPr="00325461">
        <w:rPr>
          <w:rFonts w:eastAsia="Times New Roman" w:cs="Times New Roman"/>
          <w:i/>
          <w:iCs/>
          <w:lang w:eastAsia="en-GB"/>
        </w:rPr>
        <w:t>46</w:t>
      </w:r>
      <w:r w:rsidRPr="00325461">
        <w:rPr>
          <w:rFonts w:eastAsia="Times New Roman" w:cs="Times New Roman"/>
          <w:lang w:eastAsia="en-GB"/>
        </w:rPr>
        <w:t>(8), pp.1519-1544.</w:t>
      </w:r>
    </w:p>
    <w:p w14:paraId="26653477" w14:textId="77777777" w:rsidR="008B7793" w:rsidRPr="00325461" w:rsidRDefault="008B7793" w:rsidP="000956CC">
      <w:pPr>
        <w:pStyle w:val="NormalWeb"/>
        <w:spacing w:before="0" w:beforeAutospacing="0" w:after="240" w:afterAutospacing="0" w:line="360" w:lineRule="auto"/>
        <w:jc w:val="both"/>
      </w:pPr>
      <w:r w:rsidRPr="00325461">
        <w:t xml:space="preserve">Kickham, D. (2018). Ritz-Carlton Guests Are The Happiest, According To New Survey. </w:t>
      </w:r>
      <w:r w:rsidRPr="00325461">
        <w:rPr>
          <w:i/>
          <w:iCs/>
        </w:rPr>
        <w:t>Forbes</w:t>
      </w:r>
      <w:r w:rsidRPr="00325461">
        <w:t>. [online] 7 Aug. Available at: https://www.forbes.com/sites/debbikickham/2018/08/07/ritz-carlton-guests-are-the-happiest-according-to-new-survey/ [Accessed 3 Nov. 2024].</w:t>
      </w:r>
    </w:p>
    <w:p w14:paraId="139A757A" w14:textId="77777777" w:rsidR="008B7793" w:rsidRPr="00325461" w:rsidRDefault="008B7793" w:rsidP="000956CC">
      <w:pPr>
        <w:rPr>
          <w:rFonts w:cs="Times New Roman"/>
        </w:rPr>
      </w:pPr>
      <w:r w:rsidRPr="00325461">
        <w:rPr>
          <w:rFonts w:eastAsia="Times New Roman" w:cs="Times New Roman"/>
          <w:lang w:eastAsia="en-GB"/>
        </w:rPr>
        <w:t xml:space="preserve">Kipping, M. and Clark, T. eds. (2012). </w:t>
      </w:r>
      <w:r w:rsidRPr="00325461">
        <w:rPr>
          <w:rFonts w:eastAsia="Times New Roman" w:cs="Times New Roman"/>
          <w:i/>
          <w:iCs/>
          <w:lang w:eastAsia="en-GB"/>
        </w:rPr>
        <w:t>The Oxford handbook of management consulting</w:t>
      </w:r>
      <w:r w:rsidRPr="00325461">
        <w:rPr>
          <w:rFonts w:eastAsia="Times New Roman" w:cs="Times New Roman"/>
          <w:lang w:eastAsia="en-GB"/>
        </w:rPr>
        <w:t>. OUP Oxford.</w:t>
      </w:r>
    </w:p>
    <w:p w14:paraId="27997E4C" w14:textId="77777777" w:rsidR="008B7793" w:rsidRPr="00325461" w:rsidRDefault="008B7793" w:rsidP="000956CC">
      <w:pPr>
        <w:pStyle w:val="NormalWeb"/>
        <w:spacing w:line="360" w:lineRule="auto"/>
        <w:jc w:val="both"/>
      </w:pPr>
      <w:r w:rsidRPr="00325461">
        <w:t xml:space="preserve">Kotter, J.P. (1996). Transforming organizations: Why firms fail. </w:t>
      </w:r>
      <w:r w:rsidRPr="00325461">
        <w:rPr>
          <w:i/>
          <w:iCs/>
        </w:rPr>
        <w:t>Leading Change</w:t>
      </w:r>
      <w:r w:rsidRPr="00325461">
        <w:t>, pp.3-14.</w:t>
      </w:r>
    </w:p>
    <w:p w14:paraId="468EED32" w14:textId="77777777" w:rsidR="008B7793" w:rsidRPr="00325461" w:rsidRDefault="008B7793" w:rsidP="000956CC">
      <w:pPr>
        <w:rPr>
          <w:rFonts w:cs="Times New Roman"/>
          <w:lang w:eastAsia="en-GB"/>
        </w:rPr>
      </w:pPr>
      <w:r w:rsidRPr="00325461">
        <w:rPr>
          <w:rFonts w:cs="Times New Roman"/>
          <w:lang w:eastAsia="en-GB"/>
        </w:rPr>
        <w:t xml:space="preserve">Kuffuor, O., Aggrawal, S., Jaiswal, A., Smith, R.J. and Morris, P.V. (2024). Transformative Pathways: Implementing Intercultural Competence Development in Higher Education Using Kotter’s Change Model. </w:t>
      </w:r>
      <w:r w:rsidRPr="00325461">
        <w:rPr>
          <w:rFonts w:cs="Times New Roman"/>
          <w:i/>
          <w:iCs/>
          <w:lang w:eastAsia="en-GB"/>
        </w:rPr>
        <w:t>Education Sciences</w:t>
      </w:r>
      <w:r w:rsidRPr="00325461">
        <w:rPr>
          <w:rFonts w:cs="Times New Roman"/>
          <w:lang w:eastAsia="en-GB"/>
        </w:rPr>
        <w:t xml:space="preserve">, </w:t>
      </w:r>
      <w:r w:rsidRPr="00325461">
        <w:rPr>
          <w:rFonts w:cs="Times New Roman"/>
          <w:i/>
          <w:iCs/>
          <w:lang w:eastAsia="en-GB"/>
        </w:rPr>
        <w:t>14</w:t>
      </w:r>
      <w:r w:rsidRPr="00325461">
        <w:rPr>
          <w:rFonts w:cs="Times New Roman"/>
          <w:lang w:eastAsia="en-GB"/>
        </w:rPr>
        <w:t>(7), p.686-705.</w:t>
      </w:r>
    </w:p>
    <w:p w14:paraId="742E6ADB" w14:textId="77777777" w:rsidR="008B7793" w:rsidRPr="00325461" w:rsidRDefault="008B7793" w:rsidP="000956CC">
      <w:pPr>
        <w:rPr>
          <w:rFonts w:cs="Times New Roman"/>
        </w:rPr>
      </w:pPr>
      <w:r w:rsidRPr="00325461">
        <w:rPr>
          <w:rFonts w:eastAsia="Times New Roman" w:cs="Times New Roman"/>
          <w:lang w:eastAsia="en-GB"/>
        </w:rPr>
        <w:t xml:space="preserve">Lam, R., Cheung, C. and Lugosi, P. (2022). The impacts of cultural intelligence and emotional labor on the job satisfaction of luxury hotel employees. </w:t>
      </w:r>
      <w:r w:rsidRPr="00325461">
        <w:rPr>
          <w:rFonts w:eastAsia="Times New Roman" w:cs="Times New Roman"/>
          <w:i/>
          <w:iCs/>
          <w:lang w:eastAsia="en-GB"/>
        </w:rPr>
        <w:t>International Journal of Hospitality Management</w:t>
      </w:r>
      <w:r w:rsidRPr="00325461">
        <w:rPr>
          <w:rFonts w:eastAsia="Times New Roman" w:cs="Times New Roman"/>
          <w:lang w:eastAsia="en-GB"/>
        </w:rPr>
        <w:t xml:space="preserve">, </w:t>
      </w:r>
      <w:r w:rsidRPr="00325461">
        <w:rPr>
          <w:rFonts w:eastAsia="Times New Roman" w:cs="Times New Roman"/>
          <w:i/>
          <w:iCs/>
          <w:lang w:eastAsia="en-GB"/>
        </w:rPr>
        <w:t>100</w:t>
      </w:r>
      <w:r w:rsidRPr="00325461">
        <w:rPr>
          <w:rFonts w:eastAsia="Times New Roman" w:cs="Times New Roman"/>
          <w:lang w:eastAsia="en-GB"/>
        </w:rPr>
        <w:t>, p.1-12.</w:t>
      </w:r>
    </w:p>
    <w:p w14:paraId="33C64FA4" w14:textId="77777777" w:rsidR="008B7793" w:rsidRPr="00325461" w:rsidRDefault="008B7793" w:rsidP="000956CC">
      <w:pPr>
        <w:rPr>
          <w:rFonts w:cs="Times New Roman"/>
          <w:lang w:eastAsia="en-GB"/>
        </w:rPr>
      </w:pPr>
      <w:r w:rsidRPr="00325461">
        <w:rPr>
          <w:rFonts w:eastAsia="Times New Roman" w:cs="Times New Roman"/>
          <w:lang w:eastAsia="en-GB"/>
        </w:rPr>
        <w:t xml:space="preserve">Lee, J. and Ok, C. (2015). Examination of factors affecting hotel employees’ service orientation: An emotional labor perspective. </w:t>
      </w:r>
      <w:r w:rsidRPr="00325461">
        <w:rPr>
          <w:rFonts w:eastAsia="Times New Roman" w:cs="Times New Roman"/>
          <w:i/>
          <w:iCs/>
          <w:lang w:eastAsia="en-GB"/>
        </w:rPr>
        <w:t>Journal of Hospitality &amp; Tourism Research</w:t>
      </w:r>
      <w:r w:rsidRPr="00325461">
        <w:rPr>
          <w:rFonts w:eastAsia="Times New Roman" w:cs="Times New Roman"/>
          <w:lang w:eastAsia="en-GB"/>
        </w:rPr>
        <w:t xml:space="preserve">, </w:t>
      </w:r>
      <w:r w:rsidRPr="00325461">
        <w:rPr>
          <w:rFonts w:eastAsia="Times New Roman" w:cs="Times New Roman"/>
          <w:i/>
          <w:iCs/>
          <w:lang w:eastAsia="en-GB"/>
        </w:rPr>
        <w:t>39</w:t>
      </w:r>
      <w:r w:rsidRPr="00325461">
        <w:rPr>
          <w:rFonts w:eastAsia="Times New Roman" w:cs="Times New Roman"/>
          <w:lang w:eastAsia="en-GB"/>
        </w:rPr>
        <w:t>(4), pp.437-468.</w:t>
      </w:r>
    </w:p>
    <w:p w14:paraId="59EA18A0" w14:textId="77777777" w:rsidR="008B7793" w:rsidRPr="00325461" w:rsidRDefault="008B7793" w:rsidP="000956CC">
      <w:pPr>
        <w:pStyle w:val="NormalWeb"/>
        <w:spacing w:line="360" w:lineRule="auto"/>
        <w:jc w:val="both"/>
      </w:pPr>
      <w:r w:rsidRPr="00325461">
        <w:t xml:space="preserve">Lee, S. (2024). </w:t>
      </w:r>
      <w:r w:rsidRPr="00325461">
        <w:rPr>
          <w:i/>
          <w:iCs/>
        </w:rPr>
        <w:t>Crafting Rural Japan: Traditional Potters and Rural Creativity in Regional Revitalization</w:t>
      </w:r>
      <w:r w:rsidRPr="00325461">
        <w:t>. Taylor &amp; Francis.</w:t>
      </w:r>
    </w:p>
    <w:p w14:paraId="04BF87FF" w14:textId="77777777" w:rsidR="008B7793" w:rsidRPr="00325461" w:rsidRDefault="008B7793" w:rsidP="000956CC">
      <w:pPr>
        <w:rPr>
          <w:rFonts w:cs="Times New Roman"/>
        </w:rPr>
      </w:pPr>
      <w:r w:rsidRPr="00325461">
        <w:rPr>
          <w:rFonts w:eastAsia="Times New Roman" w:cs="Times New Roman"/>
          <w:lang w:eastAsia="en-GB"/>
        </w:rPr>
        <w:lastRenderedPageBreak/>
        <w:t xml:space="preserve">Leung, X.Y., Buhalis, D. and Viglia, G. (2024). Immersive advertising through co-creation: Lessons from the visitor economy: How to enhance experiential competitiveness with an “attract, convert, and delight” strategy. </w:t>
      </w:r>
      <w:r w:rsidRPr="00325461">
        <w:rPr>
          <w:rFonts w:eastAsia="Times New Roman" w:cs="Times New Roman"/>
          <w:i/>
          <w:iCs/>
          <w:lang w:eastAsia="en-GB"/>
        </w:rPr>
        <w:t>Journal of Advertising Research</w:t>
      </w:r>
      <w:r w:rsidRPr="00325461">
        <w:rPr>
          <w:rFonts w:eastAsia="Times New Roman" w:cs="Times New Roman"/>
          <w:lang w:eastAsia="en-GB"/>
        </w:rPr>
        <w:t xml:space="preserve">, </w:t>
      </w:r>
      <w:r w:rsidRPr="00325461">
        <w:rPr>
          <w:rFonts w:eastAsia="Times New Roman" w:cs="Times New Roman"/>
          <w:i/>
          <w:iCs/>
          <w:lang w:eastAsia="en-GB"/>
        </w:rPr>
        <w:t>64</w:t>
      </w:r>
      <w:r w:rsidRPr="00325461">
        <w:rPr>
          <w:rFonts w:eastAsia="Times New Roman" w:cs="Times New Roman"/>
          <w:lang w:eastAsia="en-GB"/>
        </w:rPr>
        <w:t>(3), pp.319-334.</w:t>
      </w:r>
    </w:p>
    <w:p w14:paraId="42D0FB42" w14:textId="77777777" w:rsidR="008B7793" w:rsidRPr="00325461" w:rsidRDefault="008B7793" w:rsidP="000956CC">
      <w:pPr>
        <w:rPr>
          <w:rFonts w:cs="Times New Roman"/>
        </w:rPr>
      </w:pPr>
      <w:r w:rsidRPr="00325461">
        <w:rPr>
          <w:rFonts w:eastAsia="Times New Roman" w:cs="Times New Roman"/>
          <w:lang w:eastAsia="en-GB"/>
        </w:rPr>
        <w:t xml:space="preserve">Leung, Y.F., Spenceley, A., Hvenegaard, G., Buckley, R. and Groves, C. (2018). </w:t>
      </w:r>
      <w:r w:rsidRPr="00325461">
        <w:rPr>
          <w:rFonts w:eastAsia="Times New Roman" w:cs="Times New Roman"/>
          <w:i/>
          <w:iCs/>
          <w:lang w:eastAsia="en-GB"/>
        </w:rPr>
        <w:t>Tourism and visitor management in protected areas: Guidelines for sustainability</w:t>
      </w:r>
      <w:r w:rsidRPr="00325461">
        <w:rPr>
          <w:rFonts w:eastAsia="Times New Roman" w:cs="Times New Roman"/>
          <w:lang w:eastAsia="en-GB"/>
        </w:rPr>
        <w:t xml:space="preserve"> (Vol. 27). Gland, Switzerland: IuCN.</w:t>
      </w:r>
    </w:p>
    <w:p w14:paraId="6643E09A" w14:textId="77777777" w:rsidR="008B7793" w:rsidRPr="00325461" w:rsidRDefault="008B7793" w:rsidP="000956CC">
      <w:pPr>
        <w:rPr>
          <w:rFonts w:cs="Times New Roman"/>
        </w:rPr>
      </w:pPr>
      <w:r w:rsidRPr="00325461">
        <w:rPr>
          <w:rFonts w:eastAsia="Times New Roman" w:cs="Times New Roman"/>
          <w:lang w:eastAsia="en-GB"/>
        </w:rPr>
        <w:t xml:space="preserve">Leung, Y.F., Spenceley, A., Hvenegaard, G., Buckley, R. and Groves, C. (2018). </w:t>
      </w:r>
      <w:r w:rsidRPr="00325461">
        <w:rPr>
          <w:rFonts w:eastAsia="Times New Roman" w:cs="Times New Roman"/>
          <w:i/>
          <w:iCs/>
          <w:lang w:eastAsia="en-GB"/>
        </w:rPr>
        <w:t>Tourism and visitor management in protected areas: Guidelines for sustainability</w:t>
      </w:r>
      <w:r w:rsidRPr="00325461">
        <w:rPr>
          <w:rFonts w:eastAsia="Times New Roman" w:cs="Times New Roman"/>
          <w:lang w:eastAsia="en-GB"/>
        </w:rPr>
        <w:t xml:space="preserve"> (Vol. 27). Gland, Switzerland: IuCN.</w:t>
      </w:r>
    </w:p>
    <w:p w14:paraId="550C54AD" w14:textId="77777777" w:rsidR="008B7793" w:rsidRPr="00325461" w:rsidRDefault="008B7793" w:rsidP="000956CC">
      <w:pPr>
        <w:pStyle w:val="NormalWeb"/>
        <w:spacing w:before="0" w:beforeAutospacing="0" w:after="240" w:afterAutospacing="0" w:line="360" w:lineRule="auto"/>
        <w:jc w:val="both"/>
      </w:pPr>
      <w:r w:rsidRPr="00325461">
        <w:t xml:space="preserve">Li, F. (2024). </w:t>
      </w:r>
      <w:r w:rsidRPr="00325461">
        <w:rPr>
          <w:i/>
          <w:iCs/>
        </w:rPr>
        <w:t>As visitors surge, Japan seeks ways to make tourism eco-friendly</w:t>
      </w:r>
      <w:r w:rsidRPr="00325461">
        <w:t>. [online] The Japan Times. Available at: https://www.japantimes.co.jp/environment/2024/05/05/sustainability/japan-sustainable-tourism-initiatives/ [Accessed 4 Nov. 2024].</w:t>
      </w:r>
    </w:p>
    <w:p w14:paraId="55195DCB" w14:textId="77777777" w:rsidR="008B7793" w:rsidRPr="00325461" w:rsidRDefault="008B7793" w:rsidP="000956CC">
      <w:pPr>
        <w:pStyle w:val="NormalWeb"/>
        <w:spacing w:line="360" w:lineRule="auto"/>
        <w:jc w:val="both"/>
      </w:pPr>
      <w:r w:rsidRPr="00325461">
        <w:t xml:space="preserve">Li, X. (2023). </w:t>
      </w:r>
      <w:r w:rsidRPr="00325461">
        <w:rPr>
          <w:i/>
          <w:iCs/>
        </w:rPr>
        <w:t>Historical comparison of tea culture in China, Britain, and Japan between the sixteenth and nineteenth centuries: a performative approach to ritual theory</w:t>
      </w:r>
      <w:r w:rsidRPr="00325461">
        <w:t xml:space="preserve"> (Doctoral dissertation).</w:t>
      </w:r>
    </w:p>
    <w:p w14:paraId="493012A2" w14:textId="77777777" w:rsidR="008B7793" w:rsidRPr="00325461" w:rsidRDefault="008B7793" w:rsidP="000956CC">
      <w:pPr>
        <w:rPr>
          <w:rFonts w:cs="Times New Roman"/>
        </w:rPr>
      </w:pPr>
      <w:r w:rsidRPr="00325461">
        <w:rPr>
          <w:rFonts w:eastAsia="Times New Roman" w:cs="Times New Roman"/>
          <w:lang w:eastAsia="en-GB"/>
        </w:rPr>
        <w:t xml:space="preserve">Limbongan, M.E., Ardiyanti, W.D., Patadungan, E., Panimba, M.W. and Salu, A. (2024). Cultural Immersion for International Students: APath to Promoting TorajaTourism. </w:t>
      </w:r>
      <w:r w:rsidRPr="00325461">
        <w:rPr>
          <w:rFonts w:eastAsia="Times New Roman" w:cs="Times New Roman"/>
          <w:i/>
          <w:iCs/>
          <w:lang w:eastAsia="en-GB"/>
        </w:rPr>
        <w:t>Jurnal Literasiologi</w:t>
      </w:r>
      <w:r w:rsidRPr="00325461">
        <w:rPr>
          <w:rFonts w:eastAsia="Times New Roman" w:cs="Times New Roman"/>
          <w:lang w:eastAsia="en-GB"/>
        </w:rPr>
        <w:t xml:space="preserve">, </w:t>
      </w:r>
      <w:r w:rsidRPr="00325461">
        <w:rPr>
          <w:rFonts w:eastAsia="Times New Roman" w:cs="Times New Roman"/>
          <w:i/>
          <w:iCs/>
          <w:lang w:eastAsia="en-GB"/>
        </w:rPr>
        <w:t>12</w:t>
      </w:r>
      <w:r w:rsidRPr="00325461">
        <w:rPr>
          <w:rFonts w:eastAsia="Times New Roman" w:cs="Times New Roman"/>
          <w:lang w:eastAsia="en-GB"/>
        </w:rPr>
        <w:t>(3).</w:t>
      </w:r>
    </w:p>
    <w:p w14:paraId="54479B2E" w14:textId="77777777" w:rsidR="008B7793" w:rsidRPr="00325461" w:rsidRDefault="008B7793" w:rsidP="000956CC">
      <w:pPr>
        <w:pStyle w:val="NormalWeb"/>
        <w:spacing w:line="360" w:lineRule="auto"/>
        <w:jc w:val="both"/>
      </w:pPr>
      <w:r w:rsidRPr="00325461">
        <w:t xml:space="preserve">Luu, T.T. (2021). Can human resource flexibility disentangle innovative work behavior among hospitality employees? The roles of harmonious passion and regulatory foci. </w:t>
      </w:r>
      <w:r w:rsidRPr="00325461">
        <w:rPr>
          <w:i/>
          <w:iCs/>
        </w:rPr>
        <w:t>International Journal of Contemporary Hospitality Management</w:t>
      </w:r>
      <w:r w:rsidRPr="00325461">
        <w:t xml:space="preserve">, </w:t>
      </w:r>
      <w:r w:rsidRPr="00325461">
        <w:rPr>
          <w:i/>
          <w:iCs/>
        </w:rPr>
        <w:t>33</w:t>
      </w:r>
      <w:r w:rsidRPr="00325461">
        <w:t>(12), pp.4258-4285.</w:t>
      </w:r>
    </w:p>
    <w:p w14:paraId="5A1914BE" w14:textId="77777777" w:rsidR="008B7793" w:rsidRPr="00325461" w:rsidRDefault="008B7793" w:rsidP="000956CC">
      <w:pPr>
        <w:rPr>
          <w:rFonts w:cs="Times New Roman"/>
          <w:lang w:eastAsia="en-GB"/>
        </w:rPr>
      </w:pPr>
      <w:r w:rsidRPr="00325461">
        <w:rPr>
          <w:rFonts w:eastAsia="Times New Roman" w:cs="Times New Roman"/>
          <w:lang w:eastAsia="en-GB"/>
        </w:rPr>
        <w:t xml:space="preserve">Manley, A., Silk, M., Chung, C., Wang, Y.W. and Bailey, R. (2023). Chinese perceptions of overseas cultural heritage: Emotive existential authenticity, exoticism and experiential tourism. </w:t>
      </w:r>
      <w:r w:rsidRPr="00325461">
        <w:rPr>
          <w:rFonts w:eastAsia="Times New Roman" w:cs="Times New Roman"/>
          <w:i/>
          <w:iCs/>
          <w:lang w:eastAsia="en-GB"/>
        </w:rPr>
        <w:t>Leisure Sciences</w:t>
      </w:r>
      <w:r w:rsidRPr="00325461">
        <w:rPr>
          <w:rFonts w:eastAsia="Times New Roman" w:cs="Times New Roman"/>
          <w:lang w:eastAsia="en-GB"/>
        </w:rPr>
        <w:t xml:space="preserve">, </w:t>
      </w:r>
      <w:r w:rsidRPr="00325461">
        <w:rPr>
          <w:rFonts w:eastAsia="Times New Roman" w:cs="Times New Roman"/>
          <w:i/>
          <w:iCs/>
          <w:lang w:eastAsia="en-GB"/>
        </w:rPr>
        <w:t>45</w:t>
      </w:r>
      <w:r w:rsidRPr="00325461">
        <w:rPr>
          <w:rFonts w:eastAsia="Times New Roman" w:cs="Times New Roman"/>
          <w:lang w:eastAsia="en-GB"/>
        </w:rPr>
        <w:t>(3), pp.240-261.</w:t>
      </w:r>
    </w:p>
    <w:p w14:paraId="0F3D9F7C" w14:textId="77777777" w:rsidR="008B7793" w:rsidRPr="00325461" w:rsidRDefault="008B7793" w:rsidP="000956CC">
      <w:pPr>
        <w:rPr>
          <w:rFonts w:cs="Times New Roman"/>
          <w:lang w:eastAsia="en-GB"/>
        </w:rPr>
      </w:pPr>
      <w:r w:rsidRPr="00325461">
        <w:rPr>
          <w:rFonts w:eastAsia="Times New Roman" w:cs="Times New Roman"/>
          <w:lang w:eastAsia="en-GB"/>
        </w:rPr>
        <w:t xml:space="preserve">McNaught, S. (2020). </w:t>
      </w:r>
      <w:r w:rsidRPr="00325461">
        <w:rPr>
          <w:rFonts w:eastAsia="Times New Roman" w:cs="Times New Roman"/>
          <w:i/>
          <w:iCs/>
          <w:lang w:eastAsia="en-GB"/>
        </w:rPr>
        <w:t>Investigating Japanese" Heritage for Diplomacy": An Analysis of Local Narratives at Controversial UNESCO World Heritage Sites in Japan</w:t>
      </w:r>
      <w:r w:rsidRPr="00325461">
        <w:rPr>
          <w:rFonts w:eastAsia="Times New Roman" w:cs="Times New Roman"/>
          <w:lang w:eastAsia="en-GB"/>
        </w:rPr>
        <w:t>. American University.</w:t>
      </w:r>
    </w:p>
    <w:p w14:paraId="4A1BFF16" w14:textId="77777777" w:rsidR="008B7793" w:rsidRPr="00325461" w:rsidRDefault="008B7793" w:rsidP="000956CC">
      <w:pPr>
        <w:rPr>
          <w:rFonts w:cs="Times New Roman"/>
          <w:lang w:eastAsia="en-GB"/>
        </w:rPr>
      </w:pPr>
      <w:r w:rsidRPr="00325461">
        <w:rPr>
          <w:rFonts w:eastAsia="Times New Roman" w:cs="Times New Roman"/>
          <w:lang w:eastAsia="en-GB"/>
        </w:rPr>
        <w:lastRenderedPageBreak/>
        <w:t xml:space="preserve">Miller, M.C. (2023). </w:t>
      </w:r>
      <w:r w:rsidRPr="00325461">
        <w:rPr>
          <w:rFonts w:eastAsia="Times New Roman" w:cs="Times New Roman"/>
          <w:i/>
          <w:iCs/>
          <w:lang w:eastAsia="en-GB"/>
        </w:rPr>
        <w:t>Perception of experiential value in luxury hotel settings: The case of experiential programming and impact on consumers</w:t>
      </w:r>
      <w:r w:rsidRPr="00325461">
        <w:rPr>
          <w:rFonts w:eastAsia="Times New Roman" w:cs="Times New Roman"/>
          <w:lang w:eastAsia="en-GB"/>
        </w:rPr>
        <w:t xml:space="preserve"> (Doctoral dissertation, Iowa State University).</w:t>
      </w:r>
    </w:p>
    <w:p w14:paraId="2F15BAD2" w14:textId="77777777" w:rsidR="008B7793" w:rsidRPr="00325461" w:rsidRDefault="008B7793" w:rsidP="000956CC">
      <w:pPr>
        <w:rPr>
          <w:rFonts w:cs="Times New Roman"/>
          <w:lang w:eastAsia="en-GB"/>
        </w:rPr>
      </w:pPr>
      <w:r w:rsidRPr="00325461">
        <w:rPr>
          <w:rFonts w:eastAsia="Times New Roman" w:cs="Times New Roman"/>
          <w:lang w:eastAsia="en-GB"/>
        </w:rPr>
        <w:t xml:space="preserve">Mohanan, P. (2024). Revitalizing Ancient Sites: Sustainable Tourism Strategies for Preservation and Community Development. In </w:t>
      </w:r>
      <w:r w:rsidRPr="00325461">
        <w:rPr>
          <w:rFonts w:eastAsia="Times New Roman" w:cs="Times New Roman"/>
          <w:i/>
          <w:iCs/>
          <w:lang w:eastAsia="en-GB"/>
        </w:rPr>
        <w:t>Building Community Resiliency and Sustainability With Tourism Development</w:t>
      </w:r>
      <w:r w:rsidRPr="00325461">
        <w:rPr>
          <w:rFonts w:eastAsia="Times New Roman" w:cs="Times New Roman"/>
          <w:lang w:eastAsia="en-GB"/>
        </w:rPr>
        <w:t xml:space="preserve"> (pp. 171-195). IGI Global.</w:t>
      </w:r>
    </w:p>
    <w:p w14:paraId="6FACDD3B" w14:textId="77777777" w:rsidR="008B7793" w:rsidRPr="00325461" w:rsidRDefault="008B7793" w:rsidP="000956CC">
      <w:pPr>
        <w:pStyle w:val="NormalWeb"/>
        <w:spacing w:before="0" w:beforeAutospacing="0" w:after="240" w:afterAutospacing="0" w:line="360" w:lineRule="auto"/>
        <w:jc w:val="both"/>
      </w:pPr>
      <w:r w:rsidRPr="00325461">
        <w:t xml:space="preserve">Morimoto, Y. (2010). Biodiversity and ecosystem services in urban areas for smart adaptation to climate change: ‘Do you Kyoto’?. </w:t>
      </w:r>
      <w:r w:rsidRPr="00325461">
        <w:rPr>
          <w:i/>
          <w:iCs/>
        </w:rPr>
        <w:t>Landscape and Ecological Engineering</w:t>
      </w:r>
      <w:r w:rsidRPr="00325461">
        <w:t>, 7(1), pp.9–16. doi:https://doi.org/10.1007/s11355-010-0140-1.</w:t>
      </w:r>
    </w:p>
    <w:p w14:paraId="55B0238F" w14:textId="77777777" w:rsidR="008B7793" w:rsidRPr="00325461" w:rsidRDefault="008B7793" w:rsidP="000956CC">
      <w:pPr>
        <w:rPr>
          <w:rFonts w:cs="Times New Roman"/>
          <w:lang w:eastAsia="en-GB"/>
        </w:rPr>
      </w:pPr>
      <w:r w:rsidRPr="00325461">
        <w:rPr>
          <w:rFonts w:cs="Times New Roman"/>
          <w:lang w:eastAsia="en-GB"/>
        </w:rPr>
        <w:t xml:space="preserve">Naeem, M. (2020). Using social networking applications to facilitate change implementation processes: insights from organizational change stakeholders. </w:t>
      </w:r>
      <w:r w:rsidRPr="00325461">
        <w:rPr>
          <w:rFonts w:cs="Times New Roman"/>
          <w:i/>
          <w:iCs/>
          <w:lang w:eastAsia="en-GB"/>
        </w:rPr>
        <w:t>Business Process Management Journal</w:t>
      </w:r>
      <w:r w:rsidRPr="00325461">
        <w:rPr>
          <w:rFonts w:cs="Times New Roman"/>
          <w:lang w:eastAsia="en-GB"/>
        </w:rPr>
        <w:t xml:space="preserve">, </w:t>
      </w:r>
      <w:r w:rsidRPr="00325461">
        <w:rPr>
          <w:rFonts w:cs="Times New Roman"/>
          <w:i/>
          <w:iCs/>
          <w:lang w:eastAsia="en-GB"/>
        </w:rPr>
        <w:t>26</w:t>
      </w:r>
      <w:r w:rsidRPr="00325461">
        <w:rPr>
          <w:rFonts w:cs="Times New Roman"/>
          <w:lang w:eastAsia="en-GB"/>
        </w:rPr>
        <w:t>(7), pp.1979-1998.</w:t>
      </w:r>
    </w:p>
    <w:p w14:paraId="6150F9FE" w14:textId="77777777" w:rsidR="008B7793" w:rsidRPr="00325461" w:rsidRDefault="008B7793" w:rsidP="000956CC">
      <w:pPr>
        <w:rPr>
          <w:rFonts w:cs="Times New Roman"/>
        </w:rPr>
      </w:pPr>
      <w:r w:rsidRPr="00325461">
        <w:rPr>
          <w:rFonts w:eastAsia="Times New Roman" w:cs="Times New Roman"/>
          <w:lang w:eastAsia="en-GB"/>
        </w:rPr>
        <w:t xml:space="preserve">Nisi, R. (2018). </w:t>
      </w:r>
      <w:r w:rsidRPr="00325461">
        <w:rPr>
          <w:rFonts w:eastAsia="Times New Roman" w:cs="Times New Roman"/>
          <w:i/>
          <w:iCs/>
          <w:lang w:eastAsia="en-GB"/>
        </w:rPr>
        <w:t>Kyoto Love: Japan's Controversial Rise to Soft Power Nation</w:t>
      </w:r>
      <w:r w:rsidRPr="00325461">
        <w:rPr>
          <w:rFonts w:eastAsia="Times New Roman" w:cs="Times New Roman"/>
          <w:lang w:eastAsia="en-GB"/>
        </w:rPr>
        <w:t xml:space="preserve"> (Doctoral dissertation, Johns Hopkins University SAIS Europe).</w:t>
      </w:r>
    </w:p>
    <w:p w14:paraId="7A936554" w14:textId="77777777" w:rsidR="008B7793" w:rsidRPr="00325461" w:rsidRDefault="008B7793" w:rsidP="000956CC">
      <w:pPr>
        <w:pStyle w:val="NormalWeb"/>
        <w:spacing w:line="360" w:lineRule="auto"/>
        <w:jc w:val="both"/>
      </w:pPr>
      <w:r w:rsidRPr="00325461">
        <w:t xml:space="preserve">Rahaman, H., Champion, E. and McMeekin, D. (2023). Outside inn: Exploring the heritage of a historic hotel through 360-panoramas. </w:t>
      </w:r>
      <w:r w:rsidRPr="00325461">
        <w:rPr>
          <w:i/>
          <w:iCs/>
        </w:rPr>
        <w:t>Heritage</w:t>
      </w:r>
      <w:r w:rsidRPr="00325461">
        <w:t xml:space="preserve">, </w:t>
      </w:r>
      <w:r w:rsidRPr="00325461">
        <w:rPr>
          <w:i/>
          <w:iCs/>
        </w:rPr>
        <w:t>6</w:t>
      </w:r>
      <w:r w:rsidRPr="00325461">
        <w:t>(5), pp.4380-4410.</w:t>
      </w:r>
    </w:p>
    <w:p w14:paraId="03A3427A" w14:textId="77777777" w:rsidR="008B7793" w:rsidRPr="00325461" w:rsidRDefault="008B7793" w:rsidP="000956CC">
      <w:pPr>
        <w:pStyle w:val="NormalWeb"/>
        <w:spacing w:before="0" w:beforeAutospacing="0" w:after="240" w:afterAutospacing="0" w:line="360" w:lineRule="auto"/>
        <w:jc w:val="both"/>
      </w:pPr>
      <w:r w:rsidRPr="00325461">
        <w:t xml:space="preserve">Renascence (2024). </w:t>
      </w:r>
      <w:r w:rsidRPr="00325461">
        <w:rPr>
          <w:i/>
          <w:iCs/>
        </w:rPr>
        <w:t>How The Ritz-Carlton Enhances Customer Experience (CX) Through Personalized Service and Luxury</w:t>
      </w:r>
      <w:r w:rsidRPr="00325461">
        <w:t>. [online] Renascence.io. Available at: https://www.renascence.io/journal/how-the-ritz-carlton-enhances-customer-experience-cx-through-personalized-service-and-luxury [Accessed 4 Nov. 2024].</w:t>
      </w:r>
    </w:p>
    <w:p w14:paraId="2939F8A5" w14:textId="77777777" w:rsidR="008B7793" w:rsidRPr="00325461" w:rsidRDefault="008B7793" w:rsidP="000956CC">
      <w:pPr>
        <w:pStyle w:val="NormalWeb"/>
        <w:spacing w:before="0" w:beforeAutospacing="0" w:after="240" w:afterAutospacing="0" w:line="360" w:lineRule="auto"/>
        <w:jc w:val="both"/>
      </w:pPr>
      <w:r w:rsidRPr="00325461">
        <w:t xml:space="preserve">Roque, H.C. and Ramos, M. (2019). The importance of cultural training in the hospitality sector. </w:t>
      </w:r>
      <w:r w:rsidRPr="00325461">
        <w:rPr>
          <w:i/>
          <w:iCs/>
        </w:rPr>
        <w:t>European Journal of Tourism, Hospitality and Recreation</w:t>
      </w:r>
      <w:r w:rsidRPr="00325461">
        <w:t>, [online] 9(2), pp.58–67. doi:https://doi.org/10.2478/ejthr-2019-0007.</w:t>
      </w:r>
    </w:p>
    <w:p w14:paraId="30049FDE" w14:textId="77777777" w:rsidR="008B7793" w:rsidRPr="00325461" w:rsidRDefault="008B7793" w:rsidP="000956CC">
      <w:pPr>
        <w:rPr>
          <w:rFonts w:cs="Times New Roman"/>
        </w:rPr>
      </w:pPr>
      <w:r w:rsidRPr="00325461">
        <w:rPr>
          <w:rFonts w:eastAsia="Times New Roman" w:cs="Times New Roman"/>
          <w:lang w:eastAsia="en-GB"/>
        </w:rPr>
        <w:t xml:space="preserve">Roza, V., Melani, M. and Zulfahmi, M.R.Y. (2024). Cross-Cultural Echoes: Exploring Cultural Nuance through Student Translation Practices. </w:t>
      </w:r>
      <w:r w:rsidRPr="00325461">
        <w:rPr>
          <w:rFonts w:eastAsia="Times New Roman" w:cs="Times New Roman"/>
          <w:i/>
          <w:iCs/>
          <w:lang w:eastAsia="en-GB"/>
        </w:rPr>
        <w:t>Elsya: Journal of English Language Studies</w:t>
      </w:r>
      <w:r w:rsidRPr="00325461">
        <w:rPr>
          <w:rFonts w:eastAsia="Times New Roman" w:cs="Times New Roman"/>
          <w:lang w:eastAsia="en-GB"/>
        </w:rPr>
        <w:t xml:space="preserve">, </w:t>
      </w:r>
      <w:r w:rsidRPr="00325461">
        <w:rPr>
          <w:rFonts w:eastAsia="Times New Roman" w:cs="Times New Roman"/>
          <w:i/>
          <w:iCs/>
          <w:lang w:eastAsia="en-GB"/>
        </w:rPr>
        <w:t>6</w:t>
      </w:r>
      <w:r w:rsidRPr="00325461">
        <w:rPr>
          <w:rFonts w:eastAsia="Times New Roman" w:cs="Times New Roman"/>
          <w:lang w:eastAsia="en-GB"/>
        </w:rPr>
        <w:t>(3), pp.265-277.</w:t>
      </w:r>
    </w:p>
    <w:p w14:paraId="3C75DDE4" w14:textId="77777777" w:rsidR="008B7793" w:rsidRPr="00325461" w:rsidRDefault="008B7793" w:rsidP="000956CC">
      <w:pPr>
        <w:rPr>
          <w:rFonts w:cs="Times New Roman"/>
          <w:lang w:eastAsia="en-GB"/>
        </w:rPr>
      </w:pPr>
      <w:r w:rsidRPr="00325461">
        <w:rPr>
          <w:rFonts w:cs="Times New Roman"/>
          <w:lang w:eastAsia="en-GB"/>
        </w:rPr>
        <w:t>Russell, C.D. (2020). Addressing leakages between the tourism hotel sector and other sectors in the Bahamas (Doctoral dissertation, Walden University).</w:t>
      </w:r>
    </w:p>
    <w:p w14:paraId="10CE504B" w14:textId="77777777" w:rsidR="008B7793" w:rsidRPr="00325461" w:rsidRDefault="008B7793" w:rsidP="000956CC">
      <w:pPr>
        <w:rPr>
          <w:rFonts w:cs="Times New Roman"/>
          <w:lang w:eastAsia="en-GB"/>
        </w:rPr>
      </w:pPr>
      <w:r w:rsidRPr="00325461">
        <w:rPr>
          <w:rFonts w:cs="Times New Roman"/>
          <w:lang w:eastAsia="en-GB"/>
        </w:rPr>
        <w:lastRenderedPageBreak/>
        <w:t>Sadler, A.L. (2019). Japanese Tea Ceremony: Cha-no-Yu and the Zen Art of Mindfulness. Tuttle Publishing.</w:t>
      </w:r>
    </w:p>
    <w:p w14:paraId="55EB0644" w14:textId="77777777" w:rsidR="008B7793" w:rsidRPr="00325461" w:rsidRDefault="008B7793" w:rsidP="000956CC">
      <w:pPr>
        <w:pStyle w:val="NormalWeb"/>
        <w:spacing w:before="0" w:beforeAutospacing="0" w:after="240" w:afterAutospacing="0" w:line="360" w:lineRule="auto"/>
        <w:jc w:val="both"/>
      </w:pPr>
      <w:r w:rsidRPr="00325461">
        <w:t xml:space="preserve">Santini, T. and Taji, T. (2019). Natural Urban Heritage and Preservation Policies: the Case of Kyoto’s Waterways. </w:t>
      </w:r>
      <w:r w:rsidRPr="00325461">
        <w:rPr>
          <w:i/>
          <w:iCs/>
        </w:rPr>
        <w:t>International Journal of Environmental Science &amp; Sustainable Development</w:t>
      </w:r>
      <w:r w:rsidRPr="00325461">
        <w:t>, 4(2), pp.95–106. doi:https://doi.org/10.21625/essd.v4i2.559.</w:t>
      </w:r>
    </w:p>
    <w:p w14:paraId="345C414F" w14:textId="77777777" w:rsidR="008B7793" w:rsidRPr="00325461" w:rsidRDefault="008B7793" w:rsidP="000956CC">
      <w:pPr>
        <w:rPr>
          <w:rFonts w:cs="Times New Roman"/>
          <w:lang w:eastAsia="en-GB"/>
        </w:rPr>
      </w:pPr>
      <w:r w:rsidRPr="00325461">
        <w:rPr>
          <w:rFonts w:eastAsia="Times New Roman" w:cs="Times New Roman"/>
          <w:lang w:eastAsia="en-GB"/>
        </w:rPr>
        <w:t xml:space="preserve">Sasaki, I., Nummela, N. and Ravasi, D. (2021). Managing cultural specificity and cultural embeddedness when internationalizing: Cultural strategies of Japanese craft firms. </w:t>
      </w:r>
      <w:r w:rsidRPr="00325461">
        <w:rPr>
          <w:rFonts w:eastAsia="Times New Roman" w:cs="Times New Roman"/>
          <w:i/>
          <w:iCs/>
          <w:lang w:eastAsia="en-GB"/>
        </w:rPr>
        <w:t>Journal of International Business Studies</w:t>
      </w:r>
      <w:r w:rsidRPr="00325461">
        <w:rPr>
          <w:rFonts w:eastAsia="Times New Roman" w:cs="Times New Roman"/>
          <w:lang w:eastAsia="en-GB"/>
        </w:rPr>
        <w:t xml:space="preserve">, </w:t>
      </w:r>
      <w:r w:rsidRPr="00325461">
        <w:rPr>
          <w:rFonts w:eastAsia="Times New Roman" w:cs="Times New Roman"/>
          <w:i/>
          <w:iCs/>
          <w:lang w:eastAsia="en-GB"/>
        </w:rPr>
        <w:t>52</w:t>
      </w:r>
      <w:r w:rsidRPr="00325461">
        <w:rPr>
          <w:rFonts w:eastAsia="Times New Roman" w:cs="Times New Roman"/>
          <w:lang w:eastAsia="en-GB"/>
        </w:rPr>
        <w:t>, pp.245-281.</w:t>
      </w:r>
    </w:p>
    <w:p w14:paraId="52424F09" w14:textId="77777777" w:rsidR="008B7793" w:rsidRPr="00325461" w:rsidRDefault="008B7793" w:rsidP="000956CC">
      <w:pPr>
        <w:pStyle w:val="NormalWeb"/>
        <w:spacing w:before="0" w:beforeAutospacing="0" w:after="240" w:afterAutospacing="0" w:line="360" w:lineRule="auto"/>
        <w:jc w:val="both"/>
      </w:pPr>
      <w:r w:rsidRPr="00325461">
        <w:t xml:space="preserve">Savills (2024). </w:t>
      </w:r>
      <w:r w:rsidRPr="00325461">
        <w:rPr>
          <w:i/>
          <w:iCs/>
        </w:rPr>
        <w:t>High-End Tourism in Japan</w:t>
      </w:r>
      <w:r w:rsidRPr="00325461">
        <w:t>. [online] Available at: https://pdf.savills.asia/asia-pacific-research/japan-research/japan-hospitality/jp-tourism-spotlight-02-2024.pdf [Accessed 4 Nov. 2024].</w:t>
      </w:r>
    </w:p>
    <w:p w14:paraId="54DEF638" w14:textId="77777777" w:rsidR="008B7793" w:rsidRPr="00325461" w:rsidRDefault="008B7793" w:rsidP="000956CC">
      <w:pPr>
        <w:rPr>
          <w:rFonts w:cs="Times New Roman"/>
        </w:rPr>
      </w:pPr>
      <w:r w:rsidRPr="00325461">
        <w:rPr>
          <w:rFonts w:eastAsia="Times New Roman" w:cs="Times New Roman"/>
          <w:lang w:eastAsia="en-GB"/>
        </w:rPr>
        <w:t xml:space="preserve">Sedita, S.R. and Ozeki, T. (2023). Path renewal dynamics in the Kyoto kimono cluster: How to revitalize cultural heritage through digitalization. In </w:t>
      </w:r>
      <w:r w:rsidRPr="00325461">
        <w:rPr>
          <w:rFonts w:eastAsia="Times New Roman" w:cs="Times New Roman"/>
          <w:i/>
          <w:iCs/>
          <w:lang w:eastAsia="en-GB"/>
        </w:rPr>
        <w:t>Rethinking Culture and Creativity in the Digital Transformation</w:t>
      </w:r>
      <w:r w:rsidRPr="00325461">
        <w:rPr>
          <w:rFonts w:eastAsia="Times New Roman" w:cs="Times New Roman"/>
          <w:lang w:eastAsia="en-GB"/>
        </w:rPr>
        <w:t xml:space="preserve"> (pp. 129-147). Routledge.</w:t>
      </w:r>
    </w:p>
    <w:p w14:paraId="0898960B" w14:textId="77777777" w:rsidR="008B7793" w:rsidRPr="00325461" w:rsidRDefault="008B7793" w:rsidP="000956CC">
      <w:pPr>
        <w:rPr>
          <w:rFonts w:cs="Times New Roman"/>
        </w:rPr>
      </w:pPr>
      <w:r w:rsidRPr="00325461">
        <w:rPr>
          <w:rFonts w:eastAsia="Times New Roman" w:cs="Times New Roman"/>
          <w:lang w:eastAsia="en-GB"/>
        </w:rPr>
        <w:t xml:space="preserve">Sergeevna, T.V. (2024). </w:t>
      </w:r>
      <w:r w:rsidRPr="00325461">
        <w:rPr>
          <w:rFonts w:eastAsia="Times New Roman" w:cs="Times New Roman"/>
          <w:i/>
          <w:iCs/>
          <w:lang w:eastAsia="en-GB"/>
        </w:rPr>
        <w:t>Examining the Effects of Organizational Culture on Guest Satisfaction in the Hotel Industry, The Ritz-Carlton Hotel Company</w:t>
      </w:r>
      <w:r w:rsidRPr="00325461">
        <w:rPr>
          <w:rFonts w:eastAsia="Times New Roman" w:cs="Times New Roman"/>
          <w:lang w:eastAsia="en-GB"/>
        </w:rPr>
        <w:t xml:space="preserve"> Case (Bachelor Thesis, Saint-Petersburg University).</w:t>
      </w:r>
    </w:p>
    <w:p w14:paraId="60C0D359" w14:textId="77777777" w:rsidR="008B7793" w:rsidRPr="00325461" w:rsidRDefault="008B7793" w:rsidP="000956CC">
      <w:pPr>
        <w:rPr>
          <w:rFonts w:cs="Times New Roman"/>
          <w:lang w:eastAsia="en-GB"/>
        </w:rPr>
      </w:pPr>
      <w:r w:rsidRPr="00325461">
        <w:rPr>
          <w:rFonts w:eastAsia="Times New Roman" w:cs="Times New Roman"/>
          <w:lang w:eastAsia="en-GB"/>
        </w:rPr>
        <w:t xml:space="preserve">Shahid, S. and Paul, J. (2022). Examining guests’ experience in luxury hotels: evidence from an emerging market. </w:t>
      </w:r>
      <w:r w:rsidRPr="00325461">
        <w:rPr>
          <w:rFonts w:eastAsia="Times New Roman" w:cs="Times New Roman"/>
          <w:i/>
          <w:iCs/>
          <w:lang w:eastAsia="en-GB"/>
        </w:rPr>
        <w:t>Journal of Marketing Management</w:t>
      </w:r>
      <w:r w:rsidRPr="00325461">
        <w:rPr>
          <w:rFonts w:eastAsia="Times New Roman" w:cs="Times New Roman"/>
          <w:lang w:eastAsia="en-GB"/>
        </w:rPr>
        <w:t xml:space="preserve">, </w:t>
      </w:r>
      <w:r w:rsidRPr="00325461">
        <w:rPr>
          <w:rFonts w:eastAsia="Times New Roman" w:cs="Times New Roman"/>
          <w:i/>
          <w:iCs/>
          <w:lang w:eastAsia="en-GB"/>
        </w:rPr>
        <w:t>38</w:t>
      </w:r>
      <w:r w:rsidRPr="00325461">
        <w:rPr>
          <w:rFonts w:eastAsia="Times New Roman" w:cs="Times New Roman"/>
          <w:lang w:eastAsia="en-GB"/>
        </w:rPr>
        <w:t>(13-14), pp.1278-1306.</w:t>
      </w:r>
    </w:p>
    <w:p w14:paraId="6078F5BD" w14:textId="77777777" w:rsidR="008B7793" w:rsidRPr="00325461" w:rsidRDefault="008B7793" w:rsidP="000956CC">
      <w:pPr>
        <w:rPr>
          <w:rFonts w:cs="Times New Roman"/>
        </w:rPr>
      </w:pPr>
      <w:r w:rsidRPr="00325461">
        <w:rPr>
          <w:rFonts w:eastAsia="Times New Roman" w:cs="Times New Roman"/>
          <w:lang w:eastAsia="en-GB"/>
        </w:rPr>
        <w:t xml:space="preserve">Shin, H.H. and Jeong, M. (2022). Redefining luxury service with technology implementation: the impact of technology on guest satisfaction and loyalty in a luxury hotel. </w:t>
      </w:r>
      <w:r w:rsidRPr="00325461">
        <w:rPr>
          <w:rFonts w:eastAsia="Times New Roman" w:cs="Times New Roman"/>
          <w:i/>
          <w:iCs/>
          <w:lang w:eastAsia="en-GB"/>
        </w:rPr>
        <w:t>International Journal of Contemporary Hospitality Management</w:t>
      </w:r>
      <w:r w:rsidRPr="00325461">
        <w:rPr>
          <w:rFonts w:eastAsia="Times New Roman" w:cs="Times New Roman"/>
          <w:lang w:eastAsia="en-GB"/>
        </w:rPr>
        <w:t xml:space="preserve">, </w:t>
      </w:r>
      <w:r w:rsidRPr="00325461">
        <w:rPr>
          <w:rFonts w:eastAsia="Times New Roman" w:cs="Times New Roman"/>
          <w:i/>
          <w:iCs/>
          <w:lang w:eastAsia="en-GB"/>
        </w:rPr>
        <w:t>34</w:t>
      </w:r>
      <w:r w:rsidRPr="00325461">
        <w:rPr>
          <w:rFonts w:eastAsia="Times New Roman" w:cs="Times New Roman"/>
          <w:lang w:eastAsia="en-GB"/>
        </w:rPr>
        <w:t>(4), pp.1491-1514.</w:t>
      </w:r>
    </w:p>
    <w:p w14:paraId="1B784FE5" w14:textId="77777777" w:rsidR="008B7793" w:rsidRPr="00325461" w:rsidRDefault="008B7793" w:rsidP="000956CC">
      <w:pPr>
        <w:rPr>
          <w:rFonts w:cs="Times New Roman"/>
        </w:rPr>
      </w:pPr>
      <w:r w:rsidRPr="00325461">
        <w:rPr>
          <w:rFonts w:eastAsia="Times New Roman" w:cs="Times New Roman"/>
          <w:lang w:eastAsia="en-GB"/>
        </w:rPr>
        <w:t xml:space="preserve">Shin, H.H. and Jeong, M. (2022). Redefining luxury service with technology implementation: the impact of technology on guest satisfaction and loyalty in a luxury hotel. </w:t>
      </w:r>
      <w:r w:rsidRPr="00325461">
        <w:rPr>
          <w:rFonts w:eastAsia="Times New Roman" w:cs="Times New Roman"/>
          <w:i/>
          <w:iCs/>
          <w:lang w:eastAsia="en-GB"/>
        </w:rPr>
        <w:t>International Journal of Contemporary Hospitality Management</w:t>
      </w:r>
      <w:r w:rsidRPr="00325461">
        <w:rPr>
          <w:rFonts w:eastAsia="Times New Roman" w:cs="Times New Roman"/>
          <w:lang w:eastAsia="en-GB"/>
        </w:rPr>
        <w:t xml:space="preserve">, </w:t>
      </w:r>
      <w:r w:rsidRPr="00325461">
        <w:rPr>
          <w:rFonts w:eastAsia="Times New Roman" w:cs="Times New Roman"/>
          <w:i/>
          <w:iCs/>
          <w:lang w:eastAsia="en-GB"/>
        </w:rPr>
        <w:t>34</w:t>
      </w:r>
      <w:r w:rsidRPr="00325461">
        <w:rPr>
          <w:rFonts w:eastAsia="Times New Roman" w:cs="Times New Roman"/>
          <w:lang w:eastAsia="en-GB"/>
        </w:rPr>
        <w:t>(4), pp.1491-1514.</w:t>
      </w:r>
    </w:p>
    <w:p w14:paraId="719DBDCF" w14:textId="77777777" w:rsidR="008B7793" w:rsidRPr="00325461" w:rsidRDefault="008B7793" w:rsidP="000956CC">
      <w:pPr>
        <w:rPr>
          <w:rFonts w:cs="Times New Roman"/>
        </w:rPr>
      </w:pPr>
      <w:r w:rsidRPr="00325461">
        <w:rPr>
          <w:rFonts w:eastAsia="Times New Roman" w:cs="Times New Roman"/>
          <w:lang w:eastAsia="en-GB"/>
        </w:rPr>
        <w:t xml:space="preserve">Singgalen, Y.A. (2024). Analyzing Hotel Customer Satisfaction Using Review Dataset: Insights and Implications for Service Improvement. </w:t>
      </w:r>
      <w:r w:rsidRPr="00325461">
        <w:rPr>
          <w:rFonts w:eastAsia="Times New Roman" w:cs="Times New Roman"/>
          <w:i/>
          <w:iCs/>
          <w:lang w:eastAsia="en-GB"/>
        </w:rPr>
        <w:t>Journal of Business and Economics Research (JBE)</w:t>
      </w:r>
      <w:r w:rsidRPr="00325461">
        <w:rPr>
          <w:rFonts w:eastAsia="Times New Roman" w:cs="Times New Roman"/>
          <w:lang w:eastAsia="en-GB"/>
        </w:rPr>
        <w:t xml:space="preserve">, </w:t>
      </w:r>
      <w:r w:rsidRPr="00325461">
        <w:rPr>
          <w:rFonts w:eastAsia="Times New Roman" w:cs="Times New Roman"/>
          <w:i/>
          <w:iCs/>
          <w:lang w:eastAsia="en-GB"/>
        </w:rPr>
        <w:t>5</w:t>
      </w:r>
      <w:r w:rsidRPr="00325461">
        <w:rPr>
          <w:rFonts w:eastAsia="Times New Roman" w:cs="Times New Roman"/>
          <w:lang w:eastAsia="en-GB"/>
        </w:rPr>
        <w:t>(3), pp.285-298.</w:t>
      </w:r>
    </w:p>
    <w:p w14:paraId="4B87A230" w14:textId="77777777" w:rsidR="008B7793" w:rsidRPr="00325461" w:rsidRDefault="008B7793" w:rsidP="000956CC">
      <w:pPr>
        <w:rPr>
          <w:rFonts w:cs="Times New Roman"/>
          <w:lang w:eastAsia="en-GB"/>
        </w:rPr>
      </w:pPr>
      <w:r w:rsidRPr="00325461">
        <w:rPr>
          <w:rFonts w:cs="Times New Roman"/>
          <w:lang w:eastAsia="en-GB"/>
        </w:rPr>
        <w:lastRenderedPageBreak/>
        <w:t xml:space="preserve">Soltani, M., Soltani Nejad, N., Taheri Azad, F., Taheri, B. and Gannon, M.J. (2021). Food consumption experiences: a framework for understanding food tourists’ behavioral intentions. </w:t>
      </w:r>
      <w:r w:rsidRPr="00325461">
        <w:rPr>
          <w:rFonts w:cs="Times New Roman"/>
          <w:i/>
          <w:iCs/>
          <w:lang w:eastAsia="en-GB"/>
        </w:rPr>
        <w:t>International Journal of Contemporary Hospitality Management</w:t>
      </w:r>
      <w:r w:rsidRPr="00325461">
        <w:rPr>
          <w:rFonts w:cs="Times New Roman"/>
          <w:lang w:eastAsia="en-GB"/>
        </w:rPr>
        <w:t xml:space="preserve">, </w:t>
      </w:r>
      <w:r w:rsidRPr="00325461">
        <w:rPr>
          <w:rFonts w:cs="Times New Roman"/>
          <w:i/>
          <w:iCs/>
          <w:lang w:eastAsia="en-GB"/>
        </w:rPr>
        <w:t>33</w:t>
      </w:r>
      <w:r w:rsidRPr="00325461">
        <w:rPr>
          <w:rFonts w:cs="Times New Roman"/>
          <w:lang w:eastAsia="en-GB"/>
        </w:rPr>
        <w:t>(1), pp.75-100.</w:t>
      </w:r>
    </w:p>
    <w:p w14:paraId="2D65EC2C" w14:textId="77777777" w:rsidR="008B7793" w:rsidRPr="00325461" w:rsidRDefault="008B7793" w:rsidP="000956CC">
      <w:pPr>
        <w:rPr>
          <w:rFonts w:cs="Times New Roman"/>
          <w:lang w:eastAsia="en-GB"/>
        </w:rPr>
      </w:pPr>
      <w:r w:rsidRPr="00325461">
        <w:rPr>
          <w:rFonts w:eastAsia="Times New Roman" w:cs="Times New Roman"/>
          <w:lang w:eastAsia="en-GB"/>
        </w:rPr>
        <w:t xml:space="preserve">Sousa, B.B., Magalhães, F.C. and Soares, D.B. (2021). The role of relational marketing in specific contexts of tourism: A luxury hotel management perspective. In </w:t>
      </w:r>
      <w:r w:rsidRPr="00325461">
        <w:rPr>
          <w:rFonts w:eastAsia="Times New Roman" w:cs="Times New Roman"/>
          <w:i/>
          <w:iCs/>
          <w:lang w:eastAsia="en-GB"/>
        </w:rPr>
        <w:t>Building consumer-brand relationship in luxury brand management</w:t>
      </w:r>
      <w:r w:rsidRPr="00325461">
        <w:rPr>
          <w:rFonts w:eastAsia="Times New Roman" w:cs="Times New Roman"/>
          <w:lang w:eastAsia="en-GB"/>
        </w:rPr>
        <w:t xml:space="preserve"> (pp. 223-243). IGI Global.</w:t>
      </w:r>
    </w:p>
    <w:p w14:paraId="3A221A91" w14:textId="77777777" w:rsidR="008B7793" w:rsidRPr="00325461" w:rsidRDefault="008B7793" w:rsidP="000956CC">
      <w:pPr>
        <w:rPr>
          <w:rFonts w:cs="Times New Roman"/>
          <w:lang w:eastAsia="en-GB"/>
        </w:rPr>
      </w:pPr>
      <w:r w:rsidRPr="00325461">
        <w:rPr>
          <w:rFonts w:eastAsia="Times New Roman" w:cs="Times New Roman"/>
          <w:lang w:eastAsia="en-GB"/>
        </w:rPr>
        <w:t xml:space="preserve">Tarquini, A., Mühlbacher, H. and Kreuzer, M. (2022). The experience of luxury craftsmanship–a strategic asset for luxury experience management. </w:t>
      </w:r>
      <w:r w:rsidRPr="00325461">
        <w:rPr>
          <w:rFonts w:eastAsia="Times New Roman" w:cs="Times New Roman"/>
          <w:i/>
          <w:iCs/>
          <w:lang w:eastAsia="en-GB"/>
        </w:rPr>
        <w:t>Journal of Marketing Management</w:t>
      </w:r>
      <w:r w:rsidRPr="00325461">
        <w:rPr>
          <w:rFonts w:eastAsia="Times New Roman" w:cs="Times New Roman"/>
          <w:lang w:eastAsia="en-GB"/>
        </w:rPr>
        <w:t xml:space="preserve">, </w:t>
      </w:r>
      <w:r w:rsidRPr="00325461">
        <w:rPr>
          <w:rFonts w:eastAsia="Times New Roman" w:cs="Times New Roman"/>
          <w:i/>
          <w:iCs/>
          <w:lang w:eastAsia="en-GB"/>
        </w:rPr>
        <w:t>38</w:t>
      </w:r>
      <w:r w:rsidRPr="00325461">
        <w:rPr>
          <w:rFonts w:eastAsia="Times New Roman" w:cs="Times New Roman"/>
          <w:lang w:eastAsia="en-GB"/>
        </w:rPr>
        <w:t>(13-14), pp.1307-1338.</w:t>
      </w:r>
    </w:p>
    <w:p w14:paraId="49620A90" w14:textId="77777777" w:rsidR="008B7793" w:rsidRPr="00325461" w:rsidRDefault="008B7793" w:rsidP="000956CC">
      <w:pPr>
        <w:pStyle w:val="NormalWeb"/>
        <w:spacing w:before="0" w:beforeAutospacing="0" w:after="240" w:afterAutospacing="0" w:line="360" w:lineRule="auto"/>
        <w:jc w:val="both"/>
      </w:pPr>
      <w:r w:rsidRPr="00325461">
        <w:t xml:space="preserve">The Ritz-Carlton (2023). </w:t>
      </w:r>
      <w:r w:rsidRPr="00325461">
        <w:rPr>
          <w:i/>
          <w:iCs/>
        </w:rPr>
        <w:t>About The Ritz-Carlton</w:t>
      </w:r>
      <w:r w:rsidRPr="00325461">
        <w:t>. [online] www.ritzcarlton.com. Available at: https://www.ritzcarlton.com/en/about-the-ritz-carlton/ [Accessed 3 Nov. 2024].</w:t>
      </w:r>
    </w:p>
    <w:p w14:paraId="513C00A4" w14:textId="4001609C" w:rsidR="008B7793" w:rsidRPr="00325461" w:rsidRDefault="008B7793" w:rsidP="000956CC">
      <w:pPr>
        <w:rPr>
          <w:rFonts w:cs="Times New Roman"/>
        </w:rPr>
      </w:pPr>
      <w:r w:rsidRPr="00325461">
        <w:rPr>
          <w:rFonts w:eastAsia="Times New Roman" w:cs="Times New Roman"/>
          <w:lang w:eastAsia="en-GB"/>
        </w:rPr>
        <w:t xml:space="preserve">Tsimakis, A., Sotiropoulou, I., Telonis, G., Halkiopoulos, C. and Boutsinas, B. (2023). Virtual Reality (VR) and Augmented Reality (AR) in tourism and hospitality. A systematic evaluation. In </w:t>
      </w:r>
      <w:r w:rsidRPr="00325461">
        <w:rPr>
          <w:rFonts w:eastAsia="Times New Roman" w:cs="Times New Roman"/>
          <w:i/>
          <w:iCs/>
          <w:lang w:eastAsia="en-GB"/>
        </w:rPr>
        <w:t>International Conference of the International Association of Cultural and Digital Tourism</w:t>
      </w:r>
      <w:r w:rsidRPr="00325461">
        <w:rPr>
          <w:rFonts w:eastAsia="Times New Roman" w:cs="Times New Roman"/>
          <w:lang w:eastAsia="en-GB"/>
        </w:rPr>
        <w:t xml:space="preserve"> (pp. 63-81). Cham: Springer Nature Switzerland.</w:t>
      </w:r>
    </w:p>
    <w:p w14:paraId="05F1749D" w14:textId="77777777" w:rsidR="008B7793" w:rsidRPr="00325461" w:rsidRDefault="008B7793" w:rsidP="000956CC">
      <w:pPr>
        <w:rPr>
          <w:rFonts w:cs="Times New Roman"/>
        </w:rPr>
      </w:pPr>
      <w:r w:rsidRPr="00325461">
        <w:rPr>
          <w:rFonts w:eastAsia="Times New Roman" w:cs="Times New Roman"/>
          <w:lang w:eastAsia="en-GB"/>
        </w:rPr>
        <w:t xml:space="preserve">Vaughn, K. (2024). </w:t>
      </w:r>
      <w:r w:rsidRPr="00325461">
        <w:rPr>
          <w:rFonts w:eastAsia="Times New Roman" w:cs="Times New Roman"/>
          <w:i/>
          <w:iCs/>
          <w:lang w:eastAsia="en-GB"/>
        </w:rPr>
        <w:t>Financial Resilience of Nonprofits in the Postpandemic Future</w:t>
      </w:r>
      <w:r w:rsidRPr="00325461">
        <w:rPr>
          <w:rFonts w:eastAsia="Times New Roman" w:cs="Times New Roman"/>
          <w:lang w:eastAsia="en-GB"/>
        </w:rPr>
        <w:t xml:space="preserve"> (Doctoral dissertation, Walden University).</w:t>
      </w:r>
    </w:p>
    <w:p w14:paraId="1B136721" w14:textId="77777777" w:rsidR="008B7793" w:rsidRPr="00325461" w:rsidRDefault="008B7793" w:rsidP="000956CC">
      <w:pPr>
        <w:pStyle w:val="NormalWeb"/>
        <w:spacing w:before="0" w:beforeAutospacing="0" w:after="240" w:afterAutospacing="0" w:line="360" w:lineRule="auto"/>
        <w:jc w:val="both"/>
      </w:pPr>
      <w:r w:rsidRPr="00325461">
        <w:t xml:space="preserve">Vermeulen, V. (2023). </w:t>
      </w:r>
      <w:r w:rsidRPr="00325461">
        <w:rPr>
          <w:i/>
          <w:iCs/>
        </w:rPr>
        <w:t>Excellence in Hospitality Training: A Deep Dive into Ritz-Carlton vs. the School for Butlers &amp; Hospitality - School for Butlers and Hospitality</w:t>
      </w:r>
      <w:r w:rsidRPr="00325461">
        <w:t>. [online] schoolforbutlers.com. Available at: https://schoolforbutlers.com/blog/excellence-in-hospitality-training-a-deep-dive-into-ritz-carlton-vs-the-school-for-butlers-hospitality/ [Accessed 4 Nov. 2024].</w:t>
      </w:r>
    </w:p>
    <w:p w14:paraId="52682A63" w14:textId="77777777" w:rsidR="008B7793" w:rsidRPr="00325461" w:rsidRDefault="008B7793" w:rsidP="000956CC">
      <w:pPr>
        <w:rPr>
          <w:rFonts w:cs="Times New Roman"/>
          <w:lang w:eastAsia="en-GB"/>
        </w:rPr>
      </w:pPr>
      <w:r w:rsidRPr="00325461">
        <w:rPr>
          <w:rFonts w:eastAsia="Times New Roman" w:cs="Times New Roman"/>
          <w:lang w:eastAsia="en-GB"/>
        </w:rPr>
        <w:t xml:space="preserve">Vo, N.T., Hung, V.V., Tuckova, Z., Pham, N.T. and Nguyen, L.H. (2022). Guest online review: an extraordinary focus on hotel users’ satisfaction, engagement, and loyalty. </w:t>
      </w:r>
      <w:r w:rsidRPr="00325461">
        <w:rPr>
          <w:rFonts w:eastAsia="Times New Roman" w:cs="Times New Roman"/>
          <w:i/>
          <w:iCs/>
          <w:lang w:eastAsia="en-GB"/>
        </w:rPr>
        <w:t>Journal of Quality Assurance in Hospitality &amp; Tourism</w:t>
      </w:r>
      <w:r w:rsidRPr="00325461">
        <w:rPr>
          <w:rFonts w:eastAsia="Times New Roman" w:cs="Times New Roman"/>
          <w:lang w:eastAsia="en-GB"/>
        </w:rPr>
        <w:t xml:space="preserve">, </w:t>
      </w:r>
      <w:r w:rsidRPr="00325461">
        <w:rPr>
          <w:rFonts w:eastAsia="Times New Roman" w:cs="Times New Roman"/>
          <w:i/>
          <w:iCs/>
          <w:lang w:eastAsia="en-GB"/>
        </w:rPr>
        <w:t>23</w:t>
      </w:r>
      <w:r w:rsidRPr="00325461">
        <w:rPr>
          <w:rFonts w:eastAsia="Times New Roman" w:cs="Times New Roman"/>
          <w:lang w:eastAsia="en-GB"/>
        </w:rPr>
        <w:t>(4), pp.913-944.</w:t>
      </w:r>
    </w:p>
    <w:p w14:paraId="012F0A29" w14:textId="77777777" w:rsidR="008B7793" w:rsidRPr="00325461" w:rsidRDefault="008B7793" w:rsidP="000956CC">
      <w:pPr>
        <w:pStyle w:val="NormalWeb"/>
        <w:spacing w:before="0" w:beforeAutospacing="0" w:after="240" w:afterAutospacing="0" w:line="360" w:lineRule="auto"/>
        <w:jc w:val="both"/>
      </w:pPr>
      <w:r w:rsidRPr="00325461">
        <w:t xml:space="preserve">Wang, Y.-L. (2024). </w:t>
      </w:r>
      <w:r w:rsidRPr="00325461">
        <w:rPr>
          <w:i/>
          <w:iCs/>
        </w:rPr>
        <w:t>Kyoto’s Culinary Traditions: The Art of Kaiseki</w:t>
      </w:r>
      <w:r w:rsidRPr="00325461">
        <w:t>. [online] Medium.com. Available at: https://medium.com/@yinlewang/kyotos-culinary-traditions-the-art-of-kaiseki-d07c0fa6790a [Accessed 3 Nov. 2024].</w:t>
      </w:r>
    </w:p>
    <w:p w14:paraId="04A5737B" w14:textId="77777777" w:rsidR="008B7793" w:rsidRPr="00325461" w:rsidRDefault="008B7793" w:rsidP="000956CC">
      <w:pPr>
        <w:rPr>
          <w:rFonts w:cs="Times New Roman"/>
          <w:lang w:eastAsia="en-GB"/>
        </w:rPr>
      </w:pPr>
      <w:r w:rsidRPr="00325461">
        <w:rPr>
          <w:rFonts w:eastAsia="Times New Roman" w:cs="Times New Roman"/>
          <w:lang w:eastAsia="en-GB"/>
        </w:rPr>
        <w:lastRenderedPageBreak/>
        <w:t xml:space="preserve">Wentworth, D.K., Behson, S.J. and Kelley, C.L. (2020). Implementing a new student evaluation of teaching system using the Kotter change model. </w:t>
      </w:r>
      <w:r w:rsidRPr="00325461">
        <w:rPr>
          <w:rFonts w:eastAsia="Times New Roman" w:cs="Times New Roman"/>
          <w:i/>
          <w:iCs/>
          <w:lang w:eastAsia="en-GB"/>
        </w:rPr>
        <w:t>Studies in Higher Education</w:t>
      </w:r>
      <w:r w:rsidRPr="00325461">
        <w:rPr>
          <w:rFonts w:eastAsia="Times New Roman" w:cs="Times New Roman"/>
          <w:lang w:eastAsia="en-GB"/>
        </w:rPr>
        <w:t xml:space="preserve">, </w:t>
      </w:r>
      <w:r w:rsidRPr="00325461">
        <w:rPr>
          <w:rFonts w:eastAsia="Times New Roman" w:cs="Times New Roman"/>
          <w:i/>
          <w:iCs/>
          <w:lang w:eastAsia="en-GB"/>
        </w:rPr>
        <w:t>45</w:t>
      </w:r>
      <w:r w:rsidRPr="00325461">
        <w:rPr>
          <w:rFonts w:eastAsia="Times New Roman" w:cs="Times New Roman"/>
          <w:lang w:eastAsia="en-GB"/>
        </w:rPr>
        <w:t>(3), pp.511-523.</w:t>
      </w:r>
    </w:p>
    <w:p w14:paraId="5A4BEC15" w14:textId="77777777" w:rsidR="008B7793" w:rsidRPr="00325461" w:rsidRDefault="008B7793" w:rsidP="000956CC">
      <w:pPr>
        <w:rPr>
          <w:rFonts w:cs="Times New Roman"/>
        </w:rPr>
      </w:pPr>
      <w:r w:rsidRPr="00325461">
        <w:rPr>
          <w:rFonts w:eastAsia="Times New Roman" w:cs="Times New Roman"/>
          <w:lang w:eastAsia="en-GB"/>
        </w:rPr>
        <w:t xml:space="preserve">Yaghı, L. (2024). </w:t>
      </w:r>
      <w:r w:rsidRPr="00325461">
        <w:rPr>
          <w:rFonts w:eastAsia="Times New Roman" w:cs="Times New Roman"/>
          <w:i/>
          <w:iCs/>
          <w:lang w:eastAsia="en-GB"/>
        </w:rPr>
        <w:t>Optimizing employee performance: Comparing the impact of different training methods in the travel and tourism industry of Lebanon</w:t>
      </w:r>
      <w:r w:rsidRPr="00325461">
        <w:rPr>
          <w:rFonts w:eastAsia="Times New Roman" w:cs="Times New Roman"/>
          <w:lang w:eastAsia="en-GB"/>
        </w:rPr>
        <w:t xml:space="preserve"> (Master's thesis, İzmir Ekonomi Üniversitesi).</w:t>
      </w:r>
    </w:p>
    <w:p w14:paraId="2DACC205" w14:textId="77777777" w:rsidR="008B7793" w:rsidRPr="00325461" w:rsidRDefault="008B7793" w:rsidP="000956CC">
      <w:pPr>
        <w:rPr>
          <w:rFonts w:cs="Times New Roman"/>
        </w:rPr>
      </w:pPr>
      <w:r w:rsidRPr="00325461">
        <w:rPr>
          <w:rFonts w:eastAsia="Times New Roman" w:cs="Times New Roman"/>
          <w:lang w:eastAsia="en-GB"/>
        </w:rPr>
        <w:t xml:space="preserve">Yang, L.H., Ho-Foster, A.R., Becker, T.D., Misra, S., Rampa, S., Poku, O.B., Entaile, P., Goodman, M. and Blank, M.B. (2021). Psychometric validation of a scale to assess culturally-salient aspects of HIV stigma among women living with HIV in Botswana: engaging “what matters most” to resist stigma. </w:t>
      </w:r>
      <w:r w:rsidRPr="00325461">
        <w:rPr>
          <w:rFonts w:eastAsia="Times New Roman" w:cs="Times New Roman"/>
          <w:i/>
          <w:iCs/>
          <w:lang w:eastAsia="en-GB"/>
        </w:rPr>
        <w:t>AIDS and Behavior</w:t>
      </w:r>
      <w:r w:rsidRPr="00325461">
        <w:rPr>
          <w:rFonts w:eastAsia="Times New Roman" w:cs="Times New Roman"/>
          <w:lang w:eastAsia="en-GB"/>
        </w:rPr>
        <w:t xml:space="preserve">, </w:t>
      </w:r>
      <w:r w:rsidRPr="00325461">
        <w:rPr>
          <w:rFonts w:eastAsia="Times New Roman" w:cs="Times New Roman"/>
          <w:i/>
          <w:iCs/>
          <w:lang w:eastAsia="en-GB"/>
        </w:rPr>
        <w:t>25</w:t>
      </w:r>
      <w:r w:rsidRPr="00325461">
        <w:rPr>
          <w:rFonts w:eastAsia="Times New Roman" w:cs="Times New Roman"/>
          <w:lang w:eastAsia="en-GB"/>
        </w:rPr>
        <w:t>, pp.459-474.</w:t>
      </w:r>
    </w:p>
    <w:p w14:paraId="579C12FB" w14:textId="77777777" w:rsidR="008B7793" w:rsidRPr="00325461" w:rsidRDefault="008B7793" w:rsidP="000956CC">
      <w:pPr>
        <w:pStyle w:val="NormalWeb"/>
        <w:spacing w:before="0" w:beforeAutospacing="0" w:after="240" w:afterAutospacing="0" w:line="360" w:lineRule="auto"/>
        <w:jc w:val="both"/>
      </w:pPr>
      <w:r w:rsidRPr="00325461">
        <w:t xml:space="preserve">Ye, Z. (2024). Language Barriers in Intercultural Communication and Their Translation Strategies. </w:t>
      </w:r>
      <w:r w:rsidRPr="00325461">
        <w:rPr>
          <w:i/>
          <w:iCs/>
        </w:rPr>
        <w:t>Language Barriers in Intercultural Communication and Their Translation Strategies</w:t>
      </w:r>
      <w:r w:rsidRPr="00325461">
        <w:t>, 6(1), pp.p178–p178. doi:https://doi.org/10.22158/mmse.v6n1p178.</w:t>
      </w:r>
    </w:p>
    <w:p w14:paraId="199106DF" w14:textId="77777777" w:rsidR="008B7793" w:rsidRPr="00325461" w:rsidRDefault="008B7793" w:rsidP="000956CC">
      <w:pPr>
        <w:pStyle w:val="NormalWeb"/>
        <w:spacing w:before="0" w:beforeAutospacing="0" w:after="240" w:afterAutospacing="0" w:line="360" w:lineRule="auto"/>
        <w:jc w:val="both"/>
      </w:pPr>
      <w:r w:rsidRPr="00325461">
        <w:t xml:space="preserve">Yeung, G. (2019). </w:t>
      </w:r>
      <w:r w:rsidRPr="00325461">
        <w:rPr>
          <w:i/>
          <w:iCs/>
        </w:rPr>
        <w:t>The Ritz-Carlton Kyoto serves as a modern receptacle of the city’s ancient crafts</w:t>
      </w:r>
      <w:r w:rsidRPr="00325461">
        <w:t>. [online] Homejournal.com. Available at: https://www.homejournal.com/en/lifestyle/The-Ritz%EF%BC%8DCarlton-Kyoto-serves-as-a-modern-receptacle-of-the-city%E2%80%99s-ancient-crafts/151/ [Accessed 3 Nov. 2024].</w:t>
      </w:r>
    </w:p>
    <w:p w14:paraId="6BC14AC3" w14:textId="77777777" w:rsidR="008B7793" w:rsidRPr="00325461" w:rsidRDefault="008B7793" w:rsidP="000956CC">
      <w:pPr>
        <w:pStyle w:val="NormalWeb"/>
        <w:spacing w:before="0" w:beforeAutospacing="0" w:after="240" w:afterAutospacing="0" w:line="360" w:lineRule="auto"/>
        <w:jc w:val="both"/>
      </w:pPr>
      <w:r w:rsidRPr="00325461">
        <w:t xml:space="preserve">Zarezadeh, Z.Z., Rastegar, R. and Xiang, Z. (2022). Big data analytics and hotel guest experience: a critical analysis of the literature. </w:t>
      </w:r>
      <w:r w:rsidRPr="00325461">
        <w:rPr>
          <w:i/>
          <w:iCs/>
        </w:rPr>
        <w:t>International Journal of Contemporary Hospitality Management</w:t>
      </w:r>
      <w:r w:rsidRPr="00325461">
        <w:t>, 34(6), pp.133–150. doi:https://doi.org/10.1108/ijchm-10-2021-1293.</w:t>
      </w:r>
    </w:p>
    <w:p w14:paraId="7BC69C6C" w14:textId="77777777" w:rsidR="00074A0E" w:rsidRPr="00325461" w:rsidRDefault="00074A0E" w:rsidP="000956CC">
      <w:pPr>
        <w:rPr>
          <w:rFonts w:cs="Times New Roman"/>
          <w:lang w:eastAsia="en-GB"/>
        </w:rPr>
      </w:pPr>
    </w:p>
    <w:p w14:paraId="338C24F2" w14:textId="77777777" w:rsidR="009A7A4E" w:rsidRPr="00325461" w:rsidRDefault="009A7A4E" w:rsidP="000956CC">
      <w:pPr>
        <w:rPr>
          <w:rFonts w:cs="Times New Roman"/>
        </w:rPr>
      </w:pPr>
    </w:p>
    <w:p w14:paraId="061D55EF" w14:textId="77777777" w:rsidR="009A7A4E" w:rsidRPr="00325461" w:rsidRDefault="009A7A4E" w:rsidP="000956CC">
      <w:pPr>
        <w:rPr>
          <w:rFonts w:cs="Times New Roman"/>
        </w:rPr>
      </w:pPr>
    </w:p>
    <w:p w14:paraId="1DA26B9B" w14:textId="77777777" w:rsidR="00DC5148" w:rsidRPr="00325461" w:rsidRDefault="00DC5148" w:rsidP="000956CC">
      <w:pPr>
        <w:rPr>
          <w:rFonts w:cs="Times New Roman"/>
        </w:rPr>
      </w:pPr>
    </w:p>
    <w:p w14:paraId="043F72BE" w14:textId="362359F6" w:rsidR="00DC5148" w:rsidRPr="00325461" w:rsidRDefault="00DC5148" w:rsidP="000956CC">
      <w:pPr>
        <w:jc w:val="left"/>
        <w:rPr>
          <w:rFonts w:cs="Times New Roman"/>
        </w:rPr>
      </w:pPr>
    </w:p>
    <w:p w14:paraId="0A7C53B9" w14:textId="77777777" w:rsidR="00DC5148" w:rsidRPr="00325461" w:rsidRDefault="00DC5148" w:rsidP="000956CC">
      <w:pPr>
        <w:rPr>
          <w:rFonts w:cs="Times New Roman"/>
        </w:rPr>
      </w:pPr>
    </w:p>
    <w:p w14:paraId="4EE5E182" w14:textId="640910F1" w:rsidR="004A495A" w:rsidRPr="00325461" w:rsidRDefault="004A495A" w:rsidP="000956CC">
      <w:pPr>
        <w:jc w:val="left"/>
        <w:rPr>
          <w:rFonts w:cs="Times New Roman"/>
        </w:rPr>
      </w:pPr>
      <w:r w:rsidRPr="00325461">
        <w:rPr>
          <w:rFonts w:cs="Times New Roman"/>
        </w:rPr>
        <w:br w:type="page"/>
      </w:r>
    </w:p>
    <w:p w14:paraId="4ADBC9CA" w14:textId="1D9E87F0" w:rsidR="004A495A" w:rsidRPr="00325461" w:rsidRDefault="004A495A" w:rsidP="000956CC">
      <w:pPr>
        <w:pStyle w:val="Heading1"/>
        <w:rPr>
          <w:rFonts w:cs="Times New Roman"/>
        </w:rPr>
      </w:pPr>
      <w:bookmarkStart w:id="43" w:name="_Toc181652430"/>
      <w:r w:rsidRPr="00325461">
        <w:rPr>
          <w:rFonts w:cs="Times New Roman"/>
        </w:rPr>
        <w:lastRenderedPageBreak/>
        <w:t>Appendices</w:t>
      </w:r>
      <w:bookmarkEnd w:id="43"/>
    </w:p>
    <w:p w14:paraId="2874F4A7" w14:textId="2B8363D2" w:rsidR="004A495A" w:rsidRPr="00325461" w:rsidRDefault="004A495A" w:rsidP="000956CC">
      <w:pPr>
        <w:pStyle w:val="Heading2"/>
        <w:rPr>
          <w:rFonts w:cs="Times New Roman"/>
        </w:rPr>
      </w:pPr>
      <w:bookmarkStart w:id="44" w:name="_Toc181652431"/>
      <w:r w:rsidRPr="00325461">
        <w:rPr>
          <w:rFonts w:cs="Times New Roman"/>
        </w:rPr>
        <w:t>Appendix – 1: PESTLE Analysis</w:t>
      </w:r>
      <w:bookmarkEnd w:id="44"/>
    </w:p>
    <w:tbl>
      <w:tblPr>
        <w:tblStyle w:val="TableGrid"/>
        <w:tblW w:w="0" w:type="auto"/>
        <w:tblLook w:val="04A0" w:firstRow="1" w:lastRow="0" w:firstColumn="1" w:lastColumn="0" w:noHBand="0" w:noVBand="1"/>
      </w:tblPr>
      <w:tblGrid>
        <w:gridCol w:w="1763"/>
        <w:gridCol w:w="7253"/>
      </w:tblGrid>
      <w:tr w:rsidR="004A495A" w:rsidRPr="00325461" w14:paraId="2671559E" w14:textId="77777777" w:rsidTr="004A495A">
        <w:tc>
          <w:tcPr>
            <w:tcW w:w="1525" w:type="dxa"/>
            <w:hideMark/>
          </w:tcPr>
          <w:p w14:paraId="29DA7FF0" w14:textId="77777777" w:rsidR="004A495A" w:rsidRPr="00325461" w:rsidRDefault="004A495A" w:rsidP="000956CC">
            <w:pPr>
              <w:jc w:val="center"/>
              <w:rPr>
                <w:rFonts w:eastAsia="Times New Roman" w:cs="Times New Roman"/>
                <w:b/>
                <w:bCs/>
                <w:lang w:eastAsia="en-GB"/>
              </w:rPr>
            </w:pPr>
            <w:r w:rsidRPr="00325461">
              <w:rPr>
                <w:rFonts w:eastAsia="Times New Roman" w:cs="Times New Roman"/>
                <w:b/>
                <w:bCs/>
                <w:lang w:eastAsia="en-GB"/>
              </w:rPr>
              <w:t>Factor</w:t>
            </w:r>
          </w:p>
        </w:tc>
        <w:tc>
          <w:tcPr>
            <w:tcW w:w="7491" w:type="dxa"/>
            <w:hideMark/>
          </w:tcPr>
          <w:p w14:paraId="3E6AE8CA" w14:textId="77777777" w:rsidR="004A495A" w:rsidRPr="00325461" w:rsidRDefault="004A495A" w:rsidP="000956CC">
            <w:pPr>
              <w:jc w:val="center"/>
              <w:rPr>
                <w:rFonts w:eastAsia="Times New Roman" w:cs="Times New Roman"/>
                <w:b/>
                <w:bCs/>
                <w:lang w:eastAsia="en-GB"/>
              </w:rPr>
            </w:pPr>
            <w:r w:rsidRPr="00325461">
              <w:rPr>
                <w:rFonts w:eastAsia="Times New Roman" w:cs="Times New Roman"/>
                <w:b/>
                <w:bCs/>
                <w:lang w:eastAsia="en-GB"/>
              </w:rPr>
              <w:t>Analysis</w:t>
            </w:r>
          </w:p>
        </w:tc>
      </w:tr>
      <w:tr w:rsidR="004A495A" w:rsidRPr="00325461" w14:paraId="67F62810" w14:textId="77777777" w:rsidTr="004A495A">
        <w:tc>
          <w:tcPr>
            <w:tcW w:w="1525" w:type="dxa"/>
            <w:hideMark/>
          </w:tcPr>
          <w:p w14:paraId="64EE45C5" w14:textId="77777777" w:rsidR="004A495A" w:rsidRPr="00325461" w:rsidRDefault="004A495A" w:rsidP="000956CC">
            <w:pPr>
              <w:rPr>
                <w:rFonts w:eastAsia="Times New Roman" w:cs="Times New Roman"/>
                <w:lang w:eastAsia="en-GB"/>
              </w:rPr>
            </w:pPr>
            <w:r w:rsidRPr="00325461">
              <w:rPr>
                <w:rFonts w:eastAsia="Times New Roman" w:cs="Times New Roman"/>
                <w:b/>
                <w:bCs/>
                <w:lang w:eastAsia="en-GB"/>
              </w:rPr>
              <w:t>Political</w:t>
            </w:r>
          </w:p>
        </w:tc>
        <w:tc>
          <w:tcPr>
            <w:tcW w:w="7491" w:type="dxa"/>
            <w:hideMark/>
          </w:tcPr>
          <w:p w14:paraId="735377BE" w14:textId="368A89E1" w:rsidR="004A495A" w:rsidRPr="00325461" w:rsidRDefault="004A495A" w:rsidP="000956CC">
            <w:pPr>
              <w:rPr>
                <w:rFonts w:eastAsia="Times New Roman" w:cs="Times New Roman"/>
                <w:lang w:eastAsia="en-GB"/>
              </w:rPr>
            </w:pPr>
            <w:r w:rsidRPr="00325461">
              <w:rPr>
                <w:rFonts w:eastAsia="Times New Roman" w:cs="Times New Roman"/>
                <w:b/>
                <w:bCs/>
                <w:lang w:eastAsia="en-GB"/>
              </w:rPr>
              <w:t>Government Support for Cultural Tourism</w:t>
            </w:r>
            <w:r w:rsidRPr="00325461">
              <w:rPr>
                <w:rFonts w:eastAsia="Times New Roman" w:cs="Times New Roman"/>
                <w:lang w:eastAsia="en-GB"/>
              </w:rPr>
              <w:t xml:space="preserve">: The Japanese government promotes cultural tourism as part of its “Cool Japan” initiative, which supports businesses that showcase Japanese culture, providing potential funding and partnerships </w:t>
            </w:r>
            <w:r w:rsidR="004A2E46" w:rsidRPr="00325461">
              <w:rPr>
                <w:rFonts w:cs="Times New Roman"/>
              </w:rPr>
              <w:t>(</w:t>
            </w:r>
            <w:r w:rsidR="004A2E46" w:rsidRPr="00325461">
              <w:rPr>
                <w:rFonts w:eastAsia="Times New Roman" w:cs="Times New Roman"/>
                <w:lang w:eastAsia="en-GB"/>
              </w:rPr>
              <w:t>Claro, Huguet and Serrano, 2023</w:t>
            </w:r>
            <w:r w:rsidR="004A2E46" w:rsidRPr="00325461">
              <w:rPr>
                <w:rFonts w:cs="Times New Roman"/>
              </w:rPr>
              <w:t>)</w:t>
            </w:r>
            <w:r w:rsidRPr="00325461">
              <w:rPr>
                <w:rFonts w:eastAsia="Times New Roman" w:cs="Times New Roman"/>
                <w:lang w:eastAsia="en-GB"/>
              </w:rPr>
              <w:t>.</w:t>
            </w:r>
          </w:p>
          <w:p w14:paraId="23F77953" w14:textId="51F323F9" w:rsidR="00A12679" w:rsidRPr="00325461" w:rsidRDefault="004A495A" w:rsidP="000956CC">
            <w:pPr>
              <w:rPr>
                <w:rFonts w:eastAsia="Times New Roman" w:cs="Times New Roman"/>
                <w:lang w:eastAsia="en-GB"/>
              </w:rPr>
            </w:pPr>
            <w:r w:rsidRPr="00325461">
              <w:rPr>
                <w:rFonts w:eastAsia="Times New Roman" w:cs="Times New Roman"/>
                <w:b/>
                <w:bCs/>
                <w:lang w:eastAsia="en-GB"/>
              </w:rPr>
              <w:t>Regulatory Compliance</w:t>
            </w:r>
            <w:r w:rsidRPr="00325461">
              <w:rPr>
                <w:rFonts w:eastAsia="Times New Roman" w:cs="Times New Roman"/>
                <w:lang w:eastAsia="en-GB"/>
              </w:rPr>
              <w:t>: Operating cultural programs involves adherence to cultural preservation laws and heritage protection regulations, which may impact the design and execution of certain immersion experiences</w:t>
            </w:r>
            <w:r w:rsidR="00A12679" w:rsidRPr="00325461">
              <w:rPr>
                <w:rFonts w:eastAsia="Times New Roman" w:cs="Times New Roman"/>
                <w:lang w:eastAsia="en-GB"/>
              </w:rPr>
              <w:t xml:space="preserve"> (Hutson, 2024)</w:t>
            </w:r>
            <w:r w:rsidRPr="00325461">
              <w:rPr>
                <w:rFonts w:eastAsia="Times New Roman" w:cs="Times New Roman"/>
                <w:lang w:eastAsia="en-GB"/>
              </w:rPr>
              <w:t>.</w:t>
            </w:r>
          </w:p>
        </w:tc>
      </w:tr>
      <w:tr w:rsidR="004A495A" w:rsidRPr="00325461" w14:paraId="21550884" w14:textId="77777777" w:rsidTr="004A495A">
        <w:tc>
          <w:tcPr>
            <w:tcW w:w="1525" w:type="dxa"/>
            <w:hideMark/>
          </w:tcPr>
          <w:p w14:paraId="696BCF84" w14:textId="77777777" w:rsidR="004A495A" w:rsidRPr="00325461" w:rsidRDefault="004A495A" w:rsidP="000956CC">
            <w:pPr>
              <w:rPr>
                <w:rFonts w:eastAsia="Times New Roman" w:cs="Times New Roman"/>
                <w:lang w:eastAsia="en-GB"/>
              </w:rPr>
            </w:pPr>
            <w:r w:rsidRPr="00325461">
              <w:rPr>
                <w:rFonts w:eastAsia="Times New Roman" w:cs="Times New Roman"/>
                <w:b/>
                <w:bCs/>
                <w:lang w:eastAsia="en-GB"/>
              </w:rPr>
              <w:t>Economic</w:t>
            </w:r>
          </w:p>
        </w:tc>
        <w:tc>
          <w:tcPr>
            <w:tcW w:w="7491" w:type="dxa"/>
            <w:hideMark/>
          </w:tcPr>
          <w:p w14:paraId="61577C14" w14:textId="27D55AFE" w:rsidR="004A495A" w:rsidRPr="00325461" w:rsidRDefault="004A495A" w:rsidP="000956CC">
            <w:pPr>
              <w:rPr>
                <w:rFonts w:eastAsia="Times New Roman" w:cs="Times New Roman"/>
                <w:lang w:eastAsia="en-GB"/>
              </w:rPr>
            </w:pPr>
            <w:r w:rsidRPr="00325461">
              <w:rPr>
                <w:rFonts w:eastAsia="Times New Roman" w:cs="Times New Roman"/>
                <w:b/>
                <w:bCs/>
                <w:lang w:eastAsia="en-GB"/>
              </w:rPr>
              <w:t>Tourism Contribution to Economy</w:t>
            </w:r>
            <w:r w:rsidRPr="00325461">
              <w:rPr>
                <w:rFonts w:eastAsia="Times New Roman" w:cs="Times New Roman"/>
                <w:lang w:eastAsia="en-GB"/>
              </w:rPr>
              <w:t xml:space="preserve">: Tourism is a significant contributor to Kyoto’s economy, making cultural programs attractive for foreign investment. Programs enhancing cultural engagement can capitalize on high-end tourism expenditure </w:t>
            </w:r>
            <w:r w:rsidR="00555849" w:rsidRPr="00325461">
              <w:rPr>
                <w:rFonts w:eastAsia="Times New Roman" w:cs="Times New Roman"/>
                <w:lang w:eastAsia="en-GB"/>
              </w:rPr>
              <w:t>(Savills, 2024)</w:t>
            </w:r>
            <w:r w:rsidRPr="00325461">
              <w:rPr>
                <w:rFonts w:eastAsia="Times New Roman" w:cs="Times New Roman"/>
                <w:lang w:eastAsia="en-GB"/>
              </w:rPr>
              <w:t>.</w:t>
            </w:r>
          </w:p>
          <w:p w14:paraId="47F3C1C0" w14:textId="58D0E0F1" w:rsidR="00A12679" w:rsidRPr="00325461" w:rsidRDefault="004A495A" w:rsidP="000956CC">
            <w:pPr>
              <w:rPr>
                <w:rFonts w:eastAsia="Times New Roman" w:cs="Times New Roman"/>
                <w:lang w:eastAsia="en-GB"/>
              </w:rPr>
            </w:pPr>
            <w:r w:rsidRPr="00325461">
              <w:rPr>
                <w:rFonts w:eastAsia="Times New Roman" w:cs="Times New Roman"/>
                <w:b/>
                <w:bCs/>
                <w:lang w:eastAsia="en-GB"/>
              </w:rPr>
              <w:t>Post-Pandemic Recovery and Budget Constraints</w:t>
            </w:r>
            <w:r w:rsidRPr="00325461">
              <w:rPr>
                <w:rFonts w:eastAsia="Times New Roman" w:cs="Times New Roman"/>
                <w:lang w:eastAsia="en-GB"/>
              </w:rPr>
              <w:t>: With ongoing recovery from the COVID-19 pandemic, the hospitality industry faces budget constraints, potentially limiting investment in expanding cultural offerings without guaranteed returns (</w:t>
            </w:r>
            <w:r w:rsidR="00A12679" w:rsidRPr="00325461">
              <w:rPr>
                <w:rFonts w:eastAsia="Times New Roman" w:cs="Times New Roman"/>
                <w:lang w:eastAsia="en-GB"/>
              </w:rPr>
              <w:t>Chanyasak et al.</w:t>
            </w:r>
            <w:r w:rsidRPr="00325461">
              <w:rPr>
                <w:rFonts w:eastAsia="Times New Roman" w:cs="Times New Roman"/>
                <w:lang w:eastAsia="en-GB"/>
              </w:rPr>
              <w:t>, 2022).</w:t>
            </w:r>
          </w:p>
          <w:p w14:paraId="6804F5C2" w14:textId="18F7467A" w:rsidR="00A12679" w:rsidRPr="00325461" w:rsidRDefault="00A12679" w:rsidP="000956CC">
            <w:pPr>
              <w:rPr>
                <w:rFonts w:eastAsia="Times New Roman" w:cs="Times New Roman"/>
                <w:lang w:eastAsia="en-GB"/>
              </w:rPr>
            </w:pPr>
          </w:p>
        </w:tc>
      </w:tr>
      <w:tr w:rsidR="004A495A" w:rsidRPr="00325461" w14:paraId="6935DFC9" w14:textId="77777777" w:rsidTr="004A495A">
        <w:tc>
          <w:tcPr>
            <w:tcW w:w="1525" w:type="dxa"/>
            <w:hideMark/>
          </w:tcPr>
          <w:p w14:paraId="56347F27" w14:textId="77777777" w:rsidR="004A495A" w:rsidRPr="00325461" w:rsidRDefault="004A495A" w:rsidP="000956CC">
            <w:pPr>
              <w:rPr>
                <w:rFonts w:eastAsia="Times New Roman" w:cs="Times New Roman"/>
                <w:lang w:eastAsia="en-GB"/>
              </w:rPr>
            </w:pPr>
            <w:r w:rsidRPr="00325461">
              <w:rPr>
                <w:rFonts w:eastAsia="Times New Roman" w:cs="Times New Roman"/>
                <w:b/>
                <w:bCs/>
                <w:lang w:eastAsia="en-GB"/>
              </w:rPr>
              <w:t>Social</w:t>
            </w:r>
          </w:p>
        </w:tc>
        <w:tc>
          <w:tcPr>
            <w:tcW w:w="7491" w:type="dxa"/>
            <w:hideMark/>
          </w:tcPr>
          <w:p w14:paraId="46ED89DC" w14:textId="0C881BD1" w:rsidR="004A495A" w:rsidRPr="00325461" w:rsidRDefault="004A495A" w:rsidP="000956CC">
            <w:pPr>
              <w:rPr>
                <w:rFonts w:eastAsia="Times New Roman" w:cs="Times New Roman"/>
                <w:lang w:eastAsia="en-GB"/>
              </w:rPr>
            </w:pPr>
            <w:r w:rsidRPr="00325461">
              <w:rPr>
                <w:rFonts w:eastAsia="Times New Roman" w:cs="Times New Roman"/>
                <w:b/>
                <w:bCs/>
                <w:lang w:eastAsia="en-GB"/>
              </w:rPr>
              <w:t>Increased Demand for Authentic Experiences</w:t>
            </w:r>
            <w:r w:rsidRPr="00325461">
              <w:rPr>
                <w:rFonts w:eastAsia="Times New Roman" w:cs="Times New Roman"/>
                <w:lang w:eastAsia="en-GB"/>
              </w:rPr>
              <w:t xml:space="preserve">: There is a strong shift in luxury travel trends toward authentic, transformative experiences, particularly among international </w:t>
            </w:r>
            <w:r w:rsidR="001A23C6" w:rsidRPr="00325461">
              <w:rPr>
                <w:rFonts w:eastAsia="Times New Roman" w:cs="Times New Roman"/>
                <w:lang w:eastAsia="en-GB"/>
              </w:rPr>
              <w:t>travellers</w:t>
            </w:r>
            <w:r w:rsidRPr="00325461">
              <w:rPr>
                <w:rFonts w:eastAsia="Times New Roman" w:cs="Times New Roman"/>
                <w:lang w:eastAsia="en-GB"/>
              </w:rPr>
              <w:t xml:space="preserve"> who seek deeper cultural engagement </w:t>
            </w:r>
            <w:r w:rsidR="001A23C6" w:rsidRPr="00325461">
              <w:rPr>
                <w:rFonts w:cs="Times New Roman"/>
                <w:lang w:eastAsia="en-GB"/>
              </w:rPr>
              <w:t>(</w:t>
            </w:r>
            <w:r w:rsidR="001A23C6" w:rsidRPr="00325461">
              <w:rPr>
                <w:rFonts w:eastAsia="Times New Roman" w:cs="Times New Roman"/>
                <w:lang w:eastAsia="en-GB"/>
              </w:rPr>
              <w:t>Manley et al.</w:t>
            </w:r>
            <w:r w:rsidR="001A23C6" w:rsidRPr="00325461">
              <w:rPr>
                <w:rFonts w:cs="Times New Roman"/>
                <w:lang w:eastAsia="en-GB"/>
              </w:rPr>
              <w:t>, 2023)</w:t>
            </w:r>
            <w:r w:rsidRPr="00325461">
              <w:rPr>
                <w:rFonts w:eastAsia="Times New Roman" w:cs="Times New Roman"/>
                <w:lang w:eastAsia="en-GB"/>
              </w:rPr>
              <w:t>.</w:t>
            </w:r>
          </w:p>
          <w:p w14:paraId="36FED4C8" w14:textId="29801E1A" w:rsidR="004A495A" w:rsidRPr="00325461" w:rsidRDefault="004A495A" w:rsidP="000956CC">
            <w:pPr>
              <w:rPr>
                <w:rFonts w:eastAsia="Times New Roman" w:cs="Times New Roman"/>
                <w:lang w:eastAsia="en-GB"/>
              </w:rPr>
            </w:pPr>
            <w:r w:rsidRPr="00325461">
              <w:rPr>
                <w:rFonts w:eastAsia="Times New Roman" w:cs="Times New Roman"/>
                <w:b/>
                <w:bCs/>
                <w:lang w:eastAsia="en-GB"/>
              </w:rPr>
              <w:t>Aging Artisans and Cultural Knowledge Holders</w:t>
            </w:r>
            <w:r w:rsidRPr="00325461">
              <w:rPr>
                <w:rFonts w:eastAsia="Times New Roman" w:cs="Times New Roman"/>
                <w:lang w:eastAsia="en-GB"/>
              </w:rPr>
              <w:t xml:space="preserve">: As many traditional artisans are aging, there are fewer experts available to conduct cultural workshops, impacting the availability and authenticity of these programs </w:t>
            </w:r>
            <w:r w:rsidR="001A23C6" w:rsidRPr="00325461">
              <w:rPr>
                <w:rFonts w:cs="Times New Roman"/>
              </w:rPr>
              <w:t>(</w:t>
            </w:r>
            <w:r w:rsidR="001A23C6" w:rsidRPr="00325461">
              <w:rPr>
                <w:rFonts w:eastAsia="Times New Roman" w:cs="Times New Roman"/>
                <w:lang w:eastAsia="en-GB"/>
              </w:rPr>
              <w:t>Sedita and Ozeki</w:t>
            </w:r>
            <w:r w:rsidR="001A23C6" w:rsidRPr="00325461">
              <w:rPr>
                <w:rFonts w:cs="Times New Roman"/>
              </w:rPr>
              <w:t>, 2023)</w:t>
            </w:r>
            <w:r w:rsidRPr="00325461">
              <w:rPr>
                <w:rFonts w:eastAsia="Times New Roman" w:cs="Times New Roman"/>
                <w:lang w:eastAsia="en-GB"/>
              </w:rPr>
              <w:t>.</w:t>
            </w:r>
          </w:p>
        </w:tc>
      </w:tr>
      <w:tr w:rsidR="004A495A" w:rsidRPr="00325461" w14:paraId="4B717D39" w14:textId="77777777" w:rsidTr="004A495A">
        <w:tc>
          <w:tcPr>
            <w:tcW w:w="1525" w:type="dxa"/>
            <w:hideMark/>
          </w:tcPr>
          <w:p w14:paraId="52D707C5" w14:textId="77777777" w:rsidR="004A495A" w:rsidRPr="00325461" w:rsidRDefault="004A495A" w:rsidP="000956CC">
            <w:pPr>
              <w:rPr>
                <w:rFonts w:eastAsia="Times New Roman" w:cs="Times New Roman"/>
                <w:lang w:eastAsia="en-GB"/>
              </w:rPr>
            </w:pPr>
            <w:r w:rsidRPr="00325461">
              <w:rPr>
                <w:rFonts w:eastAsia="Times New Roman" w:cs="Times New Roman"/>
                <w:b/>
                <w:bCs/>
                <w:lang w:eastAsia="en-GB"/>
              </w:rPr>
              <w:t>Technological</w:t>
            </w:r>
          </w:p>
        </w:tc>
        <w:tc>
          <w:tcPr>
            <w:tcW w:w="7491" w:type="dxa"/>
            <w:hideMark/>
          </w:tcPr>
          <w:p w14:paraId="66031C37" w14:textId="21FE9861" w:rsidR="004A495A" w:rsidRPr="00325461" w:rsidRDefault="004A495A" w:rsidP="000956CC">
            <w:pPr>
              <w:rPr>
                <w:rFonts w:eastAsia="Times New Roman" w:cs="Times New Roman"/>
                <w:lang w:eastAsia="en-GB"/>
              </w:rPr>
            </w:pPr>
            <w:r w:rsidRPr="00325461">
              <w:rPr>
                <w:rFonts w:eastAsia="Times New Roman" w:cs="Times New Roman"/>
                <w:b/>
                <w:bCs/>
                <w:lang w:eastAsia="en-GB"/>
              </w:rPr>
              <w:t>Advancements in Virtual and Augmented Reality</w:t>
            </w:r>
            <w:r w:rsidRPr="00325461">
              <w:rPr>
                <w:rFonts w:eastAsia="Times New Roman" w:cs="Times New Roman"/>
                <w:lang w:eastAsia="en-GB"/>
              </w:rPr>
              <w:t>: Technologies like AR and VR provide new opportunities for guests to experience aspects of Japanese culture, even when resources are limited, offering an alternative for delivering cultural content</w:t>
            </w:r>
            <w:r w:rsidR="00F75A20" w:rsidRPr="00325461">
              <w:rPr>
                <w:rFonts w:eastAsia="Times New Roman" w:cs="Times New Roman"/>
                <w:lang w:eastAsia="en-GB"/>
              </w:rPr>
              <w:t xml:space="preserve"> </w:t>
            </w:r>
            <w:r w:rsidR="00F75A20" w:rsidRPr="00325461">
              <w:rPr>
                <w:rFonts w:cs="Times New Roman"/>
              </w:rPr>
              <w:t>(Tsimakis et al., 2023)</w:t>
            </w:r>
            <w:r w:rsidRPr="00325461">
              <w:rPr>
                <w:rFonts w:eastAsia="Times New Roman" w:cs="Times New Roman"/>
                <w:lang w:eastAsia="en-GB"/>
              </w:rPr>
              <w:t>.</w:t>
            </w:r>
          </w:p>
          <w:p w14:paraId="1E520409" w14:textId="10656947" w:rsidR="004A495A" w:rsidRPr="00325461" w:rsidRDefault="004A495A" w:rsidP="000956CC">
            <w:pPr>
              <w:rPr>
                <w:rFonts w:eastAsia="Times New Roman" w:cs="Times New Roman"/>
                <w:lang w:eastAsia="en-GB"/>
              </w:rPr>
            </w:pPr>
            <w:r w:rsidRPr="00325461">
              <w:rPr>
                <w:rFonts w:eastAsia="Times New Roman" w:cs="Times New Roman"/>
                <w:b/>
                <w:bCs/>
                <w:lang w:eastAsia="en-GB"/>
              </w:rPr>
              <w:lastRenderedPageBreak/>
              <w:t>Digitalization of Guest Services</w:t>
            </w:r>
            <w:r w:rsidRPr="00325461">
              <w:rPr>
                <w:rFonts w:eastAsia="Times New Roman" w:cs="Times New Roman"/>
                <w:lang w:eastAsia="en-GB"/>
              </w:rPr>
              <w:t>: Platforms that allow guests to book cultural activities in advance help improve availability and allow the hotel to manage resources more efficiently (</w:t>
            </w:r>
            <w:r w:rsidR="00C17440" w:rsidRPr="00325461">
              <w:rPr>
                <w:rFonts w:cs="Times New Roman"/>
                <w:lang w:eastAsia="en-GB"/>
              </w:rPr>
              <w:t>Balsiger et al., 2023</w:t>
            </w:r>
            <w:r w:rsidRPr="00325461">
              <w:rPr>
                <w:rFonts w:eastAsia="Times New Roman" w:cs="Times New Roman"/>
                <w:lang w:eastAsia="en-GB"/>
              </w:rPr>
              <w:t>).</w:t>
            </w:r>
          </w:p>
        </w:tc>
      </w:tr>
      <w:tr w:rsidR="004A495A" w:rsidRPr="00325461" w14:paraId="72643DCC" w14:textId="77777777" w:rsidTr="004A495A">
        <w:tc>
          <w:tcPr>
            <w:tcW w:w="1525" w:type="dxa"/>
            <w:hideMark/>
          </w:tcPr>
          <w:p w14:paraId="5BDDD723" w14:textId="77777777" w:rsidR="004A495A" w:rsidRPr="00325461" w:rsidRDefault="004A495A" w:rsidP="000956CC">
            <w:pPr>
              <w:rPr>
                <w:rFonts w:eastAsia="Times New Roman" w:cs="Times New Roman"/>
                <w:lang w:eastAsia="en-GB"/>
              </w:rPr>
            </w:pPr>
            <w:r w:rsidRPr="00325461">
              <w:rPr>
                <w:rFonts w:eastAsia="Times New Roman" w:cs="Times New Roman"/>
                <w:b/>
                <w:bCs/>
                <w:lang w:eastAsia="en-GB"/>
              </w:rPr>
              <w:lastRenderedPageBreak/>
              <w:t>Environmental</w:t>
            </w:r>
          </w:p>
        </w:tc>
        <w:tc>
          <w:tcPr>
            <w:tcW w:w="7491" w:type="dxa"/>
            <w:hideMark/>
          </w:tcPr>
          <w:p w14:paraId="5C13213A" w14:textId="42A72F34" w:rsidR="004A495A" w:rsidRPr="00325461" w:rsidRDefault="004A495A" w:rsidP="000956CC">
            <w:pPr>
              <w:rPr>
                <w:rFonts w:eastAsia="Times New Roman" w:cs="Times New Roman"/>
                <w:lang w:eastAsia="en-GB"/>
              </w:rPr>
            </w:pPr>
            <w:r w:rsidRPr="00325461">
              <w:rPr>
                <w:rFonts w:eastAsia="Times New Roman" w:cs="Times New Roman"/>
                <w:b/>
                <w:bCs/>
                <w:lang w:eastAsia="en-GB"/>
              </w:rPr>
              <w:t>Sustainability in Tourism</w:t>
            </w:r>
            <w:r w:rsidRPr="00325461">
              <w:rPr>
                <w:rFonts w:eastAsia="Times New Roman" w:cs="Times New Roman"/>
                <w:lang w:eastAsia="en-GB"/>
              </w:rPr>
              <w:t xml:space="preserve">: Kyoto and Japan as a whole are promoting sustainable tourism, encouraging hotels to reduce the environmental impact of programs, including local sourcing and eco-friendly practices </w:t>
            </w:r>
            <w:r w:rsidR="00F75A20" w:rsidRPr="00325461">
              <w:rPr>
                <w:rFonts w:eastAsia="Times New Roman" w:cs="Times New Roman"/>
                <w:lang w:eastAsia="en-GB"/>
              </w:rPr>
              <w:t>(Asia Tours, 2020)</w:t>
            </w:r>
            <w:r w:rsidRPr="00325461">
              <w:rPr>
                <w:rFonts w:eastAsia="Times New Roman" w:cs="Times New Roman"/>
                <w:lang w:eastAsia="en-GB"/>
              </w:rPr>
              <w:t>.</w:t>
            </w:r>
          </w:p>
          <w:p w14:paraId="689334FA" w14:textId="21BED902" w:rsidR="004A495A" w:rsidRPr="00325461" w:rsidRDefault="004A495A" w:rsidP="000956CC">
            <w:pPr>
              <w:rPr>
                <w:rFonts w:eastAsia="Times New Roman" w:cs="Times New Roman"/>
                <w:lang w:eastAsia="en-GB"/>
              </w:rPr>
            </w:pPr>
            <w:r w:rsidRPr="00325461">
              <w:rPr>
                <w:rFonts w:eastAsia="Times New Roman" w:cs="Times New Roman"/>
                <w:b/>
                <w:bCs/>
                <w:lang w:eastAsia="en-GB"/>
              </w:rPr>
              <w:t>Limitations Due to Environmental Preservation Laws</w:t>
            </w:r>
            <w:r w:rsidRPr="00325461">
              <w:rPr>
                <w:rFonts w:eastAsia="Times New Roman" w:cs="Times New Roman"/>
                <w:lang w:eastAsia="en-GB"/>
              </w:rPr>
              <w:t xml:space="preserve">: Kyoto has strict environmental regulations, especially concerning heritage sites, which may restrict certain activities, such as large outdoor events or activities in protected areas </w:t>
            </w:r>
            <w:r w:rsidR="00C17440" w:rsidRPr="00325461">
              <w:rPr>
                <w:rFonts w:eastAsia="Times New Roman" w:cs="Times New Roman"/>
                <w:lang w:eastAsia="en-GB"/>
              </w:rPr>
              <w:t>(Morimoto, 2010)</w:t>
            </w:r>
            <w:r w:rsidRPr="00325461">
              <w:rPr>
                <w:rFonts w:eastAsia="Times New Roman" w:cs="Times New Roman"/>
                <w:lang w:eastAsia="en-GB"/>
              </w:rPr>
              <w:t>.</w:t>
            </w:r>
          </w:p>
        </w:tc>
      </w:tr>
      <w:tr w:rsidR="004A495A" w:rsidRPr="00325461" w14:paraId="40EF83A4" w14:textId="77777777" w:rsidTr="004A495A">
        <w:tc>
          <w:tcPr>
            <w:tcW w:w="1525" w:type="dxa"/>
            <w:hideMark/>
          </w:tcPr>
          <w:p w14:paraId="0AA3B94B" w14:textId="77777777" w:rsidR="004A495A" w:rsidRPr="00325461" w:rsidRDefault="004A495A" w:rsidP="000956CC">
            <w:pPr>
              <w:rPr>
                <w:rFonts w:eastAsia="Times New Roman" w:cs="Times New Roman"/>
                <w:lang w:eastAsia="en-GB"/>
              </w:rPr>
            </w:pPr>
            <w:r w:rsidRPr="00325461">
              <w:rPr>
                <w:rFonts w:eastAsia="Times New Roman" w:cs="Times New Roman"/>
                <w:b/>
                <w:bCs/>
                <w:lang w:eastAsia="en-GB"/>
              </w:rPr>
              <w:t>Legal</w:t>
            </w:r>
          </w:p>
        </w:tc>
        <w:tc>
          <w:tcPr>
            <w:tcW w:w="7491" w:type="dxa"/>
            <w:hideMark/>
          </w:tcPr>
          <w:p w14:paraId="7E1B888C" w14:textId="7A6E5FEC" w:rsidR="004A495A" w:rsidRPr="00325461" w:rsidRDefault="004A495A" w:rsidP="000956CC">
            <w:pPr>
              <w:rPr>
                <w:rFonts w:eastAsia="Times New Roman" w:cs="Times New Roman"/>
                <w:lang w:eastAsia="en-GB"/>
              </w:rPr>
            </w:pPr>
            <w:r w:rsidRPr="00325461">
              <w:rPr>
                <w:rFonts w:eastAsia="Times New Roman" w:cs="Times New Roman"/>
                <w:b/>
                <w:bCs/>
                <w:lang w:eastAsia="en-GB"/>
              </w:rPr>
              <w:t>Cultural Heritage Preservation Laws</w:t>
            </w:r>
            <w:r w:rsidRPr="00325461">
              <w:rPr>
                <w:rFonts w:eastAsia="Times New Roman" w:cs="Times New Roman"/>
                <w:lang w:eastAsia="en-GB"/>
              </w:rPr>
              <w:t xml:space="preserve">: Japan enforces strict laws for cultural preservation, especially in heritage-rich areas like Kyoto, which may limit the range of immersive programs the hotel can offer </w:t>
            </w:r>
            <w:r w:rsidR="004A2E46" w:rsidRPr="00325461">
              <w:rPr>
                <w:rFonts w:eastAsia="Times New Roman" w:cs="Times New Roman"/>
                <w:lang w:eastAsia="en-GB"/>
              </w:rPr>
              <w:t>(Santini and Taji, 2019)</w:t>
            </w:r>
            <w:r w:rsidRPr="00325461">
              <w:rPr>
                <w:rFonts w:eastAsia="Times New Roman" w:cs="Times New Roman"/>
                <w:lang w:eastAsia="en-GB"/>
              </w:rPr>
              <w:t>.</w:t>
            </w:r>
          </w:p>
          <w:p w14:paraId="4608213A" w14:textId="450C2606" w:rsidR="004A495A" w:rsidRPr="00325461" w:rsidRDefault="004A495A" w:rsidP="000956CC">
            <w:pPr>
              <w:rPr>
                <w:rFonts w:eastAsia="Times New Roman" w:cs="Times New Roman"/>
                <w:lang w:eastAsia="en-GB"/>
              </w:rPr>
            </w:pPr>
            <w:r w:rsidRPr="00325461">
              <w:rPr>
                <w:rFonts w:eastAsia="Times New Roman" w:cs="Times New Roman"/>
                <w:b/>
                <w:bCs/>
                <w:lang w:eastAsia="en-GB"/>
              </w:rPr>
              <w:t>Intellectual Property for Cultural Products</w:t>
            </w:r>
            <w:r w:rsidRPr="00325461">
              <w:rPr>
                <w:rFonts w:eastAsia="Times New Roman" w:cs="Times New Roman"/>
                <w:lang w:eastAsia="en-GB"/>
              </w:rPr>
              <w:t>: Using certain traditional art forms or cultural elements in programs may require permissions or licenses, especially if those practices are trademarked or protected (Sugimoto, 2021).</w:t>
            </w:r>
          </w:p>
        </w:tc>
      </w:tr>
    </w:tbl>
    <w:p w14:paraId="6A14E551" w14:textId="2F9BB573" w:rsidR="00DC5148" w:rsidRPr="00325461" w:rsidRDefault="00DC5148" w:rsidP="000956CC">
      <w:pPr>
        <w:rPr>
          <w:rFonts w:cs="Times New Roman"/>
        </w:rPr>
      </w:pPr>
    </w:p>
    <w:p w14:paraId="038CD93E" w14:textId="77777777" w:rsidR="00DC5148" w:rsidRPr="00325461" w:rsidRDefault="00DC5148" w:rsidP="000956CC">
      <w:pPr>
        <w:jc w:val="left"/>
        <w:rPr>
          <w:rFonts w:cs="Times New Roman"/>
        </w:rPr>
      </w:pPr>
      <w:r w:rsidRPr="00325461">
        <w:rPr>
          <w:rFonts w:cs="Times New Roman"/>
        </w:rPr>
        <w:br w:type="page"/>
      </w:r>
    </w:p>
    <w:p w14:paraId="1A1B142A" w14:textId="7A95B87C" w:rsidR="00DC5148" w:rsidRPr="00325461" w:rsidRDefault="00DC5148" w:rsidP="000956CC">
      <w:pPr>
        <w:pStyle w:val="Heading2"/>
        <w:rPr>
          <w:rFonts w:cs="Times New Roman"/>
        </w:rPr>
      </w:pPr>
      <w:bookmarkStart w:id="45" w:name="_Toc181652432"/>
      <w:r w:rsidRPr="00325461">
        <w:rPr>
          <w:rFonts w:cs="Times New Roman"/>
        </w:rPr>
        <w:lastRenderedPageBreak/>
        <w:t>Appendix – 2: SWOT Analysis</w:t>
      </w:r>
      <w:bookmarkEnd w:id="45"/>
    </w:p>
    <w:tbl>
      <w:tblPr>
        <w:tblStyle w:val="TableGrid"/>
        <w:tblW w:w="0" w:type="auto"/>
        <w:tblLook w:val="04A0" w:firstRow="1" w:lastRow="0" w:firstColumn="1" w:lastColumn="0" w:noHBand="0" w:noVBand="1"/>
      </w:tblPr>
      <w:tblGrid>
        <w:gridCol w:w="1657"/>
        <w:gridCol w:w="7359"/>
      </w:tblGrid>
      <w:tr w:rsidR="00DC5148" w:rsidRPr="00325461" w14:paraId="3699B768" w14:textId="77777777" w:rsidTr="00DC5148">
        <w:tc>
          <w:tcPr>
            <w:tcW w:w="0" w:type="auto"/>
            <w:hideMark/>
          </w:tcPr>
          <w:p w14:paraId="1BE16042" w14:textId="77777777" w:rsidR="00DC5148" w:rsidRPr="00325461" w:rsidRDefault="00DC5148" w:rsidP="000956CC">
            <w:pPr>
              <w:jc w:val="center"/>
              <w:rPr>
                <w:rFonts w:eastAsia="Times New Roman" w:cs="Times New Roman"/>
                <w:b/>
                <w:bCs/>
                <w:lang w:eastAsia="en-GB"/>
              </w:rPr>
            </w:pPr>
            <w:r w:rsidRPr="00325461">
              <w:rPr>
                <w:rFonts w:eastAsia="Times New Roman" w:cs="Times New Roman"/>
                <w:b/>
                <w:bCs/>
                <w:lang w:eastAsia="en-GB"/>
              </w:rPr>
              <w:t>Category</w:t>
            </w:r>
          </w:p>
        </w:tc>
        <w:tc>
          <w:tcPr>
            <w:tcW w:w="0" w:type="auto"/>
            <w:hideMark/>
          </w:tcPr>
          <w:p w14:paraId="30368504" w14:textId="77777777" w:rsidR="00DC5148" w:rsidRPr="00325461" w:rsidRDefault="00DC5148" w:rsidP="000956CC">
            <w:pPr>
              <w:jc w:val="center"/>
              <w:rPr>
                <w:rFonts w:eastAsia="Times New Roman" w:cs="Times New Roman"/>
                <w:b/>
                <w:bCs/>
                <w:lang w:eastAsia="en-GB"/>
              </w:rPr>
            </w:pPr>
            <w:r w:rsidRPr="00325461">
              <w:rPr>
                <w:rFonts w:eastAsia="Times New Roman" w:cs="Times New Roman"/>
                <w:b/>
                <w:bCs/>
                <w:lang w:eastAsia="en-GB"/>
              </w:rPr>
              <w:t>Details</w:t>
            </w:r>
          </w:p>
        </w:tc>
      </w:tr>
      <w:tr w:rsidR="00DC5148" w:rsidRPr="00325461" w14:paraId="1F13C631" w14:textId="77777777" w:rsidTr="00DC5148">
        <w:tc>
          <w:tcPr>
            <w:tcW w:w="0" w:type="auto"/>
            <w:hideMark/>
          </w:tcPr>
          <w:p w14:paraId="421DD92A" w14:textId="77777777" w:rsidR="00DC5148" w:rsidRPr="00325461" w:rsidRDefault="00DC5148" w:rsidP="000956CC">
            <w:pPr>
              <w:jc w:val="left"/>
              <w:rPr>
                <w:rFonts w:eastAsia="Times New Roman" w:cs="Times New Roman"/>
                <w:lang w:eastAsia="en-GB"/>
              </w:rPr>
            </w:pPr>
            <w:r w:rsidRPr="00325461">
              <w:rPr>
                <w:rFonts w:eastAsia="Times New Roman" w:cs="Times New Roman"/>
                <w:b/>
                <w:bCs/>
                <w:lang w:eastAsia="en-GB"/>
              </w:rPr>
              <w:t>Strengths</w:t>
            </w:r>
          </w:p>
        </w:tc>
        <w:tc>
          <w:tcPr>
            <w:tcW w:w="0" w:type="auto"/>
            <w:hideMark/>
          </w:tcPr>
          <w:p w14:paraId="09B67F7B" w14:textId="2E68BDFB" w:rsidR="00DC5148" w:rsidRPr="00325461" w:rsidRDefault="00DC5148" w:rsidP="000956CC">
            <w:pPr>
              <w:rPr>
                <w:rFonts w:eastAsia="Times New Roman" w:cs="Times New Roman"/>
                <w:lang w:eastAsia="en-GB"/>
              </w:rPr>
            </w:pPr>
            <w:r w:rsidRPr="00325461">
              <w:rPr>
                <w:rFonts w:eastAsia="Times New Roman" w:cs="Times New Roman"/>
                <w:b/>
                <w:bCs/>
                <w:lang w:eastAsia="en-GB"/>
              </w:rPr>
              <w:t>Brand Reputation</w:t>
            </w:r>
            <w:r w:rsidRPr="00325461">
              <w:rPr>
                <w:rFonts w:eastAsia="Times New Roman" w:cs="Times New Roman"/>
                <w:lang w:eastAsia="en-GB"/>
              </w:rPr>
              <w:t xml:space="preserve">: Ritz-Carlton is recognized globally for luxury, service excellence, and cultural authenticity, making it an attractive destination for high-end travellers </w:t>
            </w:r>
            <w:r w:rsidR="00601122" w:rsidRPr="00325461">
              <w:rPr>
                <w:rFonts w:eastAsia="Times New Roman" w:cs="Times New Roman"/>
                <w:lang w:eastAsia="en-GB"/>
              </w:rPr>
              <w:t>(Blandino, 2016)</w:t>
            </w:r>
            <w:r w:rsidRPr="00325461">
              <w:rPr>
                <w:rFonts w:eastAsia="Times New Roman" w:cs="Times New Roman"/>
                <w:lang w:eastAsia="en-GB"/>
              </w:rPr>
              <w:t>.</w:t>
            </w:r>
          </w:p>
          <w:p w14:paraId="10667C6C" w14:textId="08E30EAC" w:rsidR="00DC5148" w:rsidRPr="00325461" w:rsidRDefault="00DC5148" w:rsidP="000956CC">
            <w:pPr>
              <w:rPr>
                <w:rFonts w:eastAsia="Times New Roman" w:cs="Times New Roman"/>
                <w:lang w:eastAsia="en-GB"/>
              </w:rPr>
            </w:pPr>
            <w:r w:rsidRPr="00325461">
              <w:rPr>
                <w:rFonts w:eastAsia="Times New Roman" w:cs="Times New Roman"/>
                <w:b/>
                <w:bCs/>
                <w:lang w:eastAsia="en-GB"/>
              </w:rPr>
              <w:t>Prime Location</w:t>
            </w:r>
            <w:r w:rsidRPr="00325461">
              <w:rPr>
                <w:rFonts w:eastAsia="Times New Roman" w:cs="Times New Roman"/>
                <w:lang w:eastAsia="en-GB"/>
              </w:rPr>
              <w:t>: Located in Kyoto, a cultural hub of Japan, which naturally attracts guests seeking immersive cultural experiences.</w:t>
            </w:r>
          </w:p>
          <w:p w14:paraId="0E20E592" w14:textId="23D3D386" w:rsidR="00DC5148" w:rsidRPr="00325461" w:rsidRDefault="00DC5148" w:rsidP="000956CC">
            <w:pPr>
              <w:rPr>
                <w:rFonts w:eastAsia="Times New Roman" w:cs="Times New Roman"/>
                <w:lang w:eastAsia="en-GB"/>
              </w:rPr>
            </w:pPr>
            <w:r w:rsidRPr="00325461">
              <w:rPr>
                <w:rFonts w:eastAsia="Times New Roman" w:cs="Times New Roman"/>
                <w:b/>
                <w:bCs/>
                <w:lang w:eastAsia="en-GB"/>
              </w:rPr>
              <w:t>Existing Cultural Programs</w:t>
            </w:r>
            <w:r w:rsidRPr="00325461">
              <w:rPr>
                <w:rFonts w:eastAsia="Times New Roman" w:cs="Times New Roman"/>
                <w:lang w:eastAsia="en-GB"/>
              </w:rPr>
              <w:t>: Offers tea ceremonies, art workshops, and guided tours that align well with Japanese traditions and appeal to guests’ cultural interests.</w:t>
            </w:r>
          </w:p>
        </w:tc>
      </w:tr>
      <w:tr w:rsidR="00DC5148" w:rsidRPr="00325461" w14:paraId="7D5A0900" w14:textId="77777777" w:rsidTr="00DC5148">
        <w:tc>
          <w:tcPr>
            <w:tcW w:w="0" w:type="auto"/>
            <w:hideMark/>
          </w:tcPr>
          <w:p w14:paraId="54A70976" w14:textId="77777777" w:rsidR="00DC5148" w:rsidRPr="00325461" w:rsidRDefault="00DC5148" w:rsidP="000956CC">
            <w:pPr>
              <w:jc w:val="left"/>
              <w:rPr>
                <w:rFonts w:eastAsia="Times New Roman" w:cs="Times New Roman"/>
                <w:lang w:eastAsia="en-GB"/>
              </w:rPr>
            </w:pPr>
            <w:r w:rsidRPr="00325461">
              <w:rPr>
                <w:rFonts w:eastAsia="Times New Roman" w:cs="Times New Roman"/>
                <w:b/>
                <w:bCs/>
                <w:lang w:eastAsia="en-GB"/>
              </w:rPr>
              <w:t>Weaknesses</w:t>
            </w:r>
          </w:p>
        </w:tc>
        <w:tc>
          <w:tcPr>
            <w:tcW w:w="0" w:type="auto"/>
            <w:hideMark/>
          </w:tcPr>
          <w:p w14:paraId="68D78A19" w14:textId="76ACDC93" w:rsidR="00DC5148" w:rsidRPr="00325461" w:rsidRDefault="00DC5148" w:rsidP="000956CC">
            <w:pPr>
              <w:rPr>
                <w:rFonts w:eastAsia="Times New Roman" w:cs="Times New Roman"/>
                <w:lang w:eastAsia="en-GB"/>
              </w:rPr>
            </w:pPr>
            <w:r w:rsidRPr="00325461">
              <w:rPr>
                <w:rFonts w:eastAsia="Times New Roman" w:cs="Times New Roman"/>
                <w:b/>
                <w:bCs/>
                <w:lang w:eastAsia="en-GB"/>
              </w:rPr>
              <w:t>Limited Availability of Artisans</w:t>
            </w:r>
            <w:r w:rsidRPr="00325461">
              <w:rPr>
                <w:rFonts w:eastAsia="Times New Roman" w:cs="Times New Roman"/>
                <w:lang w:eastAsia="en-GB"/>
              </w:rPr>
              <w:t xml:space="preserve">: Kyoto’s aging artisan population restricts the availability of skilled individuals to lead cultural programs, reducing the depth and frequency of offerings </w:t>
            </w:r>
            <w:r w:rsidR="001A23C6" w:rsidRPr="00325461">
              <w:rPr>
                <w:rFonts w:cs="Times New Roman"/>
              </w:rPr>
              <w:t>(</w:t>
            </w:r>
            <w:r w:rsidR="001A23C6" w:rsidRPr="00325461">
              <w:rPr>
                <w:rFonts w:eastAsia="Times New Roman" w:cs="Times New Roman"/>
                <w:lang w:eastAsia="en-GB"/>
              </w:rPr>
              <w:t>Sedita and Ozeki</w:t>
            </w:r>
            <w:r w:rsidR="001A23C6" w:rsidRPr="00325461">
              <w:rPr>
                <w:rFonts w:cs="Times New Roman"/>
              </w:rPr>
              <w:t>, 2023)</w:t>
            </w:r>
            <w:r w:rsidRPr="00325461">
              <w:rPr>
                <w:rFonts w:eastAsia="Times New Roman" w:cs="Times New Roman"/>
                <w:lang w:eastAsia="en-GB"/>
              </w:rPr>
              <w:t>.</w:t>
            </w:r>
          </w:p>
          <w:p w14:paraId="5E6DB761" w14:textId="35F35E6B" w:rsidR="00DC5148" w:rsidRPr="00325461" w:rsidRDefault="00DC5148" w:rsidP="000956CC">
            <w:pPr>
              <w:rPr>
                <w:rFonts w:eastAsia="Times New Roman" w:cs="Times New Roman"/>
                <w:lang w:eastAsia="en-GB"/>
              </w:rPr>
            </w:pPr>
            <w:r w:rsidRPr="00325461">
              <w:rPr>
                <w:rFonts w:eastAsia="Times New Roman" w:cs="Times New Roman"/>
                <w:b/>
                <w:bCs/>
                <w:lang w:eastAsia="en-GB"/>
              </w:rPr>
              <w:t>Resource Constraints</w:t>
            </w:r>
            <w:r w:rsidRPr="00325461">
              <w:rPr>
                <w:rFonts w:eastAsia="Times New Roman" w:cs="Times New Roman"/>
                <w:lang w:eastAsia="en-GB"/>
              </w:rPr>
              <w:t xml:space="preserve">: Limited budget for expanding cultural programs post-pandemic, which may hinder the development of new offerings or investment in sustainable practices </w:t>
            </w:r>
            <w:r w:rsidR="00A12679" w:rsidRPr="00325461">
              <w:rPr>
                <w:rFonts w:eastAsia="Times New Roman" w:cs="Times New Roman"/>
                <w:lang w:eastAsia="en-GB"/>
              </w:rPr>
              <w:t>(Chanyasak et al., 2022)</w:t>
            </w:r>
            <w:r w:rsidRPr="00325461">
              <w:rPr>
                <w:rFonts w:eastAsia="Times New Roman" w:cs="Times New Roman"/>
                <w:lang w:eastAsia="en-GB"/>
              </w:rPr>
              <w:t>.</w:t>
            </w:r>
          </w:p>
          <w:p w14:paraId="2722CE88" w14:textId="47B5F03F" w:rsidR="00DC5148" w:rsidRPr="00325461" w:rsidRDefault="00DC5148" w:rsidP="000956CC">
            <w:pPr>
              <w:rPr>
                <w:rFonts w:eastAsia="Times New Roman" w:cs="Times New Roman"/>
                <w:lang w:eastAsia="en-GB"/>
              </w:rPr>
            </w:pPr>
            <w:r w:rsidRPr="00325461">
              <w:rPr>
                <w:rFonts w:eastAsia="Times New Roman" w:cs="Times New Roman"/>
                <w:b/>
                <w:bCs/>
                <w:lang w:eastAsia="en-GB"/>
              </w:rPr>
              <w:t>Language Barriers</w:t>
            </w:r>
            <w:r w:rsidRPr="00325461">
              <w:rPr>
                <w:rFonts w:eastAsia="Times New Roman" w:cs="Times New Roman"/>
                <w:lang w:eastAsia="en-GB"/>
              </w:rPr>
              <w:t>: Language limitations may impact the authenticity and quality of guest interactions during cultural experiences</w:t>
            </w:r>
            <w:r w:rsidR="000C1AD2" w:rsidRPr="00325461">
              <w:rPr>
                <w:rFonts w:eastAsia="Times New Roman" w:cs="Times New Roman"/>
                <w:lang w:eastAsia="en-GB"/>
              </w:rPr>
              <w:t xml:space="preserve"> </w:t>
            </w:r>
            <w:r w:rsidR="000C1AD2" w:rsidRPr="00325461">
              <w:rPr>
                <w:rFonts w:cs="Times New Roman"/>
              </w:rPr>
              <w:t>(</w:t>
            </w:r>
            <w:r w:rsidR="000C1AD2" w:rsidRPr="00325461">
              <w:rPr>
                <w:rFonts w:eastAsia="Times New Roman" w:cs="Times New Roman"/>
                <w:lang w:eastAsia="en-GB"/>
              </w:rPr>
              <w:t>Tarquini, Mühlbacher and Kreuzer</w:t>
            </w:r>
            <w:r w:rsidR="000C1AD2" w:rsidRPr="00325461">
              <w:rPr>
                <w:rFonts w:cs="Times New Roman"/>
              </w:rPr>
              <w:t>, 2022)</w:t>
            </w:r>
            <w:r w:rsidRPr="00325461">
              <w:rPr>
                <w:rFonts w:eastAsia="Times New Roman" w:cs="Times New Roman"/>
                <w:lang w:eastAsia="en-GB"/>
              </w:rPr>
              <w:t>.</w:t>
            </w:r>
          </w:p>
        </w:tc>
      </w:tr>
      <w:tr w:rsidR="00DC5148" w:rsidRPr="00325461" w14:paraId="668B5387" w14:textId="77777777" w:rsidTr="00DC5148">
        <w:tc>
          <w:tcPr>
            <w:tcW w:w="0" w:type="auto"/>
            <w:hideMark/>
          </w:tcPr>
          <w:p w14:paraId="02183DCA" w14:textId="77777777" w:rsidR="00DC5148" w:rsidRPr="00325461" w:rsidRDefault="00DC5148" w:rsidP="000956CC">
            <w:pPr>
              <w:jc w:val="left"/>
              <w:rPr>
                <w:rFonts w:eastAsia="Times New Roman" w:cs="Times New Roman"/>
                <w:lang w:eastAsia="en-GB"/>
              </w:rPr>
            </w:pPr>
            <w:r w:rsidRPr="00325461">
              <w:rPr>
                <w:rFonts w:eastAsia="Times New Roman" w:cs="Times New Roman"/>
                <w:b/>
                <w:bCs/>
                <w:lang w:eastAsia="en-GB"/>
              </w:rPr>
              <w:t>Opportunities</w:t>
            </w:r>
          </w:p>
        </w:tc>
        <w:tc>
          <w:tcPr>
            <w:tcW w:w="0" w:type="auto"/>
            <w:hideMark/>
          </w:tcPr>
          <w:p w14:paraId="5A0C171E" w14:textId="7CA12530" w:rsidR="00DC5148" w:rsidRPr="00325461" w:rsidRDefault="00DC5148" w:rsidP="000956CC">
            <w:pPr>
              <w:rPr>
                <w:rFonts w:eastAsia="Times New Roman" w:cs="Times New Roman"/>
                <w:lang w:eastAsia="en-GB"/>
              </w:rPr>
            </w:pPr>
            <w:r w:rsidRPr="00325461">
              <w:rPr>
                <w:rFonts w:eastAsia="Times New Roman" w:cs="Times New Roman"/>
                <w:b/>
                <w:bCs/>
                <w:lang w:eastAsia="en-GB"/>
              </w:rPr>
              <w:t>Growing Demand for Authentic Experiences</w:t>
            </w:r>
            <w:r w:rsidRPr="00325461">
              <w:rPr>
                <w:rFonts w:eastAsia="Times New Roman" w:cs="Times New Roman"/>
                <w:lang w:eastAsia="en-GB"/>
              </w:rPr>
              <w:t xml:space="preserve">: Rising global trend in luxury travel emphasizes experiential and authentic engagement, which aligns well with cultural immersion programs </w:t>
            </w:r>
            <w:r w:rsidR="001A23C6" w:rsidRPr="00325461">
              <w:rPr>
                <w:rFonts w:cs="Times New Roman"/>
                <w:lang w:eastAsia="en-GB"/>
              </w:rPr>
              <w:t>(</w:t>
            </w:r>
            <w:r w:rsidR="001A23C6" w:rsidRPr="00325461">
              <w:rPr>
                <w:rFonts w:eastAsia="Times New Roman" w:cs="Times New Roman"/>
                <w:lang w:eastAsia="en-GB"/>
              </w:rPr>
              <w:t>Manley et al.</w:t>
            </w:r>
            <w:r w:rsidR="001A23C6" w:rsidRPr="00325461">
              <w:rPr>
                <w:rFonts w:cs="Times New Roman"/>
                <w:lang w:eastAsia="en-GB"/>
              </w:rPr>
              <w:t>, 2023)</w:t>
            </w:r>
            <w:r w:rsidRPr="00325461">
              <w:rPr>
                <w:rFonts w:eastAsia="Times New Roman" w:cs="Times New Roman"/>
                <w:lang w:eastAsia="en-GB"/>
              </w:rPr>
              <w:t>.</w:t>
            </w:r>
          </w:p>
          <w:p w14:paraId="5C444E8E" w14:textId="356FDE16" w:rsidR="00DC5148" w:rsidRPr="00325461" w:rsidRDefault="00DC5148" w:rsidP="000956CC">
            <w:pPr>
              <w:rPr>
                <w:rFonts w:eastAsia="Times New Roman" w:cs="Times New Roman"/>
                <w:lang w:eastAsia="en-GB"/>
              </w:rPr>
            </w:pPr>
            <w:r w:rsidRPr="00325461">
              <w:rPr>
                <w:rFonts w:eastAsia="Times New Roman" w:cs="Times New Roman"/>
                <w:b/>
                <w:bCs/>
                <w:lang w:eastAsia="en-GB"/>
              </w:rPr>
              <w:t>Government Support</w:t>
            </w:r>
            <w:r w:rsidRPr="00325461">
              <w:rPr>
                <w:rFonts w:eastAsia="Times New Roman" w:cs="Times New Roman"/>
                <w:lang w:eastAsia="en-GB"/>
              </w:rPr>
              <w:t xml:space="preserve">: Japan’s “Cool Japan” initiative promotes cultural tourism, providing potential funding and partnerships for culturally aligned programs </w:t>
            </w:r>
            <w:r w:rsidR="004A2E46" w:rsidRPr="00325461">
              <w:rPr>
                <w:rFonts w:cs="Times New Roman"/>
              </w:rPr>
              <w:t>(</w:t>
            </w:r>
            <w:r w:rsidR="004A2E46" w:rsidRPr="00325461">
              <w:rPr>
                <w:rFonts w:eastAsia="Times New Roman" w:cs="Times New Roman"/>
                <w:lang w:eastAsia="en-GB"/>
              </w:rPr>
              <w:t>Claro, Huguet and Serrano, 2023</w:t>
            </w:r>
            <w:r w:rsidR="004A2E46" w:rsidRPr="00325461">
              <w:rPr>
                <w:rFonts w:cs="Times New Roman"/>
              </w:rPr>
              <w:t>)</w:t>
            </w:r>
            <w:r w:rsidRPr="00325461">
              <w:rPr>
                <w:rFonts w:eastAsia="Times New Roman" w:cs="Times New Roman"/>
                <w:lang w:eastAsia="en-GB"/>
              </w:rPr>
              <w:t>.</w:t>
            </w:r>
          </w:p>
          <w:p w14:paraId="77071A5D" w14:textId="5FE57D07" w:rsidR="00DC5148" w:rsidRPr="00325461" w:rsidRDefault="00DC5148" w:rsidP="000956CC">
            <w:pPr>
              <w:rPr>
                <w:rFonts w:eastAsia="Times New Roman" w:cs="Times New Roman"/>
                <w:lang w:eastAsia="en-GB"/>
              </w:rPr>
            </w:pPr>
            <w:r w:rsidRPr="00325461">
              <w:rPr>
                <w:rFonts w:eastAsia="Times New Roman" w:cs="Times New Roman"/>
                <w:b/>
                <w:bCs/>
                <w:lang w:eastAsia="en-GB"/>
              </w:rPr>
              <w:t>Technological Advancements</w:t>
            </w:r>
            <w:r w:rsidRPr="00325461">
              <w:rPr>
                <w:rFonts w:eastAsia="Times New Roman" w:cs="Times New Roman"/>
                <w:lang w:eastAsia="en-GB"/>
              </w:rPr>
              <w:t xml:space="preserve">: VR and AR technology can enhance cultural experiences, offering flexibility in delivering immersive content </w:t>
            </w:r>
            <w:r w:rsidR="00C17440" w:rsidRPr="00325461">
              <w:rPr>
                <w:rFonts w:cs="Times New Roman"/>
              </w:rPr>
              <w:t>(</w:t>
            </w:r>
            <w:r w:rsidR="00C17440" w:rsidRPr="00325461">
              <w:rPr>
                <w:rFonts w:eastAsia="Times New Roman" w:cs="Times New Roman"/>
                <w:lang w:eastAsia="en-GB"/>
              </w:rPr>
              <w:t>Tsimakis</w:t>
            </w:r>
            <w:r w:rsidR="00C17440" w:rsidRPr="00325461">
              <w:rPr>
                <w:rFonts w:cs="Times New Roman"/>
              </w:rPr>
              <w:t xml:space="preserve"> et al., 2023)</w:t>
            </w:r>
            <w:r w:rsidRPr="00325461">
              <w:rPr>
                <w:rFonts w:eastAsia="Times New Roman" w:cs="Times New Roman"/>
                <w:lang w:eastAsia="en-GB"/>
              </w:rPr>
              <w:t>.</w:t>
            </w:r>
          </w:p>
        </w:tc>
      </w:tr>
      <w:tr w:rsidR="00DC5148" w:rsidRPr="00325461" w14:paraId="0B29BCBC" w14:textId="77777777" w:rsidTr="00DC5148">
        <w:tc>
          <w:tcPr>
            <w:tcW w:w="0" w:type="auto"/>
            <w:hideMark/>
          </w:tcPr>
          <w:p w14:paraId="0A1048A0" w14:textId="77777777" w:rsidR="00DC5148" w:rsidRPr="00325461" w:rsidRDefault="00DC5148" w:rsidP="000956CC">
            <w:pPr>
              <w:jc w:val="left"/>
              <w:rPr>
                <w:rFonts w:eastAsia="Times New Roman" w:cs="Times New Roman"/>
                <w:lang w:eastAsia="en-GB"/>
              </w:rPr>
            </w:pPr>
            <w:r w:rsidRPr="00325461">
              <w:rPr>
                <w:rFonts w:eastAsia="Times New Roman" w:cs="Times New Roman"/>
                <w:b/>
                <w:bCs/>
                <w:lang w:eastAsia="en-GB"/>
              </w:rPr>
              <w:t>Threats</w:t>
            </w:r>
          </w:p>
        </w:tc>
        <w:tc>
          <w:tcPr>
            <w:tcW w:w="0" w:type="auto"/>
            <w:hideMark/>
          </w:tcPr>
          <w:p w14:paraId="5E236AF4" w14:textId="658AAA21" w:rsidR="00DC5148" w:rsidRPr="00325461" w:rsidRDefault="00DC5148" w:rsidP="000956CC">
            <w:pPr>
              <w:rPr>
                <w:rFonts w:eastAsia="Times New Roman" w:cs="Times New Roman"/>
                <w:lang w:eastAsia="en-GB"/>
              </w:rPr>
            </w:pPr>
            <w:r w:rsidRPr="00325461">
              <w:rPr>
                <w:rFonts w:eastAsia="Times New Roman" w:cs="Times New Roman"/>
                <w:b/>
                <w:bCs/>
                <w:lang w:eastAsia="en-GB"/>
              </w:rPr>
              <w:t>Increased Competition from Boutique Hotels</w:t>
            </w:r>
            <w:r w:rsidRPr="00325461">
              <w:rPr>
                <w:rFonts w:eastAsia="Times New Roman" w:cs="Times New Roman"/>
                <w:lang w:eastAsia="en-GB"/>
              </w:rPr>
              <w:t>: Local boutique hotels often offer more specialized and flexible cultural experiences, posing a competitive threat to larger brands (</w:t>
            </w:r>
            <w:r w:rsidR="00555849" w:rsidRPr="00325461">
              <w:rPr>
                <w:rFonts w:eastAsia="Times New Roman" w:cs="Times New Roman"/>
                <w:lang w:eastAsia="en-GB"/>
              </w:rPr>
              <w:t>Shin and Jeong</w:t>
            </w:r>
            <w:r w:rsidRPr="00325461">
              <w:rPr>
                <w:rFonts w:eastAsia="Times New Roman" w:cs="Times New Roman"/>
                <w:lang w:eastAsia="en-GB"/>
              </w:rPr>
              <w:t xml:space="preserve">, </w:t>
            </w:r>
            <w:r w:rsidR="00555849" w:rsidRPr="00325461">
              <w:rPr>
                <w:rFonts w:eastAsia="Times New Roman" w:cs="Times New Roman"/>
                <w:lang w:eastAsia="en-GB"/>
              </w:rPr>
              <w:t>2022</w:t>
            </w:r>
            <w:r w:rsidRPr="00325461">
              <w:rPr>
                <w:rFonts w:eastAsia="Times New Roman" w:cs="Times New Roman"/>
                <w:lang w:eastAsia="en-GB"/>
              </w:rPr>
              <w:t>).</w:t>
            </w:r>
          </w:p>
          <w:p w14:paraId="75E7F976" w14:textId="6520A8A7" w:rsidR="00DC5148" w:rsidRPr="00325461" w:rsidRDefault="00DC5148" w:rsidP="000956CC">
            <w:pPr>
              <w:rPr>
                <w:rFonts w:eastAsia="Times New Roman" w:cs="Times New Roman"/>
                <w:lang w:eastAsia="en-GB"/>
              </w:rPr>
            </w:pPr>
            <w:r w:rsidRPr="00325461">
              <w:rPr>
                <w:rFonts w:eastAsia="Times New Roman" w:cs="Times New Roman"/>
                <w:b/>
                <w:bCs/>
                <w:lang w:eastAsia="en-GB"/>
              </w:rPr>
              <w:lastRenderedPageBreak/>
              <w:t>Economic Uncertainty</w:t>
            </w:r>
            <w:r w:rsidRPr="00325461">
              <w:rPr>
                <w:rFonts w:eastAsia="Times New Roman" w:cs="Times New Roman"/>
                <w:lang w:eastAsia="en-GB"/>
              </w:rPr>
              <w:t xml:space="preserve">: The ongoing recovery from the pandemic has led to budgetary constraints that limit program expansion and innovation </w:t>
            </w:r>
            <w:r w:rsidR="00A12679" w:rsidRPr="00325461">
              <w:rPr>
                <w:rFonts w:eastAsia="Times New Roman" w:cs="Times New Roman"/>
                <w:lang w:eastAsia="en-GB"/>
              </w:rPr>
              <w:t>(Chanyasak et al., 2022)</w:t>
            </w:r>
            <w:r w:rsidRPr="00325461">
              <w:rPr>
                <w:rFonts w:eastAsia="Times New Roman" w:cs="Times New Roman"/>
                <w:lang w:eastAsia="en-GB"/>
              </w:rPr>
              <w:t>.</w:t>
            </w:r>
          </w:p>
          <w:p w14:paraId="2DBEC8CA" w14:textId="606B3D18" w:rsidR="00DC5148" w:rsidRPr="00325461" w:rsidRDefault="00DC5148" w:rsidP="000956CC">
            <w:pPr>
              <w:rPr>
                <w:rFonts w:eastAsia="Times New Roman" w:cs="Times New Roman"/>
                <w:lang w:eastAsia="en-GB"/>
              </w:rPr>
            </w:pPr>
            <w:r w:rsidRPr="00325461">
              <w:rPr>
                <w:rFonts w:eastAsia="Times New Roman" w:cs="Times New Roman"/>
                <w:b/>
                <w:bCs/>
                <w:lang w:eastAsia="en-GB"/>
              </w:rPr>
              <w:t>Strict Environmental and Cultural Preservation Laws</w:t>
            </w:r>
            <w:r w:rsidRPr="00325461">
              <w:rPr>
                <w:rFonts w:eastAsia="Times New Roman" w:cs="Times New Roman"/>
                <w:lang w:eastAsia="en-GB"/>
              </w:rPr>
              <w:t xml:space="preserve">: Kyoto’s regulations on cultural preservation restrict certain activities and can impact the type and scope of cultural experiences offered </w:t>
            </w:r>
            <w:r w:rsidR="004A2E46" w:rsidRPr="00325461">
              <w:rPr>
                <w:rFonts w:eastAsia="Times New Roman" w:cs="Times New Roman"/>
                <w:lang w:eastAsia="en-GB"/>
              </w:rPr>
              <w:t>(Santini and Taji, 2019)</w:t>
            </w:r>
            <w:r w:rsidRPr="00325461">
              <w:rPr>
                <w:rFonts w:eastAsia="Times New Roman" w:cs="Times New Roman"/>
                <w:lang w:eastAsia="en-GB"/>
              </w:rPr>
              <w:t>.</w:t>
            </w:r>
          </w:p>
        </w:tc>
      </w:tr>
    </w:tbl>
    <w:p w14:paraId="3D2A0AD2" w14:textId="631F61BF" w:rsidR="005F0CE1" w:rsidRPr="00325461" w:rsidRDefault="005F0CE1" w:rsidP="000956CC">
      <w:pPr>
        <w:rPr>
          <w:rFonts w:cs="Times New Roman"/>
        </w:rPr>
      </w:pPr>
    </w:p>
    <w:p w14:paraId="45F5BA46" w14:textId="77777777" w:rsidR="005F0CE1" w:rsidRPr="00325461" w:rsidRDefault="005F0CE1" w:rsidP="000956CC">
      <w:pPr>
        <w:jc w:val="left"/>
        <w:rPr>
          <w:rFonts w:cs="Times New Roman"/>
        </w:rPr>
      </w:pPr>
      <w:r w:rsidRPr="00325461">
        <w:rPr>
          <w:rFonts w:cs="Times New Roman"/>
        </w:rPr>
        <w:br w:type="page"/>
      </w:r>
    </w:p>
    <w:p w14:paraId="019A84AB" w14:textId="77777777" w:rsidR="005F0CE1" w:rsidRPr="00325461" w:rsidRDefault="005F0CE1" w:rsidP="000956CC">
      <w:pPr>
        <w:pStyle w:val="Heading2"/>
        <w:rPr>
          <w:rFonts w:eastAsiaTheme="minorHAnsi" w:cs="Times New Roman"/>
        </w:rPr>
      </w:pPr>
      <w:bookmarkStart w:id="46" w:name="_Toc181652433"/>
      <w:r w:rsidRPr="00325461">
        <w:rPr>
          <w:rFonts w:cs="Times New Roman"/>
        </w:rPr>
        <w:lastRenderedPageBreak/>
        <w:t>Appendix – 3: TOWS Analysis</w:t>
      </w:r>
      <w:bookmarkEnd w:id="46"/>
    </w:p>
    <w:tbl>
      <w:tblPr>
        <w:tblStyle w:val="TableGrid"/>
        <w:tblW w:w="0" w:type="auto"/>
        <w:tblLook w:val="04A0" w:firstRow="1" w:lastRow="0" w:firstColumn="1" w:lastColumn="0" w:noHBand="0" w:noVBand="1"/>
      </w:tblPr>
      <w:tblGrid>
        <w:gridCol w:w="1657"/>
        <w:gridCol w:w="7359"/>
      </w:tblGrid>
      <w:tr w:rsidR="005F0CE1" w:rsidRPr="00325461" w14:paraId="4C4230BC" w14:textId="77777777" w:rsidTr="00305B21">
        <w:tc>
          <w:tcPr>
            <w:tcW w:w="1525" w:type="dxa"/>
            <w:hideMark/>
          </w:tcPr>
          <w:p w14:paraId="1FE04354" w14:textId="77777777" w:rsidR="005F0CE1" w:rsidRPr="00325461" w:rsidRDefault="005F0CE1" w:rsidP="000956CC">
            <w:pPr>
              <w:jc w:val="center"/>
              <w:rPr>
                <w:rFonts w:eastAsia="Times New Roman" w:cs="Times New Roman"/>
                <w:b/>
                <w:bCs/>
                <w:lang w:eastAsia="en-GB"/>
              </w:rPr>
            </w:pPr>
            <w:r w:rsidRPr="00325461">
              <w:rPr>
                <w:rFonts w:eastAsia="Times New Roman" w:cs="Times New Roman"/>
                <w:b/>
                <w:bCs/>
                <w:lang w:eastAsia="en-GB"/>
              </w:rPr>
              <w:t>TOWS Strategy</w:t>
            </w:r>
          </w:p>
        </w:tc>
        <w:tc>
          <w:tcPr>
            <w:tcW w:w="7491" w:type="dxa"/>
            <w:hideMark/>
          </w:tcPr>
          <w:p w14:paraId="7983B1A0" w14:textId="77777777" w:rsidR="005F0CE1" w:rsidRPr="00325461" w:rsidRDefault="005F0CE1" w:rsidP="000956CC">
            <w:pPr>
              <w:jc w:val="center"/>
              <w:rPr>
                <w:rFonts w:eastAsia="Times New Roman" w:cs="Times New Roman"/>
                <w:b/>
                <w:bCs/>
                <w:lang w:eastAsia="en-GB"/>
              </w:rPr>
            </w:pPr>
            <w:r w:rsidRPr="00325461">
              <w:rPr>
                <w:rFonts w:eastAsia="Times New Roman" w:cs="Times New Roman"/>
                <w:b/>
                <w:bCs/>
                <w:lang w:eastAsia="en-GB"/>
              </w:rPr>
              <w:t>Details</w:t>
            </w:r>
          </w:p>
        </w:tc>
      </w:tr>
      <w:tr w:rsidR="005F0CE1" w:rsidRPr="00325461" w14:paraId="74DBD89F" w14:textId="77777777" w:rsidTr="00305B21">
        <w:tc>
          <w:tcPr>
            <w:tcW w:w="1525" w:type="dxa"/>
            <w:hideMark/>
          </w:tcPr>
          <w:p w14:paraId="22548A38" w14:textId="77777777" w:rsidR="005F0CE1" w:rsidRPr="00325461" w:rsidRDefault="005F0CE1" w:rsidP="000956CC">
            <w:pPr>
              <w:jc w:val="left"/>
              <w:rPr>
                <w:rFonts w:eastAsia="Times New Roman" w:cs="Times New Roman"/>
                <w:lang w:eastAsia="en-GB"/>
              </w:rPr>
            </w:pPr>
            <w:r w:rsidRPr="00325461">
              <w:rPr>
                <w:rFonts w:eastAsia="Times New Roman" w:cs="Times New Roman"/>
                <w:b/>
                <w:bCs/>
                <w:lang w:eastAsia="en-GB"/>
              </w:rPr>
              <w:t>Strengths-Opportunities (SO)</w:t>
            </w:r>
          </w:p>
        </w:tc>
        <w:tc>
          <w:tcPr>
            <w:tcW w:w="7491" w:type="dxa"/>
            <w:hideMark/>
          </w:tcPr>
          <w:p w14:paraId="20474BBB"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Leverage Brand Reputation and Kyoto Location to Attract Partnerships</w:t>
            </w:r>
            <w:r w:rsidRPr="00325461">
              <w:rPr>
                <w:rFonts w:eastAsia="Times New Roman" w:cs="Times New Roman"/>
                <w:lang w:eastAsia="en-GB"/>
              </w:rPr>
              <w:t xml:space="preserve">: Partner with local cultural institutions and the Japanese government (Cool Japan initiative) to co-develop exclusive cultural experiences that emphasize authenticity </w:t>
            </w:r>
            <w:r w:rsidRPr="00325461">
              <w:rPr>
                <w:rFonts w:cs="Times New Roman"/>
              </w:rPr>
              <w:t>(</w:t>
            </w:r>
            <w:r w:rsidRPr="00325461">
              <w:rPr>
                <w:rFonts w:eastAsia="Times New Roman" w:cs="Times New Roman"/>
                <w:lang w:eastAsia="en-GB"/>
              </w:rPr>
              <w:t>Claro, Huguet and Serrano, 2023</w:t>
            </w:r>
            <w:r w:rsidRPr="00325461">
              <w:rPr>
                <w:rFonts w:cs="Times New Roman"/>
              </w:rPr>
              <w:t>)</w:t>
            </w:r>
            <w:r w:rsidRPr="00325461">
              <w:rPr>
                <w:rFonts w:eastAsia="Times New Roman" w:cs="Times New Roman"/>
                <w:lang w:eastAsia="en-GB"/>
              </w:rPr>
              <w:t>.</w:t>
            </w:r>
          </w:p>
          <w:p w14:paraId="6A31000D"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Enhance Existing Programs Using Experiential Trends</w:t>
            </w:r>
            <w:r w:rsidRPr="00325461">
              <w:rPr>
                <w:rFonts w:eastAsia="Times New Roman" w:cs="Times New Roman"/>
                <w:lang w:eastAsia="en-GB"/>
              </w:rPr>
              <w:t>: Use the Ritz-Carlton’s established reputation in luxury hospitality to offer premium, exclusive cultural programs that align with experiential travel demand, such as private tea ceremonies with local artisans.</w:t>
            </w:r>
          </w:p>
        </w:tc>
      </w:tr>
      <w:tr w:rsidR="005F0CE1" w:rsidRPr="00325461" w14:paraId="6A821C8F" w14:textId="77777777" w:rsidTr="00305B21">
        <w:tc>
          <w:tcPr>
            <w:tcW w:w="1525" w:type="dxa"/>
            <w:hideMark/>
          </w:tcPr>
          <w:p w14:paraId="31124D2A" w14:textId="77777777" w:rsidR="005F0CE1" w:rsidRPr="00325461" w:rsidRDefault="005F0CE1" w:rsidP="000956CC">
            <w:pPr>
              <w:jc w:val="left"/>
              <w:rPr>
                <w:rFonts w:eastAsia="Times New Roman" w:cs="Times New Roman"/>
                <w:lang w:eastAsia="en-GB"/>
              </w:rPr>
            </w:pPr>
            <w:r w:rsidRPr="00325461">
              <w:rPr>
                <w:rFonts w:eastAsia="Times New Roman" w:cs="Times New Roman"/>
                <w:b/>
                <w:bCs/>
                <w:lang w:eastAsia="en-GB"/>
              </w:rPr>
              <w:t>Strengths-Threats (ST)</w:t>
            </w:r>
          </w:p>
        </w:tc>
        <w:tc>
          <w:tcPr>
            <w:tcW w:w="7491" w:type="dxa"/>
            <w:hideMark/>
          </w:tcPr>
          <w:p w14:paraId="26271269"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Differentiate from Boutique Hotels through Brand Strength</w:t>
            </w:r>
            <w:r w:rsidRPr="00325461">
              <w:rPr>
                <w:rFonts w:eastAsia="Times New Roman" w:cs="Times New Roman"/>
                <w:lang w:eastAsia="en-GB"/>
              </w:rPr>
              <w:t>: Highlight Ritz-Carlton’s reputation, luxury standards, and prime location to position its cultural programs as superior, emphasizing the combination of luxury and authentic experience that boutique hotels may lack (Blandino, 2016).</w:t>
            </w:r>
          </w:p>
          <w:p w14:paraId="43FA0AEE"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Use Technology to Enhance and Scale Offerings</w:t>
            </w:r>
            <w:r w:rsidRPr="00325461">
              <w:rPr>
                <w:rFonts w:eastAsia="Times New Roman" w:cs="Times New Roman"/>
                <w:lang w:eastAsia="en-GB"/>
              </w:rPr>
              <w:t xml:space="preserve">: Incorporate AR/VR to expand program accessibility and overcome logistical limitations posed by competition and Kyoto’s preservation laws, ensuring programs remain immersive and engaging without physical constraints </w:t>
            </w:r>
            <w:r w:rsidRPr="00325461">
              <w:rPr>
                <w:rFonts w:cs="Times New Roman"/>
              </w:rPr>
              <w:t>(</w:t>
            </w:r>
            <w:r w:rsidRPr="00325461">
              <w:rPr>
                <w:rFonts w:eastAsia="Times New Roman" w:cs="Times New Roman"/>
                <w:lang w:eastAsia="en-GB"/>
              </w:rPr>
              <w:t>Tsimakis</w:t>
            </w:r>
            <w:r w:rsidRPr="00325461">
              <w:rPr>
                <w:rFonts w:cs="Times New Roman"/>
              </w:rPr>
              <w:t xml:space="preserve"> et al., 2023)</w:t>
            </w:r>
            <w:r w:rsidRPr="00325461">
              <w:rPr>
                <w:rFonts w:eastAsia="Times New Roman" w:cs="Times New Roman"/>
                <w:lang w:eastAsia="en-GB"/>
              </w:rPr>
              <w:t>.</w:t>
            </w:r>
          </w:p>
        </w:tc>
      </w:tr>
      <w:tr w:rsidR="005F0CE1" w:rsidRPr="00325461" w14:paraId="3C713098" w14:textId="77777777" w:rsidTr="00305B21">
        <w:tc>
          <w:tcPr>
            <w:tcW w:w="1525" w:type="dxa"/>
            <w:hideMark/>
          </w:tcPr>
          <w:p w14:paraId="1C8E7A76" w14:textId="77777777" w:rsidR="005F0CE1" w:rsidRPr="00325461" w:rsidRDefault="005F0CE1" w:rsidP="000956CC">
            <w:pPr>
              <w:jc w:val="left"/>
              <w:rPr>
                <w:rFonts w:eastAsia="Times New Roman" w:cs="Times New Roman"/>
                <w:lang w:eastAsia="en-GB"/>
              </w:rPr>
            </w:pPr>
            <w:r w:rsidRPr="00325461">
              <w:rPr>
                <w:rFonts w:eastAsia="Times New Roman" w:cs="Times New Roman"/>
                <w:b/>
                <w:bCs/>
                <w:lang w:eastAsia="en-GB"/>
              </w:rPr>
              <w:t>Weaknesses-Opportunities (WO)</w:t>
            </w:r>
          </w:p>
        </w:tc>
        <w:tc>
          <w:tcPr>
            <w:tcW w:w="7491" w:type="dxa"/>
            <w:hideMark/>
          </w:tcPr>
          <w:p w14:paraId="20FCB28C" w14:textId="22FEFEE6" w:rsidR="005F0CE1" w:rsidRPr="00325461" w:rsidRDefault="005F0CE1" w:rsidP="000956CC">
            <w:pPr>
              <w:rPr>
                <w:rFonts w:cs="Times New Roman"/>
                <w:lang w:eastAsia="en-GB"/>
              </w:rPr>
            </w:pPr>
            <w:r w:rsidRPr="00325461">
              <w:rPr>
                <w:rFonts w:cs="Times New Roman"/>
                <w:b/>
                <w:bCs/>
                <w:lang w:eastAsia="en-GB"/>
              </w:rPr>
              <w:t>Seek Government and Private Funding to Address Resource Constraints</w:t>
            </w:r>
            <w:r w:rsidRPr="00325461">
              <w:rPr>
                <w:rFonts w:cs="Times New Roman"/>
                <w:lang w:eastAsia="en-GB"/>
              </w:rPr>
              <w:t xml:space="preserve">: Leverage Japan’s cultural tourism initiatives for funding to support new programs, enabling the expansion of cultural offerings despite budget limitations </w:t>
            </w:r>
            <w:r w:rsidR="00F75A20" w:rsidRPr="00325461">
              <w:rPr>
                <w:rFonts w:cs="Times New Roman"/>
                <w:lang w:eastAsia="en-GB"/>
              </w:rPr>
              <w:t>(Asia Tours, 2020)</w:t>
            </w:r>
            <w:r w:rsidRPr="00325461">
              <w:rPr>
                <w:rFonts w:cs="Times New Roman"/>
                <w:lang w:eastAsia="en-GB"/>
              </w:rPr>
              <w:t>.</w:t>
            </w:r>
          </w:p>
          <w:p w14:paraId="195A68BF"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Develop Artisanship and Language Training Programs</w:t>
            </w:r>
            <w:r w:rsidRPr="00325461">
              <w:rPr>
                <w:rFonts w:eastAsia="Times New Roman" w:cs="Times New Roman"/>
                <w:lang w:eastAsia="en-GB"/>
              </w:rPr>
              <w:t>: Create apprenticeship programs in partnership with local artisans to address shortages and language barriers, ensuring sustained cultural knowledge and quality guest interactions (Roza, Melani and Zulfahmi</w:t>
            </w:r>
            <w:r w:rsidRPr="00325461">
              <w:rPr>
                <w:rFonts w:cs="Times New Roman"/>
              </w:rPr>
              <w:t>, 2024</w:t>
            </w:r>
            <w:r w:rsidRPr="00325461">
              <w:rPr>
                <w:rFonts w:eastAsia="Times New Roman" w:cs="Times New Roman"/>
                <w:lang w:eastAsia="en-GB"/>
              </w:rPr>
              <w:t>; Tarquini, Mühlbacher and Kreuzer</w:t>
            </w:r>
            <w:r w:rsidRPr="00325461">
              <w:rPr>
                <w:rFonts w:cs="Times New Roman"/>
              </w:rPr>
              <w:t>, 2022</w:t>
            </w:r>
            <w:r w:rsidRPr="00325461">
              <w:rPr>
                <w:rFonts w:eastAsia="Times New Roman" w:cs="Times New Roman"/>
                <w:lang w:eastAsia="en-GB"/>
              </w:rPr>
              <w:t>).</w:t>
            </w:r>
          </w:p>
        </w:tc>
      </w:tr>
      <w:tr w:rsidR="005F0CE1" w:rsidRPr="00325461" w14:paraId="7ECE2121" w14:textId="77777777" w:rsidTr="00305B21">
        <w:tc>
          <w:tcPr>
            <w:tcW w:w="1525" w:type="dxa"/>
            <w:hideMark/>
          </w:tcPr>
          <w:p w14:paraId="5D61FC73" w14:textId="77777777" w:rsidR="005F0CE1" w:rsidRPr="00325461" w:rsidRDefault="005F0CE1" w:rsidP="000956CC">
            <w:pPr>
              <w:jc w:val="left"/>
              <w:rPr>
                <w:rFonts w:eastAsia="Times New Roman" w:cs="Times New Roman"/>
                <w:lang w:eastAsia="en-GB"/>
              </w:rPr>
            </w:pPr>
            <w:r w:rsidRPr="00325461">
              <w:rPr>
                <w:rFonts w:eastAsia="Times New Roman" w:cs="Times New Roman"/>
                <w:b/>
                <w:bCs/>
                <w:lang w:eastAsia="en-GB"/>
              </w:rPr>
              <w:t>Weaknesses-Threats (WT)</w:t>
            </w:r>
          </w:p>
        </w:tc>
        <w:tc>
          <w:tcPr>
            <w:tcW w:w="7491" w:type="dxa"/>
            <w:hideMark/>
          </w:tcPr>
          <w:p w14:paraId="131EC1B0"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Mitigate Risks from Budget Constraints with Digital Innovations</w:t>
            </w:r>
            <w:r w:rsidRPr="00325461">
              <w:rPr>
                <w:rFonts w:eastAsia="Times New Roman" w:cs="Times New Roman"/>
                <w:lang w:eastAsia="en-GB"/>
              </w:rPr>
              <w:t xml:space="preserve">: Develop hybrid programs that combine digital elements (e.g., virtual tours) </w:t>
            </w:r>
            <w:r w:rsidRPr="00325461">
              <w:rPr>
                <w:rFonts w:eastAsia="Times New Roman" w:cs="Times New Roman"/>
                <w:lang w:eastAsia="en-GB"/>
              </w:rPr>
              <w:lastRenderedPageBreak/>
              <w:t xml:space="preserve">with in-person components to expand reach while managing costs and artisan availability limitations </w:t>
            </w:r>
            <w:r w:rsidRPr="00325461">
              <w:rPr>
                <w:rFonts w:cs="Times New Roman"/>
              </w:rPr>
              <w:t>(</w:t>
            </w:r>
            <w:r w:rsidRPr="00325461">
              <w:rPr>
                <w:rFonts w:eastAsia="Times New Roman" w:cs="Times New Roman"/>
                <w:lang w:eastAsia="en-GB"/>
              </w:rPr>
              <w:t>Buhalis, O’Connor and Leung</w:t>
            </w:r>
            <w:r w:rsidRPr="00325461">
              <w:rPr>
                <w:rFonts w:cs="Times New Roman"/>
              </w:rPr>
              <w:t>, 2023)</w:t>
            </w:r>
            <w:r w:rsidRPr="00325461">
              <w:rPr>
                <w:rFonts w:eastAsia="Times New Roman" w:cs="Times New Roman"/>
                <w:lang w:eastAsia="en-GB"/>
              </w:rPr>
              <w:t>.</w:t>
            </w:r>
          </w:p>
          <w:p w14:paraId="1DF944B9" w14:textId="77777777" w:rsidR="005F0CE1" w:rsidRPr="00325461" w:rsidRDefault="005F0CE1" w:rsidP="000956CC">
            <w:pPr>
              <w:rPr>
                <w:rFonts w:eastAsia="Times New Roman" w:cs="Times New Roman"/>
                <w:lang w:eastAsia="en-GB"/>
              </w:rPr>
            </w:pPr>
            <w:r w:rsidRPr="00325461">
              <w:rPr>
                <w:rFonts w:eastAsia="Times New Roman" w:cs="Times New Roman"/>
                <w:b/>
                <w:bCs/>
                <w:lang w:eastAsia="en-GB"/>
              </w:rPr>
              <w:t>Adapt Cultural Programs within Regulatory Frameworks</w:t>
            </w:r>
            <w:r w:rsidRPr="00325461">
              <w:rPr>
                <w:rFonts w:eastAsia="Times New Roman" w:cs="Times New Roman"/>
                <w:lang w:eastAsia="en-GB"/>
              </w:rPr>
              <w:t>: Design experiences that comply with Kyoto’s preservation laws, such as small-scale indoor cultural workshops that avoid environmental impact but still offer immersive guest engagement (Santini and Taji, 2019).</w:t>
            </w:r>
          </w:p>
        </w:tc>
      </w:tr>
      <w:bookmarkEnd w:id="0"/>
    </w:tbl>
    <w:p w14:paraId="07ABC132" w14:textId="44D9EA78" w:rsidR="00DC5148" w:rsidRPr="00325461" w:rsidRDefault="00DC5148" w:rsidP="000956CC">
      <w:pPr>
        <w:rPr>
          <w:rFonts w:cs="Times New Roman"/>
        </w:rPr>
      </w:pPr>
    </w:p>
    <w:sectPr w:rsidR="00DC5148" w:rsidRPr="00325461" w:rsidSect="000C054B">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F03CB" w14:textId="77777777" w:rsidR="003117E8" w:rsidRDefault="003117E8" w:rsidP="00E634E3">
      <w:pPr>
        <w:spacing w:after="0" w:line="240" w:lineRule="auto"/>
      </w:pPr>
      <w:r>
        <w:separator/>
      </w:r>
    </w:p>
  </w:endnote>
  <w:endnote w:type="continuationSeparator" w:id="0">
    <w:p w14:paraId="2E8FB225" w14:textId="77777777" w:rsidR="003117E8" w:rsidRDefault="003117E8" w:rsidP="00E63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008766"/>
      <w:docPartObj>
        <w:docPartGallery w:val="Page Numbers (Bottom of Page)"/>
        <w:docPartUnique/>
      </w:docPartObj>
    </w:sdtPr>
    <w:sdtContent>
      <w:p w14:paraId="42ABE987" w14:textId="7AF212F7" w:rsidR="00E634E3" w:rsidRDefault="00E634E3">
        <w:pPr>
          <w:pStyle w:val="Footer"/>
          <w:jc w:val="right"/>
        </w:pPr>
        <w:r>
          <w:fldChar w:fldCharType="begin"/>
        </w:r>
        <w:r>
          <w:instrText>PAGE   \* MERGEFORMAT</w:instrText>
        </w:r>
        <w:r>
          <w:fldChar w:fldCharType="separate"/>
        </w:r>
        <w:r>
          <w:t>2</w:t>
        </w:r>
        <w:r>
          <w:fldChar w:fldCharType="end"/>
        </w:r>
      </w:p>
    </w:sdtContent>
  </w:sdt>
  <w:p w14:paraId="0ADF406B" w14:textId="77777777" w:rsidR="00E634E3" w:rsidRDefault="00E63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17761" w14:textId="77777777" w:rsidR="003117E8" w:rsidRDefault="003117E8" w:rsidP="00E634E3">
      <w:pPr>
        <w:spacing w:after="0" w:line="240" w:lineRule="auto"/>
      </w:pPr>
      <w:r>
        <w:separator/>
      </w:r>
    </w:p>
  </w:footnote>
  <w:footnote w:type="continuationSeparator" w:id="0">
    <w:p w14:paraId="198CFFFE" w14:textId="77777777" w:rsidR="003117E8" w:rsidRDefault="003117E8" w:rsidP="00E63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345C3"/>
    <w:multiLevelType w:val="multilevel"/>
    <w:tmpl w:val="01D6D2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369E9"/>
    <w:multiLevelType w:val="hybridMultilevel"/>
    <w:tmpl w:val="DEECA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250641"/>
    <w:multiLevelType w:val="multilevel"/>
    <w:tmpl w:val="4BEC2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250ED"/>
    <w:multiLevelType w:val="multilevel"/>
    <w:tmpl w:val="AFB0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917DF"/>
    <w:multiLevelType w:val="multilevel"/>
    <w:tmpl w:val="137E4C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B6AE0"/>
    <w:multiLevelType w:val="hybridMultilevel"/>
    <w:tmpl w:val="BAA4C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5242FC"/>
    <w:multiLevelType w:val="multilevel"/>
    <w:tmpl w:val="FEE40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401205"/>
    <w:multiLevelType w:val="multilevel"/>
    <w:tmpl w:val="0CDA5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C75B54"/>
    <w:multiLevelType w:val="hybridMultilevel"/>
    <w:tmpl w:val="FCC26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E4FD2"/>
    <w:multiLevelType w:val="hybridMultilevel"/>
    <w:tmpl w:val="DCF0A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634F1D"/>
    <w:multiLevelType w:val="hybridMultilevel"/>
    <w:tmpl w:val="925406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CF0B39"/>
    <w:multiLevelType w:val="multilevel"/>
    <w:tmpl w:val="633EC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7243B2"/>
    <w:multiLevelType w:val="hybridMultilevel"/>
    <w:tmpl w:val="67A21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705AC6"/>
    <w:multiLevelType w:val="multilevel"/>
    <w:tmpl w:val="6B064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D52F40"/>
    <w:multiLevelType w:val="hybridMultilevel"/>
    <w:tmpl w:val="C66CA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DC741F"/>
    <w:multiLevelType w:val="hybridMultilevel"/>
    <w:tmpl w:val="1D0A6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7291770">
    <w:abstractNumId w:val="3"/>
  </w:num>
  <w:num w:numId="2" w16cid:durableId="1401827581">
    <w:abstractNumId w:val="6"/>
  </w:num>
  <w:num w:numId="3" w16cid:durableId="198905940">
    <w:abstractNumId w:val="2"/>
  </w:num>
  <w:num w:numId="4" w16cid:durableId="1727680704">
    <w:abstractNumId w:val="11"/>
  </w:num>
  <w:num w:numId="5" w16cid:durableId="1635913691">
    <w:abstractNumId w:val="4"/>
  </w:num>
  <w:num w:numId="6" w16cid:durableId="1903905014">
    <w:abstractNumId w:val="0"/>
  </w:num>
  <w:num w:numId="7" w16cid:durableId="1180434924">
    <w:abstractNumId w:val="7"/>
  </w:num>
  <w:num w:numId="8" w16cid:durableId="2125495382">
    <w:abstractNumId w:val="13"/>
  </w:num>
  <w:num w:numId="9" w16cid:durableId="609237260">
    <w:abstractNumId w:val="8"/>
  </w:num>
  <w:num w:numId="10" w16cid:durableId="1888952892">
    <w:abstractNumId w:val="5"/>
  </w:num>
  <w:num w:numId="11" w16cid:durableId="1604220715">
    <w:abstractNumId w:val="15"/>
  </w:num>
  <w:num w:numId="12" w16cid:durableId="861552832">
    <w:abstractNumId w:val="10"/>
  </w:num>
  <w:num w:numId="13" w16cid:durableId="638848634">
    <w:abstractNumId w:val="14"/>
  </w:num>
  <w:num w:numId="14" w16cid:durableId="253904680">
    <w:abstractNumId w:val="1"/>
  </w:num>
  <w:num w:numId="15" w16cid:durableId="1060056048">
    <w:abstractNumId w:val="12"/>
  </w:num>
  <w:num w:numId="16" w16cid:durableId="8073558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EwMzM1tTA3NDAzMTdU0lEKTi0uzszPAykwqwUAU1E1kCwAAAA="/>
  </w:docVars>
  <w:rsids>
    <w:rsidRoot w:val="00F66B75"/>
    <w:rsid w:val="000126C1"/>
    <w:rsid w:val="000345A9"/>
    <w:rsid w:val="00062ED8"/>
    <w:rsid w:val="00074A0E"/>
    <w:rsid w:val="000956CC"/>
    <w:rsid w:val="000A5EEE"/>
    <w:rsid w:val="000C054B"/>
    <w:rsid w:val="000C1AD2"/>
    <w:rsid w:val="000E4457"/>
    <w:rsid w:val="000E5953"/>
    <w:rsid w:val="00110A2D"/>
    <w:rsid w:val="0011341F"/>
    <w:rsid w:val="00117572"/>
    <w:rsid w:val="00151172"/>
    <w:rsid w:val="00151415"/>
    <w:rsid w:val="0015530A"/>
    <w:rsid w:val="00162895"/>
    <w:rsid w:val="001747A4"/>
    <w:rsid w:val="00177D24"/>
    <w:rsid w:val="001A23C6"/>
    <w:rsid w:val="001D6733"/>
    <w:rsid w:val="001E2935"/>
    <w:rsid w:val="001E2EAE"/>
    <w:rsid w:val="001F497F"/>
    <w:rsid w:val="002001C8"/>
    <w:rsid w:val="002075FB"/>
    <w:rsid w:val="00214C52"/>
    <w:rsid w:val="00256913"/>
    <w:rsid w:val="00267D1B"/>
    <w:rsid w:val="00275722"/>
    <w:rsid w:val="0029739B"/>
    <w:rsid w:val="002A0C92"/>
    <w:rsid w:val="002A3081"/>
    <w:rsid w:val="002C042A"/>
    <w:rsid w:val="002D2820"/>
    <w:rsid w:val="002D30B6"/>
    <w:rsid w:val="002E73F9"/>
    <w:rsid w:val="002F2BE1"/>
    <w:rsid w:val="002F3BEE"/>
    <w:rsid w:val="00302487"/>
    <w:rsid w:val="00302FC8"/>
    <w:rsid w:val="00304CB5"/>
    <w:rsid w:val="00305480"/>
    <w:rsid w:val="003117E8"/>
    <w:rsid w:val="00315F8D"/>
    <w:rsid w:val="00325461"/>
    <w:rsid w:val="003C2CB5"/>
    <w:rsid w:val="003C4525"/>
    <w:rsid w:val="0042520F"/>
    <w:rsid w:val="00436E95"/>
    <w:rsid w:val="00456BBF"/>
    <w:rsid w:val="00457823"/>
    <w:rsid w:val="00483E85"/>
    <w:rsid w:val="00487196"/>
    <w:rsid w:val="004967B2"/>
    <w:rsid w:val="004A19D4"/>
    <w:rsid w:val="004A2E46"/>
    <w:rsid w:val="004A495A"/>
    <w:rsid w:val="004C652B"/>
    <w:rsid w:val="004C660A"/>
    <w:rsid w:val="004E4133"/>
    <w:rsid w:val="00501953"/>
    <w:rsid w:val="00506E49"/>
    <w:rsid w:val="00531C3D"/>
    <w:rsid w:val="005354DF"/>
    <w:rsid w:val="00555849"/>
    <w:rsid w:val="00567470"/>
    <w:rsid w:val="0057689B"/>
    <w:rsid w:val="00580126"/>
    <w:rsid w:val="00584E87"/>
    <w:rsid w:val="005A26B9"/>
    <w:rsid w:val="005A3D2B"/>
    <w:rsid w:val="005E163D"/>
    <w:rsid w:val="005F0CE1"/>
    <w:rsid w:val="005F5A23"/>
    <w:rsid w:val="00600C00"/>
    <w:rsid w:val="00601122"/>
    <w:rsid w:val="00614381"/>
    <w:rsid w:val="00625D10"/>
    <w:rsid w:val="00642104"/>
    <w:rsid w:val="006452E7"/>
    <w:rsid w:val="00645DA3"/>
    <w:rsid w:val="0065507C"/>
    <w:rsid w:val="0068017F"/>
    <w:rsid w:val="00683D10"/>
    <w:rsid w:val="006A0D28"/>
    <w:rsid w:val="006E1720"/>
    <w:rsid w:val="006E67A3"/>
    <w:rsid w:val="006E6EDB"/>
    <w:rsid w:val="006F6B1D"/>
    <w:rsid w:val="0072289D"/>
    <w:rsid w:val="00730A50"/>
    <w:rsid w:val="007429D6"/>
    <w:rsid w:val="00761944"/>
    <w:rsid w:val="007949EC"/>
    <w:rsid w:val="007B0062"/>
    <w:rsid w:val="007B0621"/>
    <w:rsid w:val="007C6132"/>
    <w:rsid w:val="007D10BB"/>
    <w:rsid w:val="007E62ED"/>
    <w:rsid w:val="007F763E"/>
    <w:rsid w:val="00865DD8"/>
    <w:rsid w:val="008A2730"/>
    <w:rsid w:val="008B31C4"/>
    <w:rsid w:val="008B63CE"/>
    <w:rsid w:val="008B7793"/>
    <w:rsid w:val="008E011E"/>
    <w:rsid w:val="008E3E5F"/>
    <w:rsid w:val="008F57FD"/>
    <w:rsid w:val="00902C09"/>
    <w:rsid w:val="00912AA3"/>
    <w:rsid w:val="00920456"/>
    <w:rsid w:val="00936203"/>
    <w:rsid w:val="00951701"/>
    <w:rsid w:val="00970803"/>
    <w:rsid w:val="00971A42"/>
    <w:rsid w:val="00974C71"/>
    <w:rsid w:val="009810AC"/>
    <w:rsid w:val="00996A89"/>
    <w:rsid w:val="009A6756"/>
    <w:rsid w:val="009A7A4E"/>
    <w:rsid w:val="009B0B00"/>
    <w:rsid w:val="009D0C5A"/>
    <w:rsid w:val="009E0F70"/>
    <w:rsid w:val="00A12679"/>
    <w:rsid w:val="00A24BD1"/>
    <w:rsid w:val="00A26AA9"/>
    <w:rsid w:val="00A341A3"/>
    <w:rsid w:val="00A3518A"/>
    <w:rsid w:val="00A41D77"/>
    <w:rsid w:val="00A47FC8"/>
    <w:rsid w:val="00A527EA"/>
    <w:rsid w:val="00A60A01"/>
    <w:rsid w:val="00A95FBE"/>
    <w:rsid w:val="00AA17CA"/>
    <w:rsid w:val="00AE58D4"/>
    <w:rsid w:val="00AF58EC"/>
    <w:rsid w:val="00B00B94"/>
    <w:rsid w:val="00B10F98"/>
    <w:rsid w:val="00B11707"/>
    <w:rsid w:val="00B11B11"/>
    <w:rsid w:val="00B137A7"/>
    <w:rsid w:val="00B31D4C"/>
    <w:rsid w:val="00B5114E"/>
    <w:rsid w:val="00B6434D"/>
    <w:rsid w:val="00B746F9"/>
    <w:rsid w:val="00B83745"/>
    <w:rsid w:val="00B846E0"/>
    <w:rsid w:val="00BE473F"/>
    <w:rsid w:val="00BE7421"/>
    <w:rsid w:val="00BF051A"/>
    <w:rsid w:val="00C17440"/>
    <w:rsid w:val="00C26A82"/>
    <w:rsid w:val="00C52F01"/>
    <w:rsid w:val="00C629C4"/>
    <w:rsid w:val="00C835FE"/>
    <w:rsid w:val="00C87761"/>
    <w:rsid w:val="00CA76F7"/>
    <w:rsid w:val="00CC1D1E"/>
    <w:rsid w:val="00CD26D5"/>
    <w:rsid w:val="00CE0CA3"/>
    <w:rsid w:val="00CE7D0F"/>
    <w:rsid w:val="00D124A6"/>
    <w:rsid w:val="00D27A2D"/>
    <w:rsid w:val="00D50B91"/>
    <w:rsid w:val="00D67F41"/>
    <w:rsid w:val="00D97012"/>
    <w:rsid w:val="00DB0174"/>
    <w:rsid w:val="00DC5148"/>
    <w:rsid w:val="00DE1F4B"/>
    <w:rsid w:val="00DF13A4"/>
    <w:rsid w:val="00E02D5E"/>
    <w:rsid w:val="00E11F52"/>
    <w:rsid w:val="00E27AE6"/>
    <w:rsid w:val="00E610F1"/>
    <w:rsid w:val="00E634E3"/>
    <w:rsid w:val="00E67368"/>
    <w:rsid w:val="00E83CA2"/>
    <w:rsid w:val="00EA322E"/>
    <w:rsid w:val="00EA3A23"/>
    <w:rsid w:val="00EA67AC"/>
    <w:rsid w:val="00EA7AED"/>
    <w:rsid w:val="00EB43F3"/>
    <w:rsid w:val="00EB5433"/>
    <w:rsid w:val="00F011CF"/>
    <w:rsid w:val="00F162EC"/>
    <w:rsid w:val="00F27A55"/>
    <w:rsid w:val="00F35FD5"/>
    <w:rsid w:val="00F63CE6"/>
    <w:rsid w:val="00F66B75"/>
    <w:rsid w:val="00F75A20"/>
    <w:rsid w:val="00F90437"/>
    <w:rsid w:val="00FA34B2"/>
    <w:rsid w:val="00FB6238"/>
    <w:rsid w:val="00FC0129"/>
    <w:rsid w:val="00FD269A"/>
    <w:rsid w:val="00FD2A99"/>
    <w:rsid w:val="00FD36EE"/>
    <w:rsid w:val="00FE04FA"/>
    <w:rsid w:val="00FE089F"/>
    <w:rsid w:val="00FF1882"/>
    <w:rsid w:val="00FF4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8DA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341A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unhideWhenUsed/>
    <w:qFormat/>
    <w:rsid w:val="00F66B7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7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66B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6B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6B7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6B7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1A3"/>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rsid w:val="00F66B75"/>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F66B75"/>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F66B75"/>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F66B75"/>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F66B75"/>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F66B75"/>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F66B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75"/>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66B7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75"/>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66B75"/>
    <w:pPr>
      <w:spacing w:before="160"/>
      <w:jc w:val="center"/>
    </w:pPr>
    <w:rPr>
      <w:i/>
      <w:iCs/>
      <w:color w:val="404040" w:themeColor="text1" w:themeTint="BF"/>
    </w:rPr>
  </w:style>
  <w:style w:type="character" w:customStyle="1" w:styleId="QuoteChar">
    <w:name w:val="Quote Char"/>
    <w:basedOn w:val="DefaultParagraphFont"/>
    <w:link w:val="Quote"/>
    <w:uiPriority w:val="29"/>
    <w:rsid w:val="00F66B75"/>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F66B75"/>
    <w:pPr>
      <w:ind w:left="720"/>
      <w:contextualSpacing/>
    </w:pPr>
  </w:style>
  <w:style w:type="character" w:styleId="IntenseEmphasis">
    <w:name w:val="Intense Emphasis"/>
    <w:basedOn w:val="DefaultParagraphFont"/>
    <w:uiPriority w:val="21"/>
    <w:qFormat/>
    <w:rsid w:val="00F66B75"/>
    <w:rPr>
      <w:i/>
      <w:iCs/>
      <w:color w:val="0F4761" w:themeColor="accent1" w:themeShade="BF"/>
    </w:rPr>
  </w:style>
  <w:style w:type="paragraph" w:styleId="IntenseQuote">
    <w:name w:val="Intense Quote"/>
    <w:basedOn w:val="Normal"/>
    <w:next w:val="Normal"/>
    <w:link w:val="IntenseQuoteChar"/>
    <w:uiPriority w:val="30"/>
    <w:qFormat/>
    <w:rsid w:val="00F66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75"/>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F66B75"/>
    <w:rPr>
      <w:b/>
      <w:bCs/>
      <w:smallCaps/>
      <w:color w:val="0F4761" w:themeColor="accent1" w:themeShade="BF"/>
      <w:spacing w:val="5"/>
    </w:rPr>
  </w:style>
  <w:style w:type="paragraph" w:styleId="NoSpacing">
    <w:name w:val="No Spacing"/>
    <w:uiPriority w:val="1"/>
    <w:qFormat/>
    <w:rsid w:val="002F2BE1"/>
    <w:pPr>
      <w:spacing w:after="0" w:line="240" w:lineRule="auto"/>
      <w:jc w:val="both"/>
    </w:pPr>
    <w:rPr>
      <w:rFonts w:ascii="Times New Roman" w:hAnsi="Times New Roman"/>
      <w:sz w:val="24"/>
      <w:szCs w:val="24"/>
      <w14:ligatures w14:val="none"/>
    </w:rPr>
  </w:style>
  <w:style w:type="paragraph" w:styleId="NormalWeb">
    <w:name w:val="Normal (Web)"/>
    <w:basedOn w:val="Normal"/>
    <w:uiPriority w:val="99"/>
    <w:unhideWhenUsed/>
    <w:rsid w:val="004A495A"/>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4A495A"/>
    <w:rPr>
      <w:b/>
      <w:bCs/>
    </w:rPr>
  </w:style>
  <w:style w:type="table" w:styleId="TableGrid">
    <w:name w:val="Table Grid"/>
    <w:basedOn w:val="TableNormal"/>
    <w:uiPriority w:val="39"/>
    <w:rsid w:val="004A4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C5148"/>
    <w:rPr>
      <w:i/>
      <w:iCs/>
    </w:rPr>
  </w:style>
  <w:style w:type="paragraph" w:styleId="Header">
    <w:name w:val="header"/>
    <w:basedOn w:val="Normal"/>
    <w:link w:val="HeaderChar"/>
    <w:uiPriority w:val="99"/>
    <w:unhideWhenUsed/>
    <w:rsid w:val="00E63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4E3"/>
    <w:rPr>
      <w:rFonts w:ascii="Times New Roman" w:hAnsi="Times New Roman"/>
      <w:sz w:val="24"/>
      <w:szCs w:val="24"/>
      <w14:ligatures w14:val="none"/>
    </w:rPr>
  </w:style>
  <w:style w:type="paragraph" w:styleId="Footer">
    <w:name w:val="footer"/>
    <w:basedOn w:val="Normal"/>
    <w:link w:val="FooterChar"/>
    <w:uiPriority w:val="99"/>
    <w:unhideWhenUsed/>
    <w:rsid w:val="00E63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4E3"/>
    <w:rPr>
      <w:rFonts w:ascii="Times New Roman" w:hAnsi="Times New Roman"/>
      <w:sz w:val="24"/>
      <w:szCs w:val="24"/>
      <w14:ligatures w14:val="none"/>
    </w:rPr>
  </w:style>
  <w:style w:type="paragraph" w:styleId="TOCHeading">
    <w:name w:val="TOC Heading"/>
    <w:basedOn w:val="Heading1"/>
    <w:next w:val="Normal"/>
    <w:uiPriority w:val="39"/>
    <w:unhideWhenUsed/>
    <w:qFormat/>
    <w:rsid w:val="00970803"/>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970803"/>
    <w:pPr>
      <w:spacing w:after="100"/>
    </w:pPr>
  </w:style>
  <w:style w:type="paragraph" w:styleId="TOC2">
    <w:name w:val="toc 2"/>
    <w:basedOn w:val="Normal"/>
    <w:next w:val="Normal"/>
    <w:autoRedefine/>
    <w:uiPriority w:val="39"/>
    <w:unhideWhenUsed/>
    <w:rsid w:val="00970803"/>
    <w:pPr>
      <w:spacing w:after="100"/>
      <w:ind w:left="240"/>
    </w:pPr>
  </w:style>
  <w:style w:type="paragraph" w:styleId="TOC3">
    <w:name w:val="toc 3"/>
    <w:basedOn w:val="Normal"/>
    <w:next w:val="Normal"/>
    <w:autoRedefine/>
    <w:uiPriority w:val="39"/>
    <w:unhideWhenUsed/>
    <w:rsid w:val="00970803"/>
    <w:pPr>
      <w:spacing w:after="100"/>
      <w:ind w:left="480"/>
    </w:pPr>
  </w:style>
  <w:style w:type="character" w:styleId="Hyperlink">
    <w:name w:val="Hyperlink"/>
    <w:basedOn w:val="DefaultParagraphFont"/>
    <w:uiPriority w:val="99"/>
    <w:unhideWhenUsed/>
    <w:rsid w:val="0097080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8153">
      <w:bodyDiv w:val="1"/>
      <w:marLeft w:val="0"/>
      <w:marRight w:val="0"/>
      <w:marTop w:val="0"/>
      <w:marBottom w:val="0"/>
      <w:divBdr>
        <w:top w:val="none" w:sz="0" w:space="0" w:color="auto"/>
        <w:left w:val="none" w:sz="0" w:space="0" w:color="auto"/>
        <w:bottom w:val="none" w:sz="0" w:space="0" w:color="auto"/>
        <w:right w:val="none" w:sz="0" w:space="0" w:color="auto"/>
      </w:divBdr>
    </w:div>
    <w:div w:id="56318187">
      <w:bodyDiv w:val="1"/>
      <w:marLeft w:val="0"/>
      <w:marRight w:val="0"/>
      <w:marTop w:val="0"/>
      <w:marBottom w:val="0"/>
      <w:divBdr>
        <w:top w:val="none" w:sz="0" w:space="0" w:color="auto"/>
        <w:left w:val="none" w:sz="0" w:space="0" w:color="auto"/>
        <w:bottom w:val="none" w:sz="0" w:space="0" w:color="auto"/>
        <w:right w:val="none" w:sz="0" w:space="0" w:color="auto"/>
      </w:divBdr>
      <w:divsChild>
        <w:div w:id="120273584">
          <w:marLeft w:val="0"/>
          <w:marRight w:val="0"/>
          <w:marTop w:val="0"/>
          <w:marBottom w:val="0"/>
          <w:divBdr>
            <w:top w:val="none" w:sz="0" w:space="0" w:color="auto"/>
            <w:left w:val="none" w:sz="0" w:space="0" w:color="auto"/>
            <w:bottom w:val="none" w:sz="0" w:space="0" w:color="auto"/>
            <w:right w:val="none" w:sz="0" w:space="0" w:color="auto"/>
          </w:divBdr>
        </w:div>
      </w:divsChild>
    </w:div>
    <w:div w:id="82118546">
      <w:bodyDiv w:val="1"/>
      <w:marLeft w:val="0"/>
      <w:marRight w:val="0"/>
      <w:marTop w:val="0"/>
      <w:marBottom w:val="0"/>
      <w:divBdr>
        <w:top w:val="none" w:sz="0" w:space="0" w:color="auto"/>
        <w:left w:val="none" w:sz="0" w:space="0" w:color="auto"/>
        <w:bottom w:val="none" w:sz="0" w:space="0" w:color="auto"/>
        <w:right w:val="none" w:sz="0" w:space="0" w:color="auto"/>
      </w:divBdr>
      <w:divsChild>
        <w:div w:id="114061994">
          <w:marLeft w:val="0"/>
          <w:marRight w:val="0"/>
          <w:marTop w:val="0"/>
          <w:marBottom w:val="0"/>
          <w:divBdr>
            <w:top w:val="none" w:sz="0" w:space="0" w:color="auto"/>
            <w:left w:val="none" w:sz="0" w:space="0" w:color="auto"/>
            <w:bottom w:val="none" w:sz="0" w:space="0" w:color="auto"/>
            <w:right w:val="none" w:sz="0" w:space="0" w:color="auto"/>
          </w:divBdr>
        </w:div>
      </w:divsChild>
    </w:div>
    <w:div w:id="87045880">
      <w:bodyDiv w:val="1"/>
      <w:marLeft w:val="0"/>
      <w:marRight w:val="0"/>
      <w:marTop w:val="0"/>
      <w:marBottom w:val="0"/>
      <w:divBdr>
        <w:top w:val="none" w:sz="0" w:space="0" w:color="auto"/>
        <w:left w:val="none" w:sz="0" w:space="0" w:color="auto"/>
        <w:bottom w:val="none" w:sz="0" w:space="0" w:color="auto"/>
        <w:right w:val="none" w:sz="0" w:space="0" w:color="auto"/>
      </w:divBdr>
      <w:divsChild>
        <w:div w:id="557210407">
          <w:marLeft w:val="0"/>
          <w:marRight w:val="0"/>
          <w:marTop w:val="0"/>
          <w:marBottom w:val="0"/>
          <w:divBdr>
            <w:top w:val="none" w:sz="0" w:space="0" w:color="auto"/>
            <w:left w:val="none" w:sz="0" w:space="0" w:color="auto"/>
            <w:bottom w:val="none" w:sz="0" w:space="0" w:color="auto"/>
            <w:right w:val="none" w:sz="0" w:space="0" w:color="auto"/>
          </w:divBdr>
        </w:div>
      </w:divsChild>
    </w:div>
    <w:div w:id="126777023">
      <w:bodyDiv w:val="1"/>
      <w:marLeft w:val="0"/>
      <w:marRight w:val="0"/>
      <w:marTop w:val="0"/>
      <w:marBottom w:val="0"/>
      <w:divBdr>
        <w:top w:val="none" w:sz="0" w:space="0" w:color="auto"/>
        <w:left w:val="none" w:sz="0" w:space="0" w:color="auto"/>
        <w:bottom w:val="none" w:sz="0" w:space="0" w:color="auto"/>
        <w:right w:val="none" w:sz="0" w:space="0" w:color="auto"/>
      </w:divBdr>
    </w:div>
    <w:div w:id="242882125">
      <w:bodyDiv w:val="1"/>
      <w:marLeft w:val="0"/>
      <w:marRight w:val="0"/>
      <w:marTop w:val="0"/>
      <w:marBottom w:val="0"/>
      <w:divBdr>
        <w:top w:val="none" w:sz="0" w:space="0" w:color="auto"/>
        <w:left w:val="none" w:sz="0" w:space="0" w:color="auto"/>
        <w:bottom w:val="none" w:sz="0" w:space="0" w:color="auto"/>
        <w:right w:val="none" w:sz="0" w:space="0" w:color="auto"/>
      </w:divBdr>
      <w:divsChild>
        <w:div w:id="699236231">
          <w:marLeft w:val="0"/>
          <w:marRight w:val="0"/>
          <w:marTop w:val="0"/>
          <w:marBottom w:val="0"/>
          <w:divBdr>
            <w:top w:val="none" w:sz="0" w:space="0" w:color="auto"/>
            <w:left w:val="none" w:sz="0" w:space="0" w:color="auto"/>
            <w:bottom w:val="none" w:sz="0" w:space="0" w:color="auto"/>
            <w:right w:val="none" w:sz="0" w:space="0" w:color="auto"/>
          </w:divBdr>
        </w:div>
      </w:divsChild>
    </w:div>
    <w:div w:id="285938701">
      <w:bodyDiv w:val="1"/>
      <w:marLeft w:val="0"/>
      <w:marRight w:val="0"/>
      <w:marTop w:val="0"/>
      <w:marBottom w:val="0"/>
      <w:divBdr>
        <w:top w:val="none" w:sz="0" w:space="0" w:color="auto"/>
        <w:left w:val="none" w:sz="0" w:space="0" w:color="auto"/>
        <w:bottom w:val="none" w:sz="0" w:space="0" w:color="auto"/>
        <w:right w:val="none" w:sz="0" w:space="0" w:color="auto"/>
      </w:divBdr>
      <w:divsChild>
        <w:div w:id="1741243714">
          <w:marLeft w:val="0"/>
          <w:marRight w:val="0"/>
          <w:marTop w:val="0"/>
          <w:marBottom w:val="0"/>
          <w:divBdr>
            <w:top w:val="none" w:sz="0" w:space="0" w:color="auto"/>
            <w:left w:val="none" w:sz="0" w:space="0" w:color="auto"/>
            <w:bottom w:val="none" w:sz="0" w:space="0" w:color="auto"/>
            <w:right w:val="none" w:sz="0" w:space="0" w:color="auto"/>
          </w:divBdr>
        </w:div>
      </w:divsChild>
    </w:div>
    <w:div w:id="365107812">
      <w:bodyDiv w:val="1"/>
      <w:marLeft w:val="0"/>
      <w:marRight w:val="0"/>
      <w:marTop w:val="0"/>
      <w:marBottom w:val="0"/>
      <w:divBdr>
        <w:top w:val="none" w:sz="0" w:space="0" w:color="auto"/>
        <w:left w:val="none" w:sz="0" w:space="0" w:color="auto"/>
        <w:bottom w:val="none" w:sz="0" w:space="0" w:color="auto"/>
        <w:right w:val="none" w:sz="0" w:space="0" w:color="auto"/>
      </w:divBdr>
      <w:divsChild>
        <w:div w:id="1290404368">
          <w:marLeft w:val="0"/>
          <w:marRight w:val="0"/>
          <w:marTop w:val="0"/>
          <w:marBottom w:val="0"/>
          <w:divBdr>
            <w:top w:val="none" w:sz="0" w:space="0" w:color="auto"/>
            <w:left w:val="none" w:sz="0" w:space="0" w:color="auto"/>
            <w:bottom w:val="none" w:sz="0" w:space="0" w:color="auto"/>
            <w:right w:val="none" w:sz="0" w:space="0" w:color="auto"/>
          </w:divBdr>
        </w:div>
      </w:divsChild>
    </w:div>
    <w:div w:id="371151722">
      <w:bodyDiv w:val="1"/>
      <w:marLeft w:val="0"/>
      <w:marRight w:val="0"/>
      <w:marTop w:val="0"/>
      <w:marBottom w:val="0"/>
      <w:divBdr>
        <w:top w:val="none" w:sz="0" w:space="0" w:color="auto"/>
        <w:left w:val="none" w:sz="0" w:space="0" w:color="auto"/>
        <w:bottom w:val="none" w:sz="0" w:space="0" w:color="auto"/>
        <w:right w:val="none" w:sz="0" w:space="0" w:color="auto"/>
      </w:divBdr>
      <w:divsChild>
        <w:div w:id="285894413">
          <w:marLeft w:val="0"/>
          <w:marRight w:val="0"/>
          <w:marTop w:val="0"/>
          <w:marBottom w:val="0"/>
          <w:divBdr>
            <w:top w:val="none" w:sz="0" w:space="0" w:color="auto"/>
            <w:left w:val="none" w:sz="0" w:space="0" w:color="auto"/>
            <w:bottom w:val="none" w:sz="0" w:space="0" w:color="auto"/>
            <w:right w:val="none" w:sz="0" w:space="0" w:color="auto"/>
          </w:divBdr>
        </w:div>
      </w:divsChild>
    </w:div>
    <w:div w:id="426192721">
      <w:bodyDiv w:val="1"/>
      <w:marLeft w:val="0"/>
      <w:marRight w:val="0"/>
      <w:marTop w:val="0"/>
      <w:marBottom w:val="0"/>
      <w:divBdr>
        <w:top w:val="none" w:sz="0" w:space="0" w:color="auto"/>
        <w:left w:val="none" w:sz="0" w:space="0" w:color="auto"/>
        <w:bottom w:val="none" w:sz="0" w:space="0" w:color="auto"/>
        <w:right w:val="none" w:sz="0" w:space="0" w:color="auto"/>
      </w:divBdr>
      <w:divsChild>
        <w:div w:id="152915590">
          <w:marLeft w:val="0"/>
          <w:marRight w:val="0"/>
          <w:marTop w:val="0"/>
          <w:marBottom w:val="0"/>
          <w:divBdr>
            <w:top w:val="none" w:sz="0" w:space="0" w:color="auto"/>
            <w:left w:val="none" w:sz="0" w:space="0" w:color="auto"/>
            <w:bottom w:val="none" w:sz="0" w:space="0" w:color="auto"/>
            <w:right w:val="none" w:sz="0" w:space="0" w:color="auto"/>
          </w:divBdr>
        </w:div>
      </w:divsChild>
    </w:div>
    <w:div w:id="464198985">
      <w:bodyDiv w:val="1"/>
      <w:marLeft w:val="0"/>
      <w:marRight w:val="0"/>
      <w:marTop w:val="0"/>
      <w:marBottom w:val="0"/>
      <w:divBdr>
        <w:top w:val="none" w:sz="0" w:space="0" w:color="auto"/>
        <w:left w:val="none" w:sz="0" w:space="0" w:color="auto"/>
        <w:bottom w:val="none" w:sz="0" w:space="0" w:color="auto"/>
        <w:right w:val="none" w:sz="0" w:space="0" w:color="auto"/>
      </w:divBdr>
      <w:divsChild>
        <w:div w:id="1874270904">
          <w:marLeft w:val="0"/>
          <w:marRight w:val="0"/>
          <w:marTop w:val="0"/>
          <w:marBottom w:val="0"/>
          <w:divBdr>
            <w:top w:val="none" w:sz="0" w:space="0" w:color="auto"/>
            <w:left w:val="none" w:sz="0" w:space="0" w:color="auto"/>
            <w:bottom w:val="none" w:sz="0" w:space="0" w:color="auto"/>
            <w:right w:val="none" w:sz="0" w:space="0" w:color="auto"/>
          </w:divBdr>
        </w:div>
      </w:divsChild>
    </w:div>
    <w:div w:id="487787296">
      <w:bodyDiv w:val="1"/>
      <w:marLeft w:val="0"/>
      <w:marRight w:val="0"/>
      <w:marTop w:val="0"/>
      <w:marBottom w:val="0"/>
      <w:divBdr>
        <w:top w:val="none" w:sz="0" w:space="0" w:color="auto"/>
        <w:left w:val="none" w:sz="0" w:space="0" w:color="auto"/>
        <w:bottom w:val="none" w:sz="0" w:space="0" w:color="auto"/>
        <w:right w:val="none" w:sz="0" w:space="0" w:color="auto"/>
      </w:divBdr>
      <w:divsChild>
        <w:div w:id="1167671221">
          <w:marLeft w:val="0"/>
          <w:marRight w:val="0"/>
          <w:marTop w:val="0"/>
          <w:marBottom w:val="0"/>
          <w:divBdr>
            <w:top w:val="none" w:sz="0" w:space="0" w:color="auto"/>
            <w:left w:val="none" w:sz="0" w:space="0" w:color="auto"/>
            <w:bottom w:val="none" w:sz="0" w:space="0" w:color="auto"/>
            <w:right w:val="none" w:sz="0" w:space="0" w:color="auto"/>
          </w:divBdr>
        </w:div>
      </w:divsChild>
    </w:div>
    <w:div w:id="491336390">
      <w:bodyDiv w:val="1"/>
      <w:marLeft w:val="0"/>
      <w:marRight w:val="0"/>
      <w:marTop w:val="0"/>
      <w:marBottom w:val="0"/>
      <w:divBdr>
        <w:top w:val="none" w:sz="0" w:space="0" w:color="auto"/>
        <w:left w:val="none" w:sz="0" w:space="0" w:color="auto"/>
        <w:bottom w:val="none" w:sz="0" w:space="0" w:color="auto"/>
        <w:right w:val="none" w:sz="0" w:space="0" w:color="auto"/>
      </w:divBdr>
      <w:divsChild>
        <w:div w:id="1721201623">
          <w:marLeft w:val="0"/>
          <w:marRight w:val="0"/>
          <w:marTop w:val="0"/>
          <w:marBottom w:val="0"/>
          <w:divBdr>
            <w:top w:val="none" w:sz="0" w:space="0" w:color="auto"/>
            <w:left w:val="none" w:sz="0" w:space="0" w:color="auto"/>
            <w:bottom w:val="none" w:sz="0" w:space="0" w:color="auto"/>
            <w:right w:val="none" w:sz="0" w:space="0" w:color="auto"/>
          </w:divBdr>
        </w:div>
      </w:divsChild>
    </w:div>
    <w:div w:id="562258980">
      <w:bodyDiv w:val="1"/>
      <w:marLeft w:val="0"/>
      <w:marRight w:val="0"/>
      <w:marTop w:val="0"/>
      <w:marBottom w:val="0"/>
      <w:divBdr>
        <w:top w:val="none" w:sz="0" w:space="0" w:color="auto"/>
        <w:left w:val="none" w:sz="0" w:space="0" w:color="auto"/>
        <w:bottom w:val="none" w:sz="0" w:space="0" w:color="auto"/>
        <w:right w:val="none" w:sz="0" w:space="0" w:color="auto"/>
      </w:divBdr>
      <w:divsChild>
        <w:div w:id="2129271687">
          <w:marLeft w:val="0"/>
          <w:marRight w:val="0"/>
          <w:marTop w:val="0"/>
          <w:marBottom w:val="0"/>
          <w:divBdr>
            <w:top w:val="none" w:sz="0" w:space="0" w:color="auto"/>
            <w:left w:val="none" w:sz="0" w:space="0" w:color="auto"/>
            <w:bottom w:val="none" w:sz="0" w:space="0" w:color="auto"/>
            <w:right w:val="none" w:sz="0" w:space="0" w:color="auto"/>
          </w:divBdr>
        </w:div>
      </w:divsChild>
    </w:div>
    <w:div w:id="612590664">
      <w:bodyDiv w:val="1"/>
      <w:marLeft w:val="0"/>
      <w:marRight w:val="0"/>
      <w:marTop w:val="0"/>
      <w:marBottom w:val="0"/>
      <w:divBdr>
        <w:top w:val="none" w:sz="0" w:space="0" w:color="auto"/>
        <w:left w:val="none" w:sz="0" w:space="0" w:color="auto"/>
        <w:bottom w:val="none" w:sz="0" w:space="0" w:color="auto"/>
        <w:right w:val="none" w:sz="0" w:space="0" w:color="auto"/>
      </w:divBdr>
      <w:divsChild>
        <w:div w:id="1580867130">
          <w:marLeft w:val="0"/>
          <w:marRight w:val="0"/>
          <w:marTop w:val="0"/>
          <w:marBottom w:val="0"/>
          <w:divBdr>
            <w:top w:val="none" w:sz="0" w:space="0" w:color="auto"/>
            <w:left w:val="none" w:sz="0" w:space="0" w:color="auto"/>
            <w:bottom w:val="none" w:sz="0" w:space="0" w:color="auto"/>
            <w:right w:val="none" w:sz="0" w:space="0" w:color="auto"/>
          </w:divBdr>
        </w:div>
      </w:divsChild>
    </w:div>
    <w:div w:id="656305298">
      <w:bodyDiv w:val="1"/>
      <w:marLeft w:val="0"/>
      <w:marRight w:val="0"/>
      <w:marTop w:val="0"/>
      <w:marBottom w:val="0"/>
      <w:divBdr>
        <w:top w:val="none" w:sz="0" w:space="0" w:color="auto"/>
        <w:left w:val="none" w:sz="0" w:space="0" w:color="auto"/>
        <w:bottom w:val="none" w:sz="0" w:space="0" w:color="auto"/>
        <w:right w:val="none" w:sz="0" w:space="0" w:color="auto"/>
      </w:divBdr>
    </w:div>
    <w:div w:id="687831118">
      <w:bodyDiv w:val="1"/>
      <w:marLeft w:val="0"/>
      <w:marRight w:val="0"/>
      <w:marTop w:val="0"/>
      <w:marBottom w:val="0"/>
      <w:divBdr>
        <w:top w:val="none" w:sz="0" w:space="0" w:color="auto"/>
        <w:left w:val="none" w:sz="0" w:space="0" w:color="auto"/>
        <w:bottom w:val="none" w:sz="0" w:space="0" w:color="auto"/>
        <w:right w:val="none" w:sz="0" w:space="0" w:color="auto"/>
      </w:divBdr>
    </w:div>
    <w:div w:id="730076620">
      <w:bodyDiv w:val="1"/>
      <w:marLeft w:val="0"/>
      <w:marRight w:val="0"/>
      <w:marTop w:val="0"/>
      <w:marBottom w:val="0"/>
      <w:divBdr>
        <w:top w:val="none" w:sz="0" w:space="0" w:color="auto"/>
        <w:left w:val="none" w:sz="0" w:space="0" w:color="auto"/>
        <w:bottom w:val="none" w:sz="0" w:space="0" w:color="auto"/>
        <w:right w:val="none" w:sz="0" w:space="0" w:color="auto"/>
      </w:divBdr>
      <w:divsChild>
        <w:div w:id="767382698">
          <w:marLeft w:val="0"/>
          <w:marRight w:val="0"/>
          <w:marTop w:val="0"/>
          <w:marBottom w:val="0"/>
          <w:divBdr>
            <w:top w:val="none" w:sz="0" w:space="0" w:color="auto"/>
            <w:left w:val="none" w:sz="0" w:space="0" w:color="auto"/>
            <w:bottom w:val="none" w:sz="0" w:space="0" w:color="auto"/>
            <w:right w:val="none" w:sz="0" w:space="0" w:color="auto"/>
          </w:divBdr>
        </w:div>
      </w:divsChild>
    </w:div>
    <w:div w:id="755975567">
      <w:bodyDiv w:val="1"/>
      <w:marLeft w:val="0"/>
      <w:marRight w:val="0"/>
      <w:marTop w:val="0"/>
      <w:marBottom w:val="0"/>
      <w:divBdr>
        <w:top w:val="none" w:sz="0" w:space="0" w:color="auto"/>
        <w:left w:val="none" w:sz="0" w:space="0" w:color="auto"/>
        <w:bottom w:val="none" w:sz="0" w:space="0" w:color="auto"/>
        <w:right w:val="none" w:sz="0" w:space="0" w:color="auto"/>
      </w:divBdr>
      <w:divsChild>
        <w:div w:id="89661433">
          <w:marLeft w:val="0"/>
          <w:marRight w:val="0"/>
          <w:marTop w:val="0"/>
          <w:marBottom w:val="0"/>
          <w:divBdr>
            <w:top w:val="none" w:sz="0" w:space="0" w:color="auto"/>
            <w:left w:val="none" w:sz="0" w:space="0" w:color="auto"/>
            <w:bottom w:val="none" w:sz="0" w:space="0" w:color="auto"/>
            <w:right w:val="none" w:sz="0" w:space="0" w:color="auto"/>
          </w:divBdr>
        </w:div>
      </w:divsChild>
    </w:div>
    <w:div w:id="777673733">
      <w:bodyDiv w:val="1"/>
      <w:marLeft w:val="0"/>
      <w:marRight w:val="0"/>
      <w:marTop w:val="0"/>
      <w:marBottom w:val="0"/>
      <w:divBdr>
        <w:top w:val="none" w:sz="0" w:space="0" w:color="auto"/>
        <w:left w:val="none" w:sz="0" w:space="0" w:color="auto"/>
        <w:bottom w:val="none" w:sz="0" w:space="0" w:color="auto"/>
        <w:right w:val="none" w:sz="0" w:space="0" w:color="auto"/>
      </w:divBdr>
      <w:divsChild>
        <w:div w:id="1232617958">
          <w:marLeft w:val="0"/>
          <w:marRight w:val="0"/>
          <w:marTop w:val="0"/>
          <w:marBottom w:val="0"/>
          <w:divBdr>
            <w:top w:val="none" w:sz="0" w:space="0" w:color="auto"/>
            <w:left w:val="none" w:sz="0" w:space="0" w:color="auto"/>
            <w:bottom w:val="none" w:sz="0" w:space="0" w:color="auto"/>
            <w:right w:val="none" w:sz="0" w:space="0" w:color="auto"/>
          </w:divBdr>
        </w:div>
      </w:divsChild>
    </w:div>
    <w:div w:id="815880685">
      <w:bodyDiv w:val="1"/>
      <w:marLeft w:val="0"/>
      <w:marRight w:val="0"/>
      <w:marTop w:val="0"/>
      <w:marBottom w:val="0"/>
      <w:divBdr>
        <w:top w:val="none" w:sz="0" w:space="0" w:color="auto"/>
        <w:left w:val="none" w:sz="0" w:space="0" w:color="auto"/>
        <w:bottom w:val="none" w:sz="0" w:space="0" w:color="auto"/>
        <w:right w:val="none" w:sz="0" w:space="0" w:color="auto"/>
      </w:divBdr>
      <w:divsChild>
        <w:div w:id="66928272">
          <w:marLeft w:val="0"/>
          <w:marRight w:val="0"/>
          <w:marTop w:val="0"/>
          <w:marBottom w:val="0"/>
          <w:divBdr>
            <w:top w:val="none" w:sz="0" w:space="0" w:color="auto"/>
            <w:left w:val="none" w:sz="0" w:space="0" w:color="auto"/>
            <w:bottom w:val="none" w:sz="0" w:space="0" w:color="auto"/>
            <w:right w:val="none" w:sz="0" w:space="0" w:color="auto"/>
          </w:divBdr>
        </w:div>
      </w:divsChild>
    </w:div>
    <w:div w:id="858543021">
      <w:bodyDiv w:val="1"/>
      <w:marLeft w:val="0"/>
      <w:marRight w:val="0"/>
      <w:marTop w:val="0"/>
      <w:marBottom w:val="0"/>
      <w:divBdr>
        <w:top w:val="none" w:sz="0" w:space="0" w:color="auto"/>
        <w:left w:val="none" w:sz="0" w:space="0" w:color="auto"/>
        <w:bottom w:val="none" w:sz="0" w:space="0" w:color="auto"/>
        <w:right w:val="none" w:sz="0" w:space="0" w:color="auto"/>
      </w:divBdr>
      <w:divsChild>
        <w:div w:id="1948348765">
          <w:marLeft w:val="0"/>
          <w:marRight w:val="0"/>
          <w:marTop w:val="0"/>
          <w:marBottom w:val="0"/>
          <w:divBdr>
            <w:top w:val="none" w:sz="0" w:space="0" w:color="auto"/>
            <w:left w:val="none" w:sz="0" w:space="0" w:color="auto"/>
            <w:bottom w:val="none" w:sz="0" w:space="0" w:color="auto"/>
            <w:right w:val="none" w:sz="0" w:space="0" w:color="auto"/>
          </w:divBdr>
        </w:div>
      </w:divsChild>
    </w:div>
    <w:div w:id="883449156">
      <w:bodyDiv w:val="1"/>
      <w:marLeft w:val="0"/>
      <w:marRight w:val="0"/>
      <w:marTop w:val="0"/>
      <w:marBottom w:val="0"/>
      <w:divBdr>
        <w:top w:val="none" w:sz="0" w:space="0" w:color="auto"/>
        <w:left w:val="none" w:sz="0" w:space="0" w:color="auto"/>
        <w:bottom w:val="none" w:sz="0" w:space="0" w:color="auto"/>
        <w:right w:val="none" w:sz="0" w:space="0" w:color="auto"/>
      </w:divBdr>
    </w:div>
    <w:div w:id="925967127">
      <w:bodyDiv w:val="1"/>
      <w:marLeft w:val="0"/>
      <w:marRight w:val="0"/>
      <w:marTop w:val="0"/>
      <w:marBottom w:val="0"/>
      <w:divBdr>
        <w:top w:val="none" w:sz="0" w:space="0" w:color="auto"/>
        <w:left w:val="none" w:sz="0" w:space="0" w:color="auto"/>
        <w:bottom w:val="none" w:sz="0" w:space="0" w:color="auto"/>
        <w:right w:val="none" w:sz="0" w:space="0" w:color="auto"/>
      </w:divBdr>
      <w:divsChild>
        <w:div w:id="655913433">
          <w:marLeft w:val="0"/>
          <w:marRight w:val="0"/>
          <w:marTop w:val="0"/>
          <w:marBottom w:val="0"/>
          <w:divBdr>
            <w:top w:val="none" w:sz="0" w:space="0" w:color="auto"/>
            <w:left w:val="none" w:sz="0" w:space="0" w:color="auto"/>
            <w:bottom w:val="none" w:sz="0" w:space="0" w:color="auto"/>
            <w:right w:val="none" w:sz="0" w:space="0" w:color="auto"/>
          </w:divBdr>
        </w:div>
      </w:divsChild>
    </w:div>
    <w:div w:id="943537843">
      <w:bodyDiv w:val="1"/>
      <w:marLeft w:val="0"/>
      <w:marRight w:val="0"/>
      <w:marTop w:val="0"/>
      <w:marBottom w:val="0"/>
      <w:divBdr>
        <w:top w:val="none" w:sz="0" w:space="0" w:color="auto"/>
        <w:left w:val="none" w:sz="0" w:space="0" w:color="auto"/>
        <w:bottom w:val="none" w:sz="0" w:space="0" w:color="auto"/>
        <w:right w:val="none" w:sz="0" w:space="0" w:color="auto"/>
      </w:divBdr>
      <w:divsChild>
        <w:div w:id="1791053367">
          <w:marLeft w:val="0"/>
          <w:marRight w:val="0"/>
          <w:marTop w:val="0"/>
          <w:marBottom w:val="0"/>
          <w:divBdr>
            <w:top w:val="none" w:sz="0" w:space="0" w:color="auto"/>
            <w:left w:val="none" w:sz="0" w:space="0" w:color="auto"/>
            <w:bottom w:val="none" w:sz="0" w:space="0" w:color="auto"/>
            <w:right w:val="none" w:sz="0" w:space="0" w:color="auto"/>
          </w:divBdr>
        </w:div>
      </w:divsChild>
    </w:div>
    <w:div w:id="959721560">
      <w:bodyDiv w:val="1"/>
      <w:marLeft w:val="0"/>
      <w:marRight w:val="0"/>
      <w:marTop w:val="0"/>
      <w:marBottom w:val="0"/>
      <w:divBdr>
        <w:top w:val="none" w:sz="0" w:space="0" w:color="auto"/>
        <w:left w:val="none" w:sz="0" w:space="0" w:color="auto"/>
        <w:bottom w:val="none" w:sz="0" w:space="0" w:color="auto"/>
        <w:right w:val="none" w:sz="0" w:space="0" w:color="auto"/>
      </w:divBdr>
      <w:divsChild>
        <w:div w:id="930814465">
          <w:marLeft w:val="0"/>
          <w:marRight w:val="0"/>
          <w:marTop w:val="0"/>
          <w:marBottom w:val="0"/>
          <w:divBdr>
            <w:top w:val="none" w:sz="0" w:space="0" w:color="auto"/>
            <w:left w:val="none" w:sz="0" w:space="0" w:color="auto"/>
            <w:bottom w:val="none" w:sz="0" w:space="0" w:color="auto"/>
            <w:right w:val="none" w:sz="0" w:space="0" w:color="auto"/>
          </w:divBdr>
        </w:div>
      </w:divsChild>
    </w:div>
    <w:div w:id="985090167">
      <w:bodyDiv w:val="1"/>
      <w:marLeft w:val="0"/>
      <w:marRight w:val="0"/>
      <w:marTop w:val="0"/>
      <w:marBottom w:val="0"/>
      <w:divBdr>
        <w:top w:val="none" w:sz="0" w:space="0" w:color="auto"/>
        <w:left w:val="none" w:sz="0" w:space="0" w:color="auto"/>
        <w:bottom w:val="none" w:sz="0" w:space="0" w:color="auto"/>
        <w:right w:val="none" w:sz="0" w:space="0" w:color="auto"/>
      </w:divBdr>
    </w:div>
    <w:div w:id="986010480">
      <w:bodyDiv w:val="1"/>
      <w:marLeft w:val="0"/>
      <w:marRight w:val="0"/>
      <w:marTop w:val="0"/>
      <w:marBottom w:val="0"/>
      <w:divBdr>
        <w:top w:val="none" w:sz="0" w:space="0" w:color="auto"/>
        <w:left w:val="none" w:sz="0" w:space="0" w:color="auto"/>
        <w:bottom w:val="none" w:sz="0" w:space="0" w:color="auto"/>
        <w:right w:val="none" w:sz="0" w:space="0" w:color="auto"/>
      </w:divBdr>
      <w:divsChild>
        <w:div w:id="1311594157">
          <w:marLeft w:val="0"/>
          <w:marRight w:val="0"/>
          <w:marTop w:val="0"/>
          <w:marBottom w:val="0"/>
          <w:divBdr>
            <w:top w:val="none" w:sz="0" w:space="0" w:color="auto"/>
            <w:left w:val="none" w:sz="0" w:space="0" w:color="auto"/>
            <w:bottom w:val="none" w:sz="0" w:space="0" w:color="auto"/>
            <w:right w:val="none" w:sz="0" w:space="0" w:color="auto"/>
          </w:divBdr>
        </w:div>
      </w:divsChild>
    </w:div>
    <w:div w:id="1004750344">
      <w:bodyDiv w:val="1"/>
      <w:marLeft w:val="0"/>
      <w:marRight w:val="0"/>
      <w:marTop w:val="0"/>
      <w:marBottom w:val="0"/>
      <w:divBdr>
        <w:top w:val="none" w:sz="0" w:space="0" w:color="auto"/>
        <w:left w:val="none" w:sz="0" w:space="0" w:color="auto"/>
        <w:bottom w:val="none" w:sz="0" w:space="0" w:color="auto"/>
        <w:right w:val="none" w:sz="0" w:space="0" w:color="auto"/>
      </w:divBdr>
      <w:divsChild>
        <w:div w:id="554509212">
          <w:marLeft w:val="0"/>
          <w:marRight w:val="0"/>
          <w:marTop w:val="0"/>
          <w:marBottom w:val="0"/>
          <w:divBdr>
            <w:top w:val="none" w:sz="0" w:space="0" w:color="auto"/>
            <w:left w:val="none" w:sz="0" w:space="0" w:color="auto"/>
            <w:bottom w:val="none" w:sz="0" w:space="0" w:color="auto"/>
            <w:right w:val="none" w:sz="0" w:space="0" w:color="auto"/>
          </w:divBdr>
        </w:div>
      </w:divsChild>
    </w:div>
    <w:div w:id="1030454653">
      <w:bodyDiv w:val="1"/>
      <w:marLeft w:val="0"/>
      <w:marRight w:val="0"/>
      <w:marTop w:val="0"/>
      <w:marBottom w:val="0"/>
      <w:divBdr>
        <w:top w:val="none" w:sz="0" w:space="0" w:color="auto"/>
        <w:left w:val="none" w:sz="0" w:space="0" w:color="auto"/>
        <w:bottom w:val="none" w:sz="0" w:space="0" w:color="auto"/>
        <w:right w:val="none" w:sz="0" w:space="0" w:color="auto"/>
      </w:divBdr>
    </w:div>
    <w:div w:id="1038235962">
      <w:bodyDiv w:val="1"/>
      <w:marLeft w:val="0"/>
      <w:marRight w:val="0"/>
      <w:marTop w:val="0"/>
      <w:marBottom w:val="0"/>
      <w:divBdr>
        <w:top w:val="none" w:sz="0" w:space="0" w:color="auto"/>
        <w:left w:val="none" w:sz="0" w:space="0" w:color="auto"/>
        <w:bottom w:val="none" w:sz="0" w:space="0" w:color="auto"/>
        <w:right w:val="none" w:sz="0" w:space="0" w:color="auto"/>
      </w:divBdr>
      <w:divsChild>
        <w:div w:id="208960896">
          <w:marLeft w:val="0"/>
          <w:marRight w:val="0"/>
          <w:marTop w:val="0"/>
          <w:marBottom w:val="0"/>
          <w:divBdr>
            <w:top w:val="none" w:sz="0" w:space="0" w:color="auto"/>
            <w:left w:val="none" w:sz="0" w:space="0" w:color="auto"/>
            <w:bottom w:val="none" w:sz="0" w:space="0" w:color="auto"/>
            <w:right w:val="none" w:sz="0" w:space="0" w:color="auto"/>
          </w:divBdr>
        </w:div>
      </w:divsChild>
    </w:div>
    <w:div w:id="1045636470">
      <w:bodyDiv w:val="1"/>
      <w:marLeft w:val="0"/>
      <w:marRight w:val="0"/>
      <w:marTop w:val="0"/>
      <w:marBottom w:val="0"/>
      <w:divBdr>
        <w:top w:val="none" w:sz="0" w:space="0" w:color="auto"/>
        <w:left w:val="none" w:sz="0" w:space="0" w:color="auto"/>
        <w:bottom w:val="none" w:sz="0" w:space="0" w:color="auto"/>
        <w:right w:val="none" w:sz="0" w:space="0" w:color="auto"/>
      </w:divBdr>
      <w:divsChild>
        <w:div w:id="1850370023">
          <w:marLeft w:val="0"/>
          <w:marRight w:val="0"/>
          <w:marTop w:val="0"/>
          <w:marBottom w:val="0"/>
          <w:divBdr>
            <w:top w:val="none" w:sz="0" w:space="0" w:color="auto"/>
            <w:left w:val="none" w:sz="0" w:space="0" w:color="auto"/>
            <w:bottom w:val="none" w:sz="0" w:space="0" w:color="auto"/>
            <w:right w:val="none" w:sz="0" w:space="0" w:color="auto"/>
          </w:divBdr>
        </w:div>
      </w:divsChild>
    </w:div>
    <w:div w:id="1049643792">
      <w:bodyDiv w:val="1"/>
      <w:marLeft w:val="0"/>
      <w:marRight w:val="0"/>
      <w:marTop w:val="0"/>
      <w:marBottom w:val="0"/>
      <w:divBdr>
        <w:top w:val="none" w:sz="0" w:space="0" w:color="auto"/>
        <w:left w:val="none" w:sz="0" w:space="0" w:color="auto"/>
        <w:bottom w:val="none" w:sz="0" w:space="0" w:color="auto"/>
        <w:right w:val="none" w:sz="0" w:space="0" w:color="auto"/>
      </w:divBdr>
      <w:divsChild>
        <w:div w:id="673804761">
          <w:marLeft w:val="0"/>
          <w:marRight w:val="0"/>
          <w:marTop w:val="0"/>
          <w:marBottom w:val="0"/>
          <w:divBdr>
            <w:top w:val="none" w:sz="0" w:space="0" w:color="auto"/>
            <w:left w:val="none" w:sz="0" w:space="0" w:color="auto"/>
            <w:bottom w:val="none" w:sz="0" w:space="0" w:color="auto"/>
            <w:right w:val="none" w:sz="0" w:space="0" w:color="auto"/>
          </w:divBdr>
        </w:div>
      </w:divsChild>
    </w:div>
    <w:div w:id="1054962720">
      <w:bodyDiv w:val="1"/>
      <w:marLeft w:val="0"/>
      <w:marRight w:val="0"/>
      <w:marTop w:val="0"/>
      <w:marBottom w:val="0"/>
      <w:divBdr>
        <w:top w:val="none" w:sz="0" w:space="0" w:color="auto"/>
        <w:left w:val="none" w:sz="0" w:space="0" w:color="auto"/>
        <w:bottom w:val="none" w:sz="0" w:space="0" w:color="auto"/>
        <w:right w:val="none" w:sz="0" w:space="0" w:color="auto"/>
      </w:divBdr>
      <w:divsChild>
        <w:div w:id="1178345489">
          <w:marLeft w:val="0"/>
          <w:marRight w:val="0"/>
          <w:marTop w:val="0"/>
          <w:marBottom w:val="0"/>
          <w:divBdr>
            <w:top w:val="none" w:sz="0" w:space="0" w:color="auto"/>
            <w:left w:val="none" w:sz="0" w:space="0" w:color="auto"/>
            <w:bottom w:val="none" w:sz="0" w:space="0" w:color="auto"/>
            <w:right w:val="none" w:sz="0" w:space="0" w:color="auto"/>
          </w:divBdr>
        </w:div>
      </w:divsChild>
    </w:div>
    <w:div w:id="1056465462">
      <w:bodyDiv w:val="1"/>
      <w:marLeft w:val="0"/>
      <w:marRight w:val="0"/>
      <w:marTop w:val="0"/>
      <w:marBottom w:val="0"/>
      <w:divBdr>
        <w:top w:val="none" w:sz="0" w:space="0" w:color="auto"/>
        <w:left w:val="none" w:sz="0" w:space="0" w:color="auto"/>
        <w:bottom w:val="none" w:sz="0" w:space="0" w:color="auto"/>
        <w:right w:val="none" w:sz="0" w:space="0" w:color="auto"/>
      </w:divBdr>
      <w:divsChild>
        <w:div w:id="678655116">
          <w:marLeft w:val="0"/>
          <w:marRight w:val="0"/>
          <w:marTop w:val="0"/>
          <w:marBottom w:val="0"/>
          <w:divBdr>
            <w:top w:val="none" w:sz="0" w:space="0" w:color="auto"/>
            <w:left w:val="none" w:sz="0" w:space="0" w:color="auto"/>
            <w:bottom w:val="none" w:sz="0" w:space="0" w:color="auto"/>
            <w:right w:val="none" w:sz="0" w:space="0" w:color="auto"/>
          </w:divBdr>
        </w:div>
      </w:divsChild>
    </w:div>
    <w:div w:id="1077089031">
      <w:bodyDiv w:val="1"/>
      <w:marLeft w:val="0"/>
      <w:marRight w:val="0"/>
      <w:marTop w:val="0"/>
      <w:marBottom w:val="0"/>
      <w:divBdr>
        <w:top w:val="none" w:sz="0" w:space="0" w:color="auto"/>
        <w:left w:val="none" w:sz="0" w:space="0" w:color="auto"/>
        <w:bottom w:val="none" w:sz="0" w:space="0" w:color="auto"/>
        <w:right w:val="none" w:sz="0" w:space="0" w:color="auto"/>
      </w:divBdr>
    </w:div>
    <w:div w:id="1089811932">
      <w:bodyDiv w:val="1"/>
      <w:marLeft w:val="0"/>
      <w:marRight w:val="0"/>
      <w:marTop w:val="0"/>
      <w:marBottom w:val="0"/>
      <w:divBdr>
        <w:top w:val="none" w:sz="0" w:space="0" w:color="auto"/>
        <w:left w:val="none" w:sz="0" w:space="0" w:color="auto"/>
        <w:bottom w:val="none" w:sz="0" w:space="0" w:color="auto"/>
        <w:right w:val="none" w:sz="0" w:space="0" w:color="auto"/>
      </w:divBdr>
    </w:div>
    <w:div w:id="1099376947">
      <w:bodyDiv w:val="1"/>
      <w:marLeft w:val="0"/>
      <w:marRight w:val="0"/>
      <w:marTop w:val="0"/>
      <w:marBottom w:val="0"/>
      <w:divBdr>
        <w:top w:val="none" w:sz="0" w:space="0" w:color="auto"/>
        <w:left w:val="none" w:sz="0" w:space="0" w:color="auto"/>
        <w:bottom w:val="none" w:sz="0" w:space="0" w:color="auto"/>
        <w:right w:val="none" w:sz="0" w:space="0" w:color="auto"/>
      </w:divBdr>
      <w:divsChild>
        <w:div w:id="280306515">
          <w:marLeft w:val="0"/>
          <w:marRight w:val="0"/>
          <w:marTop w:val="0"/>
          <w:marBottom w:val="0"/>
          <w:divBdr>
            <w:top w:val="none" w:sz="0" w:space="0" w:color="auto"/>
            <w:left w:val="none" w:sz="0" w:space="0" w:color="auto"/>
            <w:bottom w:val="none" w:sz="0" w:space="0" w:color="auto"/>
            <w:right w:val="none" w:sz="0" w:space="0" w:color="auto"/>
          </w:divBdr>
        </w:div>
      </w:divsChild>
    </w:div>
    <w:div w:id="1136802774">
      <w:bodyDiv w:val="1"/>
      <w:marLeft w:val="0"/>
      <w:marRight w:val="0"/>
      <w:marTop w:val="0"/>
      <w:marBottom w:val="0"/>
      <w:divBdr>
        <w:top w:val="none" w:sz="0" w:space="0" w:color="auto"/>
        <w:left w:val="none" w:sz="0" w:space="0" w:color="auto"/>
        <w:bottom w:val="none" w:sz="0" w:space="0" w:color="auto"/>
        <w:right w:val="none" w:sz="0" w:space="0" w:color="auto"/>
      </w:divBdr>
      <w:divsChild>
        <w:div w:id="1174564303">
          <w:marLeft w:val="0"/>
          <w:marRight w:val="0"/>
          <w:marTop w:val="0"/>
          <w:marBottom w:val="0"/>
          <w:divBdr>
            <w:top w:val="none" w:sz="0" w:space="0" w:color="auto"/>
            <w:left w:val="none" w:sz="0" w:space="0" w:color="auto"/>
            <w:bottom w:val="none" w:sz="0" w:space="0" w:color="auto"/>
            <w:right w:val="none" w:sz="0" w:space="0" w:color="auto"/>
          </w:divBdr>
        </w:div>
      </w:divsChild>
    </w:div>
    <w:div w:id="1150174126">
      <w:bodyDiv w:val="1"/>
      <w:marLeft w:val="0"/>
      <w:marRight w:val="0"/>
      <w:marTop w:val="0"/>
      <w:marBottom w:val="0"/>
      <w:divBdr>
        <w:top w:val="none" w:sz="0" w:space="0" w:color="auto"/>
        <w:left w:val="none" w:sz="0" w:space="0" w:color="auto"/>
        <w:bottom w:val="none" w:sz="0" w:space="0" w:color="auto"/>
        <w:right w:val="none" w:sz="0" w:space="0" w:color="auto"/>
      </w:divBdr>
    </w:div>
    <w:div w:id="1157378027">
      <w:bodyDiv w:val="1"/>
      <w:marLeft w:val="0"/>
      <w:marRight w:val="0"/>
      <w:marTop w:val="0"/>
      <w:marBottom w:val="0"/>
      <w:divBdr>
        <w:top w:val="none" w:sz="0" w:space="0" w:color="auto"/>
        <w:left w:val="none" w:sz="0" w:space="0" w:color="auto"/>
        <w:bottom w:val="none" w:sz="0" w:space="0" w:color="auto"/>
        <w:right w:val="none" w:sz="0" w:space="0" w:color="auto"/>
      </w:divBdr>
      <w:divsChild>
        <w:div w:id="2040739312">
          <w:marLeft w:val="0"/>
          <w:marRight w:val="0"/>
          <w:marTop w:val="0"/>
          <w:marBottom w:val="0"/>
          <w:divBdr>
            <w:top w:val="none" w:sz="0" w:space="0" w:color="auto"/>
            <w:left w:val="none" w:sz="0" w:space="0" w:color="auto"/>
            <w:bottom w:val="none" w:sz="0" w:space="0" w:color="auto"/>
            <w:right w:val="none" w:sz="0" w:space="0" w:color="auto"/>
          </w:divBdr>
        </w:div>
      </w:divsChild>
    </w:div>
    <w:div w:id="1216550370">
      <w:bodyDiv w:val="1"/>
      <w:marLeft w:val="0"/>
      <w:marRight w:val="0"/>
      <w:marTop w:val="0"/>
      <w:marBottom w:val="0"/>
      <w:divBdr>
        <w:top w:val="none" w:sz="0" w:space="0" w:color="auto"/>
        <w:left w:val="none" w:sz="0" w:space="0" w:color="auto"/>
        <w:bottom w:val="none" w:sz="0" w:space="0" w:color="auto"/>
        <w:right w:val="none" w:sz="0" w:space="0" w:color="auto"/>
      </w:divBdr>
      <w:divsChild>
        <w:div w:id="851451431">
          <w:marLeft w:val="0"/>
          <w:marRight w:val="0"/>
          <w:marTop w:val="0"/>
          <w:marBottom w:val="0"/>
          <w:divBdr>
            <w:top w:val="none" w:sz="0" w:space="0" w:color="auto"/>
            <w:left w:val="none" w:sz="0" w:space="0" w:color="auto"/>
            <w:bottom w:val="none" w:sz="0" w:space="0" w:color="auto"/>
            <w:right w:val="none" w:sz="0" w:space="0" w:color="auto"/>
          </w:divBdr>
        </w:div>
      </w:divsChild>
    </w:div>
    <w:div w:id="1267882063">
      <w:bodyDiv w:val="1"/>
      <w:marLeft w:val="0"/>
      <w:marRight w:val="0"/>
      <w:marTop w:val="0"/>
      <w:marBottom w:val="0"/>
      <w:divBdr>
        <w:top w:val="none" w:sz="0" w:space="0" w:color="auto"/>
        <w:left w:val="none" w:sz="0" w:space="0" w:color="auto"/>
        <w:bottom w:val="none" w:sz="0" w:space="0" w:color="auto"/>
        <w:right w:val="none" w:sz="0" w:space="0" w:color="auto"/>
      </w:divBdr>
    </w:div>
    <w:div w:id="1291471206">
      <w:bodyDiv w:val="1"/>
      <w:marLeft w:val="0"/>
      <w:marRight w:val="0"/>
      <w:marTop w:val="0"/>
      <w:marBottom w:val="0"/>
      <w:divBdr>
        <w:top w:val="none" w:sz="0" w:space="0" w:color="auto"/>
        <w:left w:val="none" w:sz="0" w:space="0" w:color="auto"/>
        <w:bottom w:val="none" w:sz="0" w:space="0" w:color="auto"/>
        <w:right w:val="none" w:sz="0" w:space="0" w:color="auto"/>
      </w:divBdr>
      <w:divsChild>
        <w:div w:id="1844659243">
          <w:marLeft w:val="0"/>
          <w:marRight w:val="0"/>
          <w:marTop w:val="0"/>
          <w:marBottom w:val="0"/>
          <w:divBdr>
            <w:top w:val="none" w:sz="0" w:space="0" w:color="auto"/>
            <w:left w:val="none" w:sz="0" w:space="0" w:color="auto"/>
            <w:bottom w:val="none" w:sz="0" w:space="0" w:color="auto"/>
            <w:right w:val="none" w:sz="0" w:space="0" w:color="auto"/>
          </w:divBdr>
        </w:div>
      </w:divsChild>
    </w:div>
    <w:div w:id="1295673509">
      <w:bodyDiv w:val="1"/>
      <w:marLeft w:val="0"/>
      <w:marRight w:val="0"/>
      <w:marTop w:val="0"/>
      <w:marBottom w:val="0"/>
      <w:divBdr>
        <w:top w:val="none" w:sz="0" w:space="0" w:color="auto"/>
        <w:left w:val="none" w:sz="0" w:space="0" w:color="auto"/>
        <w:bottom w:val="none" w:sz="0" w:space="0" w:color="auto"/>
        <w:right w:val="none" w:sz="0" w:space="0" w:color="auto"/>
      </w:divBdr>
      <w:divsChild>
        <w:div w:id="522787557">
          <w:marLeft w:val="0"/>
          <w:marRight w:val="0"/>
          <w:marTop w:val="0"/>
          <w:marBottom w:val="0"/>
          <w:divBdr>
            <w:top w:val="none" w:sz="0" w:space="0" w:color="auto"/>
            <w:left w:val="none" w:sz="0" w:space="0" w:color="auto"/>
            <w:bottom w:val="none" w:sz="0" w:space="0" w:color="auto"/>
            <w:right w:val="none" w:sz="0" w:space="0" w:color="auto"/>
          </w:divBdr>
        </w:div>
      </w:divsChild>
    </w:div>
    <w:div w:id="1310213778">
      <w:bodyDiv w:val="1"/>
      <w:marLeft w:val="0"/>
      <w:marRight w:val="0"/>
      <w:marTop w:val="0"/>
      <w:marBottom w:val="0"/>
      <w:divBdr>
        <w:top w:val="none" w:sz="0" w:space="0" w:color="auto"/>
        <w:left w:val="none" w:sz="0" w:space="0" w:color="auto"/>
        <w:bottom w:val="none" w:sz="0" w:space="0" w:color="auto"/>
        <w:right w:val="none" w:sz="0" w:space="0" w:color="auto"/>
      </w:divBdr>
    </w:div>
    <w:div w:id="1354652967">
      <w:bodyDiv w:val="1"/>
      <w:marLeft w:val="0"/>
      <w:marRight w:val="0"/>
      <w:marTop w:val="0"/>
      <w:marBottom w:val="0"/>
      <w:divBdr>
        <w:top w:val="none" w:sz="0" w:space="0" w:color="auto"/>
        <w:left w:val="none" w:sz="0" w:space="0" w:color="auto"/>
        <w:bottom w:val="none" w:sz="0" w:space="0" w:color="auto"/>
        <w:right w:val="none" w:sz="0" w:space="0" w:color="auto"/>
      </w:divBdr>
      <w:divsChild>
        <w:div w:id="840512080">
          <w:marLeft w:val="0"/>
          <w:marRight w:val="0"/>
          <w:marTop w:val="0"/>
          <w:marBottom w:val="0"/>
          <w:divBdr>
            <w:top w:val="none" w:sz="0" w:space="0" w:color="auto"/>
            <w:left w:val="none" w:sz="0" w:space="0" w:color="auto"/>
            <w:bottom w:val="none" w:sz="0" w:space="0" w:color="auto"/>
            <w:right w:val="none" w:sz="0" w:space="0" w:color="auto"/>
          </w:divBdr>
        </w:div>
      </w:divsChild>
    </w:div>
    <w:div w:id="1369649349">
      <w:bodyDiv w:val="1"/>
      <w:marLeft w:val="0"/>
      <w:marRight w:val="0"/>
      <w:marTop w:val="0"/>
      <w:marBottom w:val="0"/>
      <w:divBdr>
        <w:top w:val="none" w:sz="0" w:space="0" w:color="auto"/>
        <w:left w:val="none" w:sz="0" w:space="0" w:color="auto"/>
        <w:bottom w:val="none" w:sz="0" w:space="0" w:color="auto"/>
        <w:right w:val="none" w:sz="0" w:space="0" w:color="auto"/>
      </w:divBdr>
      <w:divsChild>
        <w:div w:id="568928668">
          <w:marLeft w:val="0"/>
          <w:marRight w:val="0"/>
          <w:marTop w:val="0"/>
          <w:marBottom w:val="0"/>
          <w:divBdr>
            <w:top w:val="none" w:sz="0" w:space="0" w:color="auto"/>
            <w:left w:val="none" w:sz="0" w:space="0" w:color="auto"/>
            <w:bottom w:val="none" w:sz="0" w:space="0" w:color="auto"/>
            <w:right w:val="none" w:sz="0" w:space="0" w:color="auto"/>
          </w:divBdr>
        </w:div>
      </w:divsChild>
    </w:div>
    <w:div w:id="1375809495">
      <w:bodyDiv w:val="1"/>
      <w:marLeft w:val="0"/>
      <w:marRight w:val="0"/>
      <w:marTop w:val="0"/>
      <w:marBottom w:val="0"/>
      <w:divBdr>
        <w:top w:val="none" w:sz="0" w:space="0" w:color="auto"/>
        <w:left w:val="none" w:sz="0" w:space="0" w:color="auto"/>
        <w:bottom w:val="none" w:sz="0" w:space="0" w:color="auto"/>
        <w:right w:val="none" w:sz="0" w:space="0" w:color="auto"/>
      </w:divBdr>
    </w:div>
    <w:div w:id="1377925020">
      <w:bodyDiv w:val="1"/>
      <w:marLeft w:val="0"/>
      <w:marRight w:val="0"/>
      <w:marTop w:val="0"/>
      <w:marBottom w:val="0"/>
      <w:divBdr>
        <w:top w:val="none" w:sz="0" w:space="0" w:color="auto"/>
        <w:left w:val="none" w:sz="0" w:space="0" w:color="auto"/>
        <w:bottom w:val="none" w:sz="0" w:space="0" w:color="auto"/>
        <w:right w:val="none" w:sz="0" w:space="0" w:color="auto"/>
      </w:divBdr>
    </w:div>
    <w:div w:id="1418285835">
      <w:bodyDiv w:val="1"/>
      <w:marLeft w:val="0"/>
      <w:marRight w:val="0"/>
      <w:marTop w:val="0"/>
      <w:marBottom w:val="0"/>
      <w:divBdr>
        <w:top w:val="none" w:sz="0" w:space="0" w:color="auto"/>
        <w:left w:val="none" w:sz="0" w:space="0" w:color="auto"/>
        <w:bottom w:val="none" w:sz="0" w:space="0" w:color="auto"/>
        <w:right w:val="none" w:sz="0" w:space="0" w:color="auto"/>
      </w:divBdr>
      <w:divsChild>
        <w:div w:id="687684601">
          <w:marLeft w:val="0"/>
          <w:marRight w:val="0"/>
          <w:marTop w:val="0"/>
          <w:marBottom w:val="0"/>
          <w:divBdr>
            <w:top w:val="none" w:sz="0" w:space="0" w:color="auto"/>
            <w:left w:val="none" w:sz="0" w:space="0" w:color="auto"/>
            <w:bottom w:val="none" w:sz="0" w:space="0" w:color="auto"/>
            <w:right w:val="none" w:sz="0" w:space="0" w:color="auto"/>
          </w:divBdr>
        </w:div>
      </w:divsChild>
    </w:div>
    <w:div w:id="1433933732">
      <w:bodyDiv w:val="1"/>
      <w:marLeft w:val="0"/>
      <w:marRight w:val="0"/>
      <w:marTop w:val="0"/>
      <w:marBottom w:val="0"/>
      <w:divBdr>
        <w:top w:val="none" w:sz="0" w:space="0" w:color="auto"/>
        <w:left w:val="none" w:sz="0" w:space="0" w:color="auto"/>
        <w:bottom w:val="none" w:sz="0" w:space="0" w:color="auto"/>
        <w:right w:val="none" w:sz="0" w:space="0" w:color="auto"/>
      </w:divBdr>
      <w:divsChild>
        <w:div w:id="391924153">
          <w:marLeft w:val="0"/>
          <w:marRight w:val="0"/>
          <w:marTop w:val="0"/>
          <w:marBottom w:val="0"/>
          <w:divBdr>
            <w:top w:val="none" w:sz="0" w:space="0" w:color="auto"/>
            <w:left w:val="none" w:sz="0" w:space="0" w:color="auto"/>
            <w:bottom w:val="none" w:sz="0" w:space="0" w:color="auto"/>
            <w:right w:val="none" w:sz="0" w:space="0" w:color="auto"/>
          </w:divBdr>
        </w:div>
      </w:divsChild>
    </w:div>
    <w:div w:id="1499151309">
      <w:bodyDiv w:val="1"/>
      <w:marLeft w:val="0"/>
      <w:marRight w:val="0"/>
      <w:marTop w:val="0"/>
      <w:marBottom w:val="0"/>
      <w:divBdr>
        <w:top w:val="none" w:sz="0" w:space="0" w:color="auto"/>
        <w:left w:val="none" w:sz="0" w:space="0" w:color="auto"/>
        <w:bottom w:val="none" w:sz="0" w:space="0" w:color="auto"/>
        <w:right w:val="none" w:sz="0" w:space="0" w:color="auto"/>
      </w:divBdr>
      <w:divsChild>
        <w:div w:id="287668008">
          <w:marLeft w:val="0"/>
          <w:marRight w:val="0"/>
          <w:marTop w:val="0"/>
          <w:marBottom w:val="0"/>
          <w:divBdr>
            <w:top w:val="none" w:sz="0" w:space="0" w:color="auto"/>
            <w:left w:val="none" w:sz="0" w:space="0" w:color="auto"/>
            <w:bottom w:val="none" w:sz="0" w:space="0" w:color="auto"/>
            <w:right w:val="none" w:sz="0" w:space="0" w:color="auto"/>
          </w:divBdr>
        </w:div>
      </w:divsChild>
    </w:div>
    <w:div w:id="1510173831">
      <w:bodyDiv w:val="1"/>
      <w:marLeft w:val="0"/>
      <w:marRight w:val="0"/>
      <w:marTop w:val="0"/>
      <w:marBottom w:val="0"/>
      <w:divBdr>
        <w:top w:val="none" w:sz="0" w:space="0" w:color="auto"/>
        <w:left w:val="none" w:sz="0" w:space="0" w:color="auto"/>
        <w:bottom w:val="none" w:sz="0" w:space="0" w:color="auto"/>
        <w:right w:val="none" w:sz="0" w:space="0" w:color="auto"/>
      </w:divBdr>
      <w:divsChild>
        <w:div w:id="438792773">
          <w:marLeft w:val="0"/>
          <w:marRight w:val="0"/>
          <w:marTop w:val="0"/>
          <w:marBottom w:val="0"/>
          <w:divBdr>
            <w:top w:val="none" w:sz="0" w:space="0" w:color="auto"/>
            <w:left w:val="none" w:sz="0" w:space="0" w:color="auto"/>
            <w:bottom w:val="none" w:sz="0" w:space="0" w:color="auto"/>
            <w:right w:val="none" w:sz="0" w:space="0" w:color="auto"/>
          </w:divBdr>
        </w:div>
      </w:divsChild>
    </w:div>
    <w:div w:id="1656644567">
      <w:bodyDiv w:val="1"/>
      <w:marLeft w:val="0"/>
      <w:marRight w:val="0"/>
      <w:marTop w:val="0"/>
      <w:marBottom w:val="0"/>
      <w:divBdr>
        <w:top w:val="none" w:sz="0" w:space="0" w:color="auto"/>
        <w:left w:val="none" w:sz="0" w:space="0" w:color="auto"/>
        <w:bottom w:val="none" w:sz="0" w:space="0" w:color="auto"/>
        <w:right w:val="none" w:sz="0" w:space="0" w:color="auto"/>
      </w:divBdr>
      <w:divsChild>
        <w:div w:id="338120986">
          <w:marLeft w:val="0"/>
          <w:marRight w:val="0"/>
          <w:marTop w:val="0"/>
          <w:marBottom w:val="0"/>
          <w:divBdr>
            <w:top w:val="none" w:sz="0" w:space="0" w:color="auto"/>
            <w:left w:val="none" w:sz="0" w:space="0" w:color="auto"/>
            <w:bottom w:val="none" w:sz="0" w:space="0" w:color="auto"/>
            <w:right w:val="none" w:sz="0" w:space="0" w:color="auto"/>
          </w:divBdr>
        </w:div>
      </w:divsChild>
    </w:div>
    <w:div w:id="1664315923">
      <w:bodyDiv w:val="1"/>
      <w:marLeft w:val="0"/>
      <w:marRight w:val="0"/>
      <w:marTop w:val="0"/>
      <w:marBottom w:val="0"/>
      <w:divBdr>
        <w:top w:val="none" w:sz="0" w:space="0" w:color="auto"/>
        <w:left w:val="none" w:sz="0" w:space="0" w:color="auto"/>
        <w:bottom w:val="none" w:sz="0" w:space="0" w:color="auto"/>
        <w:right w:val="none" w:sz="0" w:space="0" w:color="auto"/>
      </w:divBdr>
      <w:divsChild>
        <w:div w:id="1489009915">
          <w:marLeft w:val="0"/>
          <w:marRight w:val="0"/>
          <w:marTop w:val="0"/>
          <w:marBottom w:val="0"/>
          <w:divBdr>
            <w:top w:val="none" w:sz="0" w:space="0" w:color="auto"/>
            <w:left w:val="none" w:sz="0" w:space="0" w:color="auto"/>
            <w:bottom w:val="none" w:sz="0" w:space="0" w:color="auto"/>
            <w:right w:val="none" w:sz="0" w:space="0" w:color="auto"/>
          </w:divBdr>
        </w:div>
      </w:divsChild>
    </w:div>
    <w:div w:id="1692146348">
      <w:bodyDiv w:val="1"/>
      <w:marLeft w:val="0"/>
      <w:marRight w:val="0"/>
      <w:marTop w:val="0"/>
      <w:marBottom w:val="0"/>
      <w:divBdr>
        <w:top w:val="none" w:sz="0" w:space="0" w:color="auto"/>
        <w:left w:val="none" w:sz="0" w:space="0" w:color="auto"/>
        <w:bottom w:val="none" w:sz="0" w:space="0" w:color="auto"/>
        <w:right w:val="none" w:sz="0" w:space="0" w:color="auto"/>
      </w:divBdr>
      <w:divsChild>
        <w:div w:id="1128627785">
          <w:marLeft w:val="0"/>
          <w:marRight w:val="0"/>
          <w:marTop w:val="0"/>
          <w:marBottom w:val="0"/>
          <w:divBdr>
            <w:top w:val="none" w:sz="0" w:space="0" w:color="auto"/>
            <w:left w:val="none" w:sz="0" w:space="0" w:color="auto"/>
            <w:bottom w:val="none" w:sz="0" w:space="0" w:color="auto"/>
            <w:right w:val="none" w:sz="0" w:space="0" w:color="auto"/>
          </w:divBdr>
        </w:div>
      </w:divsChild>
    </w:div>
    <w:div w:id="1692801664">
      <w:bodyDiv w:val="1"/>
      <w:marLeft w:val="0"/>
      <w:marRight w:val="0"/>
      <w:marTop w:val="0"/>
      <w:marBottom w:val="0"/>
      <w:divBdr>
        <w:top w:val="none" w:sz="0" w:space="0" w:color="auto"/>
        <w:left w:val="none" w:sz="0" w:space="0" w:color="auto"/>
        <w:bottom w:val="none" w:sz="0" w:space="0" w:color="auto"/>
        <w:right w:val="none" w:sz="0" w:space="0" w:color="auto"/>
      </w:divBdr>
    </w:div>
    <w:div w:id="1719010607">
      <w:bodyDiv w:val="1"/>
      <w:marLeft w:val="0"/>
      <w:marRight w:val="0"/>
      <w:marTop w:val="0"/>
      <w:marBottom w:val="0"/>
      <w:divBdr>
        <w:top w:val="none" w:sz="0" w:space="0" w:color="auto"/>
        <w:left w:val="none" w:sz="0" w:space="0" w:color="auto"/>
        <w:bottom w:val="none" w:sz="0" w:space="0" w:color="auto"/>
        <w:right w:val="none" w:sz="0" w:space="0" w:color="auto"/>
      </w:divBdr>
      <w:divsChild>
        <w:div w:id="1146822794">
          <w:marLeft w:val="0"/>
          <w:marRight w:val="0"/>
          <w:marTop w:val="0"/>
          <w:marBottom w:val="0"/>
          <w:divBdr>
            <w:top w:val="none" w:sz="0" w:space="0" w:color="auto"/>
            <w:left w:val="none" w:sz="0" w:space="0" w:color="auto"/>
            <w:bottom w:val="none" w:sz="0" w:space="0" w:color="auto"/>
            <w:right w:val="none" w:sz="0" w:space="0" w:color="auto"/>
          </w:divBdr>
        </w:div>
      </w:divsChild>
    </w:div>
    <w:div w:id="1758669843">
      <w:bodyDiv w:val="1"/>
      <w:marLeft w:val="0"/>
      <w:marRight w:val="0"/>
      <w:marTop w:val="0"/>
      <w:marBottom w:val="0"/>
      <w:divBdr>
        <w:top w:val="none" w:sz="0" w:space="0" w:color="auto"/>
        <w:left w:val="none" w:sz="0" w:space="0" w:color="auto"/>
        <w:bottom w:val="none" w:sz="0" w:space="0" w:color="auto"/>
        <w:right w:val="none" w:sz="0" w:space="0" w:color="auto"/>
      </w:divBdr>
      <w:divsChild>
        <w:div w:id="1126042154">
          <w:marLeft w:val="0"/>
          <w:marRight w:val="0"/>
          <w:marTop w:val="0"/>
          <w:marBottom w:val="0"/>
          <w:divBdr>
            <w:top w:val="none" w:sz="0" w:space="0" w:color="auto"/>
            <w:left w:val="none" w:sz="0" w:space="0" w:color="auto"/>
            <w:bottom w:val="none" w:sz="0" w:space="0" w:color="auto"/>
            <w:right w:val="none" w:sz="0" w:space="0" w:color="auto"/>
          </w:divBdr>
        </w:div>
      </w:divsChild>
    </w:div>
    <w:div w:id="1762293013">
      <w:bodyDiv w:val="1"/>
      <w:marLeft w:val="0"/>
      <w:marRight w:val="0"/>
      <w:marTop w:val="0"/>
      <w:marBottom w:val="0"/>
      <w:divBdr>
        <w:top w:val="none" w:sz="0" w:space="0" w:color="auto"/>
        <w:left w:val="none" w:sz="0" w:space="0" w:color="auto"/>
        <w:bottom w:val="none" w:sz="0" w:space="0" w:color="auto"/>
        <w:right w:val="none" w:sz="0" w:space="0" w:color="auto"/>
      </w:divBdr>
      <w:divsChild>
        <w:div w:id="130446767">
          <w:marLeft w:val="0"/>
          <w:marRight w:val="0"/>
          <w:marTop w:val="0"/>
          <w:marBottom w:val="0"/>
          <w:divBdr>
            <w:top w:val="none" w:sz="0" w:space="0" w:color="auto"/>
            <w:left w:val="none" w:sz="0" w:space="0" w:color="auto"/>
            <w:bottom w:val="none" w:sz="0" w:space="0" w:color="auto"/>
            <w:right w:val="none" w:sz="0" w:space="0" w:color="auto"/>
          </w:divBdr>
        </w:div>
      </w:divsChild>
    </w:div>
    <w:div w:id="1762682486">
      <w:bodyDiv w:val="1"/>
      <w:marLeft w:val="0"/>
      <w:marRight w:val="0"/>
      <w:marTop w:val="0"/>
      <w:marBottom w:val="0"/>
      <w:divBdr>
        <w:top w:val="none" w:sz="0" w:space="0" w:color="auto"/>
        <w:left w:val="none" w:sz="0" w:space="0" w:color="auto"/>
        <w:bottom w:val="none" w:sz="0" w:space="0" w:color="auto"/>
        <w:right w:val="none" w:sz="0" w:space="0" w:color="auto"/>
      </w:divBdr>
      <w:divsChild>
        <w:div w:id="1373729466">
          <w:marLeft w:val="0"/>
          <w:marRight w:val="0"/>
          <w:marTop w:val="0"/>
          <w:marBottom w:val="0"/>
          <w:divBdr>
            <w:top w:val="none" w:sz="0" w:space="0" w:color="auto"/>
            <w:left w:val="none" w:sz="0" w:space="0" w:color="auto"/>
            <w:bottom w:val="none" w:sz="0" w:space="0" w:color="auto"/>
            <w:right w:val="none" w:sz="0" w:space="0" w:color="auto"/>
          </w:divBdr>
        </w:div>
      </w:divsChild>
    </w:div>
    <w:div w:id="1797261583">
      <w:bodyDiv w:val="1"/>
      <w:marLeft w:val="0"/>
      <w:marRight w:val="0"/>
      <w:marTop w:val="0"/>
      <w:marBottom w:val="0"/>
      <w:divBdr>
        <w:top w:val="none" w:sz="0" w:space="0" w:color="auto"/>
        <w:left w:val="none" w:sz="0" w:space="0" w:color="auto"/>
        <w:bottom w:val="none" w:sz="0" w:space="0" w:color="auto"/>
        <w:right w:val="none" w:sz="0" w:space="0" w:color="auto"/>
      </w:divBdr>
      <w:divsChild>
        <w:div w:id="1178085191">
          <w:marLeft w:val="0"/>
          <w:marRight w:val="0"/>
          <w:marTop w:val="0"/>
          <w:marBottom w:val="0"/>
          <w:divBdr>
            <w:top w:val="none" w:sz="0" w:space="0" w:color="auto"/>
            <w:left w:val="none" w:sz="0" w:space="0" w:color="auto"/>
            <w:bottom w:val="none" w:sz="0" w:space="0" w:color="auto"/>
            <w:right w:val="none" w:sz="0" w:space="0" w:color="auto"/>
          </w:divBdr>
        </w:div>
      </w:divsChild>
    </w:div>
    <w:div w:id="1824274247">
      <w:bodyDiv w:val="1"/>
      <w:marLeft w:val="0"/>
      <w:marRight w:val="0"/>
      <w:marTop w:val="0"/>
      <w:marBottom w:val="0"/>
      <w:divBdr>
        <w:top w:val="none" w:sz="0" w:space="0" w:color="auto"/>
        <w:left w:val="none" w:sz="0" w:space="0" w:color="auto"/>
        <w:bottom w:val="none" w:sz="0" w:space="0" w:color="auto"/>
        <w:right w:val="none" w:sz="0" w:space="0" w:color="auto"/>
      </w:divBdr>
      <w:divsChild>
        <w:div w:id="1889414220">
          <w:marLeft w:val="0"/>
          <w:marRight w:val="0"/>
          <w:marTop w:val="0"/>
          <w:marBottom w:val="0"/>
          <w:divBdr>
            <w:top w:val="none" w:sz="0" w:space="0" w:color="auto"/>
            <w:left w:val="none" w:sz="0" w:space="0" w:color="auto"/>
            <w:bottom w:val="none" w:sz="0" w:space="0" w:color="auto"/>
            <w:right w:val="none" w:sz="0" w:space="0" w:color="auto"/>
          </w:divBdr>
        </w:div>
      </w:divsChild>
    </w:div>
    <w:div w:id="1833790895">
      <w:bodyDiv w:val="1"/>
      <w:marLeft w:val="0"/>
      <w:marRight w:val="0"/>
      <w:marTop w:val="0"/>
      <w:marBottom w:val="0"/>
      <w:divBdr>
        <w:top w:val="none" w:sz="0" w:space="0" w:color="auto"/>
        <w:left w:val="none" w:sz="0" w:space="0" w:color="auto"/>
        <w:bottom w:val="none" w:sz="0" w:space="0" w:color="auto"/>
        <w:right w:val="none" w:sz="0" w:space="0" w:color="auto"/>
      </w:divBdr>
      <w:divsChild>
        <w:div w:id="1800370678">
          <w:marLeft w:val="0"/>
          <w:marRight w:val="0"/>
          <w:marTop w:val="0"/>
          <w:marBottom w:val="0"/>
          <w:divBdr>
            <w:top w:val="none" w:sz="0" w:space="0" w:color="auto"/>
            <w:left w:val="none" w:sz="0" w:space="0" w:color="auto"/>
            <w:bottom w:val="none" w:sz="0" w:space="0" w:color="auto"/>
            <w:right w:val="none" w:sz="0" w:space="0" w:color="auto"/>
          </w:divBdr>
        </w:div>
      </w:divsChild>
    </w:div>
    <w:div w:id="1849754034">
      <w:bodyDiv w:val="1"/>
      <w:marLeft w:val="0"/>
      <w:marRight w:val="0"/>
      <w:marTop w:val="0"/>
      <w:marBottom w:val="0"/>
      <w:divBdr>
        <w:top w:val="none" w:sz="0" w:space="0" w:color="auto"/>
        <w:left w:val="none" w:sz="0" w:space="0" w:color="auto"/>
        <w:bottom w:val="none" w:sz="0" w:space="0" w:color="auto"/>
        <w:right w:val="none" w:sz="0" w:space="0" w:color="auto"/>
      </w:divBdr>
    </w:div>
    <w:div w:id="1909680741">
      <w:bodyDiv w:val="1"/>
      <w:marLeft w:val="0"/>
      <w:marRight w:val="0"/>
      <w:marTop w:val="0"/>
      <w:marBottom w:val="0"/>
      <w:divBdr>
        <w:top w:val="none" w:sz="0" w:space="0" w:color="auto"/>
        <w:left w:val="none" w:sz="0" w:space="0" w:color="auto"/>
        <w:bottom w:val="none" w:sz="0" w:space="0" w:color="auto"/>
        <w:right w:val="none" w:sz="0" w:space="0" w:color="auto"/>
      </w:divBdr>
      <w:divsChild>
        <w:div w:id="1473985073">
          <w:marLeft w:val="0"/>
          <w:marRight w:val="0"/>
          <w:marTop w:val="0"/>
          <w:marBottom w:val="0"/>
          <w:divBdr>
            <w:top w:val="none" w:sz="0" w:space="0" w:color="auto"/>
            <w:left w:val="none" w:sz="0" w:space="0" w:color="auto"/>
            <w:bottom w:val="none" w:sz="0" w:space="0" w:color="auto"/>
            <w:right w:val="none" w:sz="0" w:space="0" w:color="auto"/>
          </w:divBdr>
        </w:div>
      </w:divsChild>
    </w:div>
    <w:div w:id="1948927844">
      <w:bodyDiv w:val="1"/>
      <w:marLeft w:val="0"/>
      <w:marRight w:val="0"/>
      <w:marTop w:val="0"/>
      <w:marBottom w:val="0"/>
      <w:divBdr>
        <w:top w:val="none" w:sz="0" w:space="0" w:color="auto"/>
        <w:left w:val="none" w:sz="0" w:space="0" w:color="auto"/>
        <w:bottom w:val="none" w:sz="0" w:space="0" w:color="auto"/>
        <w:right w:val="none" w:sz="0" w:space="0" w:color="auto"/>
      </w:divBdr>
      <w:divsChild>
        <w:div w:id="2001421934">
          <w:marLeft w:val="0"/>
          <w:marRight w:val="0"/>
          <w:marTop w:val="0"/>
          <w:marBottom w:val="0"/>
          <w:divBdr>
            <w:top w:val="none" w:sz="0" w:space="0" w:color="auto"/>
            <w:left w:val="none" w:sz="0" w:space="0" w:color="auto"/>
            <w:bottom w:val="none" w:sz="0" w:space="0" w:color="auto"/>
            <w:right w:val="none" w:sz="0" w:space="0" w:color="auto"/>
          </w:divBdr>
        </w:div>
      </w:divsChild>
    </w:div>
    <w:div w:id="1955095133">
      <w:bodyDiv w:val="1"/>
      <w:marLeft w:val="0"/>
      <w:marRight w:val="0"/>
      <w:marTop w:val="0"/>
      <w:marBottom w:val="0"/>
      <w:divBdr>
        <w:top w:val="none" w:sz="0" w:space="0" w:color="auto"/>
        <w:left w:val="none" w:sz="0" w:space="0" w:color="auto"/>
        <w:bottom w:val="none" w:sz="0" w:space="0" w:color="auto"/>
        <w:right w:val="none" w:sz="0" w:space="0" w:color="auto"/>
      </w:divBdr>
      <w:divsChild>
        <w:div w:id="923686441">
          <w:marLeft w:val="0"/>
          <w:marRight w:val="0"/>
          <w:marTop w:val="0"/>
          <w:marBottom w:val="0"/>
          <w:divBdr>
            <w:top w:val="none" w:sz="0" w:space="0" w:color="auto"/>
            <w:left w:val="none" w:sz="0" w:space="0" w:color="auto"/>
            <w:bottom w:val="none" w:sz="0" w:space="0" w:color="auto"/>
            <w:right w:val="none" w:sz="0" w:space="0" w:color="auto"/>
          </w:divBdr>
        </w:div>
      </w:divsChild>
    </w:div>
    <w:div w:id="1963228180">
      <w:bodyDiv w:val="1"/>
      <w:marLeft w:val="0"/>
      <w:marRight w:val="0"/>
      <w:marTop w:val="0"/>
      <w:marBottom w:val="0"/>
      <w:divBdr>
        <w:top w:val="none" w:sz="0" w:space="0" w:color="auto"/>
        <w:left w:val="none" w:sz="0" w:space="0" w:color="auto"/>
        <w:bottom w:val="none" w:sz="0" w:space="0" w:color="auto"/>
        <w:right w:val="none" w:sz="0" w:space="0" w:color="auto"/>
      </w:divBdr>
      <w:divsChild>
        <w:div w:id="561062994">
          <w:marLeft w:val="0"/>
          <w:marRight w:val="0"/>
          <w:marTop w:val="0"/>
          <w:marBottom w:val="0"/>
          <w:divBdr>
            <w:top w:val="none" w:sz="0" w:space="0" w:color="auto"/>
            <w:left w:val="none" w:sz="0" w:space="0" w:color="auto"/>
            <w:bottom w:val="none" w:sz="0" w:space="0" w:color="auto"/>
            <w:right w:val="none" w:sz="0" w:space="0" w:color="auto"/>
          </w:divBdr>
        </w:div>
      </w:divsChild>
    </w:div>
    <w:div w:id="1966233014">
      <w:bodyDiv w:val="1"/>
      <w:marLeft w:val="0"/>
      <w:marRight w:val="0"/>
      <w:marTop w:val="0"/>
      <w:marBottom w:val="0"/>
      <w:divBdr>
        <w:top w:val="none" w:sz="0" w:space="0" w:color="auto"/>
        <w:left w:val="none" w:sz="0" w:space="0" w:color="auto"/>
        <w:bottom w:val="none" w:sz="0" w:space="0" w:color="auto"/>
        <w:right w:val="none" w:sz="0" w:space="0" w:color="auto"/>
      </w:divBdr>
    </w:div>
    <w:div w:id="1970938725">
      <w:bodyDiv w:val="1"/>
      <w:marLeft w:val="0"/>
      <w:marRight w:val="0"/>
      <w:marTop w:val="0"/>
      <w:marBottom w:val="0"/>
      <w:divBdr>
        <w:top w:val="none" w:sz="0" w:space="0" w:color="auto"/>
        <w:left w:val="none" w:sz="0" w:space="0" w:color="auto"/>
        <w:bottom w:val="none" w:sz="0" w:space="0" w:color="auto"/>
        <w:right w:val="none" w:sz="0" w:space="0" w:color="auto"/>
      </w:divBdr>
      <w:divsChild>
        <w:div w:id="737747953">
          <w:marLeft w:val="0"/>
          <w:marRight w:val="0"/>
          <w:marTop w:val="0"/>
          <w:marBottom w:val="0"/>
          <w:divBdr>
            <w:top w:val="none" w:sz="0" w:space="0" w:color="auto"/>
            <w:left w:val="none" w:sz="0" w:space="0" w:color="auto"/>
            <w:bottom w:val="none" w:sz="0" w:space="0" w:color="auto"/>
            <w:right w:val="none" w:sz="0" w:space="0" w:color="auto"/>
          </w:divBdr>
        </w:div>
      </w:divsChild>
    </w:div>
    <w:div w:id="2015758591">
      <w:bodyDiv w:val="1"/>
      <w:marLeft w:val="0"/>
      <w:marRight w:val="0"/>
      <w:marTop w:val="0"/>
      <w:marBottom w:val="0"/>
      <w:divBdr>
        <w:top w:val="none" w:sz="0" w:space="0" w:color="auto"/>
        <w:left w:val="none" w:sz="0" w:space="0" w:color="auto"/>
        <w:bottom w:val="none" w:sz="0" w:space="0" w:color="auto"/>
        <w:right w:val="none" w:sz="0" w:space="0" w:color="auto"/>
      </w:divBdr>
      <w:divsChild>
        <w:div w:id="1809660291">
          <w:marLeft w:val="0"/>
          <w:marRight w:val="0"/>
          <w:marTop w:val="0"/>
          <w:marBottom w:val="0"/>
          <w:divBdr>
            <w:top w:val="none" w:sz="0" w:space="0" w:color="auto"/>
            <w:left w:val="none" w:sz="0" w:space="0" w:color="auto"/>
            <w:bottom w:val="none" w:sz="0" w:space="0" w:color="auto"/>
            <w:right w:val="none" w:sz="0" w:space="0" w:color="auto"/>
          </w:divBdr>
        </w:div>
      </w:divsChild>
    </w:div>
    <w:div w:id="2038656865">
      <w:bodyDiv w:val="1"/>
      <w:marLeft w:val="0"/>
      <w:marRight w:val="0"/>
      <w:marTop w:val="0"/>
      <w:marBottom w:val="0"/>
      <w:divBdr>
        <w:top w:val="none" w:sz="0" w:space="0" w:color="auto"/>
        <w:left w:val="none" w:sz="0" w:space="0" w:color="auto"/>
        <w:bottom w:val="none" w:sz="0" w:space="0" w:color="auto"/>
        <w:right w:val="none" w:sz="0" w:space="0" w:color="auto"/>
      </w:divBdr>
      <w:divsChild>
        <w:div w:id="895046665">
          <w:marLeft w:val="0"/>
          <w:marRight w:val="0"/>
          <w:marTop w:val="0"/>
          <w:marBottom w:val="0"/>
          <w:divBdr>
            <w:top w:val="none" w:sz="0" w:space="0" w:color="auto"/>
            <w:left w:val="none" w:sz="0" w:space="0" w:color="auto"/>
            <w:bottom w:val="none" w:sz="0" w:space="0" w:color="auto"/>
            <w:right w:val="none" w:sz="0" w:space="0" w:color="auto"/>
          </w:divBdr>
        </w:div>
      </w:divsChild>
    </w:div>
    <w:div w:id="2049447399">
      <w:bodyDiv w:val="1"/>
      <w:marLeft w:val="0"/>
      <w:marRight w:val="0"/>
      <w:marTop w:val="0"/>
      <w:marBottom w:val="0"/>
      <w:divBdr>
        <w:top w:val="none" w:sz="0" w:space="0" w:color="auto"/>
        <w:left w:val="none" w:sz="0" w:space="0" w:color="auto"/>
        <w:bottom w:val="none" w:sz="0" w:space="0" w:color="auto"/>
        <w:right w:val="none" w:sz="0" w:space="0" w:color="auto"/>
      </w:divBdr>
      <w:divsChild>
        <w:div w:id="594174048">
          <w:marLeft w:val="0"/>
          <w:marRight w:val="0"/>
          <w:marTop w:val="0"/>
          <w:marBottom w:val="0"/>
          <w:divBdr>
            <w:top w:val="none" w:sz="0" w:space="0" w:color="auto"/>
            <w:left w:val="none" w:sz="0" w:space="0" w:color="auto"/>
            <w:bottom w:val="none" w:sz="0" w:space="0" w:color="auto"/>
            <w:right w:val="none" w:sz="0" w:space="0" w:color="auto"/>
          </w:divBdr>
        </w:div>
      </w:divsChild>
    </w:div>
    <w:div w:id="2070686310">
      <w:bodyDiv w:val="1"/>
      <w:marLeft w:val="0"/>
      <w:marRight w:val="0"/>
      <w:marTop w:val="0"/>
      <w:marBottom w:val="0"/>
      <w:divBdr>
        <w:top w:val="none" w:sz="0" w:space="0" w:color="auto"/>
        <w:left w:val="none" w:sz="0" w:space="0" w:color="auto"/>
        <w:bottom w:val="none" w:sz="0" w:space="0" w:color="auto"/>
        <w:right w:val="none" w:sz="0" w:space="0" w:color="auto"/>
      </w:divBdr>
      <w:divsChild>
        <w:div w:id="681398541">
          <w:marLeft w:val="0"/>
          <w:marRight w:val="0"/>
          <w:marTop w:val="0"/>
          <w:marBottom w:val="0"/>
          <w:divBdr>
            <w:top w:val="none" w:sz="0" w:space="0" w:color="auto"/>
            <w:left w:val="none" w:sz="0" w:space="0" w:color="auto"/>
            <w:bottom w:val="none" w:sz="0" w:space="0" w:color="auto"/>
            <w:right w:val="none" w:sz="0" w:space="0" w:color="auto"/>
          </w:divBdr>
        </w:div>
      </w:divsChild>
    </w:div>
    <w:div w:id="2082369565">
      <w:bodyDiv w:val="1"/>
      <w:marLeft w:val="0"/>
      <w:marRight w:val="0"/>
      <w:marTop w:val="0"/>
      <w:marBottom w:val="0"/>
      <w:divBdr>
        <w:top w:val="none" w:sz="0" w:space="0" w:color="auto"/>
        <w:left w:val="none" w:sz="0" w:space="0" w:color="auto"/>
        <w:bottom w:val="none" w:sz="0" w:space="0" w:color="auto"/>
        <w:right w:val="none" w:sz="0" w:space="0" w:color="auto"/>
      </w:divBdr>
      <w:divsChild>
        <w:div w:id="370763042">
          <w:marLeft w:val="0"/>
          <w:marRight w:val="0"/>
          <w:marTop w:val="0"/>
          <w:marBottom w:val="0"/>
          <w:divBdr>
            <w:top w:val="none" w:sz="0" w:space="0" w:color="auto"/>
            <w:left w:val="none" w:sz="0" w:space="0" w:color="auto"/>
            <w:bottom w:val="none" w:sz="0" w:space="0" w:color="auto"/>
            <w:right w:val="none" w:sz="0" w:space="0" w:color="auto"/>
          </w:divBdr>
        </w:div>
      </w:divsChild>
    </w:div>
    <w:div w:id="2090687430">
      <w:bodyDiv w:val="1"/>
      <w:marLeft w:val="0"/>
      <w:marRight w:val="0"/>
      <w:marTop w:val="0"/>
      <w:marBottom w:val="0"/>
      <w:divBdr>
        <w:top w:val="none" w:sz="0" w:space="0" w:color="auto"/>
        <w:left w:val="none" w:sz="0" w:space="0" w:color="auto"/>
        <w:bottom w:val="none" w:sz="0" w:space="0" w:color="auto"/>
        <w:right w:val="none" w:sz="0" w:space="0" w:color="auto"/>
      </w:divBdr>
      <w:divsChild>
        <w:div w:id="769353959">
          <w:marLeft w:val="0"/>
          <w:marRight w:val="0"/>
          <w:marTop w:val="0"/>
          <w:marBottom w:val="0"/>
          <w:divBdr>
            <w:top w:val="none" w:sz="0" w:space="0" w:color="auto"/>
            <w:left w:val="none" w:sz="0" w:space="0" w:color="auto"/>
            <w:bottom w:val="none" w:sz="0" w:space="0" w:color="auto"/>
            <w:right w:val="none" w:sz="0" w:space="0" w:color="auto"/>
          </w:divBdr>
        </w:div>
      </w:divsChild>
    </w:div>
    <w:div w:id="2098749365">
      <w:bodyDiv w:val="1"/>
      <w:marLeft w:val="0"/>
      <w:marRight w:val="0"/>
      <w:marTop w:val="0"/>
      <w:marBottom w:val="0"/>
      <w:divBdr>
        <w:top w:val="none" w:sz="0" w:space="0" w:color="auto"/>
        <w:left w:val="none" w:sz="0" w:space="0" w:color="auto"/>
        <w:bottom w:val="none" w:sz="0" w:space="0" w:color="auto"/>
        <w:right w:val="none" w:sz="0" w:space="0" w:color="auto"/>
      </w:divBdr>
      <w:divsChild>
        <w:div w:id="1365246886">
          <w:marLeft w:val="0"/>
          <w:marRight w:val="0"/>
          <w:marTop w:val="0"/>
          <w:marBottom w:val="0"/>
          <w:divBdr>
            <w:top w:val="none" w:sz="0" w:space="0" w:color="auto"/>
            <w:left w:val="none" w:sz="0" w:space="0" w:color="auto"/>
            <w:bottom w:val="none" w:sz="0" w:space="0" w:color="auto"/>
            <w:right w:val="none" w:sz="0" w:space="0" w:color="auto"/>
          </w:divBdr>
        </w:div>
      </w:divsChild>
    </w:div>
    <w:div w:id="2139105506">
      <w:bodyDiv w:val="1"/>
      <w:marLeft w:val="0"/>
      <w:marRight w:val="0"/>
      <w:marTop w:val="0"/>
      <w:marBottom w:val="0"/>
      <w:divBdr>
        <w:top w:val="none" w:sz="0" w:space="0" w:color="auto"/>
        <w:left w:val="none" w:sz="0" w:space="0" w:color="auto"/>
        <w:bottom w:val="none" w:sz="0" w:space="0" w:color="auto"/>
        <w:right w:val="none" w:sz="0" w:space="0" w:color="auto"/>
      </w:divBdr>
      <w:divsChild>
        <w:div w:id="645088037">
          <w:marLeft w:val="0"/>
          <w:marRight w:val="0"/>
          <w:marTop w:val="0"/>
          <w:marBottom w:val="0"/>
          <w:divBdr>
            <w:top w:val="none" w:sz="0" w:space="0" w:color="auto"/>
            <w:left w:val="none" w:sz="0" w:space="0" w:color="auto"/>
            <w:bottom w:val="none" w:sz="0" w:space="0" w:color="auto"/>
            <w:right w:val="none" w:sz="0" w:space="0" w:color="auto"/>
          </w:divBdr>
        </w:div>
      </w:divsChild>
    </w:div>
    <w:div w:id="2144300899">
      <w:bodyDiv w:val="1"/>
      <w:marLeft w:val="0"/>
      <w:marRight w:val="0"/>
      <w:marTop w:val="0"/>
      <w:marBottom w:val="0"/>
      <w:divBdr>
        <w:top w:val="none" w:sz="0" w:space="0" w:color="auto"/>
        <w:left w:val="none" w:sz="0" w:space="0" w:color="auto"/>
        <w:bottom w:val="none" w:sz="0" w:space="0" w:color="auto"/>
        <w:right w:val="none" w:sz="0" w:space="0" w:color="auto"/>
      </w:divBdr>
      <w:divsChild>
        <w:div w:id="989747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11295</Words>
  <Characters>64386</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2024-11-04T14:22:00Z</dcterms:created>
  <dcterms:modified xsi:type="dcterms:W3CDTF">2024-11-11T19:00:00Z</dcterms:modified>
</cp:coreProperties>
</file>