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082" w:rsidRDefault="00572082" w:rsidP="00572082">
      <w:pPr>
        <w:rPr>
          <w:rFonts w:ascii="Arial" w:eastAsia="Arial" w:hAnsi="Arial" w:cs="Arial"/>
          <w:color w:val="000000" w:themeColor="text1"/>
          <w:sz w:val="24"/>
          <w:szCs w:val="24"/>
        </w:rPr>
      </w:pPr>
      <w:r>
        <w:rPr>
          <w:rFonts w:ascii="Arial" w:eastAsia="Arial" w:hAnsi="Arial" w:cs="Arial"/>
          <w:b/>
          <w:bCs/>
          <w:color w:val="000000" w:themeColor="text1"/>
          <w:sz w:val="28"/>
          <w:szCs w:val="28"/>
        </w:rPr>
        <w:t>PRIVATE &amp; CONFIDENTIAL – this letter is subject to legal privilege.</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                                                                                                            Singleton Solicitors</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                                                                                                            High Street</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                                                                                                            Swansea</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                                                                                                            SA1 XXX</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Ms. A Jones</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1 Road Avenue</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Swansea</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SA1 XXX</w:t>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08/12/2023</w:t>
      </w:r>
    </w:p>
    <w:p w:rsidR="00572082" w:rsidRDefault="00572082" w:rsidP="00572082">
      <w:pPr>
        <w:rPr>
          <w:rFonts w:ascii="Arial" w:eastAsia="Arial" w:hAnsi="Arial" w:cs="Arial"/>
          <w:sz w:val="24"/>
          <w:szCs w:val="24"/>
        </w:rPr>
      </w:pPr>
      <w:r>
        <w:rPr>
          <w:rFonts w:ascii="Arial" w:eastAsia="Arial" w:hAnsi="Arial" w:cs="Arial"/>
          <w:sz w:val="24"/>
          <w:szCs w:val="24"/>
        </w:rPr>
        <w:t>Dear Ms. Jones,</w:t>
      </w:r>
    </w:p>
    <w:p w:rsidR="00572082" w:rsidRDefault="00572082" w:rsidP="00572082">
      <w:pPr>
        <w:rPr>
          <w:rFonts w:ascii="Arial" w:eastAsia="Arial" w:hAnsi="Arial" w:cs="Arial"/>
          <w:sz w:val="24"/>
          <w:szCs w:val="24"/>
        </w:rPr>
      </w:pPr>
      <w:r>
        <w:rPr>
          <w:rFonts w:ascii="Arial" w:eastAsia="Arial" w:hAnsi="Arial" w:cs="Arial"/>
          <w:sz w:val="24"/>
          <w:szCs w:val="24"/>
        </w:rPr>
        <w:t xml:space="preserve">Re: </w:t>
      </w:r>
      <w:proofErr w:type="gramStart"/>
      <w:r>
        <w:rPr>
          <w:rFonts w:ascii="Arial" w:eastAsia="Arial" w:hAnsi="Arial" w:cs="Arial"/>
          <w:sz w:val="24"/>
          <w:szCs w:val="24"/>
        </w:rPr>
        <w:t>Your</w:t>
      </w:r>
      <w:proofErr w:type="gramEnd"/>
      <w:r>
        <w:rPr>
          <w:rFonts w:ascii="Arial" w:eastAsia="Arial" w:hAnsi="Arial" w:cs="Arial"/>
          <w:sz w:val="24"/>
          <w:szCs w:val="24"/>
        </w:rPr>
        <w:t xml:space="preserve"> Case - Domestic Burglary Charges</w:t>
      </w:r>
    </w:p>
    <w:p w:rsidR="00572082" w:rsidRDefault="00572082" w:rsidP="00572082">
      <w:pPr>
        <w:rPr>
          <w:rFonts w:ascii="Arial" w:eastAsia="Arial" w:hAnsi="Arial" w:cs="Arial"/>
          <w:sz w:val="24"/>
          <w:szCs w:val="24"/>
        </w:rPr>
      </w:pPr>
      <w:r>
        <w:rPr>
          <w:rFonts w:ascii="Arial" w:eastAsia="Arial" w:hAnsi="Arial" w:cs="Arial"/>
          <w:sz w:val="24"/>
          <w:szCs w:val="24"/>
        </w:rPr>
        <w:t>I hope this letter finds you well. I'm writing to discuss recent developments in your case and clarify my role as your solicitor, in adherence to the SRA Principles and SRA Code of Conduct.</w:t>
      </w:r>
    </w:p>
    <w:p w:rsidR="00572082" w:rsidRDefault="00572082" w:rsidP="00572082">
      <w:pPr>
        <w:rPr>
          <w:rFonts w:ascii="Arial" w:eastAsia="Arial" w:hAnsi="Arial" w:cs="Arial"/>
          <w:sz w:val="24"/>
          <w:szCs w:val="24"/>
        </w:rPr>
      </w:pPr>
      <w:r>
        <w:rPr>
          <w:rFonts w:ascii="Arial" w:eastAsia="Arial" w:hAnsi="Arial" w:cs="Arial"/>
          <w:sz w:val="24"/>
          <w:szCs w:val="24"/>
        </w:rPr>
        <w:t>Regarding the proposed false alibi for Mr. Smith, I must emphasize that I cannot assist in giving a statement with false information, as it goes against ethical standards and may have legal repercussions.</w:t>
      </w:r>
    </w:p>
    <w:p w:rsidR="00572082" w:rsidRDefault="00572082" w:rsidP="00572082">
      <w:pPr>
        <w:rPr>
          <w:rFonts w:ascii="Arial" w:eastAsia="Arial" w:hAnsi="Arial" w:cs="Arial"/>
          <w:sz w:val="24"/>
          <w:szCs w:val="24"/>
        </w:rPr>
      </w:pPr>
      <w:r>
        <w:rPr>
          <w:rFonts w:ascii="Arial" w:eastAsia="Arial" w:hAnsi="Arial" w:cs="Arial"/>
          <w:sz w:val="24"/>
          <w:szCs w:val="24"/>
        </w:rPr>
        <w:t>I am committed to exploring legal avenues within the bounds of the law. We can discuss alternative defense strategies that do not involve misleading the court, such as challenging the reliability of evidence.</w:t>
      </w:r>
    </w:p>
    <w:p w:rsidR="00572082" w:rsidRDefault="00572082" w:rsidP="00572082">
      <w:pPr>
        <w:rPr>
          <w:rFonts w:ascii="Arial" w:eastAsia="Arial" w:hAnsi="Arial" w:cs="Arial"/>
          <w:sz w:val="24"/>
          <w:szCs w:val="24"/>
        </w:rPr>
      </w:pPr>
      <w:r>
        <w:rPr>
          <w:rFonts w:ascii="Arial" w:eastAsia="Arial" w:hAnsi="Arial" w:cs="Arial"/>
          <w:sz w:val="24"/>
          <w:szCs w:val="24"/>
        </w:rPr>
        <w:t>Supplying false information to the court can severely change your case. My duty is to ensure your defense is conducted ethically and within the law. Let’s schedule a meeting to discuss your options further.</w:t>
      </w:r>
    </w:p>
    <w:p w:rsidR="00572082" w:rsidRDefault="00572082" w:rsidP="00572082">
      <w:pPr>
        <w:rPr>
          <w:rFonts w:ascii="Arial" w:eastAsia="Arial" w:hAnsi="Arial" w:cs="Arial"/>
          <w:sz w:val="24"/>
          <w:szCs w:val="24"/>
        </w:rPr>
      </w:pPr>
    </w:p>
    <w:p w:rsidR="00572082" w:rsidRDefault="00572082" w:rsidP="00572082">
      <w:pPr>
        <w:rPr>
          <w:rFonts w:ascii="Arial" w:eastAsia="Arial" w:hAnsi="Arial" w:cs="Arial"/>
          <w:sz w:val="24"/>
          <w:szCs w:val="24"/>
        </w:rPr>
      </w:pPr>
      <w:r>
        <w:rPr>
          <w:rFonts w:ascii="Arial" w:eastAsia="Arial" w:hAnsi="Arial" w:cs="Arial"/>
          <w:sz w:val="24"/>
          <w:szCs w:val="24"/>
        </w:rPr>
        <w:t>Thank you for your understanding. I look forward to working together.</w:t>
      </w:r>
    </w:p>
    <w:p w:rsidR="00572082" w:rsidRDefault="00572082" w:rsidP="00572082">
      <w:pPr>
        <w:rPr>
          <w:rFonts w:ascii="Arial" w:eastAsia="Arial" w:hAnsi="Arial" w:cs="Arial"/>
          <w:sz w:val="24"/>
          <w:szCs w:val="24"/>
        </w:rPr>
      </w:pPr>
    </w:p>
    <w:p w:rsidR="00572082" w:rsidRDefault="00572082" w:rsidP="00572082">
      <w:pPr>
        <w:rPr>
          <w:rFonts w:ascii="Arial" w:eastAsia="Arial" w:hAnsi="Arial" w:cs="Arial"/>
          <w:sz w:val="24"/>
          <w:szCs w:val="24"/>
        </w:rPr>
      </w:pPr>
      <w:r>
        <w:rPr>
          <w:rFonts w:ascii="Arial" w:eastAsia="Arial" w:hAnsi="Arial" w:cs="Arial"/>
          <w:sz w:val="24"/>
          <w:szCs w:val="24"/>
        </w:rPr>
        <w:t>Yours sincerely,</w:t>
      </w:r>
    </w:p>
    <w:p w:rsidR="00572082" w:rsidRDefault="00572082" w:rsidP="00572082">
      <w:pPr>
        <w:rPr>
          <w:rFonts w:ascii="Arial" w:eastAsia="Arial" w:hAnsi="Arial" w:cs="Arial"/>
          <w:sz w:val="24"/>
          <w:szCs w:val="24"/>
        </w:rPr>
      </w:pPr>
      <w:r>
        <w:rPr>
          <w:rFonts w:ascii="Arial" w:eastAsia="Arial" w:hAnsi="Arial" w:cs="Arial"/>
          <w:sz w:val="24"/>
          <w:szCs w:val="24"/>
        </w:rPr>
        <w:t xml:space="preserve">Andrei </w:t>
      </w:r>
      <w:proofErr w:type="spellStart"/>
      <w:r>
        <w:rPr>
          <w:rFonts w:ascii="Arial" w:eastAsia="Arial" w:hAnsi="Arial" w:cs="Arial"/>
          <w:sz w:val="24"/>
          <w:szCs w:val="24"/>
        </w:rPr>
        <w:t>Coman</w:t>
      </w:r>
      <w:proofErr w:type="spellEnd"/>
    </w:p>
    <w:p w:rsidR="00572082" w:rsidRDefault="00572082">
      <w:r>
        <w:br w:type="page"/>
      </w:r>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Andrei </w:t>
      </w:r>
      <w:proofErr w:type="spellStart"/>
      <w:r>
        <w:rPr>
          <w:rFonts w:ascii="Arial" w:eastAsia="Arial" w:hAnsi="Arial" w:cs="Arial"/>
          <w:color w:val="000000" w:themeColor="text1"/>
          <w:sz w:val="24"/>
          <w:szCs w:val="24"/>
        </w:rPr>
        <w:t>Coman</w:t>
      </w:r>
      <w:proofErr w:type="spellEnd"/>
    </w:p>
    <w:p w:rsidR="00572082" w:rsidRDefault="00572082" w:rsidP="00572082">
      <w:pPr>
        <w:rPr>
          <w:rFonts w:ascii="Arial" w:eastAsia="Arial" w:hAnsi="Arial" w:cs="Arial"/>
          <w:color w:val="000000" w:themeColor="text1"/>
          <w:sz w:val="24"/>
          <w:szCs w:val="24"/>
        </w:rPr>
      </w:pPr>
      <w:r>
        <w:rPr>
          <w:rFonts w:ascii="Arial" w:eastAsia="Arial" w:hAnsi="Arial" w:cs="Arial"/>
          <w:color w:val="000000" w:themeColor="text1"/>
          <w:sz w:val="24"/>
          <w:szCs w:val="24"/>
        </w:rPr>
        <w:t>To: Ms. Reynolds</w:t>
      </w:r>
    </w:p>
    <w:p w:rsidR="00572082" w:rsidRDefault="00572082" w:rsidP="00572082">
      <w:pPr>
        <w:rPr>
          <w:rFonts w:ascii="Arial" w:eastAsia="Arial" w:hAnsi="Arial" w:cs="Arial"/>
          <w:sz w:val="24"/>
          <w:szCs w:val="24"/>
        </w:rPr>
      </w:pPr>
      <w:r>
        <w:rPr>
          <w:rFonts w:ascii="Arial" w:eastAsia="Arial" w:hAnsi="Arial" w:cs="Arial"/>
          <w:color w:val="000000" w:themeColor="text1"/>
          <w:sz w:val="24"/>
          <w:szCs w:val="24"/>
        </w:rPr>
        <w:t xml:space="preserve">Subject: </w:t>
      </w:r>
      <w:r>
        <w:rPr>
          <w:rFonts w:ascii="Arial" w:eastAsia="Arial" w:hAnsi="Arial" w:cs="Arial"/>
          <w:sz w:val="24"/>
          <w:szCs w:val="24"/>
        </w:rPr>
        <w:t>Addressing Your Barrister Preference</w:t>
      </w:r>
    </w:p>
    <w:p w:rsidR="00572082" w:rsidRDefault="00572082" w:rsidP="00572082"/>
    <w:p w:rsidR="00572082" w:rsidRDefault="00572082" w:rsidP="00572082">
      <w:pPr>
        <w:rPr>
          <w:rFonts w:ascii="Arial" w:eastAsia="Arial" w:hAnsi="Arial" w:cs="Arial"/>
          <w:sz w:val="24"/>
          <w:szCs w:val="24"/>
        </w:rPr>
      </w:pPr>
      <w:r>
        <w:rPr>
          <w:rFonts w:ascii="Arial" w:eastAsia="Arial" w:hAnsi="Arial" w:cs="Arial"/>
          <w:sz w:val="24"/>
          <w:szCs w:val="24"/>
        </w:rPr>
        <w:t>Dear Ms. Reynolds,</w:t>
      </w:r>
    </w:p>
    <w:p w:rsidR="00572082" w:rsidRDefault="00572082" w:rsidP="00572082">
      <w:pPr>
        <w:rPr>
          <w:rFonts w:ascii="Arial" w:eastAsia="Arial" w:hAnsi="Arial" w:cs="Arial"/>
          <w:sz w:val="24"/>
          <w:szCs w:val="24"/>
        </w:rPr>
      </w:pPr>
    </w:p>
    <w:p w:rsidR="00572082" w:rsidRDefault="00572082" w:rsidP="00572082">
      <w:pPr>
        <w:rPr>
          <w:rFonts w:ascii="Arial" w:eastAsia="Arial" w:hAnsi="Arial" w:cs="Arial"/>
          <w:sz w:val="24"/>
          <w:szCs w:val="24"/>
        </w:rPr>
      </w:pPr>
      <w:r>
        <w:rPr>
          <w:rFonts w:ascii="Arial" w:eastAsia="Arial" w:hAnsi="Arial" w:cs="Arial"/>
          <w:sz w:val="24"/>
          <w:szCs w:val="24"/>
        </w:rPr>
        <w:t>I appreciate your prompt response regarding the recommended barristers for your divorce hearing. Your comfort and confidence in your legal representation are paramount to me.</w:t>
      </w:r>
    </w:p>
    <w:p w:rsidR="00572082" w:rsidRDefault="00572082" w:rsidP="00572082">
      <w:pPr>
        <w:rPr>
          <w:rFonts w:ascii="Arial" w:eastAsia="Arial" w:hAnsi="Arial" w:cs="Arial"/>
          <w:sz w:val="24"/>
          <w:szCs w:val="24"/>
        </w:rPr>
      </w:pPr>
      <w:r>
        <w:rPr>
          <w:rFonts w:ascii="Arial" w:eastAsia="Arial" w:hAnsi="Arial" w:cs="Arial"/>
          <w:sz w:val="24"/>
          <w:szCs w:val="24"/>
        </w:rPr>
        <w:t xml:space="preserve"> </w:t>
      </w:r>
    </w:p>
    <w:p w:rsidR="00572082" w:rsidRDefault="00572082" w:rsidP="00572082">
      <w:pPr>
        <w:rPr>
          <w:rFonts w:ascii="Arial" w:eastAsia="Arial" w:hAnsi="Arial" w:cs="Arial"/>
          <w:sz w:val="24"/>
          <w:szCs w:val="24"/>
        </w:rPr>
      </w:pPr>
      <w:r>
        <w:rPr>
          <w:rFonts w:ascii="Arial" w:eastAsia="Arial" w:hAnsi="Arial" w:cs="Arial"/>
          <w:sz w:val="24"/>
          <w:szCs w:val="24"/>
        </w:rPr>
        <w:t>While I understand your specific request for a white female barrister, it's crucial to highlight that professional standards prevent me from excluding barristers based on gender or ethnicity. All barristers, regardless of background, adhere to the same exacting standards and provide you with the best legal representation.</w:t>
      </w:r>
    </w:p>
    <w:p w:rsidR="00572082" w:rsidRDefault="00572082" w:rsidP="00572082">
      <w:pPr>
        <w:rPr>
          <w:rFonts w:ascii="Arial" w:eastAsia="Arial" w:hAnsi="Arial" w:cs="Arial"/>
          <w:sz w:val="24"/>
          <w:szCs w:val="24"/>
        </w:rPr>
      </w:pPr>
      <w:r>
        <w:rPr>
          <w:rFonts w:ascii="Arial" w:eastAsia="Arial" w:hAnsi="Arial" w:cs="Arial"/>
          <w:sz w:val="24"/>
          <w:szCs w:val="24"/>
        </w:rPr>
        <w:t xml:space="preserve"> </w:t>
      </w:r>
    </w:p>
    <w:p w:rsidR="00572082" w:rsidRDefault="00572082" w:rsidP="00572082">
      <w:pPr>
        <w:rPr>
          <w:rFonts w:ascii="Arial" w:eastAsia="Arial" w:hAnsi="Arial" w:cs="Arial"/>
          <w:sz w:val="24"/>
          <w:szCs w:val="24"/>
        </w:rPr>
      </w:pPr>
      <w:r>
        <w:rPr>
          <w:rFonts w:ascii="Arial" w:eastAsia="Arial" w:hAnsi="Arial" w:cs="Arial"/>
          <w:sz w:val="24"/>
          <w:szCs w:val="24"/>
        </w:rPr>
        <w:t>I am more than willing to discuss this further and explore more steps to address your concerns. Your satisfaction with the legal process is of utmost importance, and I want to ensure we find a solution that aligns with both your preferences and ethical guidelines.</w:t>
      </w:r>
    </w:p>
    <w:p w:rsidR="00572082" w:rsidRDefault="00572082" w:rsidP="00572082">
      <w:pPr>
        <w:rPr>
          <w:rFonts w:ascii="Arial" w:eastAsia="Arial" w:hAnsi="Arial" w:cs="Arial"/>
          <w:sz w:val="24"/>
          <w:szCs w:val="24"/>
        </w:rPr>
      </w:pPr>
      <w:r>
        <w:rPr>
          <w:rFonts w:ascii="Arial" w:eastAsia="Arial" w:hAnsi="Arial" w:cs="Arial"/>
          <w:sz w:val="24"/>
          <w:szCs w:val="24"/>
        </w:rPr>
        <w:t xml:space="preserve"> </w:t>
      </w:r>
    </w:p>
    <w:p w:rsidR="00572082" w:rsidRDefault="00572082" w:rsidP="00572082">
      <w:pPr>
        <w:rPr>
          <w:rFonts w:ascii="Arial" w:eastAsia="Arial" w:hAnsi="Arial" w:cs="Arial"/>
          <w:sz w:val="24"/>
          <w:szCs w:val="24"/>
        </w:rPr>
      </w:pPr>
      <w:r>
        <w:rPr>
          <w:rFonts w:ascii="Arial" w:eastAsia="Arial" w:hAnsi="Arial" w:cs="Arial"/>
          <w:sz w:val="24"/>
          <w:szCs w:val="24"/>
        </w:rPr>
        <w:t>Please let me know if you would like to schedule a meeting to discuss this matter in person or if there are other specific considerations you would like us to take into account as we move forward.</w:t>
      </w:r>
    </w:p>
    <w:p w:rsidR="00572082" w:rsidRDefault="00572082" w:rsidP="00572082">
      <w:pPr>
        <w:rPr>
          <w:rFonts w:ascii="Arial" w:eastAsia="Arial" w:hAnsi="Arial" w:cs="Arial"/>
          <w:sz w:val="24"/>
          <w:szCs w:val="24"/>
        </w:rPr>
      </w:pPr>
      <w:r>
        <w:rPr>
          <w:rFonts w:ascii="Arial" w:eastAsia="Arial" w:hAnsi="Arial" w:cs="Arial"/>
          <w:sz w:val="24"/>
          <w:szCs w:val="24"/>
        </w:rPr>
        <w:t xml:space="preserve"> </w:t>
      </w:r>
    </w:p>
    <w:p w:rsidR="00572082" w:rsidRDefault="00572082" w:rsidP="00572082">
      <w:pPr>
        <w:rPr>
          <w:rFonts w:ascii="Arial" w:eastAsia="Arial" w:hAnsi="Arial" w:cs="Arial"/>
          <w:sz w:val="24"/>
          <w:szCs w:val="24"/>
        </w:rPr>
      </w:pPr>
      <w:r>
        <w:rPr>
          <w:rFonts w:ascii="Arial" w:eastAsia="Arial" w:hAnsi="Arial" w:cs="Arial"/>
          <w:sz w:val="24"/>
          <w:szCs w:val="24"/>
        </w:rPr>
        <w:t>Thank you for your understanding, and I look forward to helping you in the best way possible.</w:t>
      </w:r>
    </w:p>
    <w:p w:rsidR="00572082" w:rsidRDefault="00572082" w:rsidP="00572082">
      <w:pPr>
        <w:rPr>
          <w:rFonts w:ascii="Arial" w:eastAsia="Arial" w:hAnsi="Arial" w:cs="Arial"/>
          <w:sz w:val="24"/>
          <w:szCs w:val="24"/>
        </w:rPr>
      </w:pPr>
      <w:r>
        <w:rPr>
          <w:rFonts w:ascii="Arial" w:eastAsia="Arial" w:hAnsi="Arial" w:cs="Arial"/>
          <w:sz w:val="24"/>
          <w:szCs w:val="24"/>
        </w:rPr>
        <w:t xml:space="preserve"> </w:t>
      </w:r>
    </w:p>
    <w:p w:rsidR="00572082" w:rsidRDefault="00572082" w:rsidP="00572082">
      <w:pPr>
        <w:rPr>
          <w:rFonts w:ascii="Arial" w:eastAsia="Arial" w:hAnsi="Arial" w:cs="Arial"/>
          <w:sz w:val="24"/>
          <w:szCs w:val="24"/>
        </w:rPr>
      </w:pPr>
      <w:r>
        <w:rPr>
          <w:rFonts w:ascii="Arial" w:eastAsia="Arial" w:hAnsi="Arial" w:cs="Arial"/>
          <w:sz w:val="24"/>
          <w:szCs w:val="24"/>
        </w:rPr>
        <w:t>Yours sincerely,</w:t>
      </w:r>
    </w:p>
    <w:p w:rsidR="00572082" w:rsidRDefault="00572082" w:rsidP="00572082">
      <w:pPr>
        <w:rPr>
          <w:rFonts w:ascii="Arial" w:eastAsia="Arial" w:hAnsi="Arial" w:cs="Arial"/>
          <w:sz w:val="24"/>
          <w:szCs w:val="24"/>
        </w:rPr>
      </w:pPr>
      <w:r>
        <w:rPr>
          <w:rFonts w:ascii="Arial" w:eastAsia="Arial" w:hAnsi="Arial" w:cs="Arial"/>
          <w:sz w:val="24"/>
          <w:szCs w:val="24"/>
        </w:rPr>
        <w:t xml:space="preserve">Andrei </w:t>
      </w:r>
      <w:proofErr w:type="spellStart"/>
      <w:r>
        <w:rPr>
          <w:rFonts w:ascii="Arial" w:eastAsia="Arial" w:hAnsi="Arial" w:cs="Arial"/>
          <w:sz w:val="24"/>
          <w:szCs w:val="24"/>
        </w:rPr>
        <w:t>Coman</w:t>
      </w:r>
      <w:proofErr w:type="spellEnd"/>
    </w:p>
    <w:p w:rsidR="00572082" w:rsidRDefault="00572082">
      <w:r>
        <w:br w:type="page"/>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2"/>
          <w:szCs w:val="32"/>
        </w:rPr>
        <w:lastRenderedPageBreak/>
        <w:t xml:space="preserve">Have you been involved in an accident? – </w:t>
      </w:r>
      <w:proofErr w:type="gramStart"/>
      <w:r>
        <w:rPr>
          <w:rStyle w:val="normaltextrun"/>
          <w:rFonts w:ascii="Arial" w:hAnsi="Arial" w:cs="Arial"/>
          <w:b/>
          <w:bCs/>
          <w:sz w:val="32"/>
          <w:szCs w:val="32"/>
        </w:rPr>
        <w:t>if</w:t>
      </w:r>
      <w:proofErr w:type="gramEnd"/>
      <w:r>
        <w:rPr>
          <w:rStyle w:val="normaltextrun"/>
          <w:rFonts w:ascii="Arial" w:hAnsi="Arial" w:cs="Arial"/>
          <w:b/>
          <w:bCs/>
          <w:sz w:val="32"/>
          <w:szCs w:val="32"/>
        </w:rPr>
        <w:t xml:space="preserve"> so, we may be able to help.</w:t>
      </w:r>
      <w:r>
        <w:rPr>
          <w:rStyle w:val="eop"/>
          <w:rFonts w:ascii="Arial" w:hAnsi="Arial" w:cs="Arial"/>
          <w:sz w:val="32"/>
          <w:szCs w:val="32"/>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Have you recently experienced a personal injury? We understand that navigating the legal landscape can be daunting. Our mission is to help and guide you through this process.</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This poster aims to shed light on various funding options available to support your personal injury claim. Knowledge is power, and we believe that by supplying information on these funding avenues, you can make informed decisions about pursuing the justice you deserve.</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collaboration with leading legal experts, we present a concise overview of funding possibilities, each supported by legal frameworks. Your journey to justice begins with understanding the financial avenues available to you. Explore the following sections to discover the funding options that may ease your path toward a resolution.</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Conditional Fee Agreements (CFAs):</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Understanding CFAs:</w:t>
      </w:r>
      <w:r>
        <w:rPr>
          <w:rStyle w:val="normaltextrun"/>
          <w:rFonts w:ascii="Arial" w:hAnsi="Arial" w:cs="Arial"/>
        </w:rPr>
        <w:t xml:space="preserve"> Conditional Fee Agreements, often referred to as CFAs or "no win, no fee" arrangements, serve as a financial solution for individuals seeking legal representation for personal injury claims. In a CFA, the solicitor and client agree that the client will only pay legal fees if the case is successful. This arrangement supplies access to justice for those who might otherwise be deterred by the prospect of upfront legal costs.</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Key Components of CFAs:</w:t>
      </w:r>
      <w:r>
        <w:rPr>
          <w:rStyle w:val="eop"/>
          <w:rFonts w:ascii="Arial" w:hAnsi="Arial" w:cs="Arial"/>
        </w:rPr>
        <w:t> </w:t>
      </w:r>
    </w:p>
    <w:p w:rsidR="003B6335" w:rsidRDefault="003B6335" w:rsidP="003B6335">
      <w:pPr>
        <w:pStyle w:val="paragraph"/>
        <w:numPr>
          <w:ilvl w:val="0"/>
          <w:numId w:val="1"/>
        </w:numPr>
        <w:spacing w:before="0" w:beforeAutospacing="0" w:after="0" w:afterAutospacing="0"/>
        <w:ind w:left="360" w:firstLine="0"/>
        <w:textAlignment w:val="baseline"/>
        <w:rPr>
          <w:rFonts w:ascii="Arial" w:hAnsi="Arial" w:cs="Arial"/>
        </w:rPr>
      </w:pPr>
      <w:r>
        <w:rPr>
          <w:rStyle w:val="normaltextrun"/>
          <w:rFonts w:ascii="Arial" w:hAnsi="Arial" w:cs="Arial"/>
          <w:b/>
          <w:bCs/>
        </w:rPr>
        <w:t>Initial Assessment:</w:t>
      </w:r>
      <w:r>
        <w:rPr>
          <w:rStyle w:val="normaltextrun"/>
          <w:rFonts w:ascii="Arial" w:hAnsi="Arial" w:cs="Arial"/>
        </w:rPr>
        <w:t xml:space="preserve"> Your solicitor will evaluate the merits of your case to decide its likelihood of success.</w:t>
      </w:r>
      <w:r>
        <w:rPr>
          <w:rStyle w:val="eop"/>
          <w:rFonts w:ascii="Arial" w:hAnsi="Arial" w:cs="Arial"/>
        </w:rPr>
        <w:t> </w:t>
      </w:r>
    </w:p>
    <w:p w:rsidR="003B6335" w:rsidRDefault="003B6335" w:rsidP="003B6335">
      <w:pPr>
        <w:pStyle w:val="paragraph"/>
        <w:numPr>
          <w:ilvl w:val="0"/>
          <w:numId w:val="1"/>
        </w:numPr>
        <w:spacing w:before="0" w:beforeAutospacing="0" w:after="0" w:afterAutospacing="0"/>
        <w:ind w:left="360" w:firstLine="0"/>
        <w:textAlignment w:val="baseline"/>
        <w:rPr>
          <w:rFonts w:ascii="Arial" w:hAnsi="Arial" w:cs="Arial"/>
        </w:rPr>
      </w:pPr>
      <w:r>
        <w:rPr>
          <w:rStyle w:val="normaltextrun"/>
          <w:rFonts w:ascii="Arial" w:hAnsi="Arial" w:cs="Arial"/>
          <w:b/>
          <w:bCs/>
        </w:rPr>
        <w:t>Agreement Terms:</w:t>
      </w:r>
      <w:r>
        <w:rPr>
          <w:rStyle w:val="normaltextrun"/>
          <w:rFonts w:ascii="Arial" w:hAnsi="Arial" w:cs="Arial"/>
        </w:rPr>
        <w:t xml:space="preserve"> If the solicitor believes in the strength of your case, you may enter a CFA, outlining the terms and conditions, including a success fee payable upon a positive outcome.</w:t>
      </w:r>
      <w:r>
        <w:rPr>
          <w:rStyle w:val="eop"/>
          <w:rFonts w:ascii="Arial" w:hAnsi="Arial" w:cs="Arial"/>
        </w:rPr>
        <w:t> </w:t>
      </w:r>
    </w:p>
    <w:p w:rsidR="003B6335" w:rsidRDefault="003B6335" w:rsidP="003B6335">
      <w:pPr>
        <w:pStyle w:val="paragraph"/>
        <w:numPr>
          <w:ilvl w:val="0"/>
          <w:numId w:val="1"/>
        </w:numPr>
        <w:spacing w:before="0" w:beforeAutospacing="0" w:after="0" w:afterAutospacing="0"/>
        <w:ind w:left="360" w:firstLine="0"/>
        <w:textAlignment w:val="baseline"/>
        <w:rPr>
          <w:rFonts w:ascii="Arial" w:hAnsi="Arial" w:cs="Arial"/>
        </w:rPr>
      </w:pPr>
      <w:r>
        <w:rPr>
          <w:rStyle w:val="normaltextrun"/>
          <w:rFonts w:ascii="Arial" w:hAnsi="Arial" w:cs="Arial"/>
          <w:b/>
          <w:bCs/>
        </w:rPr>
        <w:t>Financial Structure:</w:t>
      </w:r>
      <w:r>
        <w:rPr>
          <w:rStyle w:val="normaltextrun"/>
          <w:rFonts w:ascii="Arial" w:hAnsi="Arial" w:cs="Arial"/>
        </w:rPr>
        <w:t xml:space="preserve"> In successful claims, legal fees, including the success fee, are typically recoverable from the losing party. The success fee is often a percentage of the damages awarded.</w:t>
      </w:r>
      <w:r>
        <w:rPr>
          <w:rStyle w:val="eop"/>
          <w:rFonts w:ascii="Arial" w:hAnsi="Arial" w:cs="Arial"/>
        </w:rPr>
        <w:t> </w:t>
      </w:r>
    </w:p>
    <w:p w:rsidR="003B6335" w:rsidRDefault="003B6335" w:rsidP="003B6335">
      <w:pPr>
        <w:pStyle w:val="paragraph"/>
        <w:numPr>
          <w:ilvl w:val="0"/>
          <w:numId w:val="1"/>
        </w:numPr>
        <w:spacing w:before="0" w:beforeAutospacing="0" w:after="0" w:afterAutospacing="0"/>
        <w:ind w:left="360" w:firstLine="0"/>
        <w:textAlignment w:val="baseline"/>
        <w:rPr>
          <w:rFonts w:ascii="Arial" w:hAnsi="Arial" w:cs="Arial"/>
        </w:rPr>
      </w:pPr>
      <w:r>
        <w:rPr>
          <w:rStyle w:val="normaltextrun"/>
          <w:rFonts w:ascii="Arial" w:hAnsi="Arial" w:cs="Arial"/>
          <w:b/>
          <w:bCs/>
        </w:rPr>
        <w:t>Risk-Free Approach:</w:t>
      </w:r>
      <w:r>
        <w:rPr>
          <w:rStyle w:val="normaltextrun"/>
          <w:rFonts w:ascii="Arial" w:hAnsi="Arial" w:cs="Arial"/>
        </w:rPr>
        <w:t xml:space="preserve"> If the case is unsuccessful, you are generally not responsible for your solicitor's fees, though certain disbursements may still apply.</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Section 58 of the Courts and Legal Services Act 1990 is the legal foundation for CFAs, supplying the framework for their operation. It addresses conditions for the recoverability of success fees and ensures the regulation of these agreements within the legal system.</w:t>
      </w:r>
      <w:r>
        <w:rPr>
          <w:rStyle w:val="eop"/>
          <w:rFonts w:ascii="Arial" w:hAnsi="Arial" w:cs="Arial"/>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Empowering Your Claim with Legal Protection:</w:t>
      </w:r>
      <w:r>
        <w:rPr>
          <w:rStyle w:val="normaltextrun"/>
          <w:rFonts w:ascii="Arial" w:hAnsi="Arial" w:cs="Arial"/>
          <w:color w:val="000000"/>
        </w:rPr>
        <w:t xml:space="preserve"> Legal Expenses Insurance (LEI) serves as a valuable safety net, providing financial coverage for legal costs associated with personal injury claims. Understanding LEI can be pivotal in ensuring that you have the necessary support throughout the legal process.</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Unpacking the LEI Concept:</w:t>
      </w:r>
      <w:r>
        <w:rPr>
          <w:rStyle w:val="eop"/>
          <w:rFonts w:ascii="Arial" w:hAnsi="Arial" w:cs="Arial"/>
          <w:color w:val="000000"/>
        </w:rPr>
        <w:t> </w:t>
      </w:r>
    </w:p>
    <w:p w:rsidR="003B6335" w:rsidRDefault="003B6335" w:rsidP="003B6335">
      <w:pPr>
        <w:pStyle w:val="paragraph"/>
        <w:numPr>
          <w:ilvl w:val="0"/>
          <w:numId w:val="2"/>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t>Comprehensive Coverage:</w:t>
      </w:r>
      <w:r>
        <w:rPr>
          <w:rStyle w:val="normaltextrun"/>
          <w:rFonts w:ascii="Arial" w:hAnsi="Arial" w:cs="Arial"/>
          <w:color w:val="000000"/>
        </w:rPr>
        <w:t xml:space="preserve"> LEI is an insurance policy designed to cover legal costs arising from personal injury claims. It offers financial protection to individuals seeking justice without the burden of substantial legal expenses.</w:t>
      </w:r>
      <w:r>
        <w:rPr>
          <w:rStyle w:val="eop"/>
          <w:rFonts w:ascii="Arial" w:hAnsi="Arial" w:cs="Arial"/>
          <w:color w:val="000000"/>
        </w:rPr>
        <w:t> </w:t>
      </w:r>
    </w:p>
    <w:p w:rsidR="003B6335" w:rsidRDefault="003B6335" w:rsidP="003B6335">
      <w:pPr>
        <w:pStyle w:val="paragraph"/>
        <w:numPr>
          <w:ilvl w:val="0"/>
          <w:numId w:val="2"/>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lastRenderedPageBreak/>
        <w:t>Policy Inclusions:</w:t>
      </w:r>
      <w:r>
        <w:rPr>
          <w:rStyle w:val="normaltextrun"/>
          <w:rFonts w:ascii="Arial" w:hAnsi="Arial" w:cs="Arial"/>
          <w:color w:val="000000"/>
        </w:rPr>
        <w:t xml:space="preserve"> LEI policies may include coverage for various legal expenses, such as solicitor fees, court costs, and other disbursements. This ensures a more comprehensive approach to financial protection during the legal proceedings.</w:t>
      </w:r>
      <w:r>
        <w:rPr>
          <w:rStyle w:val="eop"/>
          <w:rFonts w:ascii="Arial" w:hAnsi="Arial" w:cs="Arial"/>
          <w:color w:val="000000"/>
        </w:rPr>
        <w:t> </w:t>
      </w:r>
    </w:p>
    <w:p w:rsidR="003B6335" w:rsidRDefault="003B6335" w:rsidP="003B6335">
      <w:pPr>
        <w:pStyle w:val="paragraph"/>
        <w:numPr>
          <w:ilvl w:val="0"/>
          <w:numId w:val="2"/>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t>Policyholders' Advantage:</w:t>
      </w:r>
      <w:r>
        <w:rPr>
          <w:rStyle w:val="normaltextrun"/>
          <w:rFonts w:ascii="Arial" w:hAnsi="Arial" w:cs="Arial"/>
          <w:color w:val="000000"/>
        </w:rPr>
        <w:t xml:space="preserve"> If you have LEI, it can significantly reduce the financial risks associated with pursuing a personal injury claim. If a successful claim, the insurance policy typically covers legal costs, enabling you to focus on your recovery without added financial stress.</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rPr>
        <w:t>Reference: Legal Expenses Insurance Regulations 1990</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The framework for LEI is governed by the Legal Expenses Insurance Regulations 1990. These regulations set the standards and guidelines for LEI policies, ensuring transparency and fairness in supplying legal cost coverage for policyholders.</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Public Funding (Legal Aid):</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b/>
          <w:bCs/>
          <w:color w:val="000000"/>
        </w:rPr>
        <w:t>Ensuring Access to Justice:</w:t>
      </w:r>
      <w:r>
        <w:rPr>
          <w:rStyle w:val="normaltextrun"/>
          <w:rFonts w:ascii="Arial" w:hAnsi="Arial" w:cs="Arial"/>
          <w:color w:val="000000"/>
        </w:rPr>
        <w:t xml:space="preserve"> Public Funding, or Legal Aid, is vital for providing access to legal representation, regardless of financial means.</w:t>
      </w:r>
      <w:proofErr w:type="gramEnd"/>
      <w:r>
        <w:rPr>
          <w:rStyle w:val="normaltextrun"/>
          <w:rFonts w:ascii="Arial" w:hAnsi="Arial" w:cs="Arial"/>
          <w:color w:val="000000"/>
        </w:rPr>
        <w:t xml:space="preserve"> Eligibility involves a financial means test, a merit test to assess case viability, and considerations of seriousness and importance. This support is governed by the Legal Aid, Sentencing and Punishment of Offenders Act 2012, emphasizing fairness and accessibility in legal representation.</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Private Funding:</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b/>
          <w:bCs/>
          <w:color w:val="000000"/>
        </w:rPr>
        <w:t>Empowering Your Legal Journey Independently:</w:t>
      </w:r>
      <w:r>
        <w:rPr>
          <w:rStyle w:val="normaltextrun"/>
          <w:rFonts w:ascii="Arial" w:hAnsi="Arial" w:cs="Arial"/>
          <w:color w:val="000000"/>
        </w:rPr>
        <w:t xml:space="preserve"> Private Funding stands as a dynamic possibility for individuals seeking autonomy and control over the financial aspects of their personal injury claim.</w:t>
      </w:r>
      <w:proofErr w:type="gramEnd"/>
      <w:r>
        <w:rPr>
          <w:rStyle w:val="normaltextrun"/>
          <w:rFonts w:ascii="Arial" w:hAnsi="Arial" w:cs="Arial"/>
          <w:color w:val="000000"/>
        </w:rPr>
        <w:t xml:space="preserve"> Understanding this approach ensures that you can make informed decisions about funding your case.</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Key Aspects of Private Funding:</w:t>
      </w:r>
      <w:r>
        <w:rPr>
          <w:rStyle w:val="eop"/>
          <w:rFonts w:ascii="Arial" w:hAnsi="Arial" w:cs="Arial"/>
          <w:color w:val="000000"/>
        </w:rPr>
        <w:t> </w:t>
      </w:r>
    </w:p>
    <w:p w:rsidR="003B6335" w:rsidRDefault="003B6335" w:rsidP="003B6335">
      <w:pPr>
        <w:pStyle w:val="paragraph"/>
        <w:numPr>
          <w:ilvl w:val="0"/>
          <w:numId w:val="3"/>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t>Financial Autonomy:</w:t>
      </w:r>
      <w:r>
        <w:rPr>
          <w:rStyle w:val="normaltextrun"/>
          <w:rFonts w:ascii="Arial" w:hAnsi="Arial" w:cs="Arial"/>
          <w:color w:val="000000"/>
        </w:rPr>
        <w:t xml:space="preserve"> Opting for private funding grants you the independence to personally manage the financial aspects of your case without relying on external sources.</w:t>
      </w:r>
      <w:r>
        <w:rPr>
          <w:rStyle w:val="eop"/>
          <w:rFonts w:ascii="Arial" w:hAnsi="Arial" w:cs="Arial"/>
          <w:color w:val="000000"/>
        </w:rPr>
        <w:t> </w:t>
      </w:r>
    </w:p>
    <w:p w:rsidR="003B6335" w:rsidRDefault="003B6335" w:rsidP="003B6335">
      <w:pPr>
        <w:pStyle w:val="paragraph"/>
        <w:numPr>
          <w:ilvl w:val="0"/>
          <w:numId w:val="3"/>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t>Flexible Arrangements:</w:t>
      </w:r>
      <w:r>
        <w:rPr>
          <w:rStyle w:val="normaltextrun"/>
          <w:rFonts w:ascii="Arial" w:hAnsi="Arial" w:cs="Arial"/>
          <w:color w:val="000000"/>
        </w:rPr>
        <w:t xml:space="preserve"> Unlike other funding options, private funding offers flexibility in structuring financial arrangements tailored to your preferences and needs.</w:t>
      </w:r>
      <w:r>
        <w:rPr>
          <w:rStyle w:val="eop"/>
          <w:rFonts w:ascii="Arial" w:hAnsi="Arial" w:cs="Arial"/>
          <w:color w:val="000000"/>
        </w:rPr>
        <w:t> </w:t>
      </w:r>
    </w:p>
    <w:p w:rsidR="003B6335" w:rsidRDefault="003B6335" w:rsidP="003B6335">
      <w:pPr>
        <w:pStyle w:val="paragraph"/>
        <w:numPr>
          <w:ilvl w:val="0"/>
          <w:numId w:val="3"/>
        </w:numPr>
        <w:spacing w:before="0" w:beforeAutospacing="0" w:after="0" w:afterAutospacing="0"/>
        <w:ind w:left="360" w:firstLine="0"/>
        <w:textAlignment w:val="baseline"/>
        <w:rPr>
          <w:rFonts w:ascii="Arial" w:hAnsi="Arial" w:cs="Arial"/>
        </w:rPr>
      </w:pPr>
      <w:r>
        <w:rPr>
          <w:rStyle w:val="normaltextrun"/>
          <w:rFonts w:ascii="Arial" w:hAnsi="Arial" w:cs="Arial"/>
          <w:b/>
          <w:bCs/>
          <w:color w:val="000000"/>
        </w:rPr>
        <w:t>Direct Engagement:</w:t>
      </w:r>
      <w:r>
        <w:rPr>
          <w:rStyle w:val="normaltextrun"/>
          <w:rFonts w:ascii="Arial" w:hAnsi="Arial" w:cs="Arial"/>
          <w:color w:val="000000"/>
        </w:rPr>
        <w:t xml:space="preserve"> With private funding, you engage directly with your legal team, helping a transparent and collaborative approach to managing your case.</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The foundation for private funding is set up by the Legal Services Act 2007. This legislation outlines the framework for private funding, allowing individuals the freedom to choose and manage their legal representation according to their unique circumstances.</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This poster has highlighted diverse funding options for personal injury claims, empowering individuals to make informed decisions. From the flexibility of private funding to the accessibility of Legal Aid and the protection of Legal Expenses Insurance and Conditional Fee Agreements, understanding these choices is crucial.</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However, there is no one-size-fits-all solution. Individual circumstances vary, making it imperative to seek legal advice for personalized guidance. We encourage you to use the knowledge gained here, explore your options, and confidently take steps toward justice. For tailored advice and case-specific discussions, reach out to our dedicated legal team. </w:t>
      </w:r>
      <w:r>
        <w:rPr>
          <w:rStyle w:val="eop"/>
          <w:rFonts w:ascii="Arial" w:hAnsi="Arial" w:cs="Arial"/>
          <w:color w:val="000000"/>
        </w:rPr>
        <w:t> </w:t>
      </w:r>
    </w:p>
    <w:p w:rsidR="003B6335" w:rsidRDefault="003B6335" w:rsidP="003B633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THANK YOU!</w:t>
      </w:r>
      <w:r>
        <w:rPr>
          <w:rStyle w:val="eop"/>
          <w:rFonts w:ascii="Arial" w:hAnsi="Arial" w:cs="Arial"/>
          <w:color w:val="000000"/>
        </w:rPr>
        <w:t> </w:t>
      </w:r>
    </w:p>
    <w:p w:rsidR="00EE0072" w:rsidRDefault="00EE0072">
      <w:bookmarkStart w:id="0" w:name="_GoBack"/>
      <w:bookmarkEnd w:id="0"/>
    </w:p>
    <w:sectPr w:rsidR="00EE00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B5B0A"/>
    <w:multiLevelType w:val="multilevel"/>
    <w:tmpl w:val="9D50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5C40C08"/>
    <w:multiLevelType w:val="multilevel"/>
    <w:tmpl w:val="96E0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A623414"/>
    <w:multiLevelType w:val="multilevel"/>
    <w:tmpl w:val="4EA6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082"/>
    <w:rsid w:val="003B6335"/>
    <w:rsid w:val="00572082"/>
    <w:rsid w:val="00EE0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082"/>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63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B6335"/>
  </w:style>
  <w:style w:type="character" w:customStyle="1" w:styleId="eop">
    <w:name w:val="eop"/>
    <w:basedOn w:val="DefaultParagraphFont"/>
    <w:rsid w:val="003B63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082"/>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63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B6335"/>
  </w:style>
  <w:style w:type="character" w:customStyle="1" w:styleId="eop">
    <w:name w:val="eop"/>
    <w:basedOn w:val="DefaultParagraphFont"/>
    <w:rsid w:val="003B6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85268">
      <w:bodyDiv w:val="1"/>
      <w:marLeft w:val="0"/>
      <w:marRight w:val="0"/>
      <w:marTop w:val="0"/>
      <w:marBottom w:val="0"/>
      <w:divBdr>
        <w:top w:val="none" w:sz="0" w:space="0" w:color="auto"/>
        <w:left w:val="none" w:sz="0" w:space="0" w:color="auto"/>
        <w:bottom w:val="none" w:sz="0" w:space="0" w:color="auto"/>
        <w:right w:val="none" w:sz="0" w:space="0" w:color="auto"/>
      </w:divBdr>
      <w:divsChild>
        <w:div w:id="1744990176">
          <w:marLeft w:val="0"/>
          <w:marRight w:val="0"/>
          <w:marTop w:val="0"/>
          <w:marBottom w:val="0"/>
          <w:divBdr>
            <w:top w:val="none" w:sz="0" w:space="0" w:color="auto"/>
            <w:left w:val="none" w:sz="0" w:space="0" w:color="auto"/>
            <w:bottom w:val="none" w:sz="0" w:space="0" w:color="auto"/>
            <w:right w:val="none" w:sz="0" w:space="0" w:color="auto"/>
          </w:divBdr>
        </w:div>
        <w:div w:id="68045701">
          <w:marLeft w:val="0"/>
          <w:marRight w:val="0"/>
          <w:marTop w:val="0"/>
          <w:marBottom w:val="0"/>
          <w:divBdr>
            <w:top w:val="none" w:sz="0" w:space="0" w:color="auto"/>
            <w:left w:val="none" w:sz="0" w:space="0" w:color="auto"/>
            <w:bottom w:val="none" w:sz="0" w:space="0" w:color="auto"/>
            <w:right w:val="none" w:sz="0" w:space="0" w:color="auto"/>
          </w:divBdr>
        </w:div>
        <w:div w:id="1353608004">
          <w:marLeft w:val="0"/>
          <w:marRight w:val="0"/>
          <w:marTop w:val="0"/>
          <w:marBottom w:val="0"/>
          <w:divBdr>
            <w:top w:val="none" w:sz="0" w:space="0" w:color="auto"/>
            <w:left w:val="none" w:sz="0" w:space="0" w:color="auto"/>
            <w:bottom w:val="none" w:sz="0" w:space="0" w:color="auto"/>
            <w:right w:val="none" w:sz="0" w:space="0" w:color="auto"/>
          </w:divBdr>
        </w:div>
        <w:div w:id="907150585">
          <w:marLeft w:val="0"/>
          <w:marRight w:val="0"/>
          <w:marTop w:val="0"/>
          <w:marBottom w:val="0"/>
          <w:divBdr>
            <w:top w:val="none" w:sz="0" w:space="0" w:color="auto"/>
            <w:left w:val="none" w:sz="0" w:space="0" w:color="auto"/>
            <w:bottom w:val="none" w:sz="0" w:space="0" w:color="auto"/>
            <w:right w:val="none" w:sz="0" w:space="0" w:color="auto"/>
          </w:divBdr>
        </w:div>
        <w:div w:id="1368990841">
          <w:marLeft w:val="0"/>
          <w:marRight w:val="0"/>
          <w:marTop w:val="0"/>
          <w:marBottom w:val="0"/>
          <w:divBdr>
            <w:top w:val="none" w:sz="0" w:space="0" w:color="auto"/>
            <w:left w:val="none" w:sz="0" w:space="0" w:color="auto"/>
            <w:bottom w:val="none" w:sz="0" w:space="0" w:color="auto"/>
            <w:right w:val="none" w:sz="0" w:space="0" w:color="auto"/>
          </w:divBdr>
        </w:div>
        <w:div w:id="1294628689">
          <w:marLeft w:val="0"/>
          <w:marRight w:val="0"/>
          <w:marTop w:val="0"/>
          <w:marBottom w:val="0"/>
          <w:divBdr>
            <w:top w:val="none" w:sz="0" w:space="0" w:color="auto"/>
            <w:left w:val="none" w:sz="0" w:space="0" w:color="auto"/>
            <w:bottom w:val="none" w:sz="0" w:space="0" w:color="auto"/>
            <w:right w:val="none" w:sz="0" w:space="0" w:color="auto"/>
          </w:divBdr>
        </w:div>
        <w:div w:id="397091122">
          <w:marLeft w:val="0"/>
          <w:marRight w:val="0"/>
          <w:marTop w:val="0"/>
          <w:marBottom w:val="0"/>
          <w:divBdr>
            <w:top w:val="none" w:sz="0" w:space="0" w:color="auto"/>
            <w:left w:val="none" w:sz="0" w:space="0" w:color="auto"/>
            <w:bottom w:val="none" w:sz="0" w:space="0" w:color="auto"/>
            <w:right w:val="none" w:sz="0" w:space="0" w:color="auto"/>
          </w:divBdr>
        </w:div>
        <w:div w:id="66878536">
          <w:marLeft w:val="0"/>
          <w:marRight w:val="0"/>
          <w:marTop w:val="0"/>
          <w:marBottom w:val="0"/>
          <w:divBdr>
            <w:top w:val="none" w:sz="0" w:space="0" w:color="auto"/>
            <w:left w:val="none" w:sz="0" w:space="0" w:color="auto"/>
            <w:bottom w:val="none" w:sz="0" w:space="0" w:color="auto"/>
            <w:right w:val="none" w:sz="0" w:space="0" w:color="auto"/>
          </w:divBdr>
        </w:div>
        <w:div w:id="313067078">
          <w:marLeft w:val="0"/>
          <w:marRight w:val="0"/>
          <w:marTop w:val="0"/>
          <w:marBottom w:val="0"/>
          <w:divBdr>
            <w:top w:val="none" w:sz="0" w:space="0" w:color="auto"/>
            <w:left w:val="none" w:sz="0" w:space="0" w:color="auto"/>
            <w:bottom w:val="none" w:sz="0" w:space="0" w:color="auto"/>
            <w:right w:val="none" w:sz="0" w:space="0" w:color="auto"/>
          </w:divBdr>
        </w:div>
        <w:div w:id="673336537">
          <w:marLeft w:val="0"/>
          <w:marRight w:val="0"/>
          <w:marTop w:val="0"/>
          <w:marBottom w:val="0"/>
          <w:divBdr>
            <w:top w:val="none" w:sz="0" w:space="0" w:color="auto"/>
            <w:left w:val="none" w:sz="0" w:space="0" w:color="auto"/>
            <w:bottom w:val="none" w:sz="0" w:space="0" w:color="auto"/>
            <w:right w:val="none" w:sz="0" w:space="0" w:color="auto"/>
          </w:divBdr>
        </w:div>
        <w:div w:id="1140152130">
          <w:marLeft w:val="0"/>
          <w:marRight w:val="0"/>
          <w:marTop w:val="0"/>
          <w:marBottom w:val="0"/>
          <w:divBdr>
            <w:top w:val="none" w:sz="0" w:space="0" w:color="auto"/>
            <w:left w:val="none" w:sz="0" w:space="0" w:color="auto"/>
            <w:bottom w:val="none" w:sz="0" w:space="0" w:color="auto"/>
            <w:right w:val="none" w:sz="0" w:space="0" w:color="auto"/>
          </w:divBdr>
        </w:div>
        <w:div w:id="293028040">
          <w:marLeft w:val="0"/>
          <w:marRight w:val="0"/>
          <w:marTop w:val="0"/>
          <w:marBottom w:val="0"/>
          <w:divBdr>
            <w:top w:val="none" w:sz="0" w:space="0" w:color="auto"/>
            <w:left w:val="none" w:sz="0" w:space="0" w:color="auto"/>
            <w:bottom w:val="none" w:sz="0" w:space="0" w:color="auto"/>
            <w:right w:val="none" w:sz="0" w:space="0" w:color="auto"/>
          </w:divBdr>
        </w:div>
        <w:div w:id="1418750999">
          <w:marLeft w:val="0"/>
          <w:marRight w:val="0"/>
          <w:marTop w:val="0"/>
          <w:marBottom w:val="0"/>
          <w:divBdr>
            <w:top w:val="none" w:sz="0" w:space="0" w:color="auto"/>
            <w:left w:val="none" w:sz="0" w:space="0" w:color="auto"/>
            <w:bottom w:val="none" w:sz="0" w:space="0" w:color="auto"/>
            <w:right w:val="none" w:sz="0" w:space="0" w:color="auto"/>
          </w:divBdr>
        </w:div>
        <w:div w:id="1683239556">
          <w:marLeft w:val="0"/>
          <w:marRight w:val="0"/>
          <w:marTop w:val="0"/>
          <w:marBottom w:val="0"/>
          <w:divBdr>
            <w:top w:val="none" w:sz="0" w:space="0" w:color="auto"/>
            <w:left w:val="none" w:sz="0" w:space="0" w:color="auto"/>
            <w:bottom w:val="none" w:sz="0" w:space="0" w:color="auto"/>
            <w:right w:val="none" w:sz="0" w:space="0" w:color="auto"/>
          </w:divBdr>
        </w:div>
        <w:div w:id="2064601620">
          <w:marLeft w:val="0"/>
          <w:marRight w:val="0"/>
          <w:marTop w:val="0"/>
          <w:marBottom w:val="0"/>
          <w:divBdr>
            <w:top w:val="none" w:sz="0" w:space="0" w:color="auto"/>
            <w:left w:val="none" w:sz="0" w:space="0" w:color="auto"/>
            <w:bottom w:val="none" w:sz="0" w:space="0" w:color="auto"/>
            <w:right w:val="none" w:sz="0" w:space="0" w:color="auto"/>
          </w:divBdr>
        </w:div>
        <w:div w:id="1486704553">
          <w:marLeft w:val="0"/>
          <w:marRight w:val="0"/>
          <w:marTop w:val="0"/>
          <w:marBottom w:val="0"/>
          <w:divBdr>
            <w:top w:val="none" w:sz="0" w:space="0" w:color="auto"/>
            <w:left w:val="none" w:sz="0" w:space="0" w:color="auto"/>
            <w:bottom w:val="none" w:sz="0" w:space="0" w:color="auto"/>
            <w:right w:val="none" w:sz="0" w:space="0" w:color="auto"/>
          </w:divBdr>
        </w:div>
        <w:div w:id="583300833">
          <w:marLeft w:val="0"/>
          <w:marRight w:val="0"/>
          <w:marTop w:val="0"/>
          <w:marBottom w:val="0"/>
          <w:divBdr>
            <w:top w:val="none" w:sz="0" w:space="0" w:color="auto"/>
            <w:left w:val="none" w:sz="0" w:space="0" w:color="auto"/>
            <w:bottom w:val="none" w:sz="0" w:space="0" w:color="auto"/>
            <w:right w:val="none" w:sz="0" w:space="0" w:color="auto"/>
          </w:divBdr>
        </w:div>
        <w:div w:id="927007395">
          <w:marLeft w:val="0"/>
          <w:marRight w:val="0"/>
          <w:marTop w:val="0"/>
          <w:marBottom w:val="0"/>
          <w:divBdr>
            <w:top w:val="none" w:sz="0" w:space="0" w:color="auto"/>
            <w:left w:val="none" w:sz="0" w:space="0" w:color="auto"/>
            <w:bottom w:val="none" w:sz="0" w:space="0" w:color="auto"/>
            <w:right w:val="none" w:sz="0" w:space="0" w:color="auto"/>
          </w:divBdr>
        </w:div>
        <w:div w:id="614675294">
          <w:marLeft w:val="0"/>
          <w:marRight w:val="0"/>
          <w:marTop w:val="0"/>
          <w:marBottom w:val="0"/>
          <w:divBdr>
            <w:top w:val="none" w:sz="0" w:space="0" w:color="auto"/>
            <w:left w:val="none" w:sz="0" w:space="0" w:color="auto"/>
            <w:bottom w:val="none" w:sz="0" w:space="0" w:color="auto"/>
            <w:right w:val="none" w:sz="0" w:space="0" w:color="auto"/>
          </w:divBdr>
        </w:div>
        <w:div w:id="700210911">
          <w:marLeft w:val="0"/>
          <w:marRight w:val="0"/>
          <w:marTop w:val="0"/>
          <w:marBottom w:val="0"/>
          <w:divBdr>
            <w:top w:val="none" w:sz="0" w:space="0" w:color="auto"/>
            <w:left w:val="none" w:sz="0" w:space="0" w:color="auto"/>
            <w:bottom w:val="none" w:sz="0" w:space="0" w:color="auto"/>
            <w:right w:val="none" w:sz="0" w:space="0" w:color="auto"/>
          </w:divBdr>
        </w:div>
        <w:div w:id="1029067990">
          <w:marLeft w:val="0"/>
          <w:marRight w:val="0"/>
          <w:marTop w:val="0"/>
          <w:marBottom w:val="0"/>
          <w:divBdr>
            <w:top w:val="none" w:sz="0" w:space="0" w:color="auto"/>
            <w:left w:val="none" w:sz="0" w:space="0" w:color="auto"/>
            <w:bottom w:val="none" w:sz="0" w:space="0" w:color="auto"/>
            <w:right w:val="none" w:sz="0" w:space="0" w:color="auto"/>
          </w:divBdr>
        </w:div>
        <w:div w:id="733048950">
          <w:marLeft w:val="0"/>
          <w:marRight w:val="0"/>
          <w:marTop w:val="0"/>
          <w:marBottom w:val="0"/>
          <w:divBdr>
            <w:top w:val="none" w:sz="0" w:space="0" w:color="auto"/>
            <w:left w:val="none" w:sz="0" w:space="0" w:color="auto"/>
            <w:bottom w:val="none" w:sz="0" w:space="0" w:color="auto"/>
            <w:right w:val="none" w:sz="0" w:space="0" w:color="auto"/>
          </w:divBdr>
        </w:div>
        <w:div w:id="418983020">
          <w:marLeft w:val="0"/>
          <w:marRight w:val="0"/>
          <w:marTop w:val="0"/>
          <w:marBottom w:val="0"/>
          <w:divBdr>
            <w:top w:val="none" w:sz="0" w:space="0" w:color="auto"/>
            <w:left w:val="none" w:sz="0" w:space="0" w:color="auto"/>
            <w:bottom w:val="none" w:sz="0" w:space="0" w:color="auto"/>
            <w:right w:val="none" w:sz="0" w:space="0" w:color="auto"/>
          </w:divBdr>
        </w:div>
        <w:div w:id="1210916950">
          <w:marLeft w:val="0"/>
          <w:marRight w:val="0"/>
          <w:marTop w:val="0"/>
          <w:marBottom w:val="0"/>
          <w:divBdr>
            <w:top w:val="none" w:sz="0" w:space="0" w:color="auto"/>
            <w:left w:val="none" w:sz="0" w:space="0" w:color="auto"/>
            <w:bottom w:val="none" w:sz="0" w:space="0" w:color="auto"/>
            <w:right w:val="none" w:sz="0" w:space="0" w:color="auto"/>
          </w:divBdr>
        </w:div>
        <w:div w:id="163473559">
          <w:marLeft w:val="0"/>
          <w:marRight w:val="0"/>
          <w:marTop w:val="0"/>
          <w:marBottom w:val="0"/>
          <w:divBdr>
            <w:top w:val="none" w:sz="0" w:space="0" w:color="auto"/>
            <w:left w:val="none" w:sz="0" w:space="0" w:color="auto"/>
            <w:bottom w:val="none" w:sz="0" w:space="0" w:color="auto"/>
            <w:right w:val="none" w:sz="0" w:space="0" w:color="auto"/>
          </w:divBdr>
        </w:div>
        <w:div w:id="548885543">
          <w:marLeft w:val="0"/>
          <w:marRight w:val="0"/>
          <w:marTop w:val="0"/>
          <w:marBottom w:val="0"/>
          <w:divBdr>
            <w:top w:val="none" w:sz="0" w:space="0" w:color="auto"/>
            <w:left w:val="none" w:sz="0" w:space="0" w:color="auto"/>
            <w:bottom w:val="none" w:sz="0" w:space="0" w:color="auto"/>
            <w:right w:val="none" w:sz="0" w:space="0" w:color="auto"/>
          </w:divBdr>
        </w:div>
      </w:divsChild>
    </w:div>
    <w:div w:id="598682489">
      <w:bodyDiv w:val="1"/>
      <w:marLeft w:val="0"/>
      <w:marRight w:val="0"/>
      <w:marTop w:val="0"/>
      <w:marBottom w:val="0"/>
      <w:divBdr>
        <w:top w:val="none" w:sz="0" w:space="0" w:color="auto"/>
        <w:left w:val="none" w:sz="0" w:space="0" w:color="auto"/>
        <w:bottom w:val="none" w:sz="0" w:space="0" w:color="auto"/>
        <w:right w:val="none" w:sz="0" w:space="0" w:color="auto"/>
      </w:divBdr>
    </w:div>
    <w:div w:id="193312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8C121-6E70-44D2-BCAB-D75C78C40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dc:creator>
  <cp:lastModifiedBy>Andreea</cp:lastModifiedBy>
  <cp:revision>1</cp:revision>
  <dcterms:created xsi:type="dcterms:W3CDTF">2023-12-08T17:57:00Z</dcterms:created>
  <dcterms:modified xsi:type="dcterms:W3CDTF">2023-12-08T18:38:00Z</dcterms:modified>
</cp:coreProperties>
</file>