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02E7F" w14:textId="77777777" w:rsidR="00453CFC" w:rsidRPr="00823484" w:rsidRDefault="00453CFC" w:rsidP="00453CFC">
      <w:pPr>
        <w:rPr>
          <w:rFonts w:ascii="Arial" w:hAnsi="Arial" w:cs="Arial"/>
          <w:b/>
          <w:bCs/>
          <w:szCs w:val="24"/>
        </w:rPr>
      </w:pPr>
      <w:bookmarkStart w:id="0" w:name="_Hlk71475733"/>
      <w:r w:rsidRPr="00823484">
        <w:rPr>
          <w:rFonts w:ascii="Arial" w:hAnsi="Arial" w:cs="Arial"/>
          <w:b/>
          <w:bCs/>
          <w:szCs w:val="24"/>
        </w:rPr>
        <w:t>STUDENT NAME: DRAGOS NICOLAE BUCATARU</w:t>
      </w:r>
    </w:p>
    <w:p w14:paraId="6EB4A83C" w14:textId="77777777" w:rsidR="00453CFC" w:rsidRPr="00823484" w:rsidRDefault="00453CFC" w:rsidP="00453CFC">
      <w:pPr>
        <w:rPr>
          <w:rFonts w:ascii="Arial" w:hAnsi="Arial" w:cs="Arial"/>
          <w:b/>
          <w:bCs/>
          <w:szCs w:val="24"/>
        </w:rPr>
      </w:pPr>
      <w:r w:rsidRPr="00823484">
        <w:rPr>
          <w:rFonts w:ascii="Arial" w:hAnsi="Arial" w:cs="Arial"/>
          <w:b/>
          <w:bCs/>
          <w:szCs w:val="24"/>
        </w:rPr>
        <w:t>STUDENT NUMBER:1919242</w:t>
      </w:r>
    </w:p>
    <w:p w14:paraId="23A6E76E" w14:textId="5AE39AED" w:rsidR="00453CFC" w:rsidRPr="00823484" w:rsidRDefault="00453CFC" w:rsidP="00453CFC">
      <w:pPr>
        <w:rPr>
          <w:rFonts w:ascii="Arial" w:hAnsi="Arial" w:cs="Arial"/>
          <w:b/>
          <w:bCs/>
          <w:szCs w:val="24"/>
        </w:rPr>
      </w:pPr>
      <w:r w:rsidRPr="00823484">
        <w:rPr>
          <w:rFonts w:ascii="Arial" w:hAnsi="Arial" w:cs="Arial"/>
          <w:b/>
          <w:bCs/>
          <w:szCs w:val="24"/>
        </w:rPr>
        <w:t xml:space="preserve">MODULE TITLE: </w:t>
      </w:r>
      <w:r>
        <w:rPr>
          <w:rFonts w:ascii="Arial" w:hAnsi="Arial" w:cs="Arial"/>
          <w:b/>
          <w:bCs/>
          <w:szCs w:val="24"/>
        </w:rPr>
        <w:t>COMMUNITY ENGAGEMENT</w:t>
      </w:r>
    </w:p>
    <w:p w14:paraId="55093483" w14:textId="137960D6" w:rsidR="00453CFC" w:rsidRPr="00823484" w:rsidRDefault="00453CFC" w:rsidP="00453CFC">
      <w:pPr>
        <w:rPr>
          <w:rFonts w:ascii="Arial" w:hAnsi="Arial" w:cs="Arial"/>
          <w:b/>
          <w:bCs/>
          <w:szCs w:val="24"/>
        </w:rPr>
      </w:pPr>
      <w:r w:rsidRPr="00823484">
        <w:rPr>
          <w:rFonts w:ascii="Arial" w:hAnsi="Arial" w:cs="Arial"/>
          <w:b/>
          <w:bCs/>
          <w:szCs w:val="24"/>
        </w:rPr>
        <w:t>ASSESSMENT TYPE: ASSIGNMENT</w:t>
      </w:r>
      <w:r>
        <w:rPr>
          <w:rFonts w:ascii="Arial" w:hAnsi="Arial" w:cs="Arial"/>
          <w:b/>
          <w:bCs/>
          <w:szCs w:val="24"/>
        </w:rPr>
        <w:t xml:space="preserve"> </w:t>
      </w:r>
      <w:r w:rsidR="007008A9">
        <w:rPr>
          <w:rFonts w:ascii="Arial" w:hAnsi="Arial" w:cs="Arial"/>
          <w:b/>
          <w:bCs/>
          <w:szCs w:val="24"/>
        </w:rPr>
        <w:t>2</w:t>
      </w:r>
    </w:p>
    <w:p w14:paraId="5D305F5A" w14:textId="7FF455DB" w:rsidR="00453CFC" w:rsidRDefault="00453CFC" w:rsidP="00453CFC">
      <w:pPr>
        <w:rPr>
          <w:rFonts w:ascii="Arial" w:hAnsi="Arial" w:cs="Arial"/>
          <w:b/>
          <w:bCs/>
          <w:szCs w:val="24"/>
        </w:rPr>
      </w:pPr>
      <w:r w:rsidRPr="00823484">
        <w:rPr>
          <w:rFonts w:ascii="Arial" w:hAnsi="Arial" w:cs="Arial"/>
          <w:b/>
          <w:bCs/>
          <w:szCs w:val="24"/>
        </w:rPr>
        <w:t xml:space="preserve">LECTURER </w:t>
      </w:r>
      <w:r>
        <w:rPr>
          <w:rFonts w:ascii="Arial" w:hAnsi="Arial" w:cs="Arial"/>
          <w:b/>
          <w:bCs/>
          <w:szCs w:val="24"/>
        </w:rPr>
        <w:t>NAME</w:t>
      </w:r>
      <w:r w:rsidRPr="00823484">
        <w:rPr>
          <w:rFonts w:ascii="Arial" w:hAnsi="Arial" w:cs="Arial"/>
          <w:b/>
          <w:bCs/>
          <w:szCs w:val="24"/>
        </w:rPr>
        <w:t>:</w:t>
      </w:r>
      <w:r>
        <w:rPr>
          <w:rFonts w:ascii="Arial" w:hAnsi="Arial" w:cs="Arial"/>
          <w:b/>
          <w:bCs/>
          <w:szCs w:val="24"/>
        </w:rPr>
        <w:t xml:space="preserve"> RULA ALOUSI </w:t>
      </w:r>
    </w:p>
    <w:p w14:paraId="6D0181DA" w14:textId="77777777" w:rsidR="00453CFC" w:rsidRDefault="00453CFC" w:rsidP="00453CFC">
      <w:pPr>
        <w:rPr>
          <w:rFonts w:ascii="Arial" w:hAnsi="Arial" w:cs="Arial"/>
          <w:b/>
          <w:bCs/>
        </w:rPr>
      </w:pPr>
    </w:p>
    <w:p w14:paraId="31CB9676" w14:textId="22C9E0A9" w:rsidR="00453CFC" w:rsidRDefault="00453CFC" w:rsidP="00453CFC">
      <w:pPr>
        <w:rPr>
          <w:rFonts w:ascii="Arial" w:hAnsi="Arial" w:cs="Arial"/>
          <w:b/>
          <w:bCs/>
        </w:rPr>
      </w:pPr>
    </w:p>
    <w:p w14:paraId="35BC7CE6" w14:textId="1B1064AA" w:rsidR="00453CFC" w:rsidRDefault="00453CFC" w:rsidP="00453CFC">
      <w:pPr>
        <w:rPr>
          <w:rFonts w:ascii="Arial" w:hAnsi="Arial" w:cs="Arial"/>
          <w:b/>
          <w:bCs/>
        </w:rPr>
      </w:pPr>
    </w:p>
    <w:p w14:paraId="5EF290D1" w14:textId="1AAA9192" w:rsidR="00453CFC" w:rsidRDefault="00453CFC" w:rsidP="00453CFC">
      <w:pPr>
        <w:rPr>
          <w:rFonts w:ascii="Arial" w:hAnsi="Arial" w:cs="Arial"/>
          <w:b/>
          <w:bCs/>
        </w:rPr>
      </w:pPr>
    </w:p>
    <w:p w14:paraId="1C9F5A3E" w14:textId="2855CBF3" w:rsidR="00453CFC" w:rsidRDefault="00453CFC" w:rsidP="00453CFC">
      <w:pPr>
        <w:rPr>
          <w:rFonts w:ascii="Arial" w:hAnsi="Arial" w:cs="Arial"/>
          <w:b/>
          <w:bCs/>
        </w:rPr>
      </w:pPr>
    </w:p>
    <w:p w14:paraId="6F8A8761" w14:textId="30788B13" w:rsidR="00453CFC" w:rsidRDefault="00453CFC" w:rsidP="00453CFC">
      <w:pPr>
        <w:rPr>
          <w:rFonts w:ascii="Arial" w:hAnsi="Arial" w:cs="Arial"/>
          <w:b/>
          <w:bCs/>
        </w:rPr>
      </w:pPr>
    </w:p>
    <w:p w14:paraId="1B7C350A" w14:textId="23693070" w:rsidR="00453CFC" w:rsidRPr="007324A3" w:rsidRDefault="00453CFC" w:rsidP="00453CFC">
      <w:pPr>
        <w:jc w:val="center"/>
        <w:rPr>
          <w:rFonts w:ascii="Arial" w:hAnsi="Arial" w:cs="Arial"/>
          <w:b/>
          <w:bCs/>
          <w:i/>
          <w:iCs/>
          <w:sz w:val="52"/>
          <w:szCs w:val="52"/>
        </w:rPr>
      </w:pPr>
      <w:r w:rsidRPr="007324A3">
        <w:rPr>
          <w:rFonts w:ascii="Arial" w:hAnsi="Arial" w:cs="Arial"/>
          <w:b/>
          <w:bCs/>
          <w:i/>
          <w:iCs/>
          <w:sz w:val="52"/>
          <w:szCs w:val="52"/>
        </w:rPr>
        <w:t>RED CROSS</w:t>
      </w:r>
    </w:p>
    <w:p w14:paraId="61ED143E" w14:textId="5F2E6D3B" w:rsidR="00453CFC" w:rsidRDefault="00453CFC" w:rsidP="00453CFC">
      <w:pPr>
        <w:rPr>
          <w:rFonts w:ascii="Arial" w:hAnsi="Arial" w:cs="Arial"/>
          <w:b/>
          <w:bCs/>
        </w:rPr>
      </w:pPr>
    </w:p>
    <w:p w14:paraId="1321610E" w14:textId="029509CA" w:rsidR="00453CFC" w:rsidRDefault="00453CFC" w:rsidP="00453CFC">
      <w:pPr>
        <w:rPr>
          <w:rFonts w:ascii="Arial" w:hAnsi="Arial" w:cs="Arial"/>
          <w:b/>
          <w:bCs/>
        </w:rPr>
      </w:pPr>
    </w:p>
    <w:p w14:paraId="2AA54A99" w14:textId="222B9C9D" w:rsidR="00453CFC" w:rsidRDefault="00453CFC" w:rsidP="00453CFC">
      <w:pPr>
        <w:rPr>
          <w:rFonts w:ascii="Arial" w:hAnsi="Arial" w:cs="Arial"/>
          <w:b/>
          <w:bCs/>
        </w:rPr>
      </w:pPr>
    </w:p>
    <w:p w14:paraId="7E23F305" w14:textId="442F0BAA" w:rsidR="00453CFC" w:rsidRDefault="00453CFC" w:rsidP="00453CFC">
      <w:pPr>
        <w:rPr>
          <w:rFonts w:ascii="Arial" w:hAnsi="Arial" w:cs="Arial"/>
          <w:b/>
          <w:bCs/>
        </w:rPr>
      </w:pPr>
    </w:p>
    <w:p w14:paraId="5BDF548B" w14:textId="21BB45E5" w:rsidR="00453CFC" w:rsidRDefault="00453CFC" w:rsidP="00453CFC">
      <w:pPr>
        <w:rPr>
          <w:rFonts w:ascii="Arial" w:hAnsi="Arial" w:cs="Arial"/>
          <w:b/>
          <w:bCs/>
        </w:rPr>
      </w:pPr>
    </w:p>
    <w:p w14:paraId="28751D29" w14:textId="2FEC85DD" w:rsidR="00453CFC" w:rsidRDefault="00453CFC" w:rsidP="00453CFC">
      <w:pPr>
        <w:rPr>
          <w:rFonts w:ascii="Arial" w:hAnsi="Arial" w:cs="Arial"/>
          <w:b/>
          <w:bCs/>
        </w:rPr>
      </w:pPr>
    </w:p>
    <w:p w14:paraId="1FD82C34" w14:textId="43249437" w:rsidR="00453CFC" w:rsidRDefault="00453CFC" w:rsidP="00453CFC">
      <w:pPr>
        <w:rPr>
          <w:rFonts w:ascii="Arial" w:hAnsi="Arial" w:cs="Arial"/>
          <w:b/>
          <w:bCs/>
        </w:rPr>
      </w:pPr>
    </w:p>
    <w:p w14:paraId="6D56ED33" w14:textId="3AD6BAF5" w:rsidR="00453CFC" w:rsidRDefault="00453CFC" w:rsidP="00453CFC">
      <w:pPr>
        <w:rPr>
          <w:rFonts w:ascii="Arial" w:hAnsi="Arial" w:cs="Arial"/>
          <w:b/>
          <w:bCs/>
        </w:rPr>
      </w:pPr>
    </w:p>
    <w:p w14:paraId="2B1E4AF3" w14:textId="77777777" w:rsidR="007008A9" w:rsidRPr="00D41656" w:rsidRDefault="007008A9" w:rsidP="007008A9">
      <w:pPr>
        <w:jc w:val="center"/>
        <w:rPr>
          <w:rFonts w:ascii="Arial" w:eastAsia="Times New Roman" w:hAnsi="Arial" w:cs="Arial"/>
          <w:b/>
          <w:szCs w:val="24"/>
        </w:rPr>
      </w:pPr>
    </w:p>
    <w:p w14:paraId="442E1FF9" w14:textId="77777777" w:rsidR="007008A9" w:rsidRPr="00D41656" w:rsidRDefault="007008A9" w:rsidP="007008A9">
      <w:pPr>
        <w:jc w:val="center"/>
        <w:rPr>
          <w:rFonts w:ascii="Arial" w:eastAsia="Times New Roman" w:hAnsi="Arial" w:cs="Arial"/>
          <w:b/>
          <w:szCs w:val="24"/>
        </w:rPr>
      </w:pPr>
    </w:p>
    <w:p w14:paraId="388D692D" w14:textId="77777777" w:rsidR="007008A9" w:rsidRPr="00D41656" w:rsidRDefault="007008A9" w:rsidP="007008A9">
      <w:pPr>
        <w:jc w:val="center"/>
        <w:rPr>
          <w:rFonts w:ascii="Arial" w:eastAsia="Times New Roman" w:hAnsi="Arial" w:cs="Arial"/>
          <w:b/>
          <w:szCs w:val="24"/>
        </w:rPr>
      </w:pPr>
    </w:p>
    <w:p w14:paraId="2408B565" w14:textId="77777777" w:rsidR="007008A9" w:rsidRPr="00D41656" w:rsidRDefault="007008A9" w:rsidP="007008A9">
      <w:pPr>
        <w:jc w:val="center"/>
        <w:rPr>
          <w:rFonts w:ascii="Arial" w:eastAsia="Times New Roman" w:hAnsi="Arial" w:cs="Arial"/>
          <w:b/>
          <w:szCs w:val="24"/>
        </w:rPr>
      </w:pPr>
    </w:p>
    <w:p w14:paraId="7D23B98E" w14:textId="77777777" w:rsidR="007008A9" w:rsidRPr="00D41656" w:rsidRDefault="007008A9" w:rsidP="007008A9">
      <w:pPr>
        <w:jc w:val="center"/>
        <w:rPr>
          <w:rFonts w:ascii="Arial" w:eastAsia="Times New Roman" w:hAnsi="Arial" w:cs="Arial"/>
          <w:b/>
          <w:szCs w:val="24"/>
        </w:rPr>
      </w:pPr>
    </w:p>
    <w:p w14:paraId="5E9282EE" w14:textId="77777777" w:rsidR="007008A9" w:rsidRPr="00D41656" w:rsidRDefault="007008A9" w:rsidP="007008A9">
      <w:pPr>
        <w:jc w:val="center"/>
        <w:rPr>
          <w:rFonts w:ascii="Arial" w:eastAsia="Times New Roman" w:hAnsi="Arial" w:cs="Arial"/>
          <w:b/>
          <w:szCs w:val="24"/>
        </w:rPr>
      </w:pPr>
    </w:p>
    <w:p w14:paraId="35B5D887" w14:textId="77777777" w:rsidR="007008A9" w:rsidRPr="00D41656" w:rsidRDefault="007008A9" w:rsidP="007008A9">
      <w:pPr>
        <w:jc w:val="center"/>
        <w:rPr>
          <w:rFonts w:ascii="Arial" w:eastAsia="Times New Roman" w:hAnsi="Arial" w:cs="Arial"/>
          <w:b/>
          <w:szCs w:val="24"/>
        </w:rPr>
      </w:pPr>
    </w:p>
    <w:p w14:paraId="6FBD960F" w14:textId="77777777" w:rsidR="007008A9" w:rsidRPr="00D41656" w:rsidRDefault="007008A9" w:rsidP="007008A9">
      <w:pPr>
        <w:jc w:val="center"/>
        <w:rPr>
          <w:rFonts w:ascii="Arial" w:eastAsia="Times New Roman" w:hAnsi="Arial" w:cs="Arial"/>
          <w:b/>
          <w:szCs w:val="24"/>
        </w:rPr>
      </w:pPr>
    </w:p>
    <w:p w14:paraId="5732C212" w14:textId="4D3E39CE" w:rsidR="007008A9" w:rsidRPr="00D41656" w:rsidRDefault="007008A9" w:rsidP="007008A9">
      <w:pPr>
        <w:rPr>
          <w:rFonts w:ascii="Arial" w:eastAsia="Times New Roman" w:hAnsi="Arial" w:cs="Arial"/>
          <w:b/>
          <w:szCs w:val="24"/>
        </w:rPr>
      </w:pPr>
    </w:p>
    <w:sdt>
      <w:sdtPr>
        <w:rPr>
          <w:rFonts w:ascii="Arial" w:eastAsia="Arial" w:hAnsi="Arial" w:cs="Arial"/>
          <w:b w:val="0"/>
          <w:bCs w:val="0"/>
          <w:color w:val="000000" w:themeColor="text1"/>
          <w:sz w:val="24"/>
          <w:szCs w:val="24"/>
          <w:lang w:val="en-GB"/>
        </w:rPr>
        <w:id w:val="-1867598130"/>
        <w:docPartObj>
          <w:docPartGallery w:val="Table of Contents"/>
          <w:docPartUnique/>
        </w:docPartObj>
      </w:sdtPr>
      <w:sdtEndPr>
        <w:rPr>
          <w:rFonts w:eastAsiaTheme="minorHAnsi"/>
          <w:noProof/>
        </w:rPr>
      </w:sdtEndPr>
      <w:sdtContent>
        <w:p w14:paraId="514C19DC" w14:textId="77777777" w:rsidR="007008A9" w:rsidRPr="00D41656" w:rsidRDefault="007008A9" w:rsidP="007008A9">
          <w:pPr>
            <w:pStyle w:val="TOCHeading"/>
            <w:spacing w:line="360" w:lineRule="auto"/>
            <w:jc w:val="center"/>
            <w:rPr>
              <w:rFonts w:ascii="Arial" w:hAnsi="Arial" w:cs="Arial"/>
              <w:color w:val="000000" w:themeColor="text1"/>
              <w:sz w:val="24"/>
              <w:szCs w:val="24"/>
              <w:lang w:val="en-GB"/>
            </w:rPr>
          </w:pPr>
          <w:r w:rsidRPr="00D41656">
            <w:rPr>
              <w:rFonts w:ascii="Arial" w:hAnsi="Arial" w:cs="Arial"/>
              <w:color w:val="000000" w:themeColor="text1"/>
              <w:sz w:val="24"/>
              <w:szCs w:val="24"/>
              <w:lang w:val="en-GB"/>
            </w:rPr>
            <w:t>Table of Contents</w:t>
          </w:r>
        </w:p>
        <w:p w14:paraId="6F88E748" w14:textId="03B4818D" w:rsidR="007008A9" w:rsidRPr="00D41656" w:rsidRDefault="007008A9" w:rsidP="007008A9">
          <w:pPr>
            <w:pStyle w:val="TOC1"/>
            <w:rPr>
              <w:rFonts w:eastAsiaTheme="minorEastAsia"/>
              <w:lang w:val="en-IN" w:eastAsia="en-IN"/>
            </w:rPr>
          </w:pPr>
          <w:r w:rsidRPr="00D41656">
            <w:rPr>
              <w:b w:val="0"/>
              <w:bCs w:val="0"/>
              <w:noProof w:val="0"/>
              <w:color w:val="000000" w:themeColor="text1"/>
            </w:rPr>
            <w:fldChar w:fldCharType="begin"/>
          </w:r>
          <w:r w:rsidRPr="00D41656">
            <w:rPr>
              <w:color w:val="000000" w:themeColor="text1"/>
            </w:rPr>
            <w:instrText xml:space="preserve"> TOC \o "1-3" \h \z \u </w:instrText>
          </w:r>
          <w:r w:rsidRPr="00D41656">
            <w:rPr>
              <w:b w:val="0"/>
              <w:bCs w:val="0"/>
              <w:noProof w:val="0"/>
              <w:color w:val="000000" w:themeColor="text1"/>
            </w:rPr>
            <w:fldChar w:fldCharType="separate"/>
          </w:r>
          <w:hyperlink w:anchor="_Toc69253109" w:history="1">
            <w:r w:rsidRPr="00D41656">
              <w:rPr>
                <w:rStyle w:val="Hyperlink"/>
              </w:rPr>
              <w:t>1.0 Introduction</w:t>
            </w:r>
            <w:r w:rsidRPr="00D41656">
              <w:rPr>
                <w:webHidden/>
              </w:rPr>
              <w:tab/>
            </w:r>
            <w:r>
              <w:rPr>
                <w:webHidden/>
              </w:rPr>
              <w:t>2</w:t>
            </w:r>
          </w:hyperlink>
        </w:p>
        <w:p w14:paraId="721DB79B" w14:textId="66BA9361" w:rsidR="007008A9" w:rsidRPr="00D41656" w:rsidRDefault="007008A9" w:rsidP="007008A9">
          <w:pPr>
            <w:pStyle w:val="TOC1"/>
            <w:rPr>
              <w:rFonts w:eastAsiaTheme="minorEastAsia"/>
              <w:lang w:val="en-IN" w:eastAsia="en-IN"/>
            </w:rPr>
          </w:pPr>
          <w:hyperlink w:anchor="_Toc69253110" w:history="1">
            <w:r w:rsidRPr="00D41656">
              <w:rPr>
                <w:rStyle w:val="Hyperlink"/>
              </w:rPr>
              <w:t>2.0 Reflection on personal experience</w:t>
            </w:r>
            <w:r w:rsidRPr="00D41656">
              <w:rPr>
                <w:webHidden/>
              </w:rPr>
              <w:tab/>
            </w:r>
            <w:r>
              <w:rPr>
                <w:webHidden/>
              </w:rPr>
              <w:t>2</w:t>
            </w:r>
          </w:hyperlink>
        </w:p>
        <w:p w14:paraId="79199849" w14:textId="1AEF7976" w:rsidR="007008A9" w:rsidRPr="00D41656" w:rsidRDefault="007008A9" w:rsidP="007008A9">
          <w:pPr>
            <w:pStyle w:val="TOC2"/>
            <w:tabs>
              <w:tab w:val="right" w:leader="dot" w:pos="9350"/>
            </w:tabs>
            <w:rPr>
              <w:rFonts w:ascii="Arial" w:eastAsiaTheme="minorEastAsia" w:hAnsi="Arial" w:cs="Arial"/>
              <w:noProof/>
              <w:szCs w:val="24"/>
              <w:lang w:val="en-IN" w:eastAsia="en-IN"/>
            </w:rPr>
          </w:pPr>
          <w:hyperlink w:anchor="_Toc69253111" w:history="1">
            <w:r w:rsidRPr="00D41656">
              <w:rPr>
                <w:rStyle w:val="Hyperlink"/>
                <w:rFonts w:ascii="Arial" w:hAnsi="Arial" w:cs="Arial"/>
                <w:noProof/>
                <w:szCs w:val="24"/>
              </w:rPr>
              <w:t>2.1 Self-critic on the personal development process</w:t>
            </w:r>
            <w:r w:rsidRPr="00D41656">
              <w:rPr>
                <w:rFonts w:ascii="Arial" w:hAnsi="Arial" w:cs="Arial"/>
                <w:noProof/>
                <w:webHidden/>
                <w:szCs w:val="24"/>
              </w:rPr>
              <w:tab/>
            </w:r>
            <w:r>
              <w:rPr>
                <w:rFonts w:ascii="Arial" w:hAnsi="Arial" w:cs="Arial"/>
                <w:noProof/>
                <w:webHidden/>
                <w:szCs w:val="24"/>
              </w:rPr>
              <w:t>2</w:t>
            </w:r>
          </w:hyperlink>
        </w:p>
        <w:p w14:paraId="65F426C6" w14:textId="35CA85F0" w:rsidR="007008A9" w:rsidRPr="00D41656" w:rsidRDefault="007008A9" w:rsidP="007008A9">
          <w:pPr>
            <w:pStyle w:val="TOC2"/>
            <w:tabs>
              <w:tab w:val="right" w:leader="dot" w:pos="9350"/>
            </w:tabs>
            <w:rPr>
              <w:rFonts w:ascii="Arial" w:eastAsiaTheme="minorEastAsia" w:hAnsi="Arial" w:cs="Arial"/>
              <w:noProof/>
              <w:szCs w:val="24"/>
              <w:lang w:val="en-IN" w:eastAsia="en-IN"/>
            </w:rPr>
          </w:pPr>
          <w:hyperlink w:anchor="_Toc69253112" w:history="1">
            <w:r w:rsidRPr="00D41656">
              <w:rPr>
                <w:rStyle w:val="Hyperlink"/>
                <w:rFonts w:ascii="Arial" w:hAnsi="Arial" w:cs="Arial"/>
                <w:noProof/>
                <w:szCs w:val="24"/>
              </w:rPr>
              <w:t>2.2 Reflect on the process of increasing employability skills</w:t>
            </w:r>
            <w:r w:rsidRPr="00D41656">
              <w:rPr>
                <w:rFonts w:ascii="Arial" w:hAnsi="Arial" w:cs="Arial"/>
                <w:noProof/>
                <w:webHidden/>
                <w:szCs w:val="24"/>
              </w:rPr>
              <w:tab/>
            </w:r>
            <w:r>
              <w:rPr>
                <w:rFonts w:ascii="Arial" w:hAnsi="Arial" w:cs="Arial"/>
                <w:noProof/>
                <w:webHidden/>
                <w:szCs w:val="24"/>
              </w:rPr>
              <w:t>5</w:t>
            </w:r>
          </w:hyperlink>
        </w:p>
        <w:p w14:paraId="62805651" w14:textId="77777777" w:rsidR="007008A9" w:rsidRPr="00D41656" w:rsidRDefault="007008A9" w:rsidP="007008A9">
          <w:pPr>
            <w:pStyle w:val="TOC1"/>
            <w:rPr>
              <w:rFonts w:eastAsiaTheme="minorEastAsia"/>
              <w:lang w:val="en-IN" w:eastAsia="en-IN"/>
            </w:rPr>
          </w:pPr>
          <w:hyperlink w:anchor="_Toc69253113" w:history="1">
            <w:r w:rsidRPr="00D41656">
              <w:rPr>
                <w:rStyle w:val="Hyperlink"/>
              </w:rPr>
              <w:t>3.0 Conclusion</w:t>
            </w:r>
            <w:r w:rsidRPr="00D41656">
              <w:rPr>
                <w:webHidden/>
              </w:rPr>
              <w:tab/>
            </w:r>
            <w:r w:rsidRPr="00D41656">
              <w:rPr>
                <w:webHidden/>
              </w:rPr>
              <w:fldChar w:fldCharType="begin"/>
            </w:r>
            <w:r w:rsidRPr="00D41656">
              <w:rPr>
                <w:webHidden/>
              </w:rPr>
              <w:instrText xml:space="preserve"> PAGEREF _Toc69253113 \h </w:instrText>
            </w:r>
            <w:r w:rsidRPr="00D41656">
              <w:rPr>
                <w:webHidden/>
              </w:rPr>
            </w:r>
            <w:r w:rsidRPr="00D41656">
              <w:rPr>
                <w:webHidden/>
              </w:rPr>
              <w:fldChar w:fldCharType="separate"/>
            </w:r>
            <w:r w:rsidRPr="00D41656">
              <w:rPr>
                <w:webHidden/>
              </w:rPr>
              <w:t>8</w:t>
            </w:r>
            <w:r w:rsidRPr="00D41656">
              <w:rPr>
                <w:webHidden/>
              </w:rPr>
              <w:fldChar w:fldCharType="end"/>
            </w:r>
          </w:hyperlink>
        </w:p>
        <w:p w14:paraId="707C39D7" w14:textId="77777777" w:rsidR="007008A9" w:rsidRPr="00D41656" w:rsidRDefault="007008A9" w:rsidP="007008A9">
          <w:pPr>
            <w:pStyle w:val="TOC1"/>
            <w:rPr>
              <w:rFonts w:eastAsiaTheme="minorEastAsia"/>
              <w:lang w:val="en-IN" w:eastAsia="en-IN"/>
            </w:rPr>
          </w:pPr>
          <w:hyperlink w:anchor="_Toc69253114" w:history="1">
            <w:r w:rsidRPr="00D41656">
              <w:rPr>
                <w:rStyle w:val="Hyperlink"/>
              </w:rPr>
              <w:t>References:</w:t>
            </w:r>
            <w:r w:rsidRPr="00D41656">
              <w:rPr>
                <w:webHidden/>
              </w:rPr>
              <w:tab/>
            </w:r>
            <w:r w:rsidRPr="00D41656">
              <w:rPr>
                <w:webHidden/>
              </w:rPr>
              <w:fldChar w:fldCharType="begin"/>
            </w:r>
            <w:r w:rsidRPr="00D41656">
              <w:rPr>
                <w:webHidden/>
              </w:rPr>
              <w:instrText xml:space="preserve"> PAGEREF _Toc69253114 \h </w:instrText>
            </w:r>
            <w:r w:rsidRPr="00D41656">
              <w:rPr>
                <w:webHidden/>
              </w:rPr>
            </w:r>
            <w:r w:rsidRPr="00D41656">
              <w:rPr>
                <w:webHidden/>
              </w:rPr>
              <w:fldChar w:fldCharType="separate"/>
            </w:r>
            <w:r w:rsidRPr="00D41656">
              <w:rPr>
                <w:webHidden/>
              </w:rPr>
              <w:t>9</w:t>
            </w:r>
            <w:r w:rsidRPr="00D41656">
              <w:rPr>
                <w:webHidden/>
              </w:rPr>
              <w:fldChar w:fldCharType="end"/>
            </w:r>
          </w:hyperlink>
        </w:p>
        <w:p w14:paraId="68C3D3D4" w14:textId="77777777" w:rsidR="007008A9" w:rsidRPr="00D41656" w:rsidRDefault="007008A9" w:rsidP="007008A9">
          <w:pPr>
            <w:jc w:val="center"/>
            <w:rPr>
              <w:rFonts w:ascii="Arial" w:hAnsi="Arial" w:cs="Arial"/>
              <w:color w:val="000000" w:themeColor="text1"/>
              <w:szCs w:val="24"/>
            </w:rPr>
          </w:pPr>
          <w:r w:rsidRPr="00D41656">
            <w:rPr>
              <w:rFonts w:ascii="Arial" w:hAnsi="Arial" w:cs="Arial"/>
              <w:b/>
              <w:bCs/>
              <w:noProof/>
              <w:color w:val="000000" w:themeColor="text1"/>
              <w:szCs w:val="24"/>
            </w:rPr>
            <w:fldChar w:fldCharType="end"/>
          </w:r>
        </w:p>
      </w:sdtContent>
    </w:sdt>
    <w:p w14:paraId="3BA26D6B" w14:textId="77777777" w:rsidR="007008A9" w:rsidRPr="00D41656" w:rsidRDefault="007008A9" w:rsidP="007008A9">
      <w:pPr>
        <w:rPr>
          <w:rFonts w:ascii="Arial" w:eastAsia="Times New Roman" w:hAnsi="Arial" w:cs="Arial"/>
          <w:b/>
          <w:szCs w:val="24"/>
        </w:rPr>
      </w:pPr>
      <w:r w:rsidRPr="00D41656">
        <w:rPr>
          <w:rFonts w:ascii="Arial" w:eastAsia="Times New Roman" w:hAnsi="Arial" w:cs="Arial"/>
          <w:b/>
          <w:szCs w:val="24"/>
        </w:rPr>
        <w:br w:type="page"/>
      </w:r>
    </w:p>
    <w:p w14:paraId="614C6FF2" w14:textId="77777777" w:rsidR="007008A9" w:rsidRPr="00D41656" w:rsidRDefault="007008A9" w:rsidP="007008A9">
      <w:pPr>
        <w:pStyle w:val="Heading1"/>
        <w:rPr>
          <w:rFonts w:ascii="Arial" w:hAnsi="Arial" w:cs="Arial"/>
          <w:sz w:val="24"/>
          <w:szCs w:val="24"/>
        </w:rPr>
      </w:pPr>
      <w:bookmarkStart w:id="1" w:name="_Toc69253109"/>
      <w:r w:rsidRPr="00D41656">
        <w:rPr>
          <w:rFonts w:ascii="Arial" w:hAnsi="Arial" w:cs="Arial"/>
          <w:sz w:val="24"/>
          <w:szCs w:val="24"/>
        </w:rPr>
        <w:lastRenderedPageBreak/>
        <w:t>1.0 Introduction</w:t>
      </w:r>
      <w:bookmarkEnd w:id="1"/>
    </w:p>
    <w:p w14:paraId="4C6F7B18" w14:textId="77777777" w:rsidR="007008A9" w:rsidRPr="00D41656" w:rsidRDefault="007008A9" w:rsidP="007008A9">
      <w:pPr>
        <w:rPr>
          <w:rFonts w:ascii="Arial" w:eastAsia="Times New Roman" w:hAnsi="Arial" w:cs="Arial"/>
          <w:szCs w:val="24"/>
        </w:rPr>
      </w:pPr>
      <w:r>
        <w:rPr>
          <w:rFonts w:ascii="Arial" w:eastAsia="Times New Roman" w:hAnsi="Arial"/>
          <w:szCs w:val="24"/>
        </w:rPr>
        <w:t xml:space="preserve">       </w:t>
      </w:r>
      <w:r w:rsidRPr="00D41656">
        <w:rPr>
          <w:rFonts w:ascii="Arial" w:eastAsia="Times New Roman" w:hAnsi="Arial" w:cs="Arial"/>
          <w:szCs w:val="24"/>
        </w:rPr>
        <w:t xml:space="preserve">The study will provide detailed information about the community engagement of the Red Cross and its impact on the humanitarian works that are being done by this organization. It will also reflect the different shelter and medicinal treatment and protection that are being provided to the war victims during the armed violence between two countries and civil war that takes place due to political turmoil within a specific country. </w:t>
      </w:r>
      <w:r>
        <w:rPr>
          <w:rFonts w:ascii="Arial" w:eastAsia="Times New Roman" w:hAnsi="Arial"/>
          <w:szCs w:val="24"/>
        </w:rPr>
        <w:t xml:space="preserve">       </w:t>
      </w:r>
      <w:r w:rsidRPr="00D41656">
        <w:rPr>
          <w:rFonts w:ascii="Arial" w:eastAsia="Times New Roman" w:hAnsi="Arial" w:cs="Arial"/>
          <w:szCs w:val="24"/>
        </w:rPr>
        <w:t xml:space="preserve">The study will also give a relevant reflection about the personal experiences in accordance with the findings and outcomes of the assessment 1. Moreover, the study will also enhance reflective analysis on the increment of employability skills. At last, it will give a suitable conclusion about the overall lessons that have been understood and learned while doing this study.  </w:t>
      </w:r>
    </w:p>
    <w:p w14:paraId="6BD21BF0" w14:textId="77777777" w:rsidR="007008A9" w:rsidRPr="00D41656" w:rsidRDefault="007008A9" w:rsidP="007008A9">
      <w:pPr>
        <w:rPr>
          <w:rFonts w:ascii="Arial" w:eastAsia="Times New Roman" w:hAnsi="Arial" w:cs="Arial"/>
          <w:szCs w:val="24"/>
        </w:rPr>
      </w:pPr>
      <w:r>
        <w:rPr>
          <w:rFonts w:ascii="Arial" w:eastAsia="Times New Roman" w:hAnsi="Arial"/>
          <w:szCs w:val="24"/>
        </w:rPr>
        <w:t xml:space="preserve">      </w:t>
      </w:r>
      <w:r w:rsidRPr="00D41656">
        <w:rPr>
          <w:rFonts w:ascii="Arial" w:eastAsia="Times New Roman" w:hAnsi="Arial" w:cs="Arial"/>
          <w:szCs w:val="24"/>
        </w:rPr>
        <w:t xml:space="preserve">Reflection is the procedure of which is being instantly utilized by every person </w:t>
      </w:r>
      <w:proofErr w:type="gramStart"/>
      <w:r w:rsidRPr="00D41656">
        <w:rPr>
          <w:rFonts w:ascii="Arial" w:eastAsia="Times New Roman" w:hAnsi="Arial" w:cs="Arial"/>
          <w:szCs w:val="24"/>
        </w:rPr>
        <w:t>in order to</w:t>
      </w:r>
      <w:proofErr w:type="gramEnd"/>
      <w:r w:rsidRPr="00D41656">
        <w:rPr>
          <w:rFonts w:ascii="Arial" w:eastAsia="Times New Roman" w:hAnsi="Arial" w:cs="Arial"/>
          <w:szCs w:val="24"/>
        </w:rPr>
        <w:t xml:space="preserve"> make an analysis of the early experiences that they had on a particular subject or matter or topic. Moreover, it also gives the user scope of being justifiable about their self-procedure of thinking and being also capable of making </w:t>
      </w:r>
      <w:proofErr w:type="gramStart"/>
      <w:r w:rsidRPr="00D41656">
        <w:rPr>
          <w:rFonts w:ascii="Arial" w:eastAsia="Times New Roman" w:hAnsi="Arial" w:cs="Arial"/>
          <w:szCs w:val="24"/>
        </w:rPr>
        <w:t>all of</w:t>
      </w:r>
      <w:proofErr w:type="gramEnd"/>
      <w:r w:rsidRPr="00D41656">
        <w:rPr>
          <w:rFonts w:ascii="Arial" w:eastAsia="Times New Roman" w:hAnsi="Arial" w:cs="Arial"/>
          <w:szCs w:val="24"/>
        </w:rPr>
        <w:t xml:space="preserve"> these experiences understandable to other readers (Markkanen </w:t>
      </w:r>
      <w:r w:rsidRPr="00D41656">
        <w:rPr>
          <w:rFonts w:ascii="Arial" w:eastAsia="Times New Roman" w:hAnsi="Arial" w:cs="Arial"/>
          <w:i/>
          <w:szCs w:val="24"/>
        </w:rPr>
        <w:t>et al</w:t>
      </w:r>
      <w:r w:rsidRPr="00D41656">
        <w:rPr>
          <w:rFonts w:ascii="Arial" w:eastAsia="Times New Roman" w:hAnsi="Arial" w:cs="Arial"/>
          <w:szCs w:val="24"/>
        </w:rPr>
        <w:t xml:space="preserve">., 2020). On the other hand, it also becomes easy for the reflective user to make identification of the strengths and weaknesses and thereby overcoming it.     </w:t>
      </w:r>
    </w:p>
    <w:p w14:paraId="7686A651" w14:textId="77777777" w:rsidR="007008A9" w:rsidRPr="00D41656" w:rsidRDefault="007008A9" w:rsidP="007008A9">
      <w:pPr>
        <w:pStyle w:val="Heading1"/>
        <w:rPr>
          <w:rFonts w:ascii="Arial" w:hAnsi="Arial" w:cs="Arial"/>
          <w:sz w:val="24"/>
          <w:szCs w:val="24"/>
        </w:rPr>
      </w:pPr>
      <w:bookmarkStart w:id="2" w:name="_Toc69253110"/>
      <w:r w:rsidRPr="00D41656">
        <w:rPr>
          <w:rFonts w:ascii="Arial" w:hAnsi="Arial" w:cs="Arial"/>
          <w:sz w:val="24"/>
          <w:szCs w:val="24"/>
        </w:rPr>
        <w:t>2.0 Reflection on personal experience</w:t>
      </w:r>
      <w:bookmarkEnd w:id="2"/>
    </w:p>
    <w:p w14:paraId="26A7736E" w14:textId="77777777" w:rsidR="007008A9" w:rsidRPr="00D41656" w:rsidRDefault="007008A9" w:rsidP="007008A9">
      <w:pPr>
        <w:pStyle w:val="Heading2"/>
        <w:rPr>
          <w:rFonts w:ascii="Arial" w:hAnsi="Arial" w:cs="Arial"/>
          <w:szCs w:val="24"/>
        </w:rPr>
      </w:pPr>
      <w:bookmarkStart w:id="3" w:name="_Toc69253111"/>
      <w:r w:rsidRPr="00D41656">
        <w:rPr>
          <w:rFonts w:ascii="Arial" w:hAnsi="Arial" w:cs="Arial"/>
          <w:szCs w:val="24"/>
        </w:rPr>
        <w:t>2.1 Self-critic on the personal development process</w:t>
      </w:r>
      <w:bookmarkEnd w:id="3"/>
    </w:p>
    <w:p w14:paraId="0103FC23" w14:textId="77777777" w:rsidR="007008A9" w:rsidRPr="00D41656" w:rsidRDefault="007008A9" w:rsidP="007008A9">
      <w:pPr>
        <w:spacing w:before="240" w:after="240"/>
        <w:rPr>
          <w:rFonts w:ascii="Arial" w:eastAsia="Times New Roman" w:hAnsi="Arial" w:cs="Arial"/>
          <w:szCs w:val="24"/>
        </w:rPr>
      </w:pPr>
      <w:r>
        <w:rPr>
          <w:rFonts w:ascii="Arial" w:eastAsia="Times New Roman" w:hAnsi="Arial"/>
          <w:szCs w:val="24"/>
        </w:rPr>
        <w:t xml:space="preserve">     </w:t>
      </w:r>
      <w:r w:rsidRPr="00D41656">
        <w:rPr>
          <w:rFonts w:ascii="Arial" w:eastAsia="Times New Roman" w:hAnsi="Arial" w:cs="Arial"/>
          <w:szCs w:val="24"/>
        </w:rPr>
        <w:t xml:space="preserve">For making self-criticism on the personal development that had been made by me, I have made use of the Gibbs reflective cycle for making analysis of the different types of customer engagement that have been done by the Red Cross. This reflective cycle also helped me in analysing the different functions that are being performed by the Red Cross in the war-torn countries to save the injured person and homeless women and children. </w:t>
      </w:r>
    </w:p>
    <w:p w14:paraId="10EC6E89" w14:textId="77777777" w:rsidR="007008A9" w:rsidRPr="00D41656" w:rsidRDefault="007008A9" w:rsidP="007008A9">
      <w:pPr>
        <w:spacing w:before="240" w:after="240"/>
        <w:jc w:val="center"/>
        <w:rPr>
          <w:rFonts w:ascii="Arial" w:eastAsia="Times New Roman" w:hAnsi="Arial" w:cs="Arial"/>
          <w:szCs w:val="24"/>
        </w:rPr>
      </w:pPr>
      <w:r w:rsidRPr="00D41656">
        <w:rPr>
          <w:rFonts w:ascii="Arial" w:eastAsia="Times New Roman" w:hAnsi="Arial" w:cs="Arial"/>
          <w:noProof/>
          <w:szCs w:val="24"/>
          <w:lang w:val="en-IN" w:eastAsia="en-IN"/>
        </w:rPr>
        <w:lastRenderedPageBreak/>
        <w:drawing>
          <wp:inline distT="114300" distB="114300" distL="114300" distR="114300" wp14:anchorId="485DC3A9" wp14:editId="502814DE">
            <wp:extent cx="5505450" cy="4029075"/>
            <wp:effectExtent l="0" t="0" r="0" b="0"/>
            <wp:docPr id="1"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Diagram&#10;&#10;Description automatically generated"/>
                    <pic:cNvPicPr/>
                  </pic:nvPicPr>
                  <pic:blipFill>
                    <a:blip r:embed="rId8"/>
                    <a:stretch>
                      <a:fillRect/>
                    </a:stretch>
                  </pic:blipFill>
                  <pic:spPr>
                    <a:xfrm>
                      <a:off x="0" y="0"/>
                      <a:ext cx="5505450" cy="4029075"/>
                    </a:xfrm>
                    <a:prstGeom prst="rect">
                      <a:avLst/>
                    </a:prstGeom>
                  </pic:spPr>
                </pic:pic>
              </a:graphicData>
            </a:graphic>
          </wp:inline>
        </w:drawing>
      </w:r>
    </w:p>
    <w:p w14:paraId="59592A80" w14:textId="77777777" w:rsidR="007008A9" w:rsidRPr="00D41656" w:rsidRDefault="007008A9" w:rsidP="007008A9">
      <w:pPr>
        <w:spacing w:before="240" w:after="240"/>
        <w:jc w:val="center"/>
        <w:rPr>
          <w:rFonts w:ascii="Arial" w:eastAsia="Times New Roman" w:hAnsi="Arial" w:cs="Arial"/>
          <w:b/>
          <w:szCs w:val="24"/>
        </w:rPr>
      </w:pPr>
      <w:r w:rsidRPr="00D41656">
        <w:rPr>
          <w:rFonts w:ascii="Arial" w:eastAsia="Times New Roman" w:hAnsi="Arial" w:cs="Arial"/>
          <w:b/>
          <w:szCs w:val="24"/>
        </w:rPr>
        <w:t>Figure 1: Gibbs reflective cycle</w:t>
      </w:r>
    </w:p>
    <w:p w14:paraId="4CC066B3" w14:textId="77777777" w:rsidR="007008A9" w:rsidRPr="00D41656" w:rsidRDefault="007008A9" w:rsidP="007008A9">
      <w:pPr>
        <w:spacing w:before="240" w:after="240"/>
        <w:jc w:val="center"/>
        <w:rPr>
          <w:rFonts w:ascii="Arial" w:eastAsia="Times New Roman" w:hAnsi="Arial" w:cs="Arial"/>
          <w:b/>
          <w:szCs w:val="24"/>
        </w:rPr>
      </w:pPr>
      <w:r w:rsidRPr="00D41656">
        <w:rPr>
          <w:rFonts w:ascii="Arial" w:eastAsia="Times New Roman" w:hAnsi="Arial" w:cs="Arial"/>
          <w:b/>
          <w:szCs w:val="24"/>
        </w:rPr>
        <w:t>(</w:t>
      </w:r>
      <w:proofErr w:type="spellStart"/>
      <w:proofErr w:type="gramStart"/>
      <w:r w:rsidRPr="00D41656">
        <w:rPr>
          <w:rFonts w:ascii="Arial" w:eastAsia="Times New Roman" w:hAnsi="Arial" w:cs="Arial"/>
          <w:b/>
          <w:szCs w:val="24"/>
        </w:rPr>
        <w:t>Source:expertprogrammanagement</w:t>
      </w:r>
      <w:proofErr w:type="spellEnd"/>
      <w:proofErr w:type="gramEnd"/>
      <w:r w:rsidRPr="00D41656">
        <w:rPr>
          <w:rFonts w:ascii="Arial" w:eastAsia="Times New Roman" w:hAnsi="Arial" w:cs="Arial"/>
          <w:b/>
          <w:szCs w:val="24"/>
        </w:rPr>
        <w:t>, 2018)</w:t>
      </w:r>
    </w:p>
    <w:p w14:paraId="0C30BC4B" w14:textId="77777777" w:rsidR="007008A9" w:rsidRPr="00D41656" w:rsidRDefault="007008A9" w:rsidP="007008A9">
      <w:pPr>
        <w:spacing w:before="240" w:after="240"/>
        <w:rPr>
          <w:rFonts w:ascii="Arial" w:eastAsia="Times New Roman" w:hAnsi="Arial" w:cs="Arial"/>
          <w:b/>
          <w:szCs w:val="24"/>
        </w:rPr>
      </w:pPr>
      <w:r w:rsidRPr="00D41656">
        <w:rPr>
          <w:rFonts w:ascii="Arial" w:eastAsia="Times New Roman" w:hAnsi="Arial" w:cs="Arial"/>
          <w:b/>
          <w:szCs w:val="24"/>
        </w:rPr>
        <w:t>Description:</w:t>
      </w:r>
    </w:p>
    <w:p w14:paraId="44B445DD" w14:textId="37BBECE0" w:rsidR="007008A9" w:rsidRPr="00D41656" w:rsidRDefault="007008A9" w:rsidP="007008A9">
      <w:pPr>
        <w:spacing w:before="240" w:after="240"/>
        <w:rPr>
          <w:rFonts w:ascii="Arial" w:eastAsia="Times New Roman" w:hAnsi="Arial" w:cs="Arial"/>
          <w:szCs w:val="24"/>
        </w:rPr>
      </w:pPr>
      <w:r>
        <w:rPr>
          <w:rFonts w:ascii="Arial" w:eastAsia="Times New Roman" w:hAnsi="Arial"/>
          <w:szCs w:val="24"/>
        </w:rPr>
        <w:t xml:space="preserve">      </w:t>
      </w:r>
      <w:r w:rsidRPr="00D41656">
        <w:rPr>
          <w:rFonts w:ascii="Arial" w:eastAsia="Times New Roman" w:hAnsi="Arial" w:cs="Arial"/>
          <w:szCs w:val="24"/>
        </w:rPr>
        <w:t xml:space="preserve">Outcome 1 had assisted me in analysing the engagement and relationship of the Red Cross with the stakeholders. It has assisted me in observing that stakeholders can be termed as the important section of the community engagement as it would help the Red Cross in making better analysis of the management of the operations of the project. The data have been collected by me from secondary sources such as books, </w:t>
      </w:r>
      <w:proofErr w:type="gramStart"/>
      <w:r w:rsidRPr="00D41656">
        <w:rPr>
          <w:rFonts w:ascii="Arial" w:eastAsia="Times New Roman" w:hAnsi="Arial" w:cs="Arial"/>
          <w:szCs w:val="24"/>
        </w:rPr>
        <w:t>journals</w:t>
      </w:r>
      <w:proofErr w:type="gramEnd"/>
      <w:r w:rsidRPr="00D41656">
        <w:rPr>
          <w:rFonts w:ascii="Arial" w:eastAsia="Times New Roman" w:hAnsi="Arial" w:cs="Arial"/>
          <w:szCs w:val="24"/>
        </w:rPr>
        <w:t xml:space="preserve"> and articles. Moreover, I have made work on this assignment in accordance with the community engagement in which I had made consideration of the Red Cross as an organization. As per Tanaka </w:t>
      </w:r>
      <w:r w:rsidRPr="00D41656">
        <w:rPr>
          <w:rFonts w:ascii="Arial" w:eastAsia="Times New Roman" w:hAnsi="Arial" w:cs="Arial"/>
          <w:i/>
          <w:szCs w:val="24"/>
        </w:rPr>
        <w:t>et al</w:t>
      </w:r>
      <w:r w:rsidRPr="00D41656">
        <w:rPr>
          <w:rFonts w:ascii="Arial" w:eastAsia="Times New Roman" w:hAnsi="Arial" w:cs="Arial"/>
          <w:szCs w:val="24"/>
        </w:rPr>
        <w:t xml:space="preserve">. (2020), for </w:t>
      </w:r>
      <w:r w:rsidRPr="00D41656">
        <w:rPr>
          <w:rFonts w:ascii="Arial" w:eastAsia="Times New Roman" w:hAnsi="Arial" w:cs="Arial"/>
          <w:szCs w:val="24"/>
        </w:rPr>
        <w:t>analysing</w:t>
      </w:r>
      <w:r w:rsidRPr="00D41656">
        <w:rPr>
          <w:rFonts w:ascii="Arial" w:eastAsia="Times New Roman" w:hAnsi="Arial" w:cs="Arial"/>
          <w:szCs w:val="24"/>
        </w:rPr>
        <w:t xml:space="preserve"> the performance and humanitarian operations of the Red Cross it is very necessary to make thorough research and studies on the history of this charity organization and how it has been successful in </w:t>
      </w:r>
      <w:r w:rsidRPr="00D41656">
        <w:rPr>
          <w:rFonts w:ascii="Arial" w:eastAsia="Times New Roman" w:hAnsi="Arial" w:cs="Arial"/>
          <w:szCs w:val="24"/>
        </w:rPr>
        <w:lastRenderedPageBreak/>
        <w:t xml:space="preserve">making deep community engagement with stakeholders. It helped in understanding how this organization had been able to make use of different sources of community engagement with stakeholders like Instagram, Twitter, </w:t>
      </w:r>
      <w:proofErr w:type="gramStart"/>
      <w:r w:rsidRPr="00D41656">
        <w:rPr>
          <w:rFonts w:ascii="Arial" w:eastAsia="Times New Roman" w:hAnsi="Arial" w:cs="Arial"/>
          <w:szCs w:val="24"/>
        </w:rPr>
        <w:t>YouTube</w:t>
      </w:r>
      <w:proofErr w:type="gramEnd"/>
      <w:r w:rsidRPr="00D41656">
        <w:rPr>
          <w:rFonts w:ascii="Arial" w:eastAsia="Times New Roman" w:hAnsi="Arial" w:cs="Arial"/>
          <w:szCs w:val="24"/>
        </w:rPr>
        <w:t xml:space="preserve"> and other online website portals (</w:t>
      </w:r>
      <w:proofErr w:type="spellStart"/>
      <w:r w:rsidRPr="00D41656">
        <w:rPr>
          <w:rFonts w:ascii="Arial" w:eastAsia="Times New Roman" w:hAnsi="Arial" w:cs="Arial"/>
          <w:szCs w:val="24"/>
        </w:rPr>
        <w:t>Tawanwongsri</w:t>
      </w:r>
      <w:proofErr w:type="spellEnd"/>
      <w:r w:rsidRPr="00D41656">
        <w:rPr>
          <w:rFonts w:ascii="Arial" w:eastAsia="Times New Roman" w:hAnsi="Arial" w:cs="Arial"/>
          <w:szCs w:val="24"/>
        </w:rPr>
        <w:t xml:space="preserve"> and </w:t>
      </w:r>
      <w:proofErr w:type="spellStart"/>
      <w:r w:rsidRPr="00D41656">
        <w:rPr>
          <w:rFonts w:ascii="Arial" w:eastAsia="Times New Roman" w:hAnsi="Arial" w:cs="Arial"/>
          <w:szCs w:val="24"/>
        </w:rPr>
        <w:t>Phenwan</w:t>
      </w:r>
      <w:proofErr w:type="spellEnd"/>
      <w:r w:rsidRPr="00D41656">
        <w:rPr>
          <w:rFonts w:ascii="Arial" w:eastAsia="Times New Roman" w:hAnsi="Arial" w:cs="Arial"/>
          <w:szCs w:val="24"/>
        </w:rPr>
        <w:t xml:space="preserve">, 2019). Moreover, the study also helped in analysing that social media platforms served as the important tool of communication for the Red Cross to maintain a deep connection with the stakeholders so that flow of funding for humanitarian works does not get disrupted.          </w:t>
      </w:r>
    </w:p>
    <w:p w14:paraId="52E9071A" w14:textId="77777777" w:rsidR="007008A9" w:rsidRPr="00D41656" w:rsidRDefault="007008A9" w:rsidP="007008A9">
      <w:pPr>
        <w:spacing w:before="240" w:after="240"/>
        <w:rPr>
          <w:rFonts w:ascii="Arial" w:eastAsia="Times New Roman" w:hAnsi="Arial" w:cs="Arial"/>
          <w:b/>
          <w:szCs w:val="24"/>
        </w:rPr>
      </w:pPr>
      <w:r w:rsidRPr="00D41656">
        <w:rPr>
          <w:rFonts w:ascii="Arial" w:eastAsia="Times New Roman" w:hAnsi="Arial" w:cs="Arial"/>
          <w:b/>
          <w:szCs w:val="24"/>
        </w:rPr>
        <w:t>Feelings:</w:t>
      </w:r>
    </w:p>
    <w:p w14:paraId="50C245CA" w14:textId="77777777" w:rsidR="007008A9" w:rsidRPr="00D41656" w:rsidRDefault="007008A9" w:rsidP="007008A9">
      <w:pPr>
        <w:spacing w:before="240" w:after="240"/>
        <w:rPr>
          <w:rFonts w:ascii="Arial" w:eastAsia="Times New Roman" w:hAnsi="Arial" w:cs="Arial"/>
          <w:szCs w:val="24"/>
        </w:rPr>
      </w:pPr>
      <w:r>
        <w:rPr>
          <w:rFonts w:ascii="Arial" w:eastAsia="Times New Roman" w:hAnsi="Arial"/>
          <w:szCs w:val="24"/>
        </w:rPr>
        <w:t xml:space="preserve">     </w:t>
      </w:r>
      <w:r w:rsidRPr="00D41656">
        <w:rPr>
          <w:rFonts w:ascii="Arial" w:eastAsia="Times New Roman" w:hAnsi="Arial" w:cs="Arial"/>
          <w:szCs w:val="24"/>
        </w:rPr>
        <w:t xml:space="preserve">When I was making </w:t>
      </w:r>
      <w:proofErr w:type="gramStart"/>
      <w:r w:rsidRPr="00D41656">
        <w:rPr>
          <w:rFonts w:ascii="Arial" w:eastAsia="Times New Roman" w:hAnsi="Arial" w:cs="Arial"/>
          <w:szCs w:val="24"/>
        </w:rPr>
        <w:t>data</w:t>
      </w:r>
      <w:proofErr w:type="gramEnd"/>
      <w:r w:rsidRPr="00D41656">
        <w:rPr>
          <w:rFonts w:ascii="Arial" w:eastAsia="Times New Roman" w:hAnsi="Arial" w:cs="Arial"/>
          <w:szCs w:val="24"/>
        </w:rPr>
        <w:t xml:space="preserve"> collection related to the different services and business operations from the secondary sources I was feeling quite uncertain and tense. This is because I did not make studies and consultations of several journals and articles in my previous assignments. However, the information related to the skills ranges and information about the strategies and knowledge needed for carrying out the humanitarian jobs of the Red Cross had made me feel quite confident in the sense that this project would be quite factual and authentic (Hunter, 2021). Moreover, it also made me feel very excited and enthusiastic as I would be able to finish the project on time.        </w:t>
      </w:r>
    </w:p>
    <w:p w14:paraId="47FC2BF3" w14:textId="77777777" w:rsidR="007008A9" w:rsidRPr="00D41656" w:rsidRDefault="007008A9" w:rsidP="007008A9">
      <w:pPr>
        <w:spacing w:before="240" w:after="240"/>
        <w:rPr>
          <w:rFonts w:ascii="Arial" w:eastAsia="Times New Roman" w:hAnsi="Arial" w:cs="Arial"/>
          <w:b/>
          <w:szCs w:val="24"/>
        </w:rPr>
      </w:pPr>
      <w:r w:rsidRPr="00D41656">
        <w:rPr>
          <w:rFonts w:ascii="Arial" w:eastAsia="Times New Roman" w:hAnsi="Arial" w:cs="Arial"/>
          <w:b/>
          <w:szCs w:val="24"/>
        </w:rPr>
        <w:t>Evaluation:</w:t>
      </w:r>
    </w:p>
    <w:p w14:paraId="302EF3C0" w14:textId="77777777" w:rsidR="007008A9" w:rsidRPr="00D41656" w:rsidRDefault="007008A9" w:rsidP="007008A9">
      <w:pPr>
        <w:spacing w:before="240" w:after="240"/>
        <w:rPr>
          <w:rFonts w:ascii="Arial" w:eastAsia="Times New Roman" w:hAnsi="Arial" w:cs="Arial"/>
          <w:szCs w:val="24"/>
        </w:rPr>
      </w:pPr>
      <w:r>
        <w:rPr>
          <w:rFonts w:ascii="Arial" w:eastAsia="Times New Roman" w:hAnsi="Arial"/>
          <w:szCs w:val="24"/>
        </w:rPr>
        <w:t xml:space="preserve">     </w:t>
      </w:r>
      <w:r w:rsidRPr="00D41656">
        <w:rPr>
          <w:rFonts w:ascii="Arial" w:eastAsia="Times New Roman" w:hAnsi="Arial" w:cs="Arial"/>
          <w:szCs w:val="24"/>
        </w:rPr>
        <w:t xml:space="preserve">The experiences that I achieved and obtained while doing the data collection and research on the functions and operations of the Red Cross had made me have a basic knowledge and idea about the different development and training that are needed by the employees for dealing with the problems of socio-cultural aspects that are prevailing in the society. On the other hand, I also faced the problem of time management while doing this project. It made me understand the importance of finishing all the research and accomplishment of subject-related tasks within the duration.     </w:t>
      </w:r>
    </w:p>
    <w:p w14:paraId="1449EADD" w14:textId="77777777" w:rsidR="007008A9" w:rsidRPr="00D41656" w:rsidRDefault="007008A9" w:rsidP="007008A9">
      <w:pPr>
        <w:spacing w:before="240" w:after="240"/>
        <w:rPr>
          <w:rFonts w:ascii="Arial" w:eastAsia="Times New Roman" w:hAnsi="Arial" w:cs="Arial"/>
          <w:b/>
          <w:szCs w:val="24"/>
        </w:rPr>
      </w:pPr>
      <w:r w:rsidRPr="00D41656">
        <w:rPr>
          <w:rFonts w:ascii="Arial" w:eastAsia="Times New Roman" w:hAnsi="Arial" w:cs="Arial"/>
          <w:b/>
          <w:szCs w:val="24"/>
        </w:rPr>
        <w:t>Analysis:</w:t>
      </w:r>
    </w:p>
    <w:p w14:paraId="72C3D927" w14:textId="77777777" w:rsidR="007008A9" w:rsidRPr="00D41656" w:rsidRDefault="007008A9" w:rsidP="007008A9">
      <w:pPr>
        <w:spacing w:before="240" w:after="240"/>
        <w:rPr>
          <w:rFonts w:ascii="Arial" w:eastAsia="Times New Roman" w:hAnsi="Arial" w:cs="Arial"/>
          <w:szCs w:val="24"/>
        </w:rPr>
      </w:pPr>
      <w:r>
        <w:rPr>
          <w:rFonts w:ascii="Arial" w:eastAsia="Times New Roman" w:hAnsi="Arial"/>
          <w:szCs w:val="24"/>
        </w:rPr>
        <w:t xml:space="preserve">     </w:t>
      </w:r>
      <w:r w:rsidRPr="00D41656">
        <w:rPr>
          <w:rFonts w:ascii="Arial" w:eastAsia="Times New Roman" w:hAnsi="Arial" w:cs="Arial"/>
          <w:szCs w:val="24"/>
        </w:rPr>
        <w:t xml:space="preserve">The accomplishment of the project had been done by me because of the dedication and concentration that I had made while making a collection of valuable data related to the community engagement of the Red Cross with its various stakeholders through the </w:t>
      </w:r>
      <w:r w:rsidRPr="00D41656">
        <w:rPr>
          <w:rFonts w:ascii="Arial" w:eastAsia="Times New Roman" w:hAnsi="Arial" w:cs="Arial"/>
          <w:szCs w:val="24"/>
        </w:rPr>
        <w:lastRenderedPageBreak/>
        <w:t>uses of different types of social media tools and platforms. The project had also made me have a profound observation regarding the necessity of inclusion of multiculturalism among the working employees of the Red Cross (</w:t>
      </w:r>
      <w:proofErr w:type="spellStart"/>
      <w:r w:rsidRPr="00D41656">
        <w:rPr>
          <w:rFonts w:ascii="Arial" w:eastAsia="Times New Roman" w:hAnsi="Arial" w:cs="Arial"/>
          <w:szCs w:val="24"/>
        </w:rPr>
        <w:t>Mantell</w:t>
      </w:r>
      <w:proofErr w:type="spellEnd"/>
      <w:r w:rsidRPr="00D41656">
        <w:rPr>
          <w:rFonts w:ascii="Arial" w:eastAsia="Times New Roman" w:hAnsi="Arial" w:cs="Arial"/>
          <w:szCs w:val="24"/>
        </w:rPr>
        <w:t xml:space="preserve"> and Scragg, 2018). The research and studies of different books and journals made me understand the necessity of creating business relationships of sustainable nature among the Red Cross and their network partner.        </w:t>
      </w:r>
    </w:p>
    <w:p w14:paraId="5E6EA833" w14:textId="77777777" w:rsidR="007008A9" w:rsidRPr="00D41656" w:rsidRDefault="007008A9" w:rsidP="007008A9">
      <w:pPr>
        <w:spacing w:before="240" w:after="240"/>
        <w:rPr>
          <w:rFonts w:ascii="Arial" w:eastAsia="Times New Roman" w:hAnsi="Arial" w:cs="Arial"/>
          <w:b/>
          <w:szCs w:val="24"/>
        </w:rPr>
      </w:pPr>
      <w:r w:rsidRPr="00D41656">
        <w:rPr>
          <w:rFonts w:ascii="Arial" w:eastAsia="Times New Roman" w:hAnsi="Arial" w:cs="Arial"/>
          <w:b/>
          <w:szCs w:val="24"/>
        </w:rPr>
        <w:t>Conclusion:</w:t>
      </w:r>
    </w:p>
    <w:p w14:paraId="56379042" w14:textId="77777777" w:rsidR="007008A9" w:rsidRPr="00D41656" w:rsidRDefault="007008A9" w:rsidP="007008A9">
      <w:pPr>
        <w:spacing w:before="240" w:after="240"/>
        <w:rPr>
          <w:rFonts w:ascii="Arial" w:eastAsia="Times New Roman" w:hAnsi="Arial" w:cs="Arial"/>
          <w:szCs w:val="24"/>
        </w:rPr>
      </w:pPr>
      <w:r>
        <w:rPr>
          <w:rFonts w:ascii="Arial" w:eastAsia="Times New Roman" w:hAnsi="Arial"/>
          <w:szCs w:val="24"/>
        </w:rPr>
        <w:t xml:space="preserve">      </w:t>
      </w:r>
      <w:r w:rsidRPr="00D41656">
        <w:rPr>
          <w:rFonts w:ascii="Arial" w:eastAsia="Times New Roman" w:hAnsi="Arial" w:cs="Arial"/>
          <w:szCs w:val="24"/>
        </w:rPr>
        <w:t xml:space="preserve">From the above study, I have been able to have deep knowledge and ideas about the meaning of community engagement and its importance in today's business world. It also helped me in analysing the different procedures that are being implemented by the Red Cross to create good relationships and engagement with the stakeholders. It also helped in understanding the various skills and training that are to be given to employees for making them capable to carry out the different medical tasks for treatment of the war victims.     </w:t>
      </w:r>
    </w:p>
    <w:p w14:paraId="2CA604C0" w14:textId="77777777" w:rsidR="007008A9" w:rsidRPr="00D41656" w:rsidRDefault="007008A9" w:rsidP="007008A9">
      <w:pPr>
        <w:spacing w:before="240" w:after="240"/>
        <w:rPr>
          <w:rFonts w:ascii="Arial" w:eastAsia="Times New Roman" w:hAnsi="Arial" w:cs="Arial"/>
          <w:b/>
          <w:szCs w:val="24"/>
        </w:rPr>
      </w:pPr>
      <w:r w:rsidRPr="00D41656">
        <w:rPr>
          <w:rFonts w:ascii="Arial" w:eastAsia="Times New Roman" w:hAnsi="Arial" w:cs="Arial"/>
          <w:b/>
          <w:szCs w:val="24"/>
        </w:rPr>
        <w:t>Action plan:</w:t>
      </w:r>
    </w:p>
    <w:p w14:paraId="78110C3E" w14:textId="77777777" w:rsidR="007008A9" w:rsidRPr="00D41656" w:rsidRDefault="007008A9" w:rsidP="007008A9">
      <w:pPr>
        <w:spacing w:before="240" w:after="240"/>
        <w:rPr>
          <w:rFonts w:ascii="Arial" w:eastAsia="Times New Roman" w:hAnsi="Arial" w:cs="Arial"/>
          <w:szCs w:val="24"/>
        </w:rPr>
      </w:pPr>
      <w:r>
        <w:rPr>
          <w:rFonts w:ascii="Arial" w:eastAsia="Times New Roman" w:hAnsi="Arial"/>
          <w:szCs w:val="24"/>
        </w:rPr>
        <w:t xml:space="preserve">     </w:t>
      </w:r>
      <w:r w:rsidRPr="00D41656">
        <w:rPr>
          <w:rFonts w:ascii="Arial" w:eastAsia="Times New Roman" w:hAnsi="Arial" w:cs="Arial"/>
          <w:szCs w:val="24"/>
        </w:rPr>
        <w:t xml:space="preserve">For improving in skills of time management and gathering more reliable information about community engagement of the Red Cross, I would have to make a structure of work breakdown so that </w:t>
      </w:r>
      <w:proofErr w:type="gramStart"/>
      <w:r w:rsidRPr="00D41656">
        <w:rPr>
          <w:rFonts w:ascii="Arial" w:eastAsia="Times New Roman" w:hAnsi="Arial" w:cs="Arial"/>
          <w:szCs w:val="24"/>
        </w:rPr>
        <w:t>all of</w:t>
      </w:r>
      <w:proofErr w:type="gramEnd"/>
      <w:r w:rsidRPr="00D41656">
        <w:rPr>
          <w:rFonts w:ascii="Arial" w:eastAsia="Times New Roman" w:hAnsi="Arial" w:cs="Arial"/>
          <w:szCs w:val="24"/>
        </w:rPr>
        <w:t xml:space="preserve"> my research work can be divided in an equal manner. Moreover, I will also have to give equal importance to every task that is associated with the project. On the other hand, it is also necessary to improve the verbal communication skills so that I can take interviews and meetings with managers of the Red Cross to get more deep insight into their operations and duties (Barnard and Ryan, 2017).</w:t>
      </w:r>
    </w:p>
    <w:p w14:paraId="410FA634" w14:textId="77777777" w:rsidR="007008A9" w:rsidRPr="00D41656" w:rsidRDefault="007008A9" w:rsidP="007008A9">
      <w:pPr>
        <w:pStyle w:val="Heading2"/>
        <w:rPr>
          <w:rFonts w:ascii="Arial" w:hAnsi="Arial" w:cs="Arial"/>
          <w:szCs w:val="24"/>
        </w:rPr>
      </w:pPr>
      <w:bookmarkStart w:id="4" w:name="_Toc69253112"/>
      <w:r w:rsidRPr="00D41656">
        <w:rPr>
          <w:rFonts w:ascii="Arial" w:hAnsi="Arial" w:cs="Arial"/>
          <w:szCs w:val="24"/>
        </w:rPr>
        <w:t>2.2 Reflect on the process of increasing employability skills</w:t>
      </w:r>
      <w:bookmarkEnd w:id="4"/>
    </w:p>
    <w:p w14:paraId="1067E027" w14:textId="730E1DDA" w:rsidR="007008A9" w:rsidRPr="00D41656" w:rsidRDefault="007008A9" w:rsidP="007008A9">
      <w:pPr>
        <w:rPr>
          <w:rFonts w:ascii="Arial" w:hAnsi="Arial" w:cs="Arial"/>
          <w:szCs w:val="24"/>
        </w:rPr>
      </w:pPr>
      <w:r w:rsidRPr="00D41656">
        <w:rPr>
          <w:rFonts w:ascii="Arial" w:hAnsi="Arial" w:cs="Arial"/>
          <w:szCs w:val="24"/>
        </w:rPr>
        <w:t xml:space="preserve">According to the study conducted by </w:t>
      </w:r>
      <w:proofErr w:type="spellStart"/>
      <w:r w:rsidRPr="00D41656">
        <w:rPr>
          <w:rFonts w:ascii="Arial" w:hAnsi="Arial" w:cs="Arial"/>
          <w:szCs w:val="24"/>
        </w:rPr>
        <w:t>Bünzli</w:t>
      </w:r>
      <w:proofErr w:type="spellEnd"/>
      <w:r w:rsidRPr="00D41656">
        <w:rPr>
          <w:rFonts w:ascii="Arial" w:hAnsi="Arial" w:cs="Arial"/>
          <w:szCs w:val="24"/>
        </w:rPr>
        <w:t xml:space="preserve"> and Eppler, (2017) the fundamental part of employability skills in the context of community engagement of Red Cross society </w:t>
      </w:r>
      <w:r w:rsidRPr="00D41656">
        <w:rPr>
          <w:rFonts w:ascii="Arial" w:hAnsi="Arial" w:cs="Arial"/>
          <w:szCs w:val="24"/>
        </w:rPr>
        <w:t>is</w:t>
      </w:r>
      <w:r w:rsidRPr="00D41656">
        <w:rPr>
          <w:rFonts w:ascii="Arial" w:hAnsi="Arial" w:cs="Arial"/>
          <w:szCs w:val="24"/>
        </w:rPr>
        <w:t xml:space="preserve"> the interaction with the stakeholders. From the previous assessment, it came to my knowledge that the effectiveness in the skills of the workers of Red Cross focuses on developing their communication and interaction skills for effective engagement with the </w:t>
      </w:r>
      <w:r w:rsidRPr="00D41656">
        <w:rPr>
          <w:rFonts w:ascii="Arial" w:hAnsi="Arial" w:cs="Arial"/>
          <w:szCs w:val="24"/>
        </w:rPr>
        <w:lastRenderedPageBreak/>
        <w:t xml:space="preserve">stakeholders. After developing a brief idea about their stakeholder relationship </w:t>
      </w:r>
      <w:r w:rsidRPr="00D41656">
        <w:rPr>
          <w:rFonts w:ascii="Arial" w:hAnsi="Arial" w:cs="Arial"/>
          <w:szCs w:val="24"/>
        </w:rPr>
        <w:t>engagement,</w:t>
      </w:r>
      <w:r w:rsidRPr="00D41656">
        <w:rPr>
          <w:rFonts w:ascii="Arial" w:hAnsi="Arial" w:cs="Arial"/>
          <w:szCs w:val="24"/>
        </w:rPr>
        <w:t xml:space="preserve"> it is I have learned that Red Cross uses social media as a platform to connect with their stakeholders. For this, the workers of worker of the organisation develop their communication skills to make sure that they are getting a better idea about the needs and demands of the stakeholders. Their skills allow media analytics to share the vision to provide useful delegations ad actionable insights complementary to their own expertise that allow them to help victims of humanitarian crisis. It has also come to my knowledge that briefing data analytics </w:t>
      </w:r>
      <w:proofErr w:type="gramStart"/>
      <w:r w:rsidRPr="00D41656">
        <w:rPr>
          <w:rFonts w:ascii="Arial" w:hAnsi="Arial" w:cs="Arial"/>
          <w:szCs w:val="24"/>
        </w:rPr>
        <w:t>through the use of</w:t>
      </w:r>
      <w:proofErr w:type="gramEnd"/>
      <w:r w:rsidRPr="00D41656">
        <w:rPr>
          <w:rFonts w:ascii="Arial" w:hAnsi="Arial" w:cs="Arial"/>
          <w:szCs w:val="24"/>
        </w:rPr>
        <w:t xml:space="preserve"> social media also required skills in data gathering and implementation. This skill will allow better analysis of the behaviour of the stakeholders and that can contribute to getting a better idea and perception. It helps to achieve a </w:t>
      </w:r>
      <w:proofErr w:type="gramStart"/>
      <w:r w:rsidRPr="00D41656">
        <w:rPr>
          <w:rFonts w:ascii="Arial" w:hAnsi="Arial" w:cs="Arial"/>
          <w:szCs w:val="24"/>
        </w:rPr>
        <w:t>more brief</w:t>
      </w:r>
      <w:proofErr w:type="gramEnd"/>
      <w:r w:rsidRPr="00D41656">
        <w:rPr>
          <w:rFonts w:ascii="Arial" w:hAnsi="Arial" w:cs="Arial"/>
          <w:szCs w:val="24"/>
        </w:rPr>
        <w:t xml:space="preserve"> review and feedback about their relief services. These skills are being induced in the workers or the volunteers through intensive training and development programmes where they are first made accustomed to all the values and missions of the organisation. They are being trained to enhance their communication skills </w:t>
      </w:r>
      <w:proofErr w:type="gramStart"/>
      <w:r w:rsidRPr="00D41656">
        <w:rPr>
          <w:rFonts w:ascii="Arial" w:hAnsi="Arial" w:cs="Arial"/>
          <w:szCs w:val="24"/>
        </w:rPr>
        <w:t>and also</w:t>
      </w:r>
      <w:proofErr w:type="gramEnd"/>
      <w:r w:rsidRPr="00D41656">
        <w:rPr>
          <w:rFonts w:ascii="Arial" w:hAnsi="Arial" w:cs="Arial"/>
          <w:szCs w:val="24"/>
        </w:rPr>
        <w:t xml:space="preserve"> and taught to keep concerned about all the legal and political factors that can create a challenge for them.  </w:t>
      </w:r>
    </w:p>
    <w:p w14:paraId="7C0EE1AD" w14:textId="77777777" w:rsidR="007008A9" w:rsidRPr="00D41656" w:rsidRDefault="007008A9" w:rsidP="007008A9">
      <w:pPr>
        <w:rPr>
          <w:rFonts w:ascii="Arial" w:hAnsi="Arial" w:cs="Arial"/>
          <w:szCs w:val="24"/>
        </w:rPr>
      </w:pPr>
    </w:p>
    <w:p w14:paraId="61F49BD0" w14:textId="77777777" w:rsidR="007008A9" w:rsidRPr="00D41656" w:rsidRDefault="007008A9" w:rsidP="007008A9">
      <w:pPr>
        <w:rPr>
          <w:rFonts w:ascii="Arial" w:hAnsi="Arial" w:cs="Arial"/>
          <w:szCs w:val="24"/>
        </w:rPr>
      </w:pPr>
      <w:r>
        <w:rPr>
          <w:rFonts w:ascii="Arial" w:hAnsi="Arial"/>
          <w:szCs w:val="24"/>
        </w:rPr>
        <w:t xml:space="preserve">     </w:t>
      </w:r>
      <w:r w:rsidRPr="00D41656">
        <w:rPr>
          <w:rFonts w:ascii="Arial" w:hAnsi="Arial" w:cs="Arial"/>
          <w:szCs w:val="24"/>
        </w:rPr>
        <w:t xml:space="preserve">The different eras have the different process of community engagement and now they use social media for community engagement but in the earlier period, they use to do this physically. For this, they need to go out physically to visit places and need to gather the information that they gather now with the help of social media. In the earlier period, their focus was to extend their span of relief service all over the world and to promote or share their vision with the people. It slowly helped society to reach a numerous audience and gain a better reputation in the eyes of the people. </w:t>
      </w:r>
    </w:p>
    <w:p w14:paraId="000A5F0C" w14:textId="77777777" w:rsidR="007008A9" w:rsidRPr="00D41656" w:rsidRDefault="007008A9" w:rsidP="007008A9">
      <w:pPr>
        <w:rPr>
          <w:rFonts w:ascii="Arial" w:hAnsi="Arial" w:cs="Arial"/>
          <w:szCs w:val="24"/>
        </w:rPr>
      </w:pPr>
    </w:p>
    <w:p w14:paraId="28ECF2BA" w14:textId="77777777" w:rsidR="007008A9" w:rsidRPr="00D41656" w:rsidRDefault="007008A9" w:rsidP="007008A9">
      <w:pPr>
        <w:rPr>
          <w:rFonts w:ascii="Arial" w:hAnsi="Arial" w:cs="Arial"/>
          <w:szCs w:val="24"/>
        </w:rPr>
      </w:pPr>
      <w:r>
        <w:rPr>
          <w:rFonts w:ascii="Arial" w:hAnsi="Arial"/>
          <w:szCs w:val="24"/>
        </w:rPr>
        <w:t xml:space="preserve">      </w:t>
      </w:r>
      <w:r w:rsidRPr="00D41656">
        <w:rPr>
          <w:rFonts w:ascii="Arial" w:hAnsi="Arial" w:cs="Arial"/>
          <w:szCs w:val="24"/>
        </w:rPr>
        <w:t xml:space="preserve">From the study of Evans-Cowley and Griffin (2012), my conception about the use of social media as a part of community engagement not only helps to get a brief idea about the stakeholders but also have contributions in other fields. Firstly, it helps to get an idea of the reaction and sentiment of the people. To assess this more relevantly one need to </w:t>
      </w:r>
      <w:r w:rsidRPr="00D41656">
        <w:rPr>
          <w:rFonts w:ascii="Arial" w:hAnsi="Arial" w:cs="Arial"/>
          <w:szCs w:val="24"/>
        </w:rPr>
        <w:lastRenderedPageBreak/>
        <w:t xml:space="preserve">have social skills such as effectively connecting with the people in needs to know their emotion and not only providing effective medical assistance rather nit should also provide emotional support. Moreover, while using social media as a platform for community engagement one needs to have fast decision-making skills because in the case of any emergency one need to have a great presence of mind to </w:t>
      </w:r>
      <w:proofErr w:type="gramStart"/>
      <w:r w:rsidRPr="00D41656">
        <w:rPr>
          <w:rFonts w:ascii="Arial" w:hAnsi="Arial" w:cs="Arial"/>
          <w:szCs w:val="24"/>
        </w:rPr>
        <w:t>make a decision</w:t>
      </w:r>
      <w:proofErr w:type="gramEnd"/>
      <w:r w:rsidRPr="00D41656">
        <w:rPr>
          <w:rFonts w:ascii="Arial" w:hAnsi="Arial" w:cs="Arial"/>
          <w:szCs w:val="24"/>
        </w:rPr>
        <w:t xml:space="preserve"> and implement it to successfully contribute to relief.</w:t>
      </w:r>
    </w:p>
    <w:p w14:paraId="25289939" w14:textId="77777777" w:rsidR="007008A9" w:rsidRPr="00D41656" w:rsidRDefault="007008A9" w:rsidP="007008A9">
      <w:pPr>
        <w:rPr>
          <w:rFonts w:ascii="Arial" w:hAnsi="Arial" w:cs="Arial"/>
          <w:szCs w:val="24"/>
        </w:rPr>
      </w:pPr>
    </w:p>
    <w:p w14:paraId="218AE40B" w14:textId="358110CB" w:rsidR="007008A9" w:rsidRDefault="007008A9" w:rsidP="007008A9">
      <w:pPr>
        <w:rPr>
          <w:rFonts w:ascii="Arial" w:hAnsi="Arial" w:cs="Arial"/>
          <w:szCs w:val="24"/>
        </w:rPr>
      </w:pPr>
      <w:r>
        <w:rPr>
          <w:rFonts w:ascii="Arial" w:hAnsi="Arial"/>
          <w:szCs w:val="24"/>
        </w:rPr>
        <w:t xml:space="preserve">      </w:t>
      </w:r>
      <w:r w:rsidRPr="00D41656">
        <w:rPr>
          <w:rFonts w:ascii="Arial" w:hAnsi="Arial" w:cs="Arial"/>
          <w:szCs w:val="24"/>
        </w:rPr>
        <w:t xml:space="preserve">From the study of Lewis (2016), the Red Cross society gives intensive training to enhance the skills of the medical representatives or the health care professionals who work for the organisation. This is because the persons who provide the medical assistance need to be concern about the legal aspects. The most basic part of the training and development involves IHL or International humanitarian law and through this, they teach basic rules and principles of IHL. This part of training addresses several aspects such as human rights law, sources of IHL, basic principles of IHL, means and methods of warfare, international </w:t>
      </w:r>
      <w:proofErr w:type="gramStart"/>
      <w:r w:rsidRPr="00D41656">
        <w:rPr>
          <w:rFonts w:ascii="Arial" w:hAnsi="Arial" w:cs="Arial"/>
          <w:szCs w:val="24"/>
        </w:rPr>
        <w:t>crimes</w:t>
      </w:r>
      <w:proofErr w:type="gramEnd"/>
      <w:r w:rsidRPr="00D41656">
        <w:rPr>
          <w:rFonts w:ascii="Arial" w:hAnsi="Arial" w:cs="Arial"/>
          <w:szCs w:val="24"/>
        </w:rPr>
        <w:t xml:space="preserve"> and many others. After they are accustomed to the humanitarian law the health care worker or the medical professionals need to keep concerned about the legal obligations and political scenarios. As Red Cross operates all over the world thus, it needs to be concerned all the legal aspects and parameters are being maintained or not. They use interactive methods to make understand the principles of governing health care that helps to overcome common dilemmas faced by health care professionals. All the training and development is focused on making the health care personnel and other workers know their responsibilities and services to the persons in need. </w:t>
      </w:r>
    </w:p>
    <w:p w14:paraId="336E15F6" w14:textId="214D4C85" w:rsidR="007008A9" w:rsidRDefault="007008A9" w:rsidP="007008A9">
      <w:pPr>
        <w:rPr>
          <w:rFonts w:ascii="Arial" w:hAnsi="Arial" w:cs="Arial"/>
          <w:szCs w:val="24"/>
        </w:rPr>
      </w:pPr>
    </w:p>
    <w:p w14:paraId="2D7D4F1A" w14:textId="7E136767" w:rsidR="007008A9" w:rsidRDefault="007008A9" w:rsidP="007008A9">
      <w:pPr>
        <w:rPr>
          <w:rFonts w:ascii="Arial" w:hAnsi="Arial" w:cs="Arial"/>
          <w:szCs w:val="24"/>
        </w:rPr>
      </w:pPr>
    </w:p>
    <w:p w14:paraId="4972C4AB" w14:textId="738A2D35" w:rsidR="007008A9" w:rsidRDefault="007008A9" w:rsidP="007008A9">
      <w:pPr>
        <w:rPr>
          <w:rFonts w:ascii="Arial" w:hAnsi="Arial" w:cs="Arial"/>
          <w:szCs w:val="24"/>
        </w:rPr>
      </w:pPr>
    </w:p>
    <w:p w14:paraId="16F54C25" w14:textId="5B76E94D" w:rsidR="007008A9" w:rsidRDefault="007008A9" w:rsidP="007008A9">
      <w:pPr>
        <w:rPr>
          <w:rFonts w:ascii="Arial" w:hAnsi="Arial" w:cs="Arial"/>
          <w:szCs w:val="24"/>
        </w:rPr>
      </w:pPr>
    </w:p>
    <w:p w14:paraId="7BE12236" w14:textId="71F5FC45" w:rsidR="007008A9" w:rsidRDefault="007008A9" w:rsidP="007008A9">
      <w:pPr>
        <w:rPr>
          <w:rFonts w:ascii="Arial" w:hAnsi="Arial" w:cs="Arial"/>
          <w:szCs w:val="24"/>
        </w:rPr>
      </w:pPr>
    </w:p>
    <w:p w14:paraId="04DBCC7F" w14:textId="77777777" w:rsidR="007008A9" w:rsidRPr="00D41656" w:rsidRDefault="007008A9" w:rsidP="007008A9">
      <w:pPr>
        <w:rPr>
          <w:rFonts w:ascii="Arial" w:hAnsi="Arial" w:cs="Arial"/>
          <w:szCs w:val="24"/>
        </w:rPr>
      </w:pPr>
    </w:p>
    <w:p w14:paraId="685B46A5" w14:textId="77777777" w:rsidR="007008A9" w:rsidRPr="00D41656" w:rsidRDefault="007008A9" w:rsidP="007008A9">
      <w:pPr>
        <w:pStyle w:val="Heading1"/>
        <w:rPr>
          <w:rFonts w:ascii="Arial" w:hAnsi="Arial" w:cs="Arial"/>
          <w:sz w:val="24"/>
          <w:szCs w:val="24"/>
        </w:rPr>
      </w:pPr>
      <w:bookmarkStart w:id="5" w:name="_Toc69253113"/>
      <w:r w:rsidRPr="00D41656">
        <w:rPr>
          <w:rFonts w:ascii="Arial" w:hAnsi="Arial" w:cs="Arial"/>
          <w:sz w:val="24"/>
          <w:szCs w:val="24"/>
        </w:rPr>
        <w:t>3.0 Conclusion</w:t>
      </w:r>
      <w:bookmarkEnd w:id="5"/>
    </w:p>
    <w:p w14:paraId="10B2212E" w14:textId="77777777" w:rsidR="007008A9" w:rsidRPr="00D41656" w:rsidRDefault="007008A9" w:rsidP="007008A9">
      <w:pPr>
        <w:rPr>
          <w:rFonts w:ascii="Arial" w:hAnsi="Arial" w:cs="Arial"/>
          <w:szCs w:val="24"/>
        </w:rPr>
      </w:pPr>
      <w:r>
        <w:rPr>
          <w:rFonts w:ascii="Arial" w:hAnsi="Arial"/>
          <w:szCs w:val="24"/>
        </w:rPr>
        <w:t xml:space="preserve">    </w:t>
      </w:r>
      <w:r w:rsidRPr="00D41656">
        <w:rPr>
          <w:rFonts w:ascii="Arial" w:hAnsi="Arial" w:cs="Arial"/>
          <w:szCs w:val="24"/>
        </w:rPr>
        <w:t xml:space="preserve">This is a reflective report based on the previous assessment where all the aspects related to community engagement of the leading health care relief organisation, Red Cross. In this report, a reflection on the personal experience has been discussed while conducting the research. Community engagement plays a crucial role in the functions and operations of the Red Cross. This study had its focus on the information about community engagement and its impact on the humanitarians' works that are being conducted by the organisations. The first part of the study focuses on my personal criticism and my experience on the completion of the project. With the use of Gibb's reflective cycle, all my experiences related to this study has been conducted. A brief description of my experiences and learning has been explained. Moreover, my feelings regarding the study as well as an evaluation with a brief analysis have also been provided. An action plan has also been provided to ensure my future progress and its effectiveness. In the next part of the report information and reflection related to increasing the employability skills in the organisation has been described. The required skills in the context of stakeholder engagement have been evaluated as well as reflection on how to increase skills has been described. Similarly in the process of raining and development in the context of community engagement and the ways to improve the required skills have been further discussed.  </w:t>
      </w:r>
    </w:p>
    <w:p w14:paraId="1CAF9125" w14:textId="77777777" w:rsidR="007008A9" w:rsidRPr="00D41656" w:rsidRDefault="007008A9" w:rsidP="007008A9">
      <w:pPr>
        <w:rPr>
          <w:rFonts w:ascii="Arial" w:hAnsi="Arial" w:cs="Arial"/>
          <w:szCs w:val="24"/>
        </w:rPr>
      </w:pPr>
    </w:p>
    <w:p w14:paraId="165FEB19" w14:textId="77777777" w:rsidR="007008A9" w:rsidRDefault="007008A9" w:rsidP="007008A9">
      <w:pPr>
        <w:rPr>
          <w:rFonts w:ascii="Arial" w:hAnsi="Arial"/>
          <w:szCs w:val="24"/>
        </w:rPr>
      </w:pPr>
    </w:p>
    <w:p w14:paraId="78CAC976" w14:textId="77777777" w:rsidR="007008A9" w:rsidRDefault="007008A9" w:rsidP="007008A9">
      <w:pPr>
        <w:rPr>
          <w:rFonts w:ascii="Arial" w:hAnsi="Arial"/>
          <w:szCs w:val="24"/>
        </w:rPr>
      </w:pPr>
    </w:p>
    <w:p w14:paraId="169FBA97" w14:textId="77777777" w:rsidR="007008A9" w:rsidRDefault="007008A9" w:rsidP="007008A9">
      <w:pPr>
        <w:rPr>
          <w:rFonts w:ascii="Arial" w:hAnsi="Arial"/>
          <w:szCs w:val="24"/>
        </w:rPr>
      </w:pPr>
    </w:p>
    <w:p w14:paraId="08C5FD1D" w14:textId="77777777" w:rsidR="007008A9" w:rsidRDefault="007008A9" w:rsidP="007008A9">
      <w:pPr>
        <w:rPr>
          <w:rFonts w:ascii="Arial" w:hAnsi="Arial"/>
          <w:szCs w:val="24"/>
        </w:rPr>
      </w:pPr>
    </w:p>
    <w:p w14:paraId="2E8BF53D" w14:textId="77777777" w:rsidR="007008A9" w:rsidRDefault="007008A9" w:rsidP="007008A9">
      <w:pPr>
        <w:rPr>
          <w:rFonts w:ascii="Arial" w:hAnsi="Arial"/>
          <w:szCs w:val="24"/>
        </w:rPr>
      </w:pPr>
    </w:p>
    <w:p w14:paraId="4A4BE560" w14:textId="77777777" w:rsidR="007008A9" w:rsidRDefault="007008A9" w:rsidP="007008A9">
      <w:pPr>
        <w:rPr>
          <w:rFonts w:ascii="Arial" w:hAnsi="Arial"/>
          <w:szCs w:val="24"/>
        </w:rPr>
      </w:pPr>
    </w:p>
    <w:p w14:paraId="5E55DF90" w14:textId="77777777" w:rsidR="007008A9" w:rsidRPr="00D41656" w:rsidRDefault="007008A9" w:rsidP="007008A9">
      <w:pPr>
        <w:rPr>
          <w:rFonts w:ascii="Arial" w:hAnsi="Arial" w:cs="Arial"/>
          <w:szCs w:val="24"/>
        </w:rPr>
      </w:pPr>
    </w:p>
    <w:p w14:paraId="1F6E81DD" w14:textId="77777777" w:rsidR="007008A9" w:rsidRPr="00D41656" w:rsidRDefault="007008A9" w:rsidP="007008A9">
      <w:pPr>
        <w:pStyle w:val="Heading1"/>
        <w:rPr>
          <w:rFonts w:ascii="Arial" w:eastAsia="Times New Roman" w:hAnsi="Arial" w:cs="Arial"/>
          <w:sz w:val="24"/>
          <w:szCs w:val="24"/>
        </w:rPr>
      </w:pPr>
      <w:bookmarkStart w:id="6" w:name="_Toc69253114"/>
      <w:r w:rsidRPr="00D41656">
        <w:rPr>
          <w:rFonts w:ascii="Arial" w:hAnsi="Arial" w:cs="Arial"/>
          <w:sz w:val="24"/>
          <w:szCs w:val="24"/>
        </w:rPr>
        <w:t>References:</w:t>
      </w:r>
      <w:bookmarkEnd w:id="6"/>
    </w:p>
    <w:p w14:paraId="6D78B9FF" w14:textId="77777777" w:rsidR="007008A9" w:rsidRPr="00D41656" w:rsidRDefault="007008A9" w:rsidP="007008A9">
      <w:pPr>
        <w:rPr>
          <w:rFonts w:ascii="Arial" w:hAnsi="Arial" w:cs="Arial"/>
          <w:szCs w:val="24"/>
        </w:rPr>
      </w:pPr>
      <w:r w:rsidRPr="00D41656">
        <w:rPr>
          <w:rFonts w:ascii="Arial" w:hAnsi="Arial" w:cs="Arial"/>
          <w:szCs w:val="24"/>
        </w:rPr>
        <w:t>Barnard, R. and Ryan, J. eds., 2017. Reflective practice: Voices from the field (Vol. 187). Taylor &amp; Francis.</w:t>
      </w:r>
    </w:p>
    <w:p w14:paraId="4B846D1D" w14:textId="77777777" w:rsidR="007008A9" w:rsidRPr="00D41656" w:rsidRDefault="007008A9" w:rsidP="007008A9">
      <w:pPr>
        <w:rPr>
          <w:rFonts w:ascii="Arial" w:hAnsi="Arial" w:cs="Arial"/>
          <w:szCs w:val="24"/>
        </w:rPr>
      </w:pPr>
      <w:proofErr w:type="spellStart"/>
      <w:r w:rsidRPr="00D41656">
        <w:rPr>
          <w:rFonts w:ascii="Arial" w:hAnsi="Arial" w:cs="Arial"/>
          <w:szCs w:val="24"/>
        </w:rPr>
        <w:t>Bünzli</w:t>
      </w:r>
      <w:proofErr w:type="spellEnd"/>
      <w:r w:rsidRPr="00D41656">
        <w:rPr>
          <w:rFonts w:ascii="Arial" w:hAnsi="Arial" w:cs="Arial"/>
          <w:szCs w:val="24"/>
        </w:rPr>
        <w:t>, F. and Eppler, M.J., 2017. Humanitarian Aid 2.0: Social Media Analytics and</w:t>
      </w:r>
    </w:p>
    <w:p w14:paraId="325AC694" w14:textId="77777777" w:rsidR="007008A9" w:rsidRPr="00D41656" w:rsidRDefault="007008A9" w:rsidP="007008A9">
      <w:pPr>
        <w:rPr>
          <w:rFonts w:ascii="Arial" w:hAnsi="Arial" w:cs="Arial"/>
          <w:szCs w:val="24"/>
        </w:rPr>
      </w:pPr>
      <w:r w:rsidRPr="00D41656">
        <w:rPr>
          <w:rFonts w:ascii="Arial" w:hAnsi="Arial" w:cs="Arial"/>
          <w:szCs w:val="24"/>
        </w:rPr>
        <w:t xml:space="preserve">Evans-Cowley, J.S. and Griffin, G., 2012. </w:t>
      </w:r>
      <w:proofErr w:type="spellStart"/>
      <w:r w:rsidRPr="00D41656">
        <w:rPr>
          <w:rFonts w:ascii="Arial" w:hAnsi="Arial" w:cs="Arial"/>
          <w:szCs w:val="24"/>
        </w:rPr>
        <w:t>Microparticipation</w:t>
      </w:r>
      <w:proofErr w:type="spellEnd"/>
      <w:r w:rsidRPr="00D41656">
        <w:rPr>
          <w:rFonts w:ascii="Arial" w:hAnsi="Arial" w:cs="Arial"/>
          <w:szCs w:val="24"/>
        </w:rPr>
        <w:t xml:space="preserve"> with social media for community engagement in transportation planning. </w:t>
      </w:r>
      <w:r w:rsidRPr="00D41656">
        <w:rPr>
          <w:rFonts w:ascii="Arial" w:hAnsi="Arial" w:cs="Arial"/>
          <w:i/>
          <w:iCs/>
          <w:szCs w:val="24"/>
        </w:rPr>
        <w:t>Transportation Research Record</w:t>
      </w:r>
      <w:r w:rsidRPr="00D41656">
        <w:rPr>
          <w:rFonts w:ascii="Arial" w:hAnsi="Arial" w:cs="Arial"/>
          <w:szCs w:val="24"/>
        </w:rPr>
        <w:t>, </w:t>
      </w:r>
      <w:r w:rsidRPr="00D41656">
        <w:rPr>
          <w:rFonts w:ascii="Arial" w:hAnsi="Arial" w:cs="Arial"/>
          <w:i/>
          <w:iCs/>
          <w:szCs w:val="24"/>
        </w:rPr>
        <w:t>2307</w:t>
      </w:r>
      <w:r w:rsidRPr="00D41656">
        <w:rPr>
          <w:rFonts w:ascii="Arial" w:hAnsi="Arial" w:cs="Arial"/>
          <w:szCs w:val="24"/>
        </w:rPr>
        <w:t>(1), pp.90-98.</w:t>
      </w:r>
    </w:p>
    <w:p w14:paraId="5F80FBD2" w14:textId="77777777" w:rsidR="007008A9" w:rsidRPr="00D41656" w:rsidRDefault="007008A9" w:rsidP="007008A9">
      <w:pPr>
        <w:rPr>
          <w:rFonts w:ascii="Arial" w:hAnsi="Arial" w:cs="Arial"/>
          <w:szCs w:val="24"/>
        </w:rPr>
      </w:pPr>
      <w:r w:rsidRPr="00D41656">
        <w:rPr>
          <w:rFonts w:ascii="Arial" w:hAnsi="Arial" w:cs="Arial"/>
          <w:szCs w:val="24"/>
        </w:rPr>
        <w:t>Hunter, D., 2021. Reflection from the perspective of new reflectors: investigating what teacher learners find valuable in a reflective task. Reflective Practice, 22(2), pp.278-291.</w:t>
      </w:r>
    </w:p>
    <w:p w14:paraId="7249A23E" w14:textId="77777777" w:rsidR="007008A9" w:rsidRPr="00D41656" w:rsidRDefault="007008A9" w:rsidP="007008A9">
      <w:pPr>
        <w:rPr>
          <w:rFonts w:ascii="Arial" w:hAnsi="Arial" w:cs="Arial"/>
          <w:szCs w:val="24"/>
        </w:rPr>
      </w:pPr>
      <w:r w:rsidRPr="00D41656">
        <w:rPr>
          <w:rFonts w:ascii="Arial" w:hAnsi="Arial" w:cs="Arial"/>
          <w:szCs w:val="24"/>
        </w:rPr>
        <w:t xml:space="preserve">Learning Set with the British Red Cross, </w:t>
      </w:r>
      <w:proofErr w:type="spellStart"/>
      <w:r w:rsidRPr="00D41656">
        <w:rPr>
          <w:rFonts w:ascii="Arial" w:hAnsi="Arial" w:cs="Arial"/>
          <w:szCs w:val="24"/>
        </w:rPr>
        <w:t>EveryChild</w:t>
      </w:r>
      <w:proofErr w:type="spellEnd"/>
      <w:r w:rsidRPr="00D41656">
        <w:rPr>
          <w:rFonts w:ascii="Arial" w:hAnsi="Arial" w:cs="Arial"/>
          <w:szCs w:val="24"/>
        </w:rPr>
        <w:t xml:space="preserve">, Oxfam GB, </w:t>
      </w:r>
      <w:proofErr w:type="spellStart"/>
      <w:r w:rsidRPr="00D41656">
        <w:rPr>
          <w:rFonts w:ascii="Arial" w:hAnsi="Arial" w:cs="Arial"/>
          <w:szCs w:val="24"/>
        </w:rPr>
        <w:t>Sightsavers</w:t>
      </w:r>
      <w:proofErr w:type="spellEnd"/>
      <w:r w:rsidRPr="00D41656">
        <w:rPr>
          <w:rFonts w:ascii="Arial" w:hAnsi="Arial" w:cs="Arial"/>
          <w:szCs w:val="24"/>
        </w:rPr>
        <w:t xml:space="preserve"> and </w:t>
      </w:r>
      <w:proofErr w:type="spellStart"/>
      <w:r w:rsidRPr="00D41656">
        <w:rPr>
          <w:rFonts w:ascii="Arial" w:hAnsi="Arial" w:cs="Arial"/>
          <w:szCs w:val="24"/>
        </w:rPr>
        <w:t>WWf</w:t>
      </w:r>
      <w:proofErr w:type="spellEnd"/>
      <w:r w:rsidRPr="00D41656">
        <w:rPr>
          <w:rFonts w:ascii="Arial" w:hAnsi="Arial" w:cs="Arial"/>
          <w:szCs w:val="24"/>
        </w:rPr>
        <w:t>-</w:t>
      </w:r>
    </w:p>
    <w:p w14:paraId="0DE22780" w14:textId="77777777" w:rsidR="007008A9" w:rsidRPr="00D41656" w:rsidRDefault="007008A9" w:rsidP="007008A9">
      <w:pPr>
        <w:rPr>
          <w:rFonts w:ascii="Arial" w:hAnsi="Arial" w:cs="Arial"/>
          <w:szCs w:val="24"/>
        </w:rPr>
      </w:pPr>
      <w:r w:rsidRPr="00D41656">
        <w:rPr>
          <w:rFonts w:ascii="Arial" w:hAnsi="Arial" w:cs="Arial"/>
          <w:szCs w:val="24"/>
        </w:rPr>
        <w:t>Lewis, S., 2016. Development a Timeline for Exit Strategies: Experiences from an Action</w:t>
      </w:r>
    </w:p>
    <w:p w14:paraId="38122075" w14:textId="77777777" w:rsidR="007008A9" w:rsidRPr="00D41656" w:rsidRDefault="007008A9" w:rsidP="007008A9">
      <w:pPr>
        <w:rPr>
          <w:rFonts w:ascii="Arial" w:hAnsi="Arial" w:cs="Arial"/>
          <w:szCs w:val="24"/>
        </w:rPr>
      </w:pPr>
      <w:proofErr w:type="spellStart"/>
      <w:r w:rsidRPr="00D41656">
        <w:rPr>
          <w:rFonts w:ascii="Arial" w:hAnsi="Arial" w:cs="Arial"/>
          <w:szCs w:val="24"/>
        </w:rPr>
        <w:t>Mantell</w:t>
      </w:r>
      <w:proofErr w:type="spellEnd"/>
      <w:r w:rsidRPr="00D41656">
        <w:rPr>
          <w:rFonts w:ascii="Arial" w:hAnsi="Arial" w:cs="Arial"/>
          <w:szCs w:val="24"/>
        </w:rPr>
        <w:t>, A. and Scragg, T. eds., 2018. Reflective practice in social work. Learning Matters.</w:t>
      </w:r>
    </w:p>
    <w:p w14:paraId="2A7402DE" w14:textId="77777777" w:rsidR="007008A9" w:rsidRPr="00D41656" w:rsidRDefault="007008A9" w:rsidP="007008A9">
      <w:pPr>
        <w:rPr>
          <w:rFonts w:ascii="Arial" w:hAnsi="Arial" w:cs="Arial"/>
          <w:szCs w:val="24"/>
        </w:rPr>
      </w:pPr>
      <w:r w:rsidRPr="00D41656">
        <w:rPr>
          <w:rFonts w:ascii="Arial" w:hAnsi="Arial" w:cs="Arial"/>
          <w:szCs w:val="24"/>
        </w:rPr>
        <w:t xml:space="preserve">Markkanen, P., </w:t>
      </w:r>
      <w:proofErr w:type="spellStart"/>
      <w:r w:rsidRPr="00D41656">
        <w:rPr>
          <w:rFonts w:ascii="Arial" w:hAnsi="Arial" w:cs="Arial"/>
          <w:szCs w:val="24"/>
        </w:rPr>
        <w:t>Välimäki</w:t>
      </w:r>
      <w:proofErr w:type="spellEnd"/>
      <w:r w:rsidRPr="00D41656">
        <w:rPr>
          <w:rFonts w:ascii="Arial" w:hAnsi="Arial" w:cs="Arial"/>
          <w:szCs w:val="24"/>
        </w:rPr>
        <w:t xml:space="preserve">, M., </w:t>
      </w:r>
      <w:proofErr w:type="spellStart"/>
      <w:r w:rsidRPr="00D41656">
        <w:rPr>
          <w:rFonts w:ascii="Arial" w:hAnsi="Arial" w:cs="Arial"/>
          <w:szCs w:val="24"/>
        </w:rPr>
        <w:t>Anttila</w:t>
      </w:r>
      <w:proofErr w:type="spellEnd"/>
      <w:r w:rsidRPr="00D41656">
        <w:rPr>
          <w:rFonts w:ascii="Arial" w:hAnsi="Arial" w:cs="Arial"/>
          <w:szCs w:val="24"/>
        </w:rPr>
        <w:t xml:space="preserve">, M. and </w:t>
      </w:r>
      <w:proofErr w:type="spellStart"/>
      <w:r w:rsidRPr="00D41656">
        <w:rPr>
          <w:rFonts w:ascii="Arial" w:hAnsi="Arial" w:cs="Arial"/>
          <w:szCs w:val="24"/>
        </w:rPr>
        <w:t>Kuuskorpi</w:t>
      </w:r>
      <w:proofErr w:type="spellEnd"/>
      <w:r w:rsidRPr="00D41656">
        <w:rPr>
          <w:rFonts w:ascii="Arial" w:hAnsi="Arial" w:cs="Arial"/>
          <w:szCs w:val="24"/>
        </w:rPr>
        <w:t>, M., 2020. A reflective cycle: Understanding challenging situations in a school setting. Educational Research, 62(1), pp.46-62.</w:t>
      </w:r>
    </w:p>
    <w:p w14:paraId="3F9EDABC" w14:textId="77777777" w:rsidR="007008A9" w:rsidRPr="00D41656" w:rsidRDefault="007008A9" w:rsidP="007008A9">
      <w:pPr>
        <w:rPr>
          <w:rFonts w:ascii="Arial" w:hAnsi="Arial" w:cs="Arial"/>
          <w:szCs w:val="24"/>
        </w:rPr>
      </w:pPr>
      <w:r w:rsidRPr="00D41656">
        <w:rPr>
          <w:rFonts w:ascii="Arial" w:hAnsi="Arial" w:cs="Arial"/>
          <w:szCs w:val="24"/>
        </w:rPr>
        <w:t>Stakeholder Engagement at the International Committee of the Red Cross.</w:t>
      </w:r>
    </w:p>
    <w:p w14:paraId="4C3A4134" w14:textId="77777777" w:rsidR="007008A9" w:rsidRPr="00D41656" w:rsidRDefault="007008A9" w:rsidP="007008A9">
      <w:pPr>
        <w:rPr>
          <w:rFonts w:ascii="Arial" w:hAnsi="Arial" w:cs="Arial"/>
          <w:szCs w:val="24"/>
        </w:rPr>
      </w:pPr>
      <w:r w:rsidRPr="00D41656">
        <w:rPr>
          <w:rFonts w:ascii="Arial" w:hAnsi="Arial" w:cs="Arial"/>
          <w:szCs w:val="24"/>
        </w:rPr>
        <w:t>Tanaka, M., Okamoto, R. and Koide, K., 2018. Relationship between Reflective Practice Skills and Volume of Writing in a Reflective Journal. Health, 10(3), pp.283-288.</w:t>
      </w:r>
    </w:p>
    <w:p w14:paraId="71E438BC" w14:textId="77777777" w:rsidR="007008A9" w:rsidRPr="00D41656" w:rsidRDefault="007008A9" w:rsidP="007008A9">
      <w:pPr>
        <w:rPr>
          <w:rFonts w:ascii="Arial" w:hAnsi="Arial" w:cs="Arial"/>
          <w:szCs w:val="24"/>
        </w:rPr>
      </w:pPr>
      <w:proofErr w:type="spellStart"/>
      <w:r w:rsidRPr="00D41656">
        <w:rPr>
          <w:rFonts w:ascii="Arial" w:hAnsi="Arial" w:cs="Arial"/>
          <w:szCs w:val="24"/>
        </w:rPr>
        <w:t>Tawanwongsri</w:t>
      </w:r>
      <w:proofErr w:type="spellEnd"/>
      <w:r w:rsidRPr="00D41656">
        <w:rPr>
          <w:rFonts w:ascii="Arial" w:hAnsi="Arial" w:cs="Arial"/>
          <w:szCs w:val="24"/>
        </w:rPr>
        <w:t xml:space="preserve">, W. and </w:t>
      </w:r>
      <w:proofErr w:type="spellStart"/>
      <w:r w:rsidRPr="00D41656">
        <w:rPr>
          <w:rFonts w:ascii="Arial" w:hAnsi="Arial" w:cs="Arial"/>
          <w:szCs w:val="24"/>
        </w:rPr>
        <w:t>Phenwan</w:t>
      </w:r>
      <w:proofErr w:type="spellEnd"/>
      <w:r w:rsidRPr="00D41656">
        <w:rPr>
          <w:rFonts w:ascii="Arial" w:hAnsi="Arial" w:cs="Arial"/>
          <w:szCs w:val="24"/>
        </w:rPr>
        <w:t>, T., 2019. Reflective and feedback performances on Thai medical students’ patient history-taking skills. BMC medical education, 19(1), pp.1-8.</w:t>
      </w:r>
    </w:p>
    <w:p w14:paraId="5B618420" w14:textId="77777777" w:rsidR="007008A9" w:rsidRPr="00D41656" w:rsidRDefault="007008A9" w:rsidP="007008A9">
      <w:pPr>
        <w:rPr>
          <w:rFonts w:ascii="Arial" w:hAnsi="Arial" w:cs="Arial"/>
          <w:szCs w:val="24"/>
        </w:rPr>
      </w:pPr>
      <w:r w:rsidRPr="00D41656">
        <w:rPr>
          <w:rFonts w:ascii="Arial" w:hAnsi="Arial" w:cs="Arial"/>
          <w:szCs w:val="24"/>
        </w:rPr>
        <w:t>UK. INTRAC Praxis Paper, 31.</w:t>
      </w:r>
    </w:p>
    <w:p w14:paraId="471694F8" w14:textId="77777777" w:rsidR="007008A9" w:rsidRPr="00D41656" w:rsidRDefault="007008A9" w:rsidP="007008A9">
      <w:pPr>
        <w:rPr>
          <w:rFonts w:ascii="Arial" w:hAnsi="Arial" w:cs="Arial"/>
          <w:szCs w:val="24"/>
        </w:rPr>
      </w:pPr>
    </w:p>
    <w:p w14:paraId="5ACF258A" w14:textId="57E0057C" w:rsidR="00453CFC" w:rsidRDefault="00453CFC" w:rsidP="00453CFC">
      <w:pPr>
        <w:rPr>
          <w:rFonts w:ascii="Arial" w:hAnsi="Arial" w:cs="Arial"/>
          <w:b/>
          <w:bCs/>
        </w:rPr>
      </w:pPr>
    </w:p>
    <w:bookmarkEnd w:id="0"/>
    <w:p w14:paraId="42F44179" w14:textId="1CC13A56" w:rsidR="00BD727F" w:rsidRDefault="00BD727F">
      <w:pPr>
        <w:rPr>
          <w:rFonts w:ascii="Arial" w:hAnsi="Arial" w:cs="Arial"/>
          <w:szCs w:val="24"/>
        </w:rPr>
      </w:pPr>
    </w:p>
    <w:p w14:paraId="3BE7C5F1" w14:textId="336D7646" w:rsidR="007008A9" w:rsidRPr="007008A9" w:rsidRDefault="007008A9" w:rsidP="007008A9">
      <w:pPr>
        <w:rPr>
          <w:rFonts w:ascii="Arial" w:hAnsi="Arial" w:cs="Arial"/>
          <w:szCs w:val="24"/>
        </w:rPr>
      </w:pPr>
    </w:p>
    <w:p w14:paraId="095F2ED4" w14:textId="239434DD" w:rsidR="007008A9" w:rsidRPr="007008A9" w:rsidRDefault="007008A9" w:rsidP="007008A9">
      <w:pPr>
        <w:rPr>
          <w:rFonts w:ascii="Arial" w:hAnsi="Arial" w:cs="Arial"/>
          <w:szCs w:val="24"/>
        </w:rPr>
      </w:pPr>
    </w:p>
    <w:p w14:paraId="07BCBE75" w14:textId="6EE33C82" w:rsidR="007008A9" w:rsidRPr="007008A9" w:rsidRDefault="007008A9" w:rsidP="007008A9">
      <w:pPr>
        <w:rPr>
          <w:rFonts w:ascii="Arial" w:hAnsi="Arial" w:cs="Arial"/>
          <w:szCs w:val="24"/>
        </w:rPr>
      </w:pPr>
    </w:p>
    <w:p w14:paraId="1E95354C" w14:textId="5D2A7801" w:rsidR="007008A9" w:rsidRPr="007008A9" w:rsidRDefault="007008A9" w:rsidP="007008A9">
      <w:pPr>
        <w:rPr>
          <w:rFonts w:ascii="Arial" w:hAnsi="Arial" w:cs="Arial"/>
          <w:szCs w:val="24"/>
        </w:rPr>
      </w:pPr>
    </w:p>
    <w:p w14:paraId="414A9E92" w14:textId="66B22991" w:rsidR="007008A9" w:rsidRPr="007008A9" w:rsidRDefault="007008A9" w:rsidP="007008A9">
      <w:pPr>
        <w:rPr>
          <w:rFonts w:ascii="Arial" w:hAnsi="Arial" w:cs="Arial"/>
          <w:szCs w:val="24"/>
        </w:rPr>
      </w:pPr>
    </w:p>
    <w:p w14:paraId="5BF19A68" w14:textId="5EBD75D9" w:rsidR="007008A9" w:rsidRPr="007008A9" w:rsidRDefault="007008A9" w:rsidP="007008A9">
      <w:pPr>
        <w:rPr>
          <w:rFonts w:ascii="Arial" w:hAnsi="Arial" w:cs="Arial"/>
          <w:szCs w:val="24"/>
        </w:rPr>
      </w:pPr>
    </w:p>
    <w:p w14:paraId="255EFF84" w14:textId="487D4431" w:rsidR="007008A9" w:rsidRPr="007008A9" w:rsidRDefault="007008A9" w:rsidP="007008A9">
      <w:pPr>
        <w:rPr>
          <w:rFonts w:ascii="Arial" w:hAnsi="Arial" w:cs="Arial"/>
          <w:szCs w:val="24"/>
        </w:rPr>
      </w:pPr>
    </w:p>
    <w:p w14:paraId="08ADF275" w14:textId="143B2023" w:rsidR="007008A9" w:rsidRPr="007008A9" w:rsidRDefault="007008A9" w:rsidP="007008A9">
      <w:pPr>
        <w:rPr>
          <w:rFonts w:ascii="Arial" w:hAnsi="Arial" w:cs="Arial"/>
          <w:szCs w:val="24"/>
        </w:rPr>
      </w:pPr>
    </w:p>
    <w:p w14:paraId="3B4CA9F2" w14:textId="07206A7B" w:rsidR="007008A9" w:rsidRDefault="007008A9" w:rsidP="007008A9">
      <w:pPr>
        <w:rPr>
          <w:rFonts w:ascii="Arial" w:hAnsi="Arial" w:cs="Arial"/>
          <w:szCs w:val="24"/>
        </w:rPr>
      </w:pPr>
    </w:p>
    <w:p w14:paraId="01A1A1B1" w14:textId="04740FAE" w:rsidR="007008A9" w:rsidRPr="007008A9" w:rsidRDefault="007008A9" w:rsidP="007008A9">
      <w:pPr>
        <w:tabs>
          <w:tab w:val="left" w:pos="6360"/>
        </w:tabs>
        <w:rPr>
          <w:rFonts w:ascii="Arial" w:hAnsi="Arial" w:cs="Arial"/>
          <w:szCs w:val="24"/>
        </w:rPr>
      </w:pPr>
    </w:p>
    <w:sectPr w:rsidR="007008A9" w:rsidRPr="007008A9" w:rsidSect="007D5634">
      <w:footerReference w:type="default" r:id="rId9"/>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7D601" w14:textId="77777777" w:rsidR="004D1CFF" w:rsidRDefault="004D1CFF" w:rsidP="007D5634">
      <w:pPr>
        <w:spacing w:after="0" w:line="240" w:lineRule="auto"/>
      </w:pPr>
      <w:r>
        <w:separator/>
      </w:r>
    </w:p>
  </w:endnote>
  <w:endnote w:type="continuationSeparator" w:id="0">
    <w:p w14:paraId="5BFD2949" w14:textId="77777777" w:rsidR="004D1CFF" w:rsidRDefault="004D1CFF" w:rsidP="007D56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025677"/>
      <w:docPartObj>
        <w:docPartGallery w:val="Page Numbers (Bottom of Page)"/>
        <w:docPartUnique/>
      </w:docPartObj>
    </w:sdtPr>
    <w:sdtEndPr/>
    <w:sdtContent>
      <w:p w14:paraId="6C2C1DEF" w14:textId="77777777" w:rsidR="007D5634" w:rsidRDefault="00B82225">
        <w:pPr>
          <w:pStyle w:val="Footer"/>
          <w:jc w:val="center"/>
        </w:pPr>
        <w:r>
          <w:fldChar w:fldCharType="begin"/>
        </w:r>
        <w:r>
          <w:instrText xml:space="preserve"> PAGE   \* MERGEFORMAT </w:instrText>
        </w:r>
        <w:r>
          <w:fldChar w:fldCharType="separate"/>
        </w:r>
        <w:r w:rsidR="00E87450">
          <w:rPr>
            <w:noProof/>
          </w:rPr>
          <w:t>5</w:t>
        </w:r>
        <w:r>
          <w:rPr>
            <w:noProof/>
          </w:rPr>
          <w:fldChar w:fldCharType="end"/>
        </w:r>
      </w:p>
    </w:sdtContent>
  </w:sdt>
  <w:p w14:paraId="738553E1" w14:textId="77777777" w:rsidR="007D5634" w:rsidRDefault="007D56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8ED35" w14:textId="77777777" w:rsidR="004D1CFF" w:rsidRDefault="004D1CFF" w:rsidP="007D5634">
      <w:pPr>
        <w:spacing w:after="0" w:line="240" w:lineRule="auto"/>
      </w:pPr>
      <w:r>
        <w:separator/>
      </w:r>
    </w:p>
  </w:footnote>
  <w:footnote w:type="continuationSeparator" w:id="0">
    <w:p w14:paraId="51E8CC3E" w14:textId="77777777" w:rsidR="004D1CFF" w:rsidRDefault="004D1CFF" w:rsidP="007D56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7634C"/>
    <w:multiLevelType w:val="multilevel"/>
    <w:tmpl w:val="39BEB24C"/>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27F"/>
    <w:rsid w:val="0000728A"/>
    <w:rsid w:val="00101608"/>
    <w:rsid w:val="00145018"/>
    <w:rsid w:val="00177A50"/>
    <w:rsid w:val="001E600E"/>
    <w:rsid w:val="001F7CF8"/>
    <w:rsid w:val="0020160A"/>
    <w:rsid w:val="002E44CD"/>
    <w:rsid w:val="002E7779"/>
    <w:rsid w:val="002F1EB0"/>
    <w:rsid w:val="003008FC"/>
    <w:rsid w:val="00396C6E"/>
    <w:rsid w:val="003A28C0"/>
    <w:rsid w:val="003A4EA0"/>
    <w:rsid w:val="00453CFC"/>
    <w:rsid w:val="004C62B5"/>
    <w:rsid w:val="004D1CFF"/>
    <w:rsid w:val="00514AC2"/>
    <w:rsid w:val="00542419"/>
    <w:rsid w:val="00596DD3"/>
    <w:rsid w:val="005B5B09"/>
    <w:rsid w:val="005C5537"/>
    <w:rsid w:val="005D5D27"/>
    <w:rsid w:val="005E2397"/>
    <w:rsid w:val="006018D3"/>
    <w:rsid w:val="006075FC"/>
    <w:rsid w:val="006179A9"/>
    <w:rsid w:val="00657B4D"/>
    <w:rsid w:val="007008A9"/>
    <w:rsid w:val="007241A1"/>
    <w:rsid w:val="007324A3"/>
    <w:rsid w:val="00746D69"/>
    <w:rsid w:val="0076523C"/>
    <w:rsid w:val="007D5634"/>
    <w:rsid w:val="00885849"/>
    <w:rsid w:val="008A5495"/>
    <w:rsid w:val="008D0441"/>
    <w:rsid w:val="00900919"/>
    <w:rsid w:val="009778CC"/>
    <w:rsid w:val="009B6AB7"/>
    <w:rsid w:val="00A321A5"/>
    <w:rsid w:val="00A427D3"/>
    <w:rsid w:val="00A4482F"/>
    <w:rsid w:val="00A55FB8"/>
    <w:rsid w:val="00A65487"/>
    <w:rsid w:val="00A66BC8"/>
    <w:rsid w:val="00B125E9"/>
    <w:rsid w:val="00B37B43"/>
    <w:rsid w:val="00B82225"/>
    <w:rsid w:val="00BB775E"/>
    <w:rsid w:val="00BC3273"/>
    <w:rsid w:val="00BD727F"/>
    <w:rsid w:val="00CE352B"/>
    <w:rsid w:val="00D0319D"/>
    <w:rsid w:val="00D466AB"/>
    <w:rsid w:val="00DA56FB"/>
    <w:rsid w:val="00DE28A7"/>
    <w:rsid w:val="00E074B8"/>
    <w:rsid w:val="00E46919"/>
    <w:rsid w:val="00E60121"/>
    <w:rsid w:val="00E702A5"/>
    <w:rsid w:val="00E87450"/>
    <w:rsid w:val="00EB0082"/>
    <w:rsid w:val="00ED0F81"/>
    <w:rsid w:val="00EF3AAF"/>
    <w:rsid w:val="00F21EDC"/>
    <w:rsid w:val="00F6554E"/>
    <w:rsid w:val="00FA30A9"/>
    <w:rsid w:val="00FA3D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D95D3F"/>
  <w15:docId w15:val="{0B680CCD-F250-4DAD-9C8C-36C28DB37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775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D5634"/>
    <w:pPr>
      <w:keepNext/>
      <w:keepLines/>
      <w:spacing w:before="480" w:after="0"/>
      <w:jc w:val="left"/>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BD727F"/>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5634"/>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BD727F"/>
    <w:rPr>
      <w:rFonts w:ascii="Times New Roman" w:eastAsiaTheme="majorEastAsia" w:hAnsi="Times New Roman" w:cstheme="majorBidi"/>
      <w:b/>
      <w:bCs/>
      <w:sz w:val="24"/>
      <w:szCs w:val="26"/>
      <w:lang w:val="en-GB"/>
    </w:rPr>
  </w:style>
  <w:style w:type="paragraph" w:styleId="Title">
    <w:name w:val="Title"/>
    <w:basedOn w:val="Normal"/>
    <w:next w:val="Normal"/>
    <w:link w:val="TitleChar"/>
    <w:uiPriority w:val="10"/>
    <w:qFormat/>
    <w:rsid w:val="007D5634"/>
    <w:pPr>
      <w:pBdr>
        <w:bottom w:val="single" w:sz="8" w:space="4" w:color="4F81BD" w:themeColor="accent1"/>
      </w:pBdr>
      <w:spacing w:after="300" w:line="240" w:lineRule="auto"/>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7D5634"/>
    <w:rPr>
      <w:rFonts w:ascii="Times New Roman" w:eastAsiaTheme="majorEastAsia" w:hAnsi="Times New Roman" w:cstheme="majorBidi"/>
      <w:b/>
      <w:spacing w:val="5"/>
      <w:kern w:val="28"/>
      <w:sz w:val="52"/>
      <w:szCs w:val="52"/>
      <w:lang w:val="en-GB"/>
    </w:rPr>
  </w:style>
  <w:style w:type="character" w:styleId="Hyperlink">
    <w:name w:val="Hyperlink"/>
    <w:basedOn w:val="DefaultParagraphFont"/>
    <w:uiPriority w:val="99"/>
    <w:unhideWhenUsed/>
    <w:rsid w:val="00BB775E"/>
    <w:rPr>
      <w:color w:val="0000FF" w:themeColor="hyperlink"/>
      <w:u w:val="single"/>
    </w:rPr>
  </w:style>
  <w:style w:type="paragraph" w:styleId="TOCHeading">
    <w:name w:val="TOC Heading"/>
    <w:basedOn w:val="Heading1"/>
    <w:next w:val="Normal"/>
    <w:uiPriority w:val="39"/>
    <w:semiHidden/>
    <w:unhideWhenUsed/>
    <w:qFormat/>
    <w:rsid w:val="007D5634"/>
    <w:pPr>
      <w:spacing w:line="276" w:lineRule="auto"/>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453CFC"/>
    <w:pPr>
      <w:tabs>
        <w:tab w:val="right" w:leader="dot" w:pos="9350"/>
      </w:tabs>
      <w:spacing w:after="100"/>
    </w:pPr>
    <w:rPr>
      <w:rFonts w:ascii="Arial" w:hAnsi="Arial" w:cs="Arial"/>
      <w:b/>
      <w:bCs/>
      <w:noProof/>
      <w:szCs w:val="24"/>
    </w:rPr>
  </w:style>
  <w:style w:type="paragraph" w:styleId="BalloonText">
    <w:name w:val="Balloon Text"/>
    <w:basedOn w:val="Normal"/>
    <w:link w:val="BalloonTextChar"/>
    <w:uiPriority w:val="99"/>
    <w:semiHidden/>
    <w:unhideWhenUsed/>
    <w:rsid w:val="007D56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5634"/>
    <w:rPr>
      <w:rFonts w:ascii="Tahoma" w:hAnsi="Tahoma" w:cs="Tahoma"/>
      <w:sz w:val="16"/>
      <w:szCs w:val="16"/>
      <w:lang w:val="en-GB"/>
    </w:rPr>
  </w:style>
  <w:style w:type="paragraph" w:styleId="Header">
    <w:name w:val="header"/>
    <w:basedOn w:val="Normal"/>
    <w:link w:val="HeaderChar"/>
    <w:uiPriority w:val="99"/>
    <w:unhideWhenUsed/>
    <w:rsid w:val="007D56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5634"/>
    <w:rPr>
      <w:rFonts w:ascii="Times New Roman" w:hAnsi="Times New Roman"/>
      <w:sz w:val="24"/>
      <w:lang w:val="en-GB"/>
    </w:rPr>
  </w:style>
  <w:style w:type="paragraph" w:styleId="Footer">
    <w:name w:val="footer"/>
    <w:basedOn w:val="Normal"/>
    <w:link w:val="FooterChar"/>
    <w:uiPriority w:val="99"/>
    <w:unhideWhenUsed/>
    <w:rsid w:val="007D56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5634"/>
    <w:rPr>
      <w:rFonts w:ascii="Times New Roman" w:hAnsi="Times New Roman"/>
      <w:sz w:val="24"/>
      <w:lang w:val="en-GB"/>
    </w:rPr>
  </w:style>
  <w:style w:type="paragraph" w:styleId="ListParagraph">
    <w:name w:val="List Paragraph"/>
    <w:basedOn w:val="Normal"/>
    <w:uiPriority w:val="34"/>
    <w:qFormat/>
    <w:rsid w:val="00453CFC"/>
    <w:pPr>
      <w:ind w:left="720"/>
      <w:contextualSpacing/>
    </w:pPr>
  </w:style>
  <w:style w:type="paragraph" w:styleId="TOC2">
    <w:name w:val="toc 2"/>
    <w:basedOn w:val="Normal"/>
    <w:next w:val="Normal"/>
    <w:autoRedefine/>
    <w:uiPriority w:val="39"/>
    <w:semiHidden/>
    <w:unhideWhenUsed/>
    <w:rsid w:val="007008A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714604">
      <w:bodyDiv w:val="1"/>
      <w:marLeft w:val="0"/>
      <w:marRight w:val="0"/>
      <w:marTop w:val="0"/>
      <w:marBottom w:val="0"/>
      <w:divBdr>
        <w:top w:val="none" w:sz="0" w:space="0" w:color="auto"/>
        <w:left w:val="none" w:sz="0" w:space="0" w:color="auto"/>
        <w:bottom w:val="none" w:sz="0" w:space="0" w:color="auto"/>
        <w:right w:val="none" w:sz="0" w:space="0" w:color="auto"/>
      </w:divBdr>
    </w:div>
    <w:div w:id="132406876">
      <w:bodyDiv w:val="1"/>
      <w:marLeft w:val="0"/>
      <w:marRight w:val="0"/>
      <w:marTop w:val="0"/>
      <w:marBottom w:val="0"/>
      <w:divBdr>
        <w:top w:val="none" w:sz="0" w:space="0" w:color="auto"/>
        <w:left w:val="none" w:sz="0" w:space="0" w:color="auto"/>
        <w:bottom w:val="none" w:sz="0" w:space="0" w:color="auto"/>
        <w:right w:val="none" w:sz="0" w:space="0" w:color="auto"/>
      </w:divBdr>
    </w:div>
    <w:div w:id="372778754">
      <w:bodyDiv w:val="1"/>
      <w:marLeft w:val="0"/>
      <w:marRight w:val="0"/>
      <w:marTop w:val="0"/>
      <w:marBottom w:val="0"/>
      <w:divBdr>
        <w:top w:val="none" w:sz="0" w:space="0" w:color="auto"/>
        <w:left w:val="none" w:sz="0" w:space="0" w:color="auto"/>
        <w:bottom w:val="none" w:sz="0" w:space="0" w:color="auto"/>
        <w:right w:val="none" w:sz="0" w:space="0" w:color="auto"/>
      </w:divBdr>
    </w:div>
    <w:div w:id="372848845">
      <w:bodyDiv w:val="1"/>
      <w:marLeft w:val="0"/>
      <w:marRight w:val="0"/>
      <w:marTop w:val="0"/>
      <w:marBottom w:val="0"/>
      <w:divBdr>
        <w:top w:val="none" w:sz="0" w:space="0" w:color="auto"/>
        <w:left w:val="none" w:sz="0" w:space="0" w:color="auto"/>
        <w:bottom w:val="none" w:sz="0" w:space="0" w:color="auto"/>
        <w:right w:val="none" w:sz="0" w:space="0" w:color="auto"/>
      </w:divBdr>
    </w:div>
    <w:div w:id="538133163">
      <w:bodyDiv w:val="1"/>
      <w:marLeft w:val="0"/>
      <w:marRight w:val="0"/>
      <w:marTop w:val="0"/>
      <w:marBottom w:val="0"/>
      <w:divBdr>
        <w:top w:val="none" w:sz="0" w:space="0" w:color="auto"/>
        <w:left w:val="none" w:sz="0" w:space="0" w:color="auto"/>
        <w:bottom w:val="none" w:sz="0" w:space="0" w:color="auto"/>
        <w:right w:val="none" w:sz="0" w:space="0" w:color="auto"/>
      </w:divBdr>
    </w:div>
    <w:div w:id="568612739">
      <w:bodyDiv w:val="1"/>
      <w:marLeft w:val="0"/>
      <w:marRight w:val="0"/>
      <w:marTop w:val="0"/>
      <w:marBottom w:val="0"/>
      <w:divBdr>
        <w:top w:val="none" w:sz="0" w:space="0" w:color="auto"/>
        <w:left w:val="none" w:sz="0" w:space="0" w:color="auto"/>
        <w:bottom w:val="none" w:sz="0" w:space="0" w:color="auto"/>
        <w:right w:val="none" w:sz="0" w:space="0" w:color="auto"/>
      </w:divBdr>
    </w:div>
    <w:div w:id="739136886">
      <w:bodyDiv w:val="1"/>
      <w:marLeft w:val="0"/>
      <w:marRight w:val="0"/>
      <w:marTop w:val="0"/>
      <w:marBottom w:val="0"/>
      <w:divBdr>
        <w:top w:val="none" w:sz="0" w:space="0" w:color="auto"/>
        <w:left w:val="none" w:sz="0" w:space="0" w:color="auto"/>
        <w:bottom w:val="none" w:sz="0" w:space="0" w:color="auto"/>
        <w:right w:val="none" w:sz="0" w:space="0" w:color="auto"/>
      </w:divBdr>
    </w:div>
    <w:div w:id="795028264">
      <w:bodyDiv w:val="1"/>
      <w:marLeft w:val="0"/>
      <w:marRight w:val="0"/>
      <w:marTop w:val="0"/>
      <w:marBottom w:val="0"/>
      <w:divBdr>
        <w:top w:val="none" w:sz="0" w:space="0" w:color="auto"/>
        <w:left w:val="none" w:sz="0" w:space="0" w:color="auto"/>
        <w:bottom w:val="none" w:sz="0" w:space="0" w:color="auto"/>
        <w:right w:val="none" w:sz="0" w:space="0" w:color="auto"/>
      </w:divBdr>
    </w:div>
    <w:div w:id="1078359630">
      <w:bodyDiv w:val="1"/>
      <w:marLeft w:val="0"/>
      <w:marRight w:val="0"/>
      <w:marTop w:val="0"/>
      <w:marBottom w:val="0"/>
      <w:divBdr>
        <w:top w:val="none" w:sz="0" w:space="0" w:color="auto"/>
        <w:left w:val="none" w:sz="0" w:space="0" w:color="auto"/>
        <w:bottom w:val="none" w:sz="0" w:space="0" w:color="auto"/>
        <w:right w:val="none" w:sz="0" w:space="0" w:color="auto"/>
      </w:divBdr>
    </w:div>
    <w:div w:id="1126117778">
      <w:bodyDiv w:val="1"/>
      <w:marLeft w:val="0"/>
      <w:marRight w:val="0"/>
      <w:marTop w:val="0"/>
      <w:marBottom w:val="0"/>
      <w:divBdr>
        <w:top w:val="none" w:sz="0" w:space="0" w:color="auto"/>
        <w:left w:val="none" w:sz="0" w:space="0" w:color="auto"/>
        <w:bottom w:val="none" w:sz="0" w:space="0" w:color="auto"/>
        <w:right w:val="none" w:sz="0" w:space="0" w:color="auto"/>
      </w:divBdr>
    </w:div>
    <w:div w:id="1220626324">
      <w:bodyDiv w:val="1"/>
      <w:marLeft w:val="0"/>
      <w:marRight w:val="0"/>
      <w:marTop w:val="0"/>
      <w:marBottom w:val="0"/>
      <w:divBdr>
        <w:top w:val="none" w:sz="0" w:space="0" w:color="auto"/>
        <w:left w:val="none" w:sz="0" w:space="0" w:color="auto"/>
        <w:bottom w:val="none" w:sz="0" w:space="0" w:color="auto"/>
        <w:right w:val="none" w:sz="0" w:space="0" w:color="auto"/>
      </w:divBdr>
    </w:div>
    <w:div w:id="1272934984">
      <w:bodyDiv w:val="1"/>
      <w:marLeft w:val="0"/>
      <w:marRight w:val="0"/>
      <w:marTop w:val="0"/>
      <w:marBottom w:val="0"/>
      <w:divBdr>
        <w:top w:val="none" w:sz="0" w:space="0" w:color="auto"/>
        <w:left w:val="none" w:sz="0" w:space="0" w:color="auto"/>
        <w:bottom w:val="none" w:sz="0" w:space="0" w:color="auto"/>
        <w:right w:val="none" w:sz="0" w:space="0" w:color="auto"/>
      </w:divBdr>
    </w:div>
    <w:div w:id="1316379133">
      <w:bodyDiv w:val="1"/>
      <w:marLeft w:val="0"/>
      <w:marRight w:val="0"/>
      <w:marTop w:val="0"/>
      <w:marBottom w:val="0"/>
      <w:divBdr>
        <w:top w:val="none" w:sz="0" w:space="0" w:color="auto"/>
        <w:left w:val="none" w:sz="0" w:space="0" w:color="auto"/>
        <w:bottom w:val="none" w:sz="0" w:space="0" w:color="auto"/>
        <w:right w:val="none" w:sz="0" w:space="0" w:color="auto"/>
      </w:divBdr>
    </w:div>
    <w:div w:id="1461872792">
      <w:bodyDiv w:val="1"/>
      <w:marLeft w:val="0"/>
      <w:marRight w:val="0"/>
      <w:marTop w:val="0"/>
      <w:marBottom w:val="0"/>
      <w:divBdr>
        <w:top w:val="none" w:sz="0" w:space="0" w:color="auto"/>
        <w:left w:val="none" w:sz="0" w:space="0" w:color="auto"/>
        <w:bottom w:val="none" w:sz="0" w:space="0" w:color="auto"/>
        <w:right w:val="none" w:sz="0" w:space="0" w:color="auto"/>
      </w:divBdr>
    </w:div>
    <w:div w:id="1497571461">
      <w:bodyDiv w:val="1"/>
      <w:marLeft w:val="0"/>
      <w:marRight w:val="0"/>
      <w:marTop w:val="0"/>
      <w:marBottom w:val="0"/>
      <w:divBdr>
        <w:top w:val="none" w:sz="0" w:space="0" w:color="auto"/>
        <w:left w:val="none" w:sz="0" w:space="0" w:color="auto"/>
        <w:bottom w:val="none" w:sz="0" w:space="0" w:color="auto"/>
        <w:right w:val="none" w:sz="0" w:space="0" w:color="auto"/>
      </w:divBdr>
    </w:div>
    <w:div w:id="2146774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D04A98-C9D0-41C6-9BF0-CA308CCAA5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2213</Words>
  <Characters>12616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Dragos Nicolae Bucataru</dc:creator>
  <cp:lastModifiedBy>Dragos Nicolae Bucataru (1919242)</cp:lastModifiedBy>
  <cp:revision>2</cp:revision>
  <dcterms:created xsi:type="dcterms:W3CDTF">2021-05-09T17:58:00Z</dcterms:created>
  <dcterms:modified xsi:type="dcterms:W3CDTF">2021-05-09T17:58:00Z</dcterms:modified>
</cp:coreProperties>
</file>