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78A38E" w14:textId="77777777" w:rsidR="009E2266" w:rsidRPr="001C6B8B" w:rsidRDefault="00000000" w:rsidP="001C6B8B">
      <w:pPr>
        <w:pStyle w:val="Title"/>
        <w:jc w:val="center"/>
        <w:rPr>
          <w:rFonts w:ascii="Arial" w:hAnsi="Arial" w:cs="Arial"/>
          <w:b/>
          <w:bCs/>
        </w:rPr>
      </w:pPr>
      <w:r w:rsidRPr="001C6B8B">
        <w:rPr>
          <w:rFonts w:ascii="Arial" w:hAnsi="Arial" w:cs="Arial"/>
          <w:b/>
          <w:bCs/>
        </w:rPr>
        <w:t>Digital health promotion through smoking cessation</w:t>
      </w:r>
    </w:p>
    <w:p w14:paraId="0B2726FA" w14:textId="542856C3" w:rsidR="009E2266" w:rsidRPr="001C6B8B" w:rsidRDefault="00000000">
      <w:pPr>
        <w:pStyle w:val="Subtitle"/>
        <w:rPr>
          <w:rFonts w:ascii="Arial" w:hAnsi="Arial" w:cs="Arial"/>
        </w:rPr>
      </w:pPr>
      <w:r w:rsidRPr="001C6B8B">
        <w:rPr>
          <w:rFonts w:ascii="Arial" w:hAnsi="Arial" w:cs="Arial"/>
        </w:rPr>
        <w:t>Component 1</w:t>
      </w:r>
      <w:r w:rsidR="001C6B8B" w:rsidRPr="001C6B8B">
        <w:rPr>
          <w:rFonts w:ascii="Arial" w:hAnsi="Arial" w:cs="Arial"/>
        </w:rPr>
        <w:t>,</w:t>
      </w:r>
      <w:r w:rsidRPr="001C6B8B">
        <w:rPr>
          <w:rFonts w:ascii="Arial" w:hAnsi="Arial" w:cs="Arial"/>
        </w:rPr>
        <w:t xml:space="preserve"> 2 blogs</w:t>
      </w:r>
    </w:p>
    <w:p w14:paraId="780EF49F" w14:textId="77777777" w:rsidR="009E2266" w:rsidRPr="001C6B8B" w:rsidRDefault="00000000">
      <w:pPr>
        <w:rPr>
          <w:rFonts w:ascii="Arial" w:hAnsi="Arial" w:cs="Arial"/>
        </w:rPr>
      </w:pPr>
      <w:r w:rsidRPr="001C6B8B">
        <w:rPr>
          <w:rFonts w:ascii="Arial" w:hAnsi="Arial" w:cs="Arial"/>
        </w:rPr>
        <w:t>Uzma Rani</w:t>
      </w:r>
    </w:p>
    <w:p w14:paraId="70CB739E" w14:textId="065BDC8A" w:rsidR="009E2266" w:rsidRPr="001C6B8B" w:rsidRDefault="00000000">
      <w:pPr>
        <w:rPr>
          <w:rFonts w:ascii="Arial" w:hAnsi="Arial" w:cs="Arial"/>
        </w:rPr>
      </w:pPr>
      <w:r w:rsidRPr="001C6B8B">
        <w:rPr>
          <w:rFonts w:ascii="Arial" w:hAnsi="Arial" w:cs="Arial"/>
        </w:rPr>
        <w:t>Student number</w:t>
      </w:r>
      <w:r w:rsidR="001C6B8B" w:rsidRPr="001C6B8B">
        <w:rPr>
          <w:rFonts w:ascii="Arial" w:hAnsi="Arial" w:cs="Arial"/>
        </w:rPr>
        <w:t xml:space="preserve"> - </w:t>
      </w:r>
      <w:r w:rsidRPr="001C6B8B">
        <w:rPr>
          <w:rFonts w:ascii="Arial" w:hAnsi="Arial" w:cs="Arial"/>
        </w:rPr>
        <w:t>2245024</w:t>
      </w:r>
    </w:p>
    <w:p w14:paraId="481F57FA" w14:textId="5F7DDC99" w:rsidR="009E2266" w:rsidRPr="001C6B8B" w:rsidRDefault="00000000">
      <w:pPr>
        <w:rPr>
          <w:rFonts w:ascii="Arial" w:hAnsi="Arial" w:cs="Arial"/>
        </w:rPr>
      </w:pPr>
      <w:r w:rsidRPr="001C6B8B">
        <w:rPr>
          <w:rFonts w:ascii="Arial" w:hAnsi="Arial" w:cs="Arial"/>
        </w:rPr>
        <w:t xml:space="preserve">Module code </w:t>
      </w:r>
      <w:r w:rsidR="001C6B8B" w:rsidRPr="001C6B8B">
        <w:rPr>
          <w:rFonts w:ascii="Arial" w:hAnsi="Arial" w:cs="Arial"/>
        </w:rPr>
        <w:t xml:space="preserve">- </w:t>
      </w:r>
      <w:r w:rsidRPr="001C6B8B">
        <w:rPr>
          <w:rFonts w:ascii="Arial" w:hAnsi="Arial" w:cs="Arial"/>
        </w:rPr>
        <w:t>LCHS7009</w:t>
      </w:r>
    </w:p>
    <w:p w14:paraId="757EFB17" w14:textId="01A7C1E0" w:rsidR="009E2266" w:rsidRPr="001C6B8B" w:rsidRDefault="00000000">
      <w:pPr>
        <w:rPr>
          <w:rFonts w:ascii="Arial" w:hAnsi="Arial" w:cs="Arial"/>
        </w:rPr>
      </w:pPr>
      <w:r w:rsidRPr="001C6B8B">
        <w:rPr>
          <w:rFonts w:ascii="Arial" w:hAnsi="Arial" w:cs="Arial"/>
        </w:rPr>
        <w:t xml:space="preserve">Task </w:t>
      </w:r>
      <w:r w:rsidR="009054EF" w:rsidRPr="001C6B8B">
        <w:rPr>
          <w:rFonts w:ascii="Arial" w:hAnsi="Arial" w:cs="Arial"/>
        </w:rPr>
        <w:t xml:space="preserve">1 </w:t>
      </w:r>
      <w:r w:rsidR="001C6B8B" w:rsidRPr="001C6B8B">
        <w:rPr>
          <w:rFonts w:ascii="Arial" w:hAnsi="Arial" w:cs="Arial"/>
        </w:rPr>
        <w:t xml:space="preserve">- </w:t>
      </w:r>
      <w:r w:rsidR="009054EF" w:rsidRPr="001C6B8B">
        <w:rPr>
          <w:rFonts w:ascii="Arial" w:hAnsi="Arial" w:cs="Arial"/>
        </w:rPr>
        <w:t>Blogs</w:t>
      </w:r>
      <w:r w:rsidR="001C6B8B" w:rsidRPr="001C6B8B">
        <w:rPr>
          <w:rFonts w:ascii="Arial" w:hAnsi="Arial" w:cs="Arial"/>
        </w:rPr>
        <w:t>,</w:t>
      </w:r>
      <w:r w:rsidRPr="001C6B8B">
        <w:rPr>
          <w:rFonts w:ascii="Arial" w:hAnsi="Arial" w:cs="Arial"/>
        </w:rPr>
        <w:t xml:space="preserve"> 2 entries</w:t>
      </w:r>
    </w:p>
    <w:p w14:paraId="6328784B" w14:textId="77777777" w:rsidR="009054EF" w:rsidRPr="001C6B8B" w:rsidRDefault="009054EF">
      <w:pPr>
        <w:rPr>
          <w:rFonts w:ascii="Arial" w:hAnsi="Arial" w:cs="Arial"/>
        </w:rPr>
      </w:pPr>
    </w:p>
    <w:p w14:paraId="23A5F721" w14:textId="77777777" w:rsidR="001C6B8B" w:rsidRPr="001C6B8B" w:rsidRDefault="001C6B8B">
      <w:pPr>
        <w:rPr>
          <w:rFonts w:ascii="Arial" w:hAnsi="Arial" w:cs="Arial"/>
          <w:sz w:val="18"/>
          <w:szCs w:val="20"/>
        </w:rPr>
      </w:pPr>
    </w:p>
    <w:p w14:paraId="2373A96D" w14:textId="77777777" w:rsidR="009E2266" w:rsidRPr="001C6B8B" w:rsidRDefault="00000000" w:rsidP="001C6B8B">
      <w:pPr>
        <w:pStyle w:val="Heading1"/>
        <w:jc w:val="right"/>
        <w:rPr>
          <w:rFonts w:ascii="Arial" w:hAnsi="Arial" w:cs="Arial"/>
          <w:b w:val="0"/>
          <w:bCs w:val="0"/>
          <w:sz w:val="36"/>
          <w:szCs w:val="24"/>
        </w:rPr>
      </w:pPr>
      <w:bookmarkStart w:id="0" w:name="_Toc243300035"/>
      <w:r w:rsidRPr="001C6B8B">
        <w:rPr>
          <w:rFonts w:ascii="Arial" w:hAnsi="Arial" w:cs="Arial"/>
          <w:b w:val="0"/>
          <w:bCs w:val="0"/>
          <w:sz w:val="36"/>
          <w:szCs w:val="24"/>
        </w:rPr>
        <w:t>Two critical perspectives on digital smoking cessation</w:t>
      </w:r>
      <w:bookmarkEnd w:id="0"/>
    </w:p>
    <w:p w14:paraId="27378F0B" w14:textId="77777777" w:rsidR="009E2266" w:rsidRPr="001C6B8B" w:rsidRDefault="00000000" w:rsidP="001C6B8B">
      <w:pPr>
        <w:jc w:val="right"/>
        <w:rPr>
          <w:rFonts w:ascii="Arial" w:hAnsi="Arial" w:cs="Arial"/>
        </w:rPr>
      </w:pPr>
      <w:r w:rsidRPr="001C6B8B">
        <w:rPr>
          <w:rFonts w:ascii="Arial" w:hAnsi="Arial" w:cs="Arial"/>
        </w:rPr>
        <w:t>The first blog evaluates the NHS Quit Smoking app. The second presents QuitTogether, an original service concept that combines digital behaviour support with human contact. Both examine how evidence, access and service design shape public health impact.</w:t>
      </w:r>
    </w:p>
    <w:p w14:paraId="197767AC" w14:textId="77777777" w:rsidR="009E2266" w:rsidRPr="001C6B8B" w:rsidRDefault="00000000">
      <w:pPr>
        <w:rPr>
          <w:rFonts w:ascii="Arial" w:hAnsi="Arial" w:cs="Arial"/>
        </w:rPr>
      </w:pPr>
      <w:r w:rsidRPr="001C6B8B">
        <w:rPr>
          <w:rFonts w:ascii="Arial" w:hAnsi="Arial" w:cs="Arial"/>
        </w:rPr>
        <w:br w:type="page"/>
      </w:r>
    </w:p>
    <w:sdt>
      <w:sdtPr>
        <w:rPr>
          <w:rFonts w:ascii="Arial" w:hAnsi="Arial" w:cs="Arial"/>
        </w:rPr>
        <w:id w:val="1450592268"/>
        <w:docPartObj>
          <w:docPartGallery w:val="Table of Contents"/>
          <w:docPartUnique/>
        </w:docPartObj>
      </w:sdtPr>
      <w:sdtEndPr>
        <w:rPr>
          <w:rFonts w:eastAsiaTheme="minorEastAsia"/>
          <w:noProof/>
          <w:color w:val="auto"/>
          <w:sz w:val="20"/>
          <w:szCs w:val="22"/>
        </w:rPr>
      </w:sdtEndPr>
      <w:sdtContent>
        <w:p w14:paraId="44BF6A1A" w14:textId="67F0A674" w:rsidR="009054EF" w:rsidRPr="001C6B8B" w:rsidRDefault="009054EF">
          <w:pPr>
            <w:pStyle w:val="TOCHeading"/>
            <w:rPr>
              <w:rFonts w:ascii="Arial" w:hAnsi="Arial" w:cs="Arial"/>
            </w:rPr>
          </w:pPr>
          <w:r w:rsidRPr="001C6B8B">
            <w:rPr>
              <w:rFonts w:ascii="Arial" w:hAnsi="Arial" w:cs="Arial"/>
            </w:rPr>
            <w:t>Contents</w:t>
          </w:r>
        </w:p>
        <w:p w14:paraId="4B65CF9E" w14:textId="0FC6A348" w:rsidR="001C6B8B" w:rsidRDefault="009054EF">
          <w:pPr>
            <w:pStyle w:val="TOC1"/>
            <w:tabs>
              <w:tab w:val="right" w:leader="dot" w:pos="9782"/>
            </w:tabs>
            <w:rPr>
              <w:rFonts w:asciiTheme="minorHAnsi" w:hAnsiTheme="minorHAnsi"/>
              <w:noProof/>
              <w:kern w:val="2"/>
              <w:sz w:val="24"/>
              <w:szCs w:val="24"/>
              <w:lang w:val="en-GB" w:eastAsia="en-GB"/>
              <w14:ligatures w14:val="standardContextual"/>
            </w:rPr>
          </w:pPr>
          <w:r w:rsidRPr="001C6B8B">
            <w:rPr>
              <w:rFonts w:ascii="Arial" w:hAnsi="Arial" w:cs="Arial"/>
            </w:rPr>
            <w:fldChar w:fldCharType="begin"/>
          </w:r>
          <w:r w:rsidRPr="001C6B8B">
            <w:rPr>
              <w:rFonts w:ascii="Arial" w:hAnsi="Arial" w:cs="Arial"/>
            </w:rPr>
            <w:instrText xml:space="preserve"> TOC \o "1-3" \h \z \u </w:instrText>
          </w:r>
          <w:r w:rsidRPr="001C6B8B">
            <w:rPr>
              <w:rFonts w:ascii="Arial" w:hAnsi="Arial" w:cs="Arial"/>
            </w:rPr>
            <w:fldChar w:fldCharType="separate"/>
          </w:r>
          <w:hyperlink w:anchor="_Toc243300035" w:history="1">
            <w:r w:rsidR="001C6B8B" w:rsidRPr="00064F3D">
              <w:rPr>
                <w:rStyle w:val="Hyperlink"/>
                <w:rFonts w:ascii="Arial" w:hAnsi="Arial" w:cs="Arial"/>
                <w:noProof/>
              </w:rPr>
              <w:t>Two critical perspectives on digital smoking cessation</w:t>
            </w:r>
            <w:r w:rsidR="001C6B8B">
              <w:rPr>
                <w:noProof/>
                <w:webHidden/>
              </w:rPr>
              <w:tab/>
            </w:r>
            <w:r w:rsidR="001C6B8B">
              <w:rPr>
                <w:noProof/>
                <w:webHidden/>
              </w:rPr>
              <w:fldChar w:fldCharType="begin"/>
            </w:r>
            <w:r w:rsidR="001C6B8B">
              <w:rPr>
                <w:noProof/>
                <w:webHidden/>
              </w:rPr>
              <w:instrText xml:space="preserve"> PAGEREF _Toc243300035 \h </w:instrText>
            </w:r>
            <w:r w:rsidR="001C6B8B">
              <w:rPr>
                <w:noProof/>
                <w:webHidden/>
              </w:rPr>
            </w:r>
            <w:r w:rsidR="001C6B8B">
              <w:rPr>
                <w:noProof/>
                <w:webHidden/>
              </w:rPr>
              <w:fldChar w:fldCharType="separate"/>
            </w:r>
            <w:r w:rsidR="001C6B8B">
              <w:rPr>
                <w:noProof/>
                <w:webHidden/>
              </w:rPr>
              <w:t>1</w:t>
            </w:r>
            <w:r w:rsidR="001C6B8B">
              <w:rPr>
                <w:noProof/>
                <w:webHidden/>
              </w:rPr>
              <w:fldChar w:fldCharType="end"/>
            </w:r>
          </w:hyperlink>
        </w:p>
        <w:p w14:paraId="1BDAAD5A" w14:textId="15493F5F" w:rsidR="001C6B8B" w:rsidRDefault="001C6B8B">
          <w:pPr>
            <w:pStyle w:val="TOC1"/>
            <w:tabs>
              <w:tab w:val="right" w:leader="dot" w:pos="9782"/>
            </w:tabs>
            <w:rPr>
              <w:rFonts w:asciiTheme="minorHAnsi" w:hAnsiTheme="minorHAnsi"/>
              <w:noProof/>
              <w:kern w:val="2"/>
              <w:sz w:val="24"/>
              <w:szCs w:val="24"/>
              <w:lang w:val="en-GB" w:eastAsia="en-GB"/>
              <w14:ligatures w14:val="standardContextual"/>
            </w:rPr>
          </w:pPr>
          <w:hyperlink w:anchor="_Toc243300036" w:history="1">
            <w:r w:rsidRPr="00064F3D">
              <w:rPr>
                <w:rStyle w:val="Hyperlink"/>
                <w:rFonts w:ascii="Arial" w:hAnsi="Arial" w:cs="Arial"/>
                <w:noProof/>
              </w:rPr>
              <w:t>How much can the NHS Quit Smoking app really help</w:t>
            </w:r>
            <w:r>
              <w:rPr>
                <w:noProof/>
                <w:webHidden/>
              </w:rPr>
              <w:tab/>
            </w:r>
            <w:r>
              <w:rPr>
                <w:noProof/>
                <w:webHidden/>
              </w:rPr>
              <w:fldChar w:fldCharType="begin"/>
            </w:r>
            <w:r>
              <w:rPr>
                <w:noProof/>
                <w:webHidden/>
              </w:rPr>
              <w:instrText xml:space="preserve"> PAGEREF _Toc243300036 \h </w:instrText>
            </w:r>
            <w:r>
              <w:rPr>
                <w:noProof/>
                <w:webHidden/>
              </w:rPr>
            </w:r>
            <w:r>
              <w:rPr>
                <w:noProof/>
                <w:webHidden/>
              </w:rPr>
              <w:fldChar w:fldCharType="separate"/>
            </w:r>
            <w:r>
              <w:rPr>
                <w:noProof/>
                <w:webHidden/>
              </w:rPr>
              <w:t>3</w:t>
            </w:r>
            <w:r>
              <w:rPr>
                <w:noProof/>
                <w:webHidden/>
              </w:rPr>
              <w:fldChar w:fldCharType="end"/>
            </w:r>
          </w:hyperlink>
        </w:p>
        <w:p w14:paraId="2F391E14" w14:textId="40806E4E" w:rsidR="001C6B8B" w:rsidRDefault="001C6B8B">
          <w:pPr>
            <w:pStyle w:val="TOC2"/>
            <w:tabs>
              <w:tab w:val="right" w:leader="dot" w:pos="9782"/>
            </w:tabs>
            <w:rPr>
              <w:rFonts w:asciiTheme="minorHAnsi" w:hAnsiTheme="minorHAnsi"/>
              <w:noProof/>
              <w:kern w:val="2"/>
              <w:sz w:val="24"/>
              <w:szCs w:val="24"/>
              <w:lang w:val="en-GB" w:eastAsia="en-GB"/>
              <w14:ligatures w14:val="standardContextual"/>
            </w:rPr>
          </w:pPr>
          <w:hyperlink w:anchor="_Toc243300037" w:history="1">
            <w:r w:rsidRPr="00064F3D">
              <w:rPr>
                <w:rStyle w:val="Hyperlink"/>
                <w:rFonts w:ascii="Arial" w:hAnsi="Arial" w:cs="Arial"/>
                <w:noProof/>
              </w:rPr>
              <w:t>Smoking remains a public health concern</w:t>
            </w:r>
            <w:r>
              <w:rPr>
                <w:noProof/>
                <w:webHidden/>
              </w:rPr>
              <w:tab/>
            </w:r>
            <w:r>
              <w:rPr>
                <w:noProof/>
                <w:webHidden/>
              </w:rPr>
              <w:fldChar w:fldCharType="begin"/>
            </w:r>
            <w:r>
              <w:rPr>
                <w:noProof/>
                <w:webHidden/>
              </w:rPr>
              <w:instrText xml:space="preserve"> PAGEREF _Toc243300037 \h </w:instrText>
            </w:r>
            <w:r>
              <w:rPr>
                <w:noProof/>
                <w:webHidden/>
              </w:rPr>
            </w:r>
            <w:r>
              <w:rPr>
                <w:noProof/>
                <w:webHidden/>
              </w:rPr>
              <w:fldChar w:fldCharType="separate"/>
            </w:r>
            <w:r>
              <w:rPr>
                <w:noProof/>
                <w:webHidden/>
              </w:rPr>
              <w:t>3</w:t>
            </w:r>
            <w:r>
              <w:rPr>
                <w:noProof/>
                <w:webHidden/>
              </w:rPr>
              <w:fldChar w:fldCharType="end"/>
            </w:r>
          </w:hyperlink>
        </w:p>
        <w:p w14:paraId="3D43AA93" w14:textId="1D86670B" w:rsidR="001C6B8B" w:rsidRDefault="001C6B8B">
          <w:pPr>
            <w:pStyle w:val="TOC2"/>
            <w:tabs>
              <w:tab w:val="right" w:leader="dot" w:pos="9782"/>
            </w:tabs>
            <w:rPr>
              <w:rFonts w:asciiTheme="minorHAnsi" w:hAnsiTheme="minorHAnsi"/>
              <w:noProof/>
              <w:kern w:val="2"/>
              <w:sz w:val="24"/>
              <w:szCs w:val="24"/>
              <w:lang w:val="en-GB" w:eastAsia="en-GB"/>
              <w14:ligatures w14:val="standardContextual"/>
            </w:rPr>
          </w:pPr>
          <w:hyperlink w:anchor="_Toc243300038" w:history="1">
            <w:r w:rsidRPr="00064F3D">
              <w:rPr>
                <w:rStyle w:val="Hyperlink"/>
                <w:rFonts w:ascii="Arial" w:hAnsi="Arial" w:cs="Arial"/>
                <w:noProof/>
              </w:rPr>
              <w:t>What the app offers</w:t>
            </w:r>
            <w:r>
              <w:rPr>
                <w:noProof/>
                <w:webHidden/>
              </w:rPr>
              <w:tab/>
            </w:r>
            <w:r>
              <w:rPr>
                <w:noProof/>
                <w:webHidden/>
              </w:rPr>
              <w:fldChar w:fldCharType="begin"/>
            </w:r>
            <w:r>
              <w:rPr>
                <w:noProof/>
                <w:webHidden/>
              </w:rPr>
              <w:instrText xml:space="preserve"> PAGEREF _Toc243300038 \h </w:instrText>
            </w:r>
            <w:r>
              <w:rPr>
                <w:noProof/>
                <w:webHidden/>
              </w:rPr>
            </w:r>
            <w:r>
              <w:rPr>
                <w:noProof/>
                <w:webHidden/>
              </w:rPr>
              <w:fldChar w:fldCharType="separate"/>
            </w:r>
            <w:r>
              <w:rPr>
                <w:noProof/>
                <w:webHidden/>
              </w:rPr>
              <w:t>3</w:t>
            </w:r>
            <w:r>
              <w:rPr>
                <w:noProof/>
                <w:webHidden/>
              </w:rPr>
              <w:fldChar w:fldCharType="end"/>
            </w:r>
          </w:hyperlink>
        </w:p>
        <w:p w14:paraId="67F3A3EA" w14:textId="52BE2063" w:rsidR="001C6B8B" w:rsidRDefault="001C6B8B">
          <w:pPr>
            <w:pStyle w:val="TOC2"/>
            <w:tabs>
              <w:tab w:val="right" w:leader="dot" w:pos="9782"/>
            </w:tabs>
            <w:rPr>
              <w:rFonts w:asciiTheme="minorHAnsi" w:hAnsiTheme="minorHAnsi"/>
              <w:noProof/>
              <w:kern w:val="2"/>
              <w:sz w:val="24"/>
              <w:szCs w:val="24"/>
              <w:lang w:val="en-GB" w:eastAsia="en-GB"/>
              <w14:ligatures w14:val="standardContextual"/>
            </w:rPr>
          </w:pPr>
          <w:hyperlink w:anchor="_Toc243300039" w:history="1">
            <w:r w:rsidRPr="00064F3D">
              <w:rPr>
                <w:rStyle w:val="Hyperlink"/>
                <w:rFonts w:ascii="Arial" w:hAnsi="Arial" w:cs="Arial"/>
                <w:noProof/>
              </w:rPr>
              <w:t>What does the evidence actually show</w:t>
            </w:r>
            <w:r>
              <w:rPr>
                <w:noProof/>
                <w:webHidden/>
              </w:rPr>
              <w:tab/>
            </w:r>
            <w:r>
              <w:rPr>
                <w:noProof/>
                <w:webHidden/>
              </w:rPr>
              <w:fldChar w:fldCharType="begin"/>
            </w:r>
            <w:r>
              <w:rPr>
                <w:noProof/>
                <w:webHidden/>
              </w:rPr>
              <w:instrText xml:space="preserve"> PAGEREF _Toc243300039 \h </w:instrText>
            </w:r>
            <w:r>
              <w:rPr>
                <w:noProof/>
                <w:webHidden/>
              </w:rPr>
            </w:r>
            <w:r>
              <w:rPr>
                <w:noProof/>
                <w:webHidden/>
              </w:rPr>
              <w:fldChar w:fldCharType="separate"/>
            </w:r>
            <w:r>
              <w:rPr>
                <w:noProof/>
                <w:webHidden/>
              </w:rPr>
              <w:t>3</w:t>
            </w:r>
            <w:r>
              <w:rPr>
                <w:noProof/>
                <w:webHidden/>
              </w:rPr>
              <w:fldChar w:fldCharType="end"/>
            </w:r>
          </w:hyperlink>
        </w:p>
        <w:p w14:paraId="08E43209" w14:textId="44F32552" w:rsidR="001C6B8B" w:rsidRDefault="001C6B8B">
          <w:pPr>
            <w:pStyle w:val="TOC2"/>
            <w:tabs>
              <w:tab w:val="right" w:leader="dot" w:pos="9782"/>
            </w:tabs>
            <w:rPr>
              <w:rFonts w:asciiTheme="minorHAnsi" w:hAnsiTheme="minorHAnsi"/>
              <w:noProof/>
              <w:kern w:val="2"/>
              <w:sz w:val="24"/>
              <w:szCs w:val="24"/>
              <w:lang w:val="en-GB" w:eastAsia="en-GB"/>
              <w14:ligatures w14:val="standardContextual"/>
            </w:rPr>
          </w:pPr>
          <w:hyperlink w:anchor="_Toc243300040" w:history="1">
            <w:r w:rsidRPr="00064F3D">
              <w:rPr>
                <w:rStyle w:val="Hyperlink"/>
                <w:rFonts w:ascii="Arial" w:hAnsi="Arial" w:cs="Arial"/>
                <w:noProof/>
              </w:rPr>
              <w:t>Convenience does not guarantee access</w:t>
            </w:r>
            <w:r>
              <w:rPr>
                <w:noProof/>
                <w:webHidden/>
              </w:rPr>
              <w:tab/>
            </w:r>
            <w:r>
              <w:rPr>
                <w:noProof/>
                <w:webHidden/>
              </w:rPr>
              <w:fldChar w:fldCharType="begin"/>
            </w:r>
            <w:r>
              <w:rPr>
                <w:noProof/>
                <w:webHidden/>
              </w:rPr>
              <w:instrText xml:space="preserve"> PAGEREF _Toc243300040 \h </w:instrText>
            </w:r>
            <w:r>
              <w:rPr>
                <w:noProof/>
                <w:webHidden/>
              </w:rPr>
            </w:r>
            <w:r>
              <w:rPr>
                <w:noProof/>
                <w:webHidden/>
              </w:rPr>
              <w:fldChar w:fldCharType="separate"/>
            </w:r>
            <w:r>
              <w:rPr>
                <w:noProof/>
                <w:webHidden/>
              </w:rPr>
              <w:t>3</w:t>
            </w:r>
            <w:r>
              <w:rPr>
                <w:noProof/>
                <w:webHidden/>
              </w:rPr>
              <w:fldChar w:fldCharType="end"/>
            </w:r>
          </w:hyperlink>
        </w:p>
        <w:p w14:paraId="35603792" w14:textId="6BC657C8" w:rsidR="001C6B8B" w:rsidRDefault="001C6B8B">
          <w:pPr>
            <w:pStyle w:val="TOC2"/>
            <w:tabs>
              <w:tab w:val="right" w:leader="dot" w:pos="9782"/>
            </w:tabs>
            <w:rPr>
              <w:rFonts w:asciiTheme="minorHAnsi" w:hAnsiTheme="minorHAnsi"/>
              <w:noProof/>
              <w:kern w:val="2"/>
              <w:sz w:val="24"/>
              <w:szCs w:val="24"/>
              <w:lang w:val="en-GB" w:eastAsia="en-GB"/>
              <w14:ligatures w14:val="standardContextual"/>
            </w:rPr>
          </w:pPr>
          <w:hyperlink w:anchor="_Toc243300041" w:history="1">
            <w:r w:rsidRPr="00064F3D">
              <w:rPr>
                <w:rStyle w:val="Hyperlink"/>
                <w:rFonts w:ascii="Arial" w:hAnsi="Arial" w:cs="Arial"/>
                <w:noProof/>
              </w:rPr>
              <w:t>Where I would improve the approach</w:t>
            </w:r>
            <w:r>
              <w:rPr>
                <w:noProof/>
                <w:webHidden/>
              </w:rPr>
              <w:tab/>
            </w:r>
            <w:r>
              <w:rPr>
                <w:noProof/>
                <w:webHidden/>
              </w:rPr>
              <w:fldChar w:fldCharType="begin"/>
            </w:r>
            <w:r>
              <w:rPr>
                <w:noProof/>
                <w:webHidden/>
              </w:rPr>
              <w:instrText xml:space="preserve"> PAGEREF _Toc243300041 \h </w:instrText>
            </w:r>
            <w:r>
              <w:rPr>
                <w:noProof/>
                <w:webHidden/>
              </w:rPr>
            </w:r>
            <w:r>
              <w:rPr>
                <w:noProof/>
                <w:webHidden/>
              </w:rPr>
              <w:fldChar w:fldCharType="separate"/>
            </w:r>
            <w:r>
              <w:rPr>
                <w:noProof/>
                <w:webHidden/>
              </w:rPr>
              <w:t>3</w:t>
            </w:r>
            <w:r>
              <w:rPr>
                <w:noProof/>
                <w:webHidden/>
              </w:rPr>
              <w:fldChar w:fldCharType="end"/>
            </w:r>
          </w:hyperlink>
        </w:p>
        <w:p w14:paraId="4740ADA3" w14:textId="5016761A" w:rsidR="001C6B8B" w:rsidRDefault="001C6B8B">
          <w:pPr>
            <w:pStyle w:val="TOC1"/>
            <w:tabs>
              <w:tab w:val="right" w:leader="dot" w:pos="9782"/>
            </w:tabs>
            <w:rPr>
              <w:rFonts w:asciiTheme="minorHAnsi" w:hAnsiTheme="minorHAnsi"/>
              <w:noProof/>
              <w:kern w:val="2"/>
              <w:sz w:val="24"/>
              <w:szCs w:val="24"/>
              <w:lang w:val="en-GB" w:eastAsia="en-GB"/>
              <w14:ligatures w14:val="standardContextual"/>
            </w:rPr>
          </w:pPr>
          <w:hyperlink w:anchor="_Toc243300042" w:history="1">
            <w:r w:rsidRPr="00064F3D">
              <w:rPr>
                <w:rStyle w:val="Hyperlink"/>
                <w:rFonts w:ascii="Arial" w:hAnsi="Arial" w:cs="Arial"/>
                <w:noProof/>
              </w:rPr>
              <w:t>QuitTogether making digital support easier to use</w:t>
            </w:r>
            <w:r>
              <w:rPr>
                <w:noProof/>
                <w:webHidden/>
              </w:rPr>
              <w:tab/>
            </w:r>
            <w:r>
              <w:rPr>
                <w:noProof/>
                <w:webHidden/>
              </w:rPr>
              <w:fldChar w:fldCharType="begin"/>
            </w:r>
            <w:r>
              <w:rPr>
                <w:noProof/>
                <w:webHidden/>
              </w:rPr>
              <w:instrText xml:space="preserve"> PAGEREF _Toc243300042 \h </w:instrText>
            </w:r>
            <w:r>
              <w:rPr>
                <w:noProof/>
                <w:webHidden/>
              </w:rPr>
            </w:r>
            <w:r>
              <w:rPr>
                <w:noProof/>
                <w:webHidden/>
              </w:rPr>
              <w:fldChar w:fldCharType="separate"/>
            </w:r>
            <w:r>
              <w:rPr>
                <w:noProof/>
                <w:webHidden/>
              </w:rPr>
              <w:t>4</w:t>
            </w:r>
            <w:r>
              <w:rPr>
                <w:noProof/>
                <w:webHidden/>
              </w:rPr>
              <w:fldChar w:fldCharType="end"/>
            </w:r>
          </w:hyperlink>
        </w:p>
        <w:p w14:paraId="175218A4" w14:textId="6B734045" w:rsidR="001C6B8B" w:rsidRDefault="001C6B8B">
          <w:pPr>
            <w:pStyle w:val="TOC2"/>
            <w:tabs>
              <w:tab w:val="right" w:leader="dot" w:pos="9782"/>
            </w:tabs>
            <w:rPr>
              <w:rFonts w:asciiTheme="minorHAnsi" w:hAnsiTheme="minorHAnsi"/>
              <w:noProof/>
              <w:kern w:val="2"/>
              <w:sz w:val="24"/>
              <w:szCs w:val="24"/>
              <w:lang w:val="en-GB" w:eastAsia="en-GB"/>
              <w14:ligatures w14:val="standardContextual"/>
            </w:rPr>
          </w:pPr>
          <w:hyperlink w:anchor="_Toc243300043" w:history="1">
            <w:r w:rsidRPr="00064F3D">
              <w:rPr>
                <w:rStyle w:val="Hyperlink"/>
                <w:rFonts w:ascii="Arial" w:hAnsi="Arial" w:cs="Arial"/>
                <w:noProof/>
              </w:rPr>
              <w:t>Why another approach is needed</w:t>
            </w:r>
            <w:r>
              <w:rPr>
                <w:noProof/>
                <w:webHidden/>
              </w:rPr>
              <w:tab/>
            </w:r>
            <w:r>
              <w:rPr>
                <w:noProof/>
                <w:webHidden/>
              </w:rPr>
              <w:fldChar w:fldCharType="begin"/>
            </w:r>
            <w:r>
              <w:rPr>
                <w:noProof/>
                <w:webHidden/>
              </w:rPr>
              <w:instrText xml:space="preserve"> PAGEREF _Toc243300043 \h </w:instrText>
            </w:r>
            <w:r>
              <w:rPr>
                <w:noProof/>
                <w:webHidden/>
              </w:rPr>
            </w:r>
            <w:r>
              <w:rPr>
                <w:noProof/>
                <w:webHidden/>
              </w:rPr>
              <w:fldChar w:fldCharType="separate"/>
            </w:r>
            <w:r>
              <w:rPr>
                <w:noProof/>
                <w:webHidden/>
              </w:rPr>
              <w:t>4</w:t>
            </w:r>
            <w:r>
              <w:rPr>
                <w:noProof/>
                <w:webHidden/>
              </w:rPr>
              <w:fldChar w:fldCharType="end"/>
            </w:r>
          </w:hyperlink>
        </w:p>
        <w:p w14:paraId="4387F790" w14:textId="1A564521" w:rsidR="001C6B8B" w:rsidRDefault="001C6B8B">
          <w:pPr>
            <w:pStyle w:val="TOC2"/>
            <w:tabs>
              <w:tab w:val="right" w:leader="dot" w:pos="9782"/>
            </w:tabs>
            <w:rPr>
              <w:rFonts w:asciiTheme="minorHAnsi" w:hAnsiTheme="minorHAnsi"/>
              <w:noProof/>
              <w:kern w:val="2"/>
              <w:sz w:val="24"/>
              <w:szCs w:val="24"/>
              <w:lang w:val="en-GB" w:eastAsia="en-GB"/>
              <w14:ligatures w14:val="standardContextual"/>
            </w:rPr>
          </w:pPr>
          <w:hyperlink w:anchor="_Toc243300044" w:history="1">
            <w:r w:rsidRPr="00064F3D">
              <w:rPr>
                <w:rStyle w:val="Hyperlink"/>
                <w:rFonts w:ascii="Arial" w:hAnsi="Arial" w:cs="Arial"/>
                <w:noProof/>
              </w:rPr>
              <w:t>Introducing my design</w:t>
            </w:r>
            <w:r>
              <w:rPr>
                <w:noProof/>
                <w:webHidden/>
              </w:rPr>
              <w:tab/>
            </w:r>
            <w:r>
              <w:rPr>
                <w:noProof/>
                <w:webHidden/>
              </w:rPr>
              <w:fldChar w:fldCharType="begin"/>
            </w:r>
            <w:r>
              <w:rPr>
                <w:noProof/>
                <w:webHidden/>
              </w:rPr>
              <w:instrText xml:space="preserve"> PAGEREF _Toc243300044 \h </w:instrText>
            </w:r>
            <w:r>
              <w:rPr>
                <w:noProof/>
                <w:webHidden/>
              </w:rPr>
            </w:r>
            <w:r>
              <w:rPr>
                <w:noProof/>
                <w:webHidden/>
              </w:rPr>
              <w:fldChar w:fldCharType="separate"/>
            </w:r>
            <w:r>
              <w:rPr>
                <w:noProof/>
                <w:webHidden/>
              </w:rPr>
              <w:t>4</w:t>
            </w:r>
            <w:r>
              <w:rPr>
                <w:noProof/>
                <w:webHidden/>
              </w:rPr>
              <w:fldChar w:fldCharType="end"/>
            </w:r>
          </w:hyperlink>
        </w:p>
        <w:p w14:paraId="52311AB1" w14:textId="6876679E" w:rsidR="001C6B8B" w:rsidRDefault="001C6B8B">
          <w:pPr>
            <w:pStyle w:val="TOC2"/>
            <w:tabs>
              <w:tab w:val="right" w:leader="dot" w:pos="9782"/>
            </w:tabs>
            <w:rPr>
              <w:rFonts w:asciiTheme="minorHAnsi" w:hAnsiTheme="minorHAnsi"/>
              <w:noProof/>
              <w:kern w:val="2"/>
              <w:sz w:val="24"/>
              <w:szCs w:val="24"/>
              <w:lang w:val="en-GB" w:eastAsia="en-GB"/>
              <w14:ligatures w14:val="standardContextual"/>
            </w:rPr>
          </w:pPr>
          <w:hyperlink w:anchor="_Toc243300045" w:history="1">
            <w:r w:rsidRPr="00064F3D">
              <w:rPr>
                <w:rStyle w:val="Hyperlink"/>
                <w:rFonts w:ascii="Arial" w:hAnsi="Arial" w:cs="Arial"/>
                <w:noProof/>
              </w:rPr>
              <w:t>How it would support quitting</w:t>
            </w:r>
            <w:r>
              <w:rPr>
                <w:noProof/>
                <w:webHidden/>
              </w:rPr>
              <w:tab/>
            </w:r>
            <w:r>
              <w:rPr>
                <w:noProof/>
                <w:webHidden/>
              </w:rPr>
              <w:fldChar w:fldCharType="begin"/>
            </w:r>
            <w:r>
              <w:rPr>
                <w:noProof/>
                <w:webHidden/>
              </w:rPr>
              <w:instrText xml:space="preserve"> PAGEREF _Toc243300045 \h </w:instrText>
            </w:r>
            <w:r>
              <w:rPr>
                <w:noProof/>
                <w:webHidden/>
              </w:rPr>
            </w:r>
            <w:r>
              <w:rPr>
                <w:noProof/>
                <w:webHidden/>
              </w:rPr>
              <w:fldChar w:fldCharType="separate"/>
            </w:r>
            <w:r>
              <w:rPr>
                <w:noProof/>
                <w:webHidden/>
              </w:rPr>
              <w:t>4</w:t>
            </w:r>
            <w:r>
              <w:rPr>
                <w:noProof/>
                <w:webHidden/>
              </w:rPr>
              <w:fldChar w:fldCharType="end"/>
            </w:r>
          </w:hyperlink>
        </w:p>
        <w:p w14:paraId="40D9C7CD" w14:textId="2CD10F8A" w:rsidR="001C6B8B" w:rsidRDefault="001C6B8B">
          <w:pPr>
            <w:pStyle w:val="TOC2"/>
            <w:tabs>
              <w:tab w:val="right" w:leader="dot" w:pos="9782"/>
            </w:tabs>
            <w:rPr>
              <w:rFonts w:asciiTheme="minorHAnsi" w:hAnsiTheme="minorHAnsi"/>
              <w:noProof/>
              <w:kern w:val="2"/>
              <w:sz w:val="24"/>
              <w:szCs w:val="24"/>
              <w:lang w:val="en-GB" w:eastAsia="en-GB"/>
              <w14:ligatures w14:val="standardContextual"/>
            </w:rPr>
          </w:pPr>
          <w:hyperlink w:anchor="_Toc243300046" w:history="1">
            <w:r w:rsidRPr="00064F3D">
              <w:rPr>
                <w:rStyle w:val="Hyperlink"/>
                <w:rFonts w:ascii="Arial" w:hAnsi="Arial" w:cs="Arial"/>
                <w:noProof/>
              </w:rPr>
              <w:t>Benefits come with practical limits</w:t>
            </w:r>
            <w:r>
              <w:rPr>
                <w:noProof/>
                <w:webHidden/>
              </w:rPr>
              <w:tab/>
            </w:r>
            <w:r>
              <w:rPr>
                <w:noProof/>
                <w:webHidden/>
              </w:rPr>
              <w:fldChar w:fldCharType="begin"/>
            </w:r>
            <w:r>
              <w:rPr>
                <w:noProof/>
                <w:webHidden/>
              </w:rPr>
              <w:instrText xml:space="preserve"> PAGEREF _Toc243300046 \h </w:instrText>
            </w:r>
            <w:r>
              <w:rPr>
                <w:noProof/>
                <w:webHidden/>
              </w:rPr>
            </w:r>
            <w:r>
              <w:rPr>
                <w:noProof/>
                <w:webHidden/>
              </w:rPr>
              <w:fldChar w:fldCharType="separate"/>
            </w:r>
            <w:r>
              <w:rPr>
                <w:noProof/>
                <w:webHidden/>
              </w:rPr>
              <w:t>4</w:t>
            </w:r>
            <w:r>
              <w:rPr>
                <w:noProof/>
                <w:webHidden/>
              </w:rPr>
              <w:fldChar w:fldCharType="end"/>
            </w:r>
          </w:hyperlink>
        </w:p>
        <w:p w14:paraId="7DD2D298" w14:textId="267D1858" w:rsidR="001C6B8B" w:rsidRDefault="001C6B8B">
          <w:pPr>
            <w:pStyle w:val="TOC2"/>
            <w:tabs>
              <w:tab w:val="right" w:leader="dot" w:pos="9782"/>
            </w:tabs>
            <w:rPr>
              <w:rFonts w:asciiTheme="minorHAnsi" w:hAnsiTheme="minorHAnsi"/>
              <w:noProof/>
              <w:kern w:val="2"/>
              <w:sz w:val="24"/>
              <w:szCs w:val="24"/>
              <w:lang w:val="en-GB" w:eastAsia="en-GB"/>
              <w14:ligatures w14:val="standardContextual"/>
            </w:rPr>
          </w:pPr>
          <w:hyperlink w:anchor="_Toc243300047" w:history="1">
            <w:r w:rsidRPr="00064F3D">
              <w:rPr>
                <w:rStyle w:val="Hyperlink"/>
                <w:rFonts w:ascii="Arial" w:hAnsi="Arial" w:cs="Arial"/>
                <w:noProof/>
              </w:rPr>
              <w:t>Making the service workable</w:t>
            </w:r>
            <w:r>
              <w:rPr>
                <w:noProof/>
                <w:webHidden/>
              </w:rPr>
              <w:tab/>
            </w:r>
            <w:r>
              <w:rPr>
                <w:noProof/>
                <w:webHidden/>
              </w:rPr>
              <w:fldChar w:fldCharType="begin"/>
            </w:r>
            <w:r>
              <w:rPr>
                <w:noProof/>
                <w:webHidden/>
              </w:rPr>
              <w:instrText xml:space="preserve"> PAGEREF _Toc243300047 \h </w:instrText>
            </w:r>
            <w:r>
              <w:rPr>
                <w:noProof/>
                <w:webHidden/>
              </w:rPr>
            </w:r>
            <w:r>
              <w:rPr>
                <w:noProof/>
                <w:webHidden/>
              </w:rPr>
              <w:fldChar w:fldCharType="separate"/>
            </w:r>
            <w:r>
              <w:rPr>
                <w:noProof/>
                <w:webHidden/>
              </w:rPr>
              <w:t>4</w:t>
            </w:r>
            <w:r>
              <w:rPr>
                <w:noProof/>
                <w:webHidden/>
              </w:rPr>
              <w:fldChar w:fldCharType="end"/>
            </w:r>
          </w:hyperlink>
        </w:p>
        <w:p w14:paraId="1BE60A3B" w14:textId="468EB16E" w:rsidR="001C6B8B" w:rsidRDefault="001C6B8B">
          <w:pPr>
            <w:pStyle w:val="TOC2"/>
            <w:tabs>
              <w:tab w:val="right" w:leader="dot" w:pos="9782"/>
            </w:tabs>
            <w:rPr>
              <w:rFonts w:asciiTheme="minorHAnsi" w:hAnsiTheme="minorHAnsi"/>
              <w:noProof/>
              <w:kern w:val="2"/>
              <w:sz w:val="24"/>
              <w:szCs w:val="24"/>
              <w:lang w:val="en-GB" w:eastAsia="en-GB"/>
              <w14:ligatures w14:val="standardContextual"/>
            </w:rPr>
          </w:pPr>
          <w:hyperlink w:anchor="_Toc243300048" w:history="1">
            <w:r w:rsidRPr="00064F3D">
              <w:rPr>
                <w:rStyle w:val="Hyperlink"/>
                <w:rFonts w:ascii="Arial" w:hAnsi="Arial" w:cs="Arial"/>
                <w:noProof/>
              </w:rPr>
              <w:t>Testing whether it makes a difference</w:t>
            </w:r>
            <w:r>
              <w:rPr>
                <w:noProof/>
                <w:webHidden/>
              </w:rPr>
              <w:tab/>
            </w:r>
            <w:r>
              <w:rPr>
                <w:noProof/>
                <w:webHidden/>
              </w:rPr>
              <w:fldChar w:fldCharType="begin"/>
            </w:r>
            <w:r>
              <w:rPr>
                <w:noProof/>
                <w:webHidden/>
              </w:rPr>
              <w:instrText xml:space="preserve"> PAGEREF _Toc243300048 \h </w:instrText>
            </w:r>
            <w:r>
              <w:rPr>
                <w:noProof/>
                <w:webHidden/>
              </w:rPr>
            </w:r>
            <w:r>
              <w:rPr>
                <w:noProof/>
                <w:webHidden/>
              </w:rPr>
              <w:fldChar w:fldCharType="separate"/>
            </w:r>
            <w:r>
              <w:rPr>
                <w:noProof/>
                <w:webHidden/>
              </w:rPr>
              <w:t>4</w:t>
            </w:r>
            <w:r>
              <w:rPr>
                <w:noProof/>
                <w:webHidden/>
              </w:rPr>
              <w:fldChar w:fldCharType="end"/>
            </w:r>
          </w:hyperlink>
        </w:p>
        <w:p w14:paraId="63233A65" w14:textId="1DD99C21" w:rsidR="001C6B8B" w:rsidRDefault="001C6B8B">
          <w:pPr>
            <w:pStyle w:val="TOC1"/>
            <w:tabs>
              <w:tab w:val="right" w:leader="dot" w:pos="9782"/>
            </w:tabs>
            <w:rPr>
              <w:rFonts w:asciiTheme="minorHAnsi" w:hAnsiTheme="minorHAnsi"/>
              <w:noProof/>
              <w:kern w:val="2"/>
              <w:sz w:val="24"/>
              <w:szCs w:val="24"/>
              <w:lang w:val="en-GB" w:eastAsia="en-GB"/>
              <w14:ligatures w14:val="standardContextual"/>
            </w:rPr>
          </w:pPr>
          <w:hyperlink w:anchor="_Toc243300049" w:history="1">
            <w:r w:rsidRPr="00064F3D">
              <w:rPr>
                <w:rStyle w:val="Hyperlink"/>
                <w:rFonts w:ascii="Arial" w:hAnsi="Arial" w:cs="Arial"/>
                <w:noProof/>
              </w:rPr>
              <w:t>References</w:t>
            </w:r>
            <w:r>
              <w:rPr>
                <w:noProof/>
                <w:webHidden/>
              </w:rPr>
              <w:tab/>
            </w:r>
            <w:r>
              <w:rPr>
                <w:noProof/>
                <w:webHidden/>
              </w:rPr>
              <w:fldChar w:fldCharType="begin"/>
            </w:r>
            <w:r>
              <w:rPr>
                <w:noProof/>
                <w:webHidden/>
              </w:rPr>
              <w:instrText xml:space="preserve"> PAGEREF _Toc243300049 \h </w:instrText>
            </w:r>
            <w:r>
              <w:rPr>
                <w:noProof/>
                <w:webHidden/>
              </w:rPr>
            </w:r>
            <w:r>
              <w:rPr>
                <w:noProof/>
                <w:webHidden/>
              </w:rPr>
              <w:fldChar w:fldCharType="separate"/>
            </w:r>
            <w:r>
              <w:rPr>
                <w:noProof/>
                <w:webHidden/>
              </w:rPr>
              <w:t>5</w:t>
            </w:r>
            <w:r>
              <w:rPr>
                <w:noProof/>
                <w:webHidden/>
              </w:rPr>
              <w:fldChar w:fldCharType="end"/>
            </w:r>
          </w:hyperlink>
        </w:p>
        <w:p w14:paraId="7E564135" w14:textId="59842109" w:rsidR="009054EF" w:rsidRPr="001C6B8B" w:rsidRDefault="009054EF">
          <w:pPr>
            <w:rPr>
              <w:rFonts w:ascii="Arial" w:hAnsi="Arial" w:cs="Arial"/>
            </w:rPr>
          </w:pPr>
          <w:r w:rsidRPr="001C6B8B">
            <w:rPr>
              <w:rFonts w:ascii="Arial" w:hAnsi="Arial" w:cs="Arial"/>
              <w:b/>
              <w:bCs/>
              <w:noProof/>
            </w:rPr>
            <w:fldChar w:fldCharType="end"/>
          </w:r>
        </w:p>
      </w:sdtContent>
    </w:sdt>
    <w:p w14:paraId="4F703215" w14:textId="77777777" w:rsidR="009054EF" w:rsidRPr="001C6B8B" w:rsidRDefault="009054EF">
      <w:pPr>
        <w:pStyle w:val="Subtitle"/>
        <w:rPr>
          <w:rFonts w:ascii="Arial" w:hAnsi="Arial" w:cs="Arial"/>
          <w:color w:val="FF0000"/>
        </w:rPr>
      </w:pPr>
    </w:p>
    <w:p w14:paraId="52E64576" w14:textId="77777777" w:rsidR="009054EF" w:rsidRPr="001C6B8B" w:rsidRDefault="009054EF">
      <w:pPr>
        <w:pStyle w:val="Subtitle"/>
        <w:rPr>
          <w:rFonts w:ascii="Arial" w:hAnsi="Arial" w:cs="Arial"/>
          <w:color w:val="FF0000"/>
        </w:rPr>
      </w:pPr>
    </w:p>
    <w:p w14:paraId="1234CF05" w14:textId="77777777" w:rsidR="009054EF" w:rsidRPr="001C6B8B" w:rsidRDefault="009054EF">
      <w:pPr>
        <w:pStyle w:val="Subtitle"/>
        <w:rPr>
          <w:rFonts w:ascii="Arial" w:hAnsi="Arial" w:cs="Arial"/>
          <w:color w:val="FF0000"/>
        </w:rPr>
      </w:pPr>
    </w:p>
    <w:p w14:paraId="2A7858D6" w14:textId="77777777" w:rsidR="009054EF" w:rsidRPr="001C6B8B" w:rsidRDefault="009054EF">
      <w:pPr>
        <w:pStyle w:val="Subtitle"/>
        <w:rPr>
          <w:rFonts w:ascii="Arial" w:hAnsi="Arial" w:cs="Arial"/>
          <w:color w:val="FF0000"/>
        </w:rPr>
      </w:pPr>
    </w:p>
    <w:p w14:paraId="7EE57BA2" w14:textId="77777777" w:rsidR="009054EF" w:rsidRPr="001C6B8B" w:rsidRDefault="009054EF">
      <w:pPr>
        <w:pStyle w:val="Subtitle"/>
        <w:rPr>
          <w:rFonts w:ascii="Arial" w:hAnsi="Arial" w:cs="Arial"/>
          <w:color w:val="FF0000"/>
        </w:rPr>
      </w:pPr>
    </w:p>
    <w:p w14:paraId="533FE77C" w14:textId="77777777" w:rsidR="009054EF" w:rsidRPr="001C6B8B" w:rsidRDefault="009054EF">
      <w:pPr>
        <w:pStyle w:val="Subtitle"/>
        <w:rPr>
          <w:rFonts w:ascii="Arial" w:hAnsi="Arial" w:cs="Arial"/>
          <w:color w:val="FF0000"/>
        </w:rPr>
      </w:pPr>
    </w:p>
    <w:p w14:paraId="049F3FE4" w14:textId="77777777" w:rsidR="009054EF" w:rsidRPr="001C6B8B" w:rsidRDefault="009054EF">
      <w:pPr>
        <w:pStyle w:val="Subtitle"/>
        <w:rPr>
          <w:rFonts w:ascii="Arial" w:hAnsi="Arial" w:cs="Arial"/>
          <w:color w:val="FF0000"/>
        </w:rPr>
      </w:pPr>
    </w:p>
    <w:p w14:paraId="219096AD" w14:textId="77777777" w:rsidR="009054EF" w:rsidRPr="001C6B8B" w:rsidRDefault="009054EF">
      <w:pPr>
        <w:pStyle w:val="Subtitle"/>
        <w:rPr>
          <w:rFonts w:ascii="Arial" w:hAnsi="Arial" w:cs="Arial"/>
          <w:color w:val="FF0000"/>
        </w:rPr>
      </w:pPr>
    </w:p>
    <w:p w14:paraId="3ADF7CE3" w14:textId="77777777" w:rsidR="009054EF" w:rsidRPr="001C6B8B" w:rsidRDefault="009054EF">
      <w:pPr>
        <w:pStyle w:val="Subtitle"/>
        <w:rPr>
          <w:rFonts w:ascii="Arial" w:hAnsi="Arial" w:cs="Arial"/>
          <w:color w:val="FF0000"/>
        </w:rPr>
      </w:pPr>
    </w:p>
    <w:p w14:paraId="2DF4AE8B" w14:textId="77777777" w:rsidR="009054EF" w:rsidRPr="001C6B8B" w:rsidRDefault="009054EF">
      <w:pPr>
        <w:pStyle w:val="Subtitle"/>
        <w:rPr>
          <w:rFonts w:ascii="Arial" w:hAnsi="Arial" w:cs="Arial"/>
          <w:color w:val="FF0000"/>
        </w:rPr>
      </w:pPr>
    </w:p>
    <w:p w14:paraId="7CE2C0C8" w14:textId="77777777" w:rsidR="009054EF" w:rsidRPr="001C6B8B" w:rsidRDefault="009054EF">
      <w:pPr>
        <w:pStyle w:val="Subtitle"/>
        <w:rPr>
          <w:rFonts w:ascii="Arial" w:hAnsi="Arial" w:cs="Arial"/>
          <w:color w:val="FF0000"/>
        </w:rPr>
      </w:pPr>
    </w:p>
    <w:p w14:paraId="0CE789C3" w14:textId="77777777" w:rsidR="009054EF" w:rsidRPr="001C6B8B" w:rsidRDefault="009054EF">
      <w:pPr>
        <w:pStyle w:val="Subtitle"/>
        <w:rPr>
          <w:rFonts w:ascii="Arial" w:hAnsi="Arial" w:cs="Arial"/>
          <w:color w:val="FF0000"/>
        </w:rPr>
      </w:pPr>
    </w:p>
    <w:p w14:paraId="7E0002ED" w14:textId="77777777" w:rsidR="009054EF" w:rsidRPr="001C6B8B" w:rsidRDefault="009054EF">
      <w:pPr>
        <w:pStyle w:val="Subtitle"/>
        <w:rPr>
          <w:rFonts w:ascii="Arial" w:hAnsi="Arial" w:cs="Arial"/>
          <w:color w:val="FF0000"/>
        </w:rPr>
      </w:pPr>
    </w:p>
    <w:p w14:paraId="1D5E7B34" w14:textId="77777777" w:rsidR="009054EF" w:rsidRPr="001C6B8B" w:rsidRDefault="009054EF">
      <w:pPr>
        <w:pStyle w:val="Subtitle"/>
        <w:rPr>
          <w:rFonts w:ascii="Arial" w:hAnsi="Arial" w:cs="Arial"/>
          <w:color w:val="FF0000"/>
        </w:rPr>
      </w:pPr>
    </w:p>
    <w:p w14:paraId="1083693B" w14:textId="77777777" w:rsidR="009054EF" w:rsidRPr="001C6B8B" w:rsidRDefault="009054EF">
      <w:pPr>
        <w:pStyle w:val="Subtitle"/>
        <w:rPr>
          <w:rFonts w:ascii="Arial" w:hAnsi="Arial" w:cs="Arial"/>
          <w:color w:val="FF0000"/>
        </w:rPr>
      </w:pPr>
    </w:p>
    <w:p w14:paraId="77063141" w14:textId="77777777" w:rsidR="009054EF" w:rsidRPr="001C6B8B" w:rsidRDefault="009054EF">
      <w:pPr>
        <w:pStyle w:val="Subtitle"/>
        <w:rPr>
          <w:rFonts w:ascii="Arial" w:hAnsi="Arial" w:cs="Arial"/>
          <w:color w:val="FF0000"/>
        </w:rPr>
      </w:pPr>
    </w:p>
    <w:p w14:paraId="65390042" w14:textId="77777777" w:rsidR="009054EF" w:rsidRPr="001C6B8B" w:rsidRDefault="009054EF">
      <w:pPr>
        <w:pStyle w:val="Subtitle"/>
        <w:rPr>
          <w:rFonts w:ascii="Arial" w:hAnsi="Arial" w:cs="Arial"/>
          <w:color w:val="FF0000"/>
        </w:rPr>
      </w:pPr>
    </w:p>
    <w:p w14:paraId="6362D3E5" w14:textId="77777777" w:rsidR="009054EF" w:rsidRPr="001C6B8B" w:rsidRDefault="009054EF">
      <w:pPr>
        <w:pStyle w:val="Subtitle"/>
        <w:rPr>
          <w:rFonts w:ascii="Arial" w:hAnsi="Arial" w:cs="Arial"/>
          <w:color w:val="FF0000"/>
        </w:rPr>
      </w:pPr>
    </w:p>
    <w:p w14:paraId="69A60F69" w14:textId="77777777" w:rsidR="009054EF" w:rsidRPr="001C6B8B" w:rsidRDefault="009054EF">
      <w:pPr>
        <w:pStyle w:val="Subtitle"/>
        <w:rPr>
          <w:rFonts w:ascii="Arial" w:hAnsi="Arial" w:cs="Arial"/>
          <w:color w:val="FF0000"/>
        </w:rPr>
      </w:pPr>
    </w:p>
    <w:p w14:paraId="70BA169F" w14:textId="77777777" w:rsidR="009054EF" w:rsidRPr="001C6B8B" w:rsidRDefault="009054EF">
      <w:pPr>
        <w:pStyle w:val="Subtitle"/>
        <w:rPr>
          <w:rFonts w:ascii="Arial" w:hAnsi="Arial" w:cs="Arial"/>
          <w:color w:val="FF0000"/>
        </w:rPr>
      </w:pPr>
    </w:p>
    <w:p w14:paraId="3A6C42DD" w14:textId="77777777" w:rsidR="009054EF" w:rsidRPr="001C6B8B" w:rsidRDefault="009054EF">
      <w:pPr>
        <w:pStyle w:val="Subtitle"/>
        <w:rPr>
          <w:rFonts w:ascii="Arial" w:hAnsi="Arial" w:cs="Arial"/>
          <w:color w:val="FF0000"/>
        </w:rPr>
      </w:pPr>
    </w:p>
    <w:p w14:paraId="5706AA87" w14:textId="77777777" w:rsidR="009054EF" w:rsidRPr="001C6B8B" w:rsidRDefault="009054EF">
      <w:pPr>
        <w:pStyle w:val="Subtitle"/>
        <w:rPr>
          <w:rFonts w:ascii="Arial" w:hAnsi="Arial" w:cs="Arial"/>
          <w:color w:val="FF0000"/>
        </w:rPr>
      </w:pPr>
    </w:p>
    <w:p w14:paraId="78C82127" w14:textId="77777777" w:rsidR="009054EF" w:rsidRPr="001C6B8B" w:rsidRDefault="009054EF">
      <w:pPr>
        <w:pStyle w:val="Subtitle"/>
        <w:rPr>
          <w:rFonts w:ascii="Arial" w:hAnsi="Arial" w:cs="Arial"/>
          <w:color w:val="FF0000"/>
        </w:rPr>
      </w:pPr>
    </w:p>
    <w:p w14:paraId="7118141E" w14:textId="77777777" w:rsidR="009054EF" w:rsidRPr="001C6B8B" w:rsidRDefault="009054EF">
      <w:pPr>
        <w:pStyle w:val="Subtitle"/>
        <w:rPr>
          <w:rFonts w:ascii="Arial" w:hAnsi="Arial" w:cs="Arial"/>
          <w:color w:val="FF0000"/>
        </w:rPr>
      </w:pPr>
    </w:p>
    <w:p w14:paraId="14D100B0" w14:textId="30ACD299" w:rsidR="009E2266" w:rsidRPr="001C6B8B" w:rsidRDefault="00000000">
      <w:pPr>
        <w:pStyle w:val="Subtitle"/>
        <w:rPr>
          <w:rFonts w:ascii="Arial" w:hAnsi="Arial" w:cs="Arial"/>
          <w:color w:val="FF0000"/>
        </w:rPr>
      </w:pPr>
      <w:r w:rsidRPr="001C6B8B">
        <w:rPr>
          <w:rFonts w:ascii="Arial" w:hAnsi="Arial" w:cs="Arial"/>
          <w:color w:val="FF0000"/>
        </w:rPr>
        <w:t>Blog 1</w:t>
      </w:r>
    </w:p>
    <w:p w14:paraId="31141331" w14:textId="77777777" w:rsidR="009E2266" w:rsidRPr="001C6B8B" w:rsidRDefault="00000000">
      <w:pPr>
        <w:pStyle w:val="Heading1"/>
        <w:rPr>
          <w:rFonts w:ascii="Arial" w:hAnsi="Arial" w:cs="Arial"/>
        </w:rPr>
      </w:pPr>
      <w:bookmarkStart w:id="1" w:name="_Toc243300036"/>
      <w:r w:rsidRPr="001C6B8B">
        <w:rPr>
          <w:rFonts w:ascii="Arial" w:hAnsi="Arial" w:cs="Arial"/>
        </w:rPr>
        <w:lastRenderedPageBreak/>
        <w:t>How much can the NHS Quit Smoking app really help</w:t>
      </w:r>
      <w:bookmarkEnd w:id="1"/>
    </w:p>
    <w:p w14:paraId="6A30FB91" w14:textId="08E6F087" w:rsidR="009E2266" w:rsidRPr="001C6B8B" w:rsidRDefault="00000000">
      <w:pPr>
        <w:pStyle w:val="Caption"/>
        <w:rPr>
          <w:rFonts w:ascii="Arial" w:hAnsi="Arial" w:cs="Arial"/>
        </w:rPr>
      </w:pPr>
      <w:r w:rsidRPr="001C6B8B">
        <w:rPr>
          <w:rFonts w:ascii="Arial" w:hAnsi="Arial" w:cs="Arial"/>
        </w:rPr>
        <w:t xml:space="preserve">By Uzma Rani </w:t>
      </w:r>
    </w:p>
    <w:p w14:paraId="742FCF6D" w14:textId="77777777" w:rsidR="009E2266" w:rsidRPr="001C6B8B" w:rsidRDefault="00000000">
      <w:pPr>
        <w:rPr>
          <w:rFonts w:ascii="Arial" w:hAnsi="Arial" w:cs="Arial"/>
        </w:rPr>
      </w:pPr>
      <w:r w:rsidRPr="001C6B8B">
        <w:rPr>
          <w:rFonts w:ascii="Arial" w:hAnsi="Arial" w:cs="Arial"/>
          <w:noProof/>
        </w:rPr>
        <w:drawing>
          <wp:inline distT="0" distB="0" distL="0" distR="0" wp14:anchorId="0B33D36D" wp14:editId="5E42B265">
            <wp:extent cx="4389120" cy="10241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png"/>
                    <pic:cNvPicPr/>
                  </pic:nvPicPr>
                  <pic:blipFill>
                    <a:blip r:embed="rId8"/>
                    <a:stretch>
                      <a:fillRect/>
                    </a:stretch>
                  </pic:blipFill>
                  <pic:spPr>
                    <a:xfrm>
                      <a:off x="0" y="0"/>
                      <a:ext cx="4389120" cy="1024128"/>
                    </a:xfrm>
                    <a:prstGeom prst="rect">
                      <a:avLst/>
                    </a:prstGeom>
                  </pic:spPr>
                </pic:pic>
              </a:graphicData>
            </a:graphic>
          </wp:inline>
        </w:drawing>
      </w:r>
    </w:p>
    <w:p w14:paraId="69357C0F" w14:textId="77777777" w:rsidR="009E2266" w:rsidRPr="001C6B8B" w:rsidRDefault="00000000">
      <w:pPr>
        <w:pStyle w:val="Caption"/>
        <w:rPr>
          <w:rFonts w:ascii="Arial" w:hAnsi="Arial" w:cs="Arial"/>
        </w:rPr>
      </w:pPr>
      <w:r w:rsidRPr="001C6B8B">
        <w:rPr>
          <w:rFonts w:ascii="Arial" w:hAnsi="Arial" w:cs="Arial"/>
        </w:rPr>
        <w:t>Figure 1 UK adult cigarette smoking prevalence fell from 10.6% in 2024 to 9.8% in 2025. Survey estimates; not evidence of app impact (ONS, 2026).</w:t>
      </w:r>
    </w:p>
    <w:p w14:paraId="43E54834" w14:textId="77777777" w:rsidR="009E2266" w:rsidRPr="001C6B8B" w:rsidRDefault="00000000">
      <w:pPr>
        <w:pStyle w:val="Heading2"/>
        <w:rPr>
          <w:rFonts w:ascii="Arial" w:hAnsi="Arial" w:cs="Arial"/>
        </w:rPr>
      </w:pPr>
      <w:bookmarkStart w:id="2" w:name="_Toc243300037"/>
      <w:r w:rsidRPr="001C6B8B">
        <w:rPr>
          <w:rFonts w:ascii="Arial" w:hAnsi="Arial" w:cs="Arial"/>
        </w:rPr>
        <w:t>Smoking remains a public health concern</w:t>
      </w:r>
      <w:bookmarkEnd w:id="2"/>
    </w:p>
    <w:p w14:paraId="4E0FDD4A" w14:textId="77777777" w:rsidR="009E2266" w:rsidRPr="001C6B8B" w:rsidRDefault="00000000">
      <w:pPr>
        <w:rPr>
          <w:rFonts w:ascii="Arial" w:hAnsi="Arial" w:cs="Arial"/>
        </w:rPr>
      </w:pPr>
      <w:r w:rsidRPr="001C6B8B">
        <w:rPr>
          <w:rFonts w:ascii="Arial" w:hAnsi="Arial" w:cs="Arial"/>
        </w:rPr>
        <w:t>Quitting smoking involves more than knowing it is harmful. Cravings, routines and the people around us can make stopping difficult. The latest figures show that 9.8% of UK adults, around 4.9 million people, smoked in 2025 (ONS, 2026). Although prevalence has fallen, this remains a substantial population exposed to preventable illness. Helping people stop is therefore an important public health priority (NICE, 2021).</w:t>
      </w:r>
    </w:p>
    <w:p w14:paraId="51A93706" w14:textId="77777777" w:rsidR="009E2266" w:rsidRPr="001C6B8B" w:rsidRDefault="00000000">
      <w:pPr>
        <w:pStyle w:val="Heading2"/>
        <w:rPr>
          <w:rFonts w:ascii="Arial" w:hAnsi="Arial" w:cs="Arial"/>
        </w:rPr>
      </w:pPr>
      <w:bookmarkStart w:id="3" w:name="_Toc243300038"/>
      <w:r w:rsidRPr="001C6B8B">
        <w:rPr>
          <w:rFonts w:ascii="Arial" w:hAnsi="Arial" w:cs="Arial"/>
        </w:rPr>
        <w:t>What the app offers</w:t>
      </w:r>
      <w:bookmarkEnd w:id="3"/>
    </w:p>
    <w:p w14:paraId="63B0C488" w14:textId="77777777" w:rsidR="009E2266" w:rsidRPr="001C6B8B" w:rsidRDefault="00000000">
      <w:pPr>
        <w:rPr>
          <w:rFonts w:ascii="Arial" w:hAnsi="Arial" w:cs="Arial"/>
        </w:rPr>
      </w:pPr>
      <w:r w:rsidRPr="001C6B8B">
        <w:rPr>
          <w:rFonts w:ascii="Arial" w:hAnsi="Arial" w:cs="Arial"/>
        </w:rPr>
        <w:t>The free NHS Quit Smoking app provides a 28-day programme, daily encouragement, progress tracking and feedback on money saved (NHS, n.d.). These features give users something practical to return to between difficult moments. Seen through the COM-B model, tracking and encouragement could strengthen motivation and psychological capability. Their influence on opportunity is more limited: an app cannot change a smoking household or an unsupportive workplace (Michie, van Stralen and West, 2011).</w:t>
      </w:r>
    </w:p>
    <w:p w14:paraId="0F709011" w14:textId="77777777" w:rsidR="009E2266" w:rsidRPr="001C6B8B" w:rsidRDefault="00000000">
      <w:pPr>
        <w:pStyle w:val="Heading2"/>
        <w:rPr>
          <w:rFonts w:ascii="Arial" w:hAnsi="Arial" w:cs="Arial"/>
        </w:rPr>
      </w:pPr>
      <w:bookmarkStart w:id="4" w:name="_Toc243300039"/>
      <w:r w:rsidRPr="001C6B8B">
        <w:rPr>
          <w:rFonts w:ascii="Arial" w:hAnsi="Arial" w:cs="Arial"/>
        </w:rPr>
        <w:t>What does the evidence actually show</w:t>
      </w:r>
      <w:bookmarkEnd w:id="4"/>
    </w:p>
    <w:p w14:paraId="6C539CE9" w14:textId="77777777" w:rsidR="009E2266" w:rsidRPr="001C6B8B" w:rsidRDefault="00000000">
      <w:pPr>
        <w:rPr>
          <w:rFonts w:ascii="Arial" w:hAnsi="Arial" w:cs="Arial"/>
        </w:rPr>
      </w:pPr>
      <w:r w:rsidRPr="001C6B8B">
        <w:rPr>
          <w:rFonts w:ascii="Arial" w:hAnsi="Arial" w:cs="Arial"/>
        </w:rPr>
        <w:t>Digital support is promising, although the evidence needs careful reading. Whittaker et al. (2019) found that automated texts improved quitting compared with minimal support (risk ratio 1.54; 95% confidence interval 1.19–2.00). Their pooled app findings were inconclusive. A later US trial reported higher self-reported 30-day abstinence at twelve months with iCanQuit than QuitGuide: 28.2% versus 21.1% among respondents (Bricker et al., 2020). However, these were different apps, and self-reported outcomes may be affected by reporting bias. The results cannot establish whether the NHS app produces sustained quitting. Testimonials on its website offer useful accounts of user experience, but cannot answer that question either.</w:t>
      </w:r>
    </w:p>
    <w:p w14:paraId="5EB79473" w14:textId="77777777" w:rsidR="009E2266" w:rsidRPr="001C6B8B" w:rsidRDefault="00000000">
      <w:pPr>
        <w:pStyle w:val="Heading2"/>
        <w:rPr>
          <w:rFonts w:ascii="Arial" w:hAnsi="Arial" w:cs="Arial"/>
        </w:rPr>
      </w:pPr>
      <w:bookmarkStart w:id="5" w:name="_Toc243300040"/>
      <w:r w:rsidRPr="001C6B8B">
        <w:rPr>
          <w:rFonts w:ascii="Arial" w:hAnsi="Arial" w:cs="Arial"/>
        </w:rPr>
        <w:t>Convenience does not guarantee access</w:t>
      </w:r>
      <w:bookmarkEnd w:id="5"/>
    </w:p>
    <w:p w14:paraId="43C6D8B8" w14:textId="77777777" w:rsidR="009E2266" w:rsidRPr="001C6B8B" w:rsidRDefault="00000000">
      <w:pPr>
        <w:rPr>
          <w:rFonts w:ascii="Arial" w:hAnsi="Arial" w:cs="Arial"/>
        </w:rPr>
      </w:pPr>
      <w:r w:rsidRPr="001C6B8B">
        <w:rPr>
          <w:rFonts w:ascii="Arial" w:hAnsi="Arial" w:cs="Arial"/>
        </w:rPr>
        <w:t>An advantage is being able to seek support privately without travelling to an appointment. Automated delivery could also keep additional delivery costs low. Yet owning a suitable phone, affording data and understanding the content cannot be assumed. An app-led approach could favour people already better equipped to manage their health. NHS England (2023) consequently recommends retaining non-digital support. Another concern is how progress is presented: a broken streak might discourage someone after a lapse. This is a design risk to investigate, rather than an established harm of this app.</w:t>
      </w:r>
    </w:p>
    <w:p w14:paraId="3E74D59F" w14:textId="77777777" w:rsidR="009E2266" w:rsidRPr="001C6B8B" w:rsidRDefault="00000000">
      <w:pPr>
        <w:pStyle w:val="Heading2"/>
        <w:rPr>
          <w:rFonts w:ascii="Arial" w:hAnsi="Arial" w:cs="Arial"/>
        </w:rPr>
      </w:pPr>
      <w:bookmarkStart w:id="6" w:name="_Toc243300041"/>
      <w:r w:rsidRPr="001C6B8B">
        <w:rPr>
          <w:rFonts w:ascii="Arial" w:hAnsi="Arial" w:cs="Arial"/>
        </w:rPr>
        <w:t>Where I would improve the approach</w:t>
      </w:r>
      <w:bookmarkEnd w:id="6"/>
    </w:p>
    <w:p w14:paraId="2334193E" w14:textId="77777777" w:rsidR="009E2266" w:rsidRPr="001C6B8B" w:rsidRDefault="00000000">
      <w:pPr>
        <w:rPr>
          <w:rFonts w:ascii="Arial" w:hAnsi="Arial" w:cs="Arial"/>
        </w:rPr>
      </w:pPr>
      <w:r w:rsidRPr="001C6B8B">
        <w:rPr>
          <w:rFonts w:ascii="Arial" w:hAnsi="Arial" w:cs="Arial"/>
        </w:rPr>
        <w:t>I would make the app one route into a wider cessation service, with accessible onboarding, optional adviser contact and telephone alternatives. Support should include referral for appropriate treatment, consistent with NICE (2021). Messages after a lapse should help people restart. Independent research also needs to measure abstinence at six and twelve months, including differences by deprivation. Downloads alone tell us little about health improvement. The app has a useful role, but its public health value depends on who it reaches and whether users stay smoke-free.</w:t>
      </w:r>
    </w:p>
    <w:p w14:paraId="20B92941" w14:textId="77777777" w:rsidR="009E2266" w:rsidRPr="001C6B8B" w:rsidRDefault="00000000">
      <w:pPr>
        <w:rPr>
          <w:rFonts w:ascii="Arial" w:hAnsi="Arial" w:cs="Arial"/>
        </w:rPr>
      </w:pPr>
      <w:r w:rsidRPr="001C6B8B">
        <w:rPr>
          <w:rFonts w:ascii="Arial" w:hAnsi="Arial" w:cs="Arial"/>
        </w:rPr>
        <w:t>Explore the existing intervention: https://www.nhs.uk/better-health/quit-smoking/</w:t>
      </w:r>
    </w:p>
    <w:p w14:paraId="7A707242" w14:textId="77777777" w:rsidR="009E2266" w:rsidRPr="001C6B8B" w:rsidRDefault="00000000">
      <w:pPr>
        <w:rPr>
          <w:rFonts w:ascii="Arial" w:hAnsi="Arial" w:cs="Arial"/>
        </w:rPr>
      </w:pPr>
      <w:r w:rsidRPr="001C6B8B">
        <w:rPr>
          <w:rFonts w:ascii="Arial" w:hAnsi="Arial" w:cs="Arial"/>
        </w:rPr>
        <w:br w:type="page"/>
      </w:r>
    </w:p>
    <w:p w14:paraId="46DC5167" w14:textId="77777777" w:rsidR="009E2266" w:rsidRPr="001C6B8B" w:rsidRDefault="00000000">
      <w:pPr>
        <w:pStyle w:val="Subtitle"/>
        <w:rPr>
          <w:rFonts w:ascii="Arial" w:hAnsi="Arial" w:cs="Arial"/>
          <w:color w:val="FF0000"/>
        </w:rPr>
      </w:pPr>
      <w:r w:rsidRPr="001C6B8B">
        <w:rPr>
          <w:rFonts w:ascii="Arial" w:hAnsi="Arial" w:cs="Arial"/>
          <w:color w:val="FF0000"/>
        </w:rPr>
        <w:lastRenderedPageBreak/>
        <w:t>Blog 2</w:t>
      </w:r>
    </w:p>
    <w:p w14:paraId="0D2BA6FA" w14:textId="77777777" w:rsidR="009E2266" w:rsidRPr="001C6B8B" w:rsidRDefault="00000000">
      <w:pPr>
        <w:pStyle w:val="Heading1"/>
        <w:rPr>
          <w:rFonts w:ascii="Arial" w:hAnsi="Arial" w:cs="Arial"/>
        </w:rPr>
      </w:pPr>
      <w:bookmarkStart w:id="7" w:name="_Toc243300042"/>
      <w:r w:rsidRPr="001C6B8B">
        <w:rPr>
          <w:rFonts w:ascii="Arial" w:hAnsi="Arial" w:cs="Arial"/>
        </w:rPr>
        <w:t>QuitTogether making digital support easier to use</w:t>
      </w:r>
      <w:bookmarkEnd w:id="7"/>
    </w:p>
    <w:p w14:paraId="5EB16E08" w14:textId="1EA62DCE" w:rsidR="009E2266" w:rsidRPr="001C6B8B" w:rsidRDefault="00000000">
      <w:pPr>
        <w:pStyle w:val="Caption"/>
        <w:rPr>
          <w:rFonts w:ascii="Arial" w:hAnsi="Arial" w:cs="Arial"/>
        </w:rPr>
      </w:pPr>
      <w:r w:rsidRPr="001C6B8B">
        <w:rPr>
          <w:rFonts w:ascii="Arial" w:hAnsi="Arial" w:cs="Arial"/>
        </w:rPr>
        <w:t xml:space="preserve">By Uzma Rani </w:t>
      </w:r>
    </w:p>
    <w:p w14:paraId="57D6FEFF" w14:textId="77777777" w:rsidR="009E2266" w:rsidRPr="001C6B8B" w:rsidRDefault="00000000">
      <w:pPr>
        <w:rPr>
          <w:rFonts w:ascii="Arial" w:hAnsi="Arial" w:cs="Arial"/>
        </w:rPr>
      </w:pPr>
      <w:r w:rsidRPr="001C6B8B">
        <w:rPr>
          <w:rFonts w:ascii="Arial" w:hAnsi="Arial" w:cs="Arial"/>
          <w:noProof/>
        </w:rPr>
        <w:drawing>
          <wp:inline distT="0" distB="0" distL="0" distR="0" wp14:anchorId="3FC2B691" wp14:editId="2BE2A567">
            <wp:extent cx="4389120" cy="102412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2.png"/>
                    <pic:cNvPicPr/>
                  </pic:nvPicPr>
                  <pic:blipFill>
                    <a:blip r:embed="rId9"/>
                    <a:stretch>
                      <a:fillRect/>
                    </a:stretch>
                  </pic:blipFill>
                  <pic:spPr>
                    <a:xfrm>
                      <a:off x="0" y="0"/>
                      <a:ext cx="4389120" cy="1024128"/>
                    </a:xfrm>
                    <a:prstGeom prst="rect">
                      <a:avLst/>
                    </a:prstGeom>
                  </pic:spPr>
                </pic:pic>
              </a:graphicData>
            </a:graphic>
          </wp:inline>
        </w:drawing>
      </w:r>
    </w:p>
    <w:p w14:paraId="6E017186" w14:textId="77777777" w:rsidR="009E2266" w:rsidRPr="001C6B8B" w:rsidRDefault="00000000">
      <w:pPr>
        <w:pStyle w:val="Caption"/>
        <w:rPr>
          <w:rFonts w:ascii="Arial" w:hAnsi="Arial" w:cs="Arial"/>
        </w:rPr>
      </w:pPr>
      <w:r w:rsidRPr="001C6B8B">
        <w:rPr>
          <w:rFonts w:ascii="Arial" w:hAnsi="Arial" w:cs="Arial"/>
        </w:rPr>
        <w:t>Figure 2 QuitTogether concept connects user preferences with behavioural support and adviser access. Author’s design; intended outcomes remain unproven.</w:t>
      </w:r>
    </w:p>
    <w:p w14:paraId="486D094E" w14:textId="77777777" w:rsidR="009E2266" w:rsidRPr="001C6B8B" w:rsidRDefault="00000000">
      <w:pPr>
        <w:pStyle w:val="Heading2"/>
        <w:rPr>
          <w:rFonts w:ascii="Arial" w:hAnsi="Arial" w:cs="Arial"/>
        </w:rPr>
      </w:pPr>
      <w:bookmarkStart w:id="8" w:name="_Toc243300043"/>
      <w:r w:rsidRPr="001C6B8B">
        <w:rPr>
          <w:rFonts w:ascii="Arial" w:hAnsi="Arial" w:cs="Arial"/>
        </w:rPr>
        <w:t>Why another approach is needed</w:t>
      </w:r>
      <w:bookmarkEnd w:id="8"/>
    </w:p>
    <w:p w14:paraId="1A0AD745" w14:textId="77777777" w:rsidR="009E2266" w:rsidRPr="001C6B8B" w:rsidRDefault="00000000">
      <w:pPr>
        <w:rPr>
          <w:rFonts w:ascii="Arial" w:hAnsi="Arial" w:cs="Arial"/>
        </w:rPr>
      </w:pPr>
      <w:r w:rsidRPr="001C6B8B">
        <w:rPr>
          <w:rFonts w:ascii="Arial" w:hAnsi="Arial" w:cs="Arial"/>
        </w:rPr>
        <w:t>Around 4.9 million UK adults smoked in 2025 (ONS, 2026). NICE (2021) highlights the importance of quitting to prevent illness. My concern is that an intervention can be convenient for confident smartphone users while making little difference to people who struggle with digital services. I would therefore design access into the intervention from the beginning.</w:t>
      </w:r>
    </w:p>
    <w:p w14:paraId="2CF1350E" w14:textId="77777777" w:rsidR="009E2266" w:rsidRPr="001C6B8B" w:rsidRDefault="00000000">
      <w:pPr>
        <w:pStyle w:val="Heading2"/>
        <w:rPr>
          <w:rFonts w:ascii="Arial" w:hAnsi="Arial" w:cs="Arial"/>
        </w:rPr>
      </w:pPr>
      <w:bookmarkStart w:id="9" w:name="_Toc243300044"/>
      <w:r w:rsidRPr="001C6B8B">
        <w:rPr>
          <w:rFonts w:ascii="Arial" w:hAnsi="Arial" w:cs="Arial"/>
        </w:rPr>
        <w:t>Introducing my design</w:t>
      </w:r>
      <w:bookmarkEnd w:id="9"/>
    </w:p>
    <w:p w14:paraId="3C8D1C66" w14:textId="77777777" w:rsidR="009E2266" w:rsidRPr="001C6B8B" w:rsidRDefault="00000000">
      <w:pPr>
        <w:rPr>
          <w:rFonts w:ascii="Arial" w:hAnsi="Arial" w:cs="Arial"/>
        </w:rPr>
      </w:pPr>
      <w:r w:rsidRPr="001C6B8B">
        <w:rPr>
          <w:rFonts w:ascii="Arial" w:hAnsi="Arial" w:cs="Arial"/>
        </w:rPr>
        <w:t>QuitTogether is my proposed smoking cessation service for adults in disadvantaged English communities. It would offer a low-data web app, optional two-way SMS and adviser callbacks, free to users. It has not been built or tested. Before development, I would involve smokers, community organisations and cessation advisers in paid co-design sessions, including previous users of digital support. Their feedback would shape accessibility.</w:t>
      </w:r>
    </w:p>
    <w:p w14:paraId="0C874562" w14:textId="77777777" w:rsidR="009E2266" w:rsidRPr="001C6B8B" w:rsidRDefault="00000000">
      <w:pPr>
        <w:pStyle w:val="Heading2"/>
        <w:rPr>
          <w:rFonts w:ascii="Arial" w:hAnsi="Arial" w:cs="Arial"/>
        </w:rPr>
      </w:pPr>
      <w:bookmarkStart w:id="10" w:name="_Toc243300045"/>
      <w:r w:rsidRPr="001C6B8B">
        <w:rPr>
          <w:rFonts w:ascii="Arial" w:hAnsi="Arial" w:cs="Arial"/>
        </w:rPr>
        <w:t>How it would support quitting</w:t>
      </w:r>
      <w:bookmarkEnd w:id="10"/>
    </w:p>
    <w:p w14:paraId="3C7D694A" w14:textId="77777777" w:rsidR="009E2266" w:rsidRPr="001C6B8B" w:rsidRDefault="00000000">
      <w:pPr>
        <w:rPr>
          <w:rFonts w:ascii="Arial" w:hAnsi="Arial" w:cs="Arial"/>
        </w:rPr>
      </w:pPr>
      <w:r w:rsidRPr="001C6B8B">
        <w:rPr>
          <w:rFonts w:ascii="Arial" w:hAnsi="Arial" w:cs="Arial"/>
        </w:rPr>
        <w:t>Users would choose their language, contact method and quit date, then identify smoking triggers and plan a response. COM-B provides the rationale: short audio explanations would develop capability, service referrals would improve opportunity, and feedback would support motivation (Michie, van Stralen and West, 2011). A craving button would provide an approved coping message and an option to request an adviser callback during published service hours. Medication decisions would remain with qualified professionals, following NICE (2021). Someone reporting a lapse would receive encouragement to restart, with earlier progress still recognised.</w:t>
      </w:r>
    </w:p>
    <w:p w14:paraId="323D0790" w14:textId="77777777" w:rsidR="009E2266" w:rsidRPr="001C6B8B" w:rsidRDefault="00000000">
      <w:pPr>
        <w:pStyle w:val="Heading2"/>
        <w:rPr>
          <w:rFonts w:ascii="Arial" w:hAnsi="Arial" w:cs="Arial"/>
        </w:rPr>
      </w:pPr>
      <w:bookmarkStart w:id="11" w:name="_Toc243300046"/>
      <w:r w:rsidRPr="001C6B8B">
        <w:rPr>
          <w:rFonts w:ascii="Arial" w:hAnsi="Arial" w:cs="Arial"/>
        </w:rPr>
        <w:t>Benefits come with practical limits</w:t>
      </w:r>
      <w:bookmarkEnd w:id="11"/>
    </w:p>
    <w:p w14:paraId="6A57E452" w14:textId="77777777" w:rsidR="009E2266" w:rsidRPr="001C6B8B" w:rsidRDefault="00000000">
      <w:pPr>
        <w:rPr>
          <w:rFonts w:ascii="Arial" w:hAnsi="Arial" w:cs="Arial"/>
        </w:rPr>
      </w:pPr>
      <w:r w:rsidRPr="001C6B8B">
        <w:rPr>
          <w:rFonts w:ascii="Arial" w:hAnsi="Arial" w:cs="Arial"/>
        </w:rPr>
        <w:t>SMS would allow participation without a smartphone, and text-based cessation support has evidence of benefit (Whittaker et al., 2019). This supports the design rationale; it does not prove QuitTogether would work. Callbacks might help users feel supported, but they require funded staff time. Referrals would achieve little if local services lacked capacity. Translation would also need testing with intended users, since translated words may still miss cultural meanings. Shared phones present another difficulty: a notification could disclose information the user wanted kept private.</w:t>
      </w:r>
    </w:p>
    <w:p w14:paraId="48DF02CB" w14:textId="77777777" w:rsidR="009E2266" w:rsidRPr="001C6B8B" w:rsidRDefault="00000000">
      <w:pPr>
        <w:pStyle w:val="Heading2"/>
        <w:rPr>
          <w:rFonts w:ascii="Arial" w:hAnsi="Arial" w:cs="Arial"/>
        </w:rPr>
      </w:pPr>
      <w:bookmarkStart w:id="12" w:name="_Toc243300047"/>
      <w:r w:rsidRPr="001C6B8B">
        <w:rPr>
          <w:rFonts w:ascii="Arial" w:hAnsi="Arial" w:cs="Arial"/>
        </w:rPr>
        <w:t>Making the service workable</w:t>
      </w:r>
      <w:bookmarkEnd w:id="12"/>
    </w:p>
    <w:p w14:paraId="2E7AF9E4" w14:textId="77777777" w:rsidR="009E2266" w:rsidRPr="001C6B8B" w:rsidRDefault="00000000">
      <w:pPr>
        <w:rPr>
          <w:rFonts w:ascii="Arial" w:hAnsi="Arial" w:cs="Arial"/>
        </w:rPr>
      </w:pPr>
      <w:r w:rsidRPr="001C6B8B">
        <w:rPr>
          <w:rFonts w:ascii="Arial" w:hAnsi="Arial" w:cs="Arial"/>
        </w:rPr>
        <w:t>I would use neutral notifications, adjustable contact, encryption, restricted staff access and a clear deletion schedule. A data protection impact assessment would precede piloting. Telephone and face-to-face options would remain available, as NHS England (2023) recommends. Commissioners would need to fund callback capacity and monitor waiting times. These safeguards would not remove pressures such as poverty or stressful housing.</w:t>
      </w:r>
    </w:p>
    <w:p w14:paraId="3ED178FE" w14:textId="77777777" w:rsidR="009E2266" w:rsidRPr="001C6B8B" w:rsidRDefault="00000000">
      <w:pPr>
        <w:pStyle w:val="Heading2"/>
        <w:rPr>
          <w:rFonts w:ascii="Arial" w:hAnsi="Arial" w:cs="Arial"/>
        </w:rPr>
      </w:pPr>
      <w:bookmarkStart w:id="13" w:name="_Toc243300048"/>
      <w:r w:rsidRPr="001C6B8B">
        <w:rPr>
          <w:rFonts w:ascii="Arial" w:hAnsi="Arial" w:cs="Arial"/>
        </w:rPr>
        <w:t>Testing whether it makes a difference</w:t>
      </w:r>
      <w:bookmarkEnd w:id="13"/>
    </w:p>
    <w:p w14:paraId="051B87F6" w14:textId="77777777" w:rsidR="009E2266" w:rsidRPr="001C6B8B" w:rsidRDefault="00000000">
      <w:pPr>
        <w:rPr>
          <w:rFonts w:ascii="Arial" w:hAnsi="Arial" w:cs="Arial"/>
        </w:rPr>
      </w:pPr>
      <w:r w:rsidRPr="001C6B8B">
        <w:rPr>
          <w:rFonts w:ascii="Arial" w:hAnsi="Arial" w:cs="Arial"/>
        </w:rPr>
        <w:t>Following Skivington et al. (2021), I would begin with feasibility testing before a pragmatic randomised trial against usual cessation support. Biochemically verified abstinence at six months would be the primary outcome, with twelve-month follow-up. Intention-to-treat analysis and sensitivity analyses would address missing outcomes. Interviews with people who disengaged would help explain failures. Evaluation would examine cost per additional quitter, staff workload and outcomes by deprivation and language. I would only recommend wider adoption if the service improved quitting at an acceptable cost without widening inequalities.</w:t>
      </w:r>
    </w:p>
    <w:p w14:paraId="0C3B9A20" w14:textId="77777777" w:rsidR="009E2266" w:rsidRPr="001C6B8B" w:rsidRDefault="00000000">
      <w:pPr>
        <w:rPr>
          <w:rFonts w:ascii="Arial" w:hAnsi="Arial" w:cs="Arial"/>
        </w:rPr>
      </w:pPr>
      <w:r w:rsidRPr="001C6B8B">
        <w:rPr>
          <w:rFonts w:ascii="Arial" w:hAnsi="Arial" w:cs="Arial"/>
        </w:rPr>
        <w:t>Explore the concept: https://quittogether.example (fictitious demonstration address).</w:t>
      </w:r>
    </w:p>
    <w:p w14:paraId="6594621D" w14:textId="77777777" w:rsidR="009E2266" w:rsidRPr="001C6B8B" w:rsidRDefault="00000000">
      <w:pPr>
        <w:rPr>
          <w:rFonts w:ascii="Arial" w:hAnsi="Arial" w:cs="Arial"/>
        </w:rPr>
      </w:pPr>
      <w:r w:rsidRPr="001C6B8B">
        <w:rPr>
          <w:rFonts w:ascii="Arial" w:hAnsi="Arial" w:cs="Arial"/>
        </w:rPr>
        <w:br w:type="page"/>
      </w:r>
    </w:p>
    <w:p w14:paraId="0884DDFC" w14:textId="77777777" w:rsidR="009E2266" w:rsidRPr="001C6B8B" w:rsidRDefault="00000000">
      <w:pPr>
        <w:pStyle w:val="Heading1"/>
        <w:rPr>
          <w:rFonts w:ascii="Arial" w:hAnsi="Arial" w:cs="Arial"/>
        </w:rPr>
      </w:pPr>
      <w:bookmarkStart w:id="14" w:name="_Toc243300049"/>
      <w:r w:rsidRPr="001C6B8B">
        <w:rPr>
          <w:rFonts w:ascii="Arial" w:hAnsi="Arial" w:cs="Arial"/>
        </w:rPr>
        <w:lastRenderedPageBreak/>
        <w:t>References</w:t>
      </w:r>
      <w:bookmarkEnd w:id="14"/>
    </w:p>
    <w:p w14:paraId="6C44D227" w14:textId="560C82DE" w:rsidR="009E2266" w:rsidRPr="001C6B8B" w:rsidRDefault="00000000">
      <w:pPr>
        <w:keepLines/>
        <w:spacing w:after="200"/>
        <w:rPr>
          <w:rFonts w:ascii="Arial" w:hAnsi="Arial" w:cs="Arial"/>
        </w:rPr>
      </w:pPr>
      <w:r w:rsidRPr="001C6B8B">
        <w:rPr>
          <w:rFonts w:ascii="Arial" w:hAnsi="Arial" w:cs="Arial"/>
        </w:rPr>
        <w:t xml:space="preserve">Bricker, J.B., Watson, N.L., Mull, K.E., Sullivan, B.M. and Heffner, J.L. (2020) ‘Efficacy of smartphone applications for smoking cessation: a randomized clinical trial’, JAMA Internal Medicine, 180(11), pp. 1472–1480. Available at: </w:t>
      </w:r>
      <w:hyperlink r:id="rId10" w:history="1">
        <w:r w:rsidR="009054EF" w:rsidRPr="001C6B8B">
          <w:rPr>
            <w:rStyle w:val="Hyperlink"/>
            <w:rFonts w:ascii="Arial" w:hAnsi="Arial" w:cs="Arial"/>
          </w:rPr>
          <w:t>https://jamanetwork.com/journals/jamainternalmedicine/fullarticle/2770816</w:t>
        </w:r>
      </w:hyperlink>
      <w:r w:rsidR="009054EF" w:rsidRPr="001C6B8B">
        <w:rPr>
          <w:rFonts w:ascii="Arial" w:hAnsi="Arial" w:cs="Arial"/>
        </w:rPr>
        <w:t xml:space="preserve"> </w:t>
      </w:r>
      <w:r w:rsidRPr="001C6B8B">
        <w:rPr>
          <w:rFonts w:ascii="Arial" w:hAnsi="Arial" w:cs="Arial"/>
        </w:rPr>
        <w:t>(Accessed: 3 October 2026).</w:t>
      </w:r>
    </w:p>
    <w:p w14:paraId="273F188E" w14:textId="1E0D6F0E" w:rsidR="009E2266" w:rsidRPr="001C6B8B" w:rsidRDefault="00000000">
      <w:pPr>
        <w:keepLines/>
        <w:spacing w:after="200"/>
        <w:rPr>
          <w:rFonts w:ascii="Arial" w:hAnsi="Arial" w:cs="Arial"/>
        </w:rPr>
      </w:pPr>
      <w:r w:rsidRPr="001C6B8B">
        <w:rPr>
          <w:rFonts w:ascii="Arial" w:hAnsi="Arial" w:cs="Arial"/>
        </w:rPr>
        <w:t xml:space="preserve">Michie, S., van Stralen, M.M. and West, R. (2011) ‘The behaviour change wheel: a new method for characterising and designing behaviour change interventions’, Implementation Science, 6, article 42. Available at: </w:t>
      </w:r>
      <w:hyperlink r:id="rId11" w:history="1">
        <w:r w:rsidR="009054EF" w:rsidRPr="001C6B8B">
          <w:rPr>
            <w:rStyle w:val="Hyperlink"/>
            <w:rFonts w:ascii="Arial" w:hAnsi="Arial" w:cs="Arial"/>
          </w:rPr>
          <w:t>https://pmc.ncbi.nlm.nih.gov/articles/PMC3096582/</w:t>
        </w:r>
      </w:hyperlink>
      <w:r w:rsidR="009054EF" w:rsidRPr="001C6B8B">
        <w:rPr>
          <w:rFonts w:ascii="Arial" w:hAnsi="Arial" w:cs="Arial"/>
        </w:rPr>
        <w:t xml:space="preserve"> </w:t>
      </w:r>
      <w:r w:rsidRPr="001C6B8B">
        <w:rPr>
          <w:rFonts w:ascii="Arial" w:hAnsi="Arial" w:cs="Arial"/>
        </w:rPr>
        <w:t>(Accessed: 1 October 2026).</w:t>
      </w:r>
    </w:p>
    <w:p w14:paraId="3A9DD920" w14:textId="6171353B" w:rsidR="009E2266" w:rsidRPr="001C6B8B" w:rsidRDefault="00000000">
      <w:pPr>
        <w:keepLines/>
        <w:spacing w:after="200"/>
        <w:rPr>
          <w:rFonts w:ascii="Arial" w:hAnsi="Arial" w:cs="Arial"/>
        </w:rPr>
      </w:pPr>
      <w:r w:rsidRPr="001C6B8B">
        <w:rPr>
          <w:rFonts w:ascii="Arial" w:hAnsi="Arial" w:cs="Arial"/>
        </w:rPr>
        <w:t xml:space="preserve">National Institute for Health and Care Excellence (NICE) (2021) Tobacco: preventing uptake, promoting quitting and treating dependence. NICE guideline NG209. Available at: </w:t>
      </w:r>
      <w:hyperlink r:id="rId12" w:history="1">
        <w:r w:rsidR="009054EF" w:rsidRPr="001C6B8B">
          <w:rPr>
            <w:rStyle w:val="Hyperlink"/>
            <w:rFonts w:ascii="Arial" w:hAnsi="Arial" w:cs="Arial"/>
          </w:rPr>
          <w:t>https://www.nice.org.uk/guidance/ng209</w:t>
        </w:r>
      </w:hyperlink>
      <w:r w:rsidR="009054EF" w:rsidRPr="001C6B8B">
        <w:rPr>
          <w:rFonts w:ascii="Arial" w:hAnsi="Arial" w:cs="Arial"/>
        </w:rPr>
        <w:t xml:space="preserve"> </w:t>
      </w:r>
      <w:r w:rsidRPr="001C6B8B">
        <w:rPr>
          <w:rFonts w:ascii="Arial" w:hAnsi="Arial" w:cs="Arial"/>
        </w:rPr>
        <w:t>(Accessed: 7 October 2026).</w:t>
      </w:r>
    </w:p>
    <w:p w14:paraId="549F7CC9" w14:textId="0922AC46" w:rsidR="009E2266" w:rsidRPr="001C6B8B" w:rsidRDefault="00000000">
      <w:pPr>
        <w:keepLines/>
        <w:spacing w:after="200"/>
        <w:rPr>
          <w:rFonts w:ascii="Arial" w:hAnsi="Arial" w:cs="Arial"/>
        </w:rPr>
      </w:pPr>
      <w:r w:rsidRPr="001C6B8B">
        <w:rPr>
          <w:rFonts w:ascii="Arial" w:hAnsi="Arial" w:cs="Arial"/>
        </w:rPr>
        <w:t xml:space="preserve">NHS (n.d.) Quit smoking. Better Health. Available at: </w:t>
      </w:r>
      <w:hyperlink r:id="rId13" w:history="1">
        <w:r w:rsidR="009054EF" w:rsidRPr="001C6B8B">
          <w:rPr>
            <w:rStyle w:val="Hyperlink"/>
            <w:rFonts w:ascii="Arial" w:hAnsi="Arial" w:cs="Arial"/>
          </w:rPr>
          <w:t>https://www.nhs.uk/better-health/quit-smoking/</w:t>
        </w:r>
      </w:hyperlink>
      <w:r w:rsidR="009054EF" w:rsidRPr="001C6B8B">
        <w:rPr>
          <w:rFonts w:ascii="Arial" w:hAnsi="Arial" w:cs="Arial"/>
        </w:rPr>
        <w:t xml:space="preserve"> </w:t>
      </w:r>
      <w:r w:rsidRPr="001C6B8B">
        <w:rPr>
          <w:rFonts w:ascii="Arial" w:hAnsi="Arial" w:cs="Arial"/>
        </w:rPr>
        <w:t>(Accessed: 12 October 2026).</w:t>
      </w:r>
    </w:p>
    <w:p w14:paraId="058314E6" w14:textId="5C0BB9A7" w:rsidR="009E2266" w:rsidRPr="001C6B8B" w:rsidRDefault="00000000">
      <w:pPr>
        <w:keepLines/>
        <w:spacing w:after="200"/>
        <w:rPr>
          <w:rFonts w:ascii="Arial" w:hAnsi="Arial" w:cs="Arial"/>
        </w:rPr>
      </w:pPr>
      <w:r w:rsidRPr="001C6B8B">
        <w:rPr>
          <w:rFonts w:ascii="Arial" w:hAnsi="Arial" w:cs="Arial"/>
        </w:rPr>
        <w:t xml:space="preserve">NHS England (2023) Inclusive digital healthcare: a framework for NHS action on digital inclusion. Updated 1 March 2024. Available at: </w:t>
      </w:r>
      <w:hyperlink r:id="rId14" w:history="1">
        <w:r w:rsidR="009054EF" w:rsidRPr="001C6B8B">
          <w:rPr>
            <w:rStyle w:val="Hyperlink"/>
            <w:rFonts w:ascii="Arial" w:hAnsi="Arial" w:cs="Arial"/>
          </w:rPr>
          <w:t>https://www.england.nhs.uk/long-read/inclusive-digital-healthcare-a-framework-for-nhs-action-on-digital-inclusion/</w:t>
        </w:r>
      </w:hyperlink>
      <w:r w:rsidR="009054EF" w:rsidRPr="001C6B8B">
        <w:rPr>
          <w:rFonts w:ascii="Arial" w:hAnsi="Arial" w:cs="Arial"/>
        </w:rPr>
        <w:t xml:space="preserve"> </w:t>
      </w:r>
      <w:r w:rsidRPr="001C6B8B">
        <w:rPr>
          <w:rFonts w:ascii="Arial" w:hAnsi="Arial" w:cs="Arial"/>
        </w:rPr>
        <w:t>(Accessed: 9 October 2026).</w:t>
      </w:r>
    </w:p>
    <w:p w14:paraId="10C561EC" w14:textId="6D0607EF" w:rsidR="009E2266" w:rsidRPr="001C6B8B" w:rsidRDefault="00000000">
      <w:pPr>
        <w:keepLines/>
        <w:spacing w:after="200"/>
        <w:rPr>
          <w:rFonts w:ascii="Arial" w:hAnsi="Arial" w:cs="Arial"/>
        </w:rPr>
      </w:pPr>
      <w:r w:rsidRPr="001C6B8B">
        <w:rPr>
          <w:rFonts w:ascii="Arial" w:hAnsi="Arial" w:cs="Arial"/>
        </w:rPr>
        <w:t xml:space="preserve">Office for National Statistics (ONS) (2026) Adult smoking habits in the UK: 2025. 6 October. Available at: </w:t>
      </w:r>
      <w:hyperlink r:id="rId15" w:history="1">
        <w:r w:rsidR="009054EF" w:rsidRPr="001C6B8B">
          <w:rPr>
            <w:rStyle w:val="Hyperlink"/>
            <w:rFonts w:ascii="Arial" w:hAnsi="Arial" w:cs="Arial"/>
          </w:rPr>
          <w:t>https://www.ons.gov.uk/peoplepopulationandcommunity/healthandsocialcare/healthandlifeexpectancies/bulletins/adultsmokinghabitsingreatbritain/2025</w:t>
        </w:r>
      </w:hyperlink>
      <w:r w:rsidR="009054EF" w:rsidRPr="001C6B8B">
        <w:rPr>
          <w:rFonts w:ascii="Arial" w:hAnsi="Arial" w:cs="Arial"/>
        </w:rPr>
        <w:t xml:space="preserve"> </w:t>
      </w:r>
      <w:r w:rsidRPr="001C6B8B">
        <w:rPr>
          <w:rFonts w:ascii="Arial" w:hAnsi="Arial" w:cs="Arial"/>
        </w:rPr>
        <w:t>(Accessed: 15 October 2026).</w:t>
      </w:r>
    </w:p>
    <w:p w14:paraId="7F4A4E35" w14:textId="3ACB3F25" w:rsidR="009E2266" w:rsidRPr="001C6B8B" w:rsidRDefault="00000000">
      <w:pPr>
        <w:keepLines/>
        <w:spacing w:after="200"/>
        <w:rPr>
          <w:rFonts w:ascii="Arial" w:hAnsi="Arial" w:cs="Arial"/>
        </w:rPr>
      </w:pPr>
      <w:r w:rsidRPr="001C6B8B">
        <w:rPr>
          <w:rFonts w:ascii="Arial" w:hAnsi="Arial" w:cs="Arial"/>
        </w:rPr>
        <w:t xml:space="preserve">Skivington, K., Matthews, L., Simpson, S.A., Craig, P., Baird, J., Blazeby, J.M., Boyd, K.A., Craig, N., French, D.P., McIntosh, E., Petticrew, M., Rycroft-Malone, J., White, M. and Moore, L. (2021) ‘A new framework for developing and evaluating complex interventions: update of Medical Research Council guidance’, BMJ, 374, n2061. Available at: </w:t>
      </w:r>
      <w:hyperlink r:id="rId16" w:history="1">
        <w:r w:rsidR="009054EF" w:rsidRPr="001C6B8B">
          <w:rPr>
            <w:rStyle w:val="Hyperlink"/>
            <w:rFonts w:ascii="Arial" w:hAnsi="Arial" w:cs="Arial"/>
          </w:rPr>
          <w:t>https://www.bmj.com/content/374/bmj.n2061</w:t>
        </w:r>
      </w:hyperlink>
      <w:r w:rsidR="009054EF" w:rsidRPr="001C6B8B">
        <w:rPr>
          <w:rFonts w:ascii="Arial" w:hAnsi="Arial" w:cs="Arial"/>
        </w:rPr>
        <w:t xml:space="preserve"> </w:t>
      </w:r>
      <w:r w:rsidRPr="001C6B8B">
        <w:rPr>
          <w:rFonts w:ascii="Arial" w:hAnsi="Arial" w:cs="Arial"/>
        </w:rPr>
        <w:t>(Accessed: 17 October 2026).</w:t>
      </w:r>
    </w:p>
    <w:p w14:paraId="60A73F4A" w14:textId="3C7D73F3" w:rsidR="009E2266" w:rsidRPr="001C6B8B" w:rsidRDefault="00000000">
      <w:pPr>
        <w:keepLines/>
        <w:spacing w:after="200"/>
        <w:rPr>
          <w:rFonts w:ascii="Arial" w:hAnsi="Arial" w:cs="Arial"/>
        </w:rPr>
      </w:pPr>
      <w:r w:rsidRPr="001C6B8B">
        <w:rPr>
          <w:rFonts w:ascii="Arial" w:hAnsi="Arial" w:cs="Arial"/>
        </w:rPr>
        <w:t xml:space="preserve">Whittaker, R., McRobbie, H., Bullen, C., Rodgers, A., Gu, Y. and Dobson, R. (2019) ‘Mobile phone text messaging and app-based interventions for smoking cessation’, Cochrane Database of Systematic Reviews, 10, CD006611. Available at: </w:t>
      </w:r>
      <w:hyperlink r:id="rId17" w:history="1">
        <w:r w:rsidR="009054EF" w:rsidRPr="001C6B8B">
          <w:rPr>
            <w:rStyle w:val="Hyperlink"/>
            <w:rFonts w:ascii="Arial" w:hAnsi="Arial" w:cs="Arial"/>
          </w:rPr>
          <w:t>https://pmc.ncbi.nlm.nih.gov/articles/PMC6804292/</w:t>
        </w:r>
      </w:hyperlink>
      <w:r w:rsidR="009054EF" w:rsidRPr="001C6B8B">
        <w:rPr>
          <w:rFonts w:ascii="Arial" w:hAnsi="Arial" w:cs="Arial"/>
        </w:rPr>
        <w:t xml:space="preserve"> </w:t>
      </w:r>
      <w:r w:rsidRPr="001C6B8B">
        <w:rPr>
          <w:rFonts w:ascii="Arial" w:hAnsi="Arial" w:cs="Arial"/>
        </w:rPr>
        <w:t>(Accessed: 19 October 2026).</w:t>
      </w:r>
    </w:p>
    <w:sectPr w:rsidR="009E2266" w:rsidRPr="001C6B8B" w:rsidSect="00034616">
      <w:footerReference w:type="default" r:id="rId18"/>
      <w:pgSz w:w="11952" w:h="16848"/>
      <w:pgMar w:top="720" w:right="1080" w:bottom="720" w:left="108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C09710" w14:textId="77777777" w:rsidR="00C6697A" w:rsidRDefault="00C6697A">
      <w:pPr>
        <w:spacing w:after="0"/>
      </w:pPr>
      <w:r>
        <w:separator/>
      </w:r>
    </w:p>
  </w:endnote>
  <w:endnote w:type="continuationSeparator" w:id="0">
    <w:p w14:paraId="3D1DB3FC" w14:textId="77777777" w:rsidR="00C6697A" w:rsidRDefault="00C6697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A140AB" w14:textId="77777777" w:rsidR="009E2266" w:rsidRDefault="00000000">
    <w:pPr>
      <w:pStyle w:val="Footer"/>
      <w:jc w:val="right"/>
    </w:pPr>
    <w:r>
      <w:fldChar w:fldCharType="begin"/>
    </w:r>
    <w:r>
      <w:instrText>PAGE</w:instrText>
    </w:r>
    <w:r>
      <w:fldChar w:fldCharType="separate"/>
    </w:r>
    <w:r w:rsidR="009054EF">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F0E394" w14:textId="77777777" w:rsidR="00C6697A" w:rsidRDefault="00C6697A">
      <w:pPr>
        <w:spacing w:after="0"/>
      </w:pPr>
      <w:r>
        <w:separator/>
      </w:r>
    </w:p>
  </w:footnote>
  <w:footnote w:type="continuationSeparator" w:id="0">
    <w:p w14:paraId="10E3C88F" w14:textId="77777777" w:rsidR="00C6697A" w:rsidRDefault="00C6697A">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220822095">
    <w:abstractNumId w:val="8"/>
  </w:num>
  <w:num w:numId="2" w16cid:durableId="1713841663">
    <w:abstractNumId w:val="6"/>
  </w:num>
  <w:num w:numId="3" w16cid:durableId="918372879">
    <w:abstractNumId w:val="5"/>
  </w:num>
  <w:num w:numId="4" w16cid:durableId="1634290828">
    <w:abstractNumId w:val="4"/>
  </w:num>
  <w:num w:numId="5" w16cid:durableId="1058358621">
    <w:abstractNumId w:val="7"/>
  </w:num>
  <w:num w:numId="6" w16cid:durableId="519784957">
    <w:abstractNumId w:val="3"/>
  </w:num>
  <w:num w:numId="7" w16cid:durableId="566652134">
    <w:abstractNumId w:val="2"/>
  </w:num>
  <w:num w:numId="8" w16cid:durableId="1511876314">
    <w:abstractNumId w:val="1"/>
  </w:num>
  <w:num w:numId="9" w16cid:durableId="17361973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C6B8B"/>
    <w:rsid w:val="0029639D"/>
    <w:rsid w:val="00326F90"/>
    <w:rsid w:val="009054EF"/>
    <w:rsid w:val="009A0B12"/>
    <w:rsid w:val="009E2266"/>
    <w:rsid w:val="00AA1D8D"/>
    <w:rsid w:val="00B47730"/>
    <w:rsid w:val="00C6697A"/>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8CC6A24"/>
  <w14:defaultImageDpi w14:val="300"/>
  <w15:docId w15:val="{A9D5055C-3632-40A7-8916-2D1F3B9621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80" w:line="240" w:lineRule="auto"/>
    </w:pPr>
    <w:rPr>
      <w:rFonts w:ascii="Calibri" w:hAnsi="Calibri"/>
      <w:sz w:val="20"/>
    </w:rPr>
  </w:style>
  <w:style w:type="paragraph" w:styleId="Heading1">
    <w:name w:val="heading 1"/>
    <w:basedOn w:val="Normal"/>
    <w:next w:val="Normal"/>
    <w:link w:val="Heading1Char"/>
    <w:uiPriority w:val="9"/>
    <w:qFormat/>
    <w:rsid w:val="00FC693F"/>
    <w:pPr>
      <w:keepNext/>
      <w:keepLines/>
      <w:spacing w:before="80" w:after="40"/>
      <w:outlineLvl w:val="0"/>
    </w:pPr>
    <w:rPr>
      <w:rFonts w:asciiTheme="majorHAnsi" w:eastAsiaTheme="majorEastAsia" w:hAnsiTheme="majorHAnsi" w:cstheme="majorBidi"/>
      <w:b/>
      <w:bCs/>
      <w:color w:val="15394B"/>
      <w:sz w:val="38"/>
      <w:szCs w:val="28"/>
    </w:rPr>
  </w:style>
  <w:style w:type="paragraph" w:styleId="Heading2">
    <w:name w:val="heading 2"/>
    <w:basedOn w:val="Normal"/>
    <w:next w:val="Normal"/>
    <w:link w:val="Heading2Char"/>
    <w:uiPriority w:val="9"/>
    <w:unhideWhenUsed/>
    <w:qFormat/>
    <w:rsid w:val="00FC693F"/>
    <w:pPr>
      <w:keepNext/>
      <w:keepLines/>
      <w:spacing w:before="80" w:after="40"/>
      <w:outlineLvl w:val="1"/>
    </w:pPr>
    <w:rPr>
      <w:rFonts w:asciiTheme="majorHAnsi" w:eastAsiaTheme="majorEastAsia" w:hAnsiTheme="majorHAnsi" w:cstheme="majorBidi"/>
      <w:b/>
      <w:bCs/>
      <w:color w:val="15394B"/>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spacing w:before="80" w:after="40"/>
      <w:contextualSpacing/>
    </w:pPr>
    <w:rPr>
      <w:rFonts w:asciiTheme="majorHAnsi" w:eastAsiaTheme="majorEastAsia" w:hAnsiTheme="majorHAnsi" w:cstheme="majorBidi"/>
      <w:color w:val="000000"/>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9054EF"/>
    <w:rPr>
      <w:color w:val="0000FF" w:themeColor="hyperlink"/>
      <w:u w:val="single"/>
    </w:rPr>
  </w:style>
  <w:style w:type="character" w:styleId="UnresolvedMention">
    <w:name w:val="Unresolved Mention"/>
    <w:basedOn w:val="DefaultParagraphFont"/>
    <w:uiPriority w:val="99"/>
    <w:semiHidden/>
    <w:unhideWhenUsed/>
    <w:rsid w:val="009054EF"/>
    <w:rPr>
      <w:color w:val="605E5C"/>
      <w:shd w:val="clear" w:color="auto" w:fill="E1DFDD"/>
    </w:rPr>
  </w:style>
  <w:style w:type="paragraph" w:styleId="TOC1">
    <w:name w:val="toc 1"/>
    <w:basedOn w:val="Normal"/>
    <w:next w:val="Normal"/>
    <w:autoRedefine/>
    <w:uiPriority w:val="39"/>
    <w:unhideWhenUsed/>
    <w:rsid w:val="009054EF"/>
    <w:pPr>
      <w:spacing w:after="100"/>
    </w:pPr>
  </w:style>
  <w:style w:type="paragraph" w:styleId="TOC2">
    <w:name w:val="toc 2"/>
    <w:basedOn w:val="Normal"/>
    <w:next w:val="Normal"/>
    <w:autoRedefine/>
    <w:uiPriority w:val="39"/>
    <w:unhideWhenUsed/>
    <w:rsid w:val="009054EF"/>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hs.uk/better-health/quit-smoking/"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ice.org.uk/guidance/ng209" TargetMode="External"/><Relationship Id="rId17" Type="http://schemas.openxmlformats.org/officeDocument/2006/relationships/hyperlink" Target="https://pmc.ncbi.nlm.nih.gov/articles/PMC6804292/" TargetMode="External"/><Relationship Id="rId2" Type="http://schemas.openxmlformats.org/officeDocument/2006/relationships/numbering" Target="numbering.xml"/><Relationship Id="rId16" Type="http://schemas.openxmlformats.org/officeDocument/2006/relationships/hyperlink" Target="https://www.bmj.com/content/374/bmj.n2061"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mc.ncbi.nlm.nih.gov/articles/PMC3096582/" TargetMode="External"/><Relationship Id="rId5" Type="http://schemas.openxmlformats.org/officeDocument/2006/relationships/webSettings" Target="webSettings.xml"/><Relationship Id="rId15" Type="http://schemas.openxmlformats.org/officeDocument/2006/relationships/hyperlink" Target="https://www.ons.gov.uk/peoplepopulationandcommunity/healthandsocialcare/healthandlifeexpectancies/bulletins/adultsmokinghabitsingreatbritain/2025" TargetMode="External"/><Relationship Id="rId10" Type="http://schemas.openxmlformats.org/officeDocument/2006/relationships/hyperlink" Target="https://jamanetwork.com/journals/jamainternalmedicine/fullarticle/2770816"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ngland.nhs.uk/long-read/inclusive-digital-healthcare-a-framework-for-nhs-action-on-digital-inclu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5</Pages>
  <Words>1777</Words>
  <Characters>10129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LCHS7009 Component 1 2 blogs</vt:lpstr>
    </vt:vector>
  </TitlesOfParts>
  <Manager/>
  <Company/>
  <LinksUpToDate>false</LinksUpToDate>
  <CharactersWithSpaces>11883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LCHS7009 Component 1 2 blogs</dc:title>
  <dc:subject/>
  <dc:creator>Uzma Rani</dc:creator>
  <cp:keywords/>
  <dc:description>generated by python-docx</dc:description>
  <cp:lastModifiedBy>Mohammed Hamid (Student)</cp:lastModifiedBy>
  <cp:revision>2</cp:revision>
  <dcterms:created xsi:type="dcterms:W3CDTF">2013-12-23T23:15:00Z</dcterms:created>
  <dcterms:modified xsi:type="dcterms:W3CDTF">2026-10-19T10:00:00Z</dcterms:modified>
  <cp:category/>
</cp:coreProperties>
</file>