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86E24" w14:textId="77777777" w:rsidR="008961E0" w:rsidRDefault="00755091" w:rsidP="00146E02">
      <w:pPr>
        <w:spacing w:line="480" w:lineRule="auto"/>
        <w:jc w:val="center"/>
        <w:rPr>
          <w:rFonts w:ascii="Times New Roman" w:hAnsi="Times New Roman" w:cs="Times New Roman"/>
          <w:b/>
          <w:sz w:val="28"/>
        </w:rPr>
      </w:pPr>
      <w:r w:rsidRPr="00755091">
        <w:rPr>
          <w:rFonts w:ascii="Times New Roman" w:hAnsi="Times New Roman" w:cs="Times New Roman"/>
          <w:b/>
          <w:sz w:val="28"/>
        </w:rPr>
        <w:t>Character Dossier</w:t>
      </w:r>
      <w:r>
        <w:rPr>
          <w:rFonts w:ascii="Times New Roman" w:hAnsi="Times New Roman" w:cs="Times New Roman"/>
          <w:b/>
          <w:sz w:val="28"/>
        </w:rPr>
        <w:t xml:space="preserve">: </w:t>
      </w:r>
      <w:r w:rsidR="00975D0E">
        <w:rPr>
          <w:rFonts w:ascii="Times New Roman" w:hAnsi="Times New Roman" w:cs="Times New Roman"/>
          <w:b/>
          <w:sz w:val="28"/>
        </w:rPr>
        <w:t>Demetrius Satrap of Asia Minor</w:t>
      </w:r>
    </w:p>
    <w:p w14:paraId="29E64627" w14:textId="77777777" w:rsidR="00975D0E" w:rsidRDefault="00975D0E" w:rsidP="00146E02">
      <w:pPr>
        <w:spacing w:line="480" w:lineRule="auto"/>
        <w:jc w:val="center"/>
        <w:rPr>
          <w:rFonts w:ascii="Times New Roman" w:hAnsi="Times New Roman" w:cs="Times New Roman"/>
          <w:b/>
          <w:sz w:val="28"/>
        </w:rPr>
      </w:pPr>
    </w:p>
    <w:p w14:paraId="021E0F4D" w14:textId="77777777" w:rsidR="00975D0E" w:rsidRDefault="00975D0E" w:rsidP="00146E02">
      <w:pPr>
        <w:spacing w:line="480" w:lineRule="auto"/>
        <w:rPr>
          <w:rFonts w:ascii="Times New Roman" w:hAnsi="Times New Roman" w:cs="Times New Roman"/>
          <w:sz w:val="24"/>
        </w:rPr>
      </w:pPr>
      <w:r>
        <w:rPr>
          <w:rFonts w:ascii="Times New Roman" w:hAnsi="Times New Roman" w:cs="Times New Roman"/>
          <w:sz w:val="24"/>
        </w:rPr>
        <w:t xml:space="preserve">My character Demetrius son of Lysander is the Satrap of Asia minor at the beginning of the period we are looking at. </w:t>
      </w:r>
      <w:r w:rsidR="00AE02D1">
        <w:rPr>
          <w:rFonts w:ascii="Times New Roman" w:hAnsi="Times New Roman" w:cs="Times New Roman"/>
          <w:sz w:val="24"/>
        </w:rPr>
        <w:t>He will be based mainly on Achaeus who was the Satrap of that area under Antiochus III,</w:t>
      </w:r>
      <w:r>
        <w:rPr>
          <w:rFonts w:ascii="Times New Roman" w:hAnsi="Times New Roman" w:cs="Times New Roman"/>
          <w:sz w:val="24"/>
        </w:rPr>
        <w:t xml:space="preserve"> </w:t>
      </w:r>
      <w:r w:rsidR="00AE02D1">
        <w:rPr>
          <w:rFonts w:ascii="Times New Roman" w:hAnsi="Times New Roman" w:cs="Times New Roman"/>
          <w:sz w:val="24"/>
        </w:rPr>
        <w:t>whom he had helped rise to power after the death of his brother Seleucus III.</w:t>
      </w:r>
      <w:r w:rsidR="00AE02D1">
        <w:rPr>
          <w:rStyle w:val="FootnoteReference"/>
          <w:rFonts w:ascii="Times New Roman" w:hAnsi="Times New Roman" w:cs="Times New Roman"/>
          <w:sz w:val="24"/>
        </w:rPr>
        <w:footnoteReference w:id="1"/>
      </w:r>
    </w:p>
    <w:p w14:paraId="563DBB3D" w14:textId="77777777" w:rsidR="005D4E99" w:rsidRDefault="0040471A" w:rsidP="00146E02">
      <w:pPr>
        <w:spacing w:line="480" w:lineRule="auto"/>
        <w:rPr>
          <w:rFonts w:ascii="Times New Roman" w:hAnsi="Times New Roman" w:cs="Times New Roman"/>
          <w:sz w:val="24"/>
        </w:rPr>
      </w:pPr>
      <w:r>
        <w:rPr>
          <w:rFonts w:ascii="Times New Roman" w:hAnsi="Times New Roman" w:cs="Times New Roman"/>
          <w:sz w:val="24"/>
        </w:rPr>
        <w:t>Demetrius like Achaeus is a successful military leader and administrator and is currently loyal to the Seleucid dynasty.</w:t>
      </w:r>
      <w:r>
        <w:rPr>
          <w:rStyle w:val="FootnoteReference"/>
          <w:rFonts w:ascii="Times New Roman" w:hAnsi="Times New Roman" w:cs="Times New Roman"/>
          <w:sz w:val="24"/>
        </w:rPr>
        <w:footnoteReference w:id="2"/>
      </w:r>
      <w:r>
        <w:rPr>
          <w:rFonts w:ascii="Times New Roman" w:hAnsi="Times New Roman" w:cs="Times New Roman"/>
          <w:sz w:val="24"/>
        </w:rPr>
        <w:t xml:space="preserve"> He also has familial ties with the royal family which has helped him rise to his current position he has a proven track record of loyalty and ability. He also comes from an old Macedonian family al</w:t>
      </w:r>
      <w:r w:rsidR="002253EB">
        <w:rPr>
          <w:rFonts w:ascii="Times New Roman" w:hAnsi="Times New Roman" w:cs="Times New Roman"/>
          <w:sz w:val="24"/>
        </w:rPr>
        <w:t>beit one that has settled in the region of Asia minor and now has marital ties to both the Seleucids and a noble family from Halicarnassus. He was born in Sardis and has made that his base of operations. Though he is aware of the dangers of the encroaching Attalids. He has also spent time in Antioch and Babylon serving at the court of the current king’s father.</w:t>
      </w:r>
      <w:r w:rsidR="0041465C">
        <w:rPr>
          <w:rFonts w:ascii="Times New Roman" w:hAnsi="Times New Roman" w:cs="Times New Roman"/>
          <w:sz w:val="24"/>
        </w:rPr>
        <w:t xml:space="preserve"> </w:t>
      </w:r>
      <w:r w:rsidR="002D7AAE">
        <w:rPr>
          <w:rFonts w:ascii="Times New Roman" w:hAnsi="Times New Roman" w:cs="Times New Roman"/>
          <w:sz w:val="24"/>
        </w:rPr>
        <w:t xml:space="preserve">He would be familiar with the operation and intrigue of the court as his father was of the </w:t>
      </w:r>
      <w:proofErr w:type="spellStart"/>
      <w:r w:rsidR="002D7AAE" w:rsidRPr="002D7AAE">
        <w:rPr>
          <w:rFonts w:ascii="Times New Roman" w:hAnsi="Times New Roman" w:cs="Times New Roman"/>
          <w:i/>
          <w:sz w:val="24"/>
        </w:rPr>
        <w:t>philoi</w:t>
      </w:r>
      <w:proofErr w:type="spellEnd"/>
      <w:r w:rsidR="002D7AAE">
        <w:rPr>
          <w:rFonts w:ascii="Times New Roman" w:hAnsi="Times New Roman" w:cs="Times New Roman"/>
          <w:sz w:val="24"/>
        </w:rPr>
        <w:t xml:space="preserve"> before him – one of the top generals and officials cooperating and competing for political position and influence.</w:t>
      </w:r>
      <w:r w:rsidR="002D7AAE">
        <w:rPr>
          <w:rStyle w:val="FootnoteReference"/>
          <w:rFonts w:ascii="Times New Roman" w:hAnsi="Times New Roman" w:cs="Times New Roman"/>
          <w:sz w:val="24"/>
        </w:rPr>
        <w:footnoteReference w:id="3"/>
      </w:r>
      <w:r w:rsidR="002D7AAE">
        <w:rPr>
          <w:rFonts w:ascii="Times New Roman" w:hAnsi="Times New Roman" w:cs="Times New Roman"/>
          <w:sz w:val="24"/>
        </w:rPr>
        <w:t xml:space="preserve"> </w:t>
      </w:r>
      <w:r w:rsidR="001A6526">
        <w:rPr>
          <w:rFonts w:ascii="Times New Roman" w:hAnsi="Times New Roman" w:cs="Times New Roman"/>
          <w:sz w:val="24"/>
        </w:rPr>
        <w:t>He would be aware that effective cohesive rule for the Seleucids was reliant on people like himself ensuring independent strong and stable regions united by political relationships and allegiances.</w:t>
      </w:r>
      <w:r w:rsidR="001A6526">
        <w:rPr>
          <w:rStyle w:val="FootnoteReference"/>
          <w:rFonts w:ascii="Times New Roman" w:hAnsi="Times New Roman" w:cs="Times New Roman"/>
          <w:sz w:val="24"/>
        </w:rPr>
        <w:footnoteReference w:id="4"/>
      </w:r>
      <w:r w:rsidR="001A6526">
        <w:rPr>
          <w:rFonts w:ascii="Times New Roman" w:hAnsi="Times New Roman" w:cs="Times New Roman"/>
          <w:sz w:val="24"/>
        </w:rPr>
        <w:t xml:space="preserve"> </w:t>
      </w:r>
      <w:r w:rsidR="00D95E57" w:rsidRPr="002D7AAE">
        <w:rPr>
          <w:rFonts w:ascii="Times New Roman" w:hAnsi="Times New Roman" w:cs="Times New Roman"/>
          <w:sz w:val="24"/>
        </w:rPr>
        <w:t>He</w:t>
      </w:r>
      <w:r w:rsidR="00D95E57">
        <w:rPr>
          <w:rFonts w:ascii="Times New Roman" w:hAnsi="Times New Roman" w:cs="Times New Roman"/>
          <w:sz w:val="24"/>
        </w:rPr>
        <w:t xml:space="preserve"> is widowed but has three living children two sons Lysander and Demetriu</w:t>
      </w:r>
      <w:r w:rsidR="002D7AAE">
        <w:rPr>
          <w:rFonts w:ascii="Times New Roman" w:hAnsi="Times New Roman" w:cs="Times New Roman"/>
          <w:sz w:val="24"/>
        </w:rPr>
        <w:t>s, and one daughter Helena. Lysan</w:t>
      </w:r>
      <w:r w:rsidR="00D95E57">
        <w:rPr>
          <w:rFonts w:ascii="Times New Roman" w:hAnsi="Times New Roman" w:cs="Times New Roman"/>
          <w:sz w:val="24"/>
        </w:rPr>
        <w:t xml:space="preserve">der is the oldest at thirteen, Helena is eleven and Demetrius is eight. </w:t>
      </w:r>
      <w:r w:rsidR="001C4952">
        <w:rPr>
          <w:rFonts w:ascii="Times New Roman" w:hAnsi="Times New Roman" w:cs="Times New Roman"/>
          <w:sz w:val="24"/>
        </w:rPr>
        <w:t xml:space="preserve">His wife was the sister of </w:t>
      </w:r>
      <w:r w:rsidR="002C51D7">
        <w:rPr>
          <w:rFonts w:ascii="Times New Roman" w:hAnsi="Times New Roman" w:cs="Times New Roman"/>
          <w:sz w:val="24"/>
        </w:rPr>
        <w:t xml:space="preserve">the current leader of Ephesus with whom he has a close alliance. </w:t>
      </w:r>
    </w:p>
    <w:p w14:paraId="1944EAD5" w14:textId="77777777" w:rsidR="001A6526" w:rsidRDefault="005D4E99" w:rsidP="00146E02">
      <w:pPr>
        <w:spacing w:line="480" w:lineRule="auto"/>
        <w:rPr>
          <w:rFonts w:ascii="Times New Roman" w:hAnsi="Times New Roman" w:cs="Times New Roman"/>
          <w:sz w:val="24"/>
        </w:rPr>
      </w:pPr>
      <w:r>
        <w:rPr>
          <w:rFonts w:ascii="Times New Roman" w:hAnsi="Times New Roman" w:cs="Times New Roman"/>
          <w:sz w:val="24"/>
        </w:rPr>
        <w:lastRenderedPageBreak/>
        <w:t>As Satrap of</w:t>
      </w:r>
      <w:r w:rsidR="002D7AAE">
        <w:rPr>
          <w:rFonts w:ascii="Times New Roman" w:hAnsi="Times New Roman" w:cs="Times New Roman"/>
          <w:sz w:val="24"/>
        </w:rPr>
        <w:t xml:space="preserve"> Asia Minor</w:t>
      </w:r>
      <w:r>
        <w:rPr>
          <w:rFonts w:ascii="Times New Roman" w:hAnsi="Times New Roman" w:cs="Times New Roman"/>
          <w:sz w:val="24"/>
        </w:rPr>
        <w:t xml:space="preserve"> he has access to the armies and taxes of his region although he is ultimately reporting to the Seleucid court</w:t>
      </w:r>
      <w:r w:rsidR="002D7AAE">
        <w:rPr>
          <w:rFonts w:ascii="Times New Roman" w:hAnsi="Times New Roman" w:cs="Times New Roman"/>
          <w:sz w:val="24"/>
        </w:rPr>
        <w:t>.</w:t>
      </w:r>
      <w:r w:rsidR="00E127CD">
        <w:rPr>
          <w:rFonts w:ascii="Times New Roman" w:hAnsi="Times New Roman" w:cs="Times New Roman"/>
          <w:sz w:val="24"/>
        </w:rPr>
        <w:t xml:space="preserve">  </w:t>
      </w:r>
    </w:p>
    <w:p w14:paraId="03F1A56E" w14:textId="77777777" w:rsidR="001A6526" w:rsidRDefault="001A6526" w:rsidP="00146E02">
      <w:pPr>
        <w:spacing w:line="480" w:lineRule="auto"/>
        <w:rPr>
          <w:rFonts w:ascii="Times New Roman" w:hAnsi="Times New Roman" w:cs="Times New Roman"/>
          <w:sz w:val="24"/>
        </w:rPr>
      </w:pPr>
    </w:p>
    <w:p w14:paraId="68641B57" w14:textId="77777777" w:rsidR="00B1764F" w:rsidRDefault="001A6526" w:rsidP="00146E02">
      <w:pPr>
        <w:spacing w:line="480" w:lineRule="auto"/>
        <w:rPr>
          <w:rFonts w:ascii="Times New Roman" w:hAnsi="Times New Roman" w:cs="Times New Roman"/>
          <w:sz w:val="24"/>
        </w:rPr>
      </w:pPr>
      <w:r>
        <w:rPr>
          <w:rFonts w:ascii="Times New Roman" w:hAnsi="Times New Roman" w:cs="Times New Roman"/>
          <w:sz w:val="24"/>
        </w:rPr>
        <w:t xml:space="preserve">Achaeus </w:t>
      </w:r>
      <w:r w:rsidR="002253EB">
        <w:rPr>
          <w:rFonts w:ascii="Times New Roman" w:hAnsi="Times New Roman" w:cs="Times New Roman"/>
          <w:sz w:val="24"/>
        </w:rPr>
        <w:t xml:space="preserve"> </w:t>
      </w:r>
      <w:r w:rsidR="0040471A">
        <w:rPr>
          <w:rFonts w:ascii="Times New Roman" w:hAnsi="Times New Roman" w:cs="Times New Roman"/>
          <w:sz w:val="24"/>
        </w:rPr>
        <w:t xml:space="preserve"> </w:t>
      </w:r>
    </w:p>
    <w:p w14:paraId="6379C327" w14:textId="77777777" w:rsidR="001A6526" w:rsidRDefault="001A6526" w:rsidP="00146E02">
      <w:pPr>
        <w:spacing w:line="480" w:lineRule="auto"/>
        <w:rPr>
          <w:rFonts w:ascii="Times New Roman" w:hAnsi="Times New Roman" w:cs="Times New Roman"/>
          <w:sz w:val="24"/>
        </w:rPr>
      </w:pPr>
      <w:r>
        <w:rPr>
          <w:rFonts w:ascii="Times New Roman" w:hAnsi="Times New Roman" w:cs="Times New Roman"/>
          <w:sz w:val="24"/>
        </w:rPr>
        <w:t>My character as stated before is based on Achaeus</w:t>
      </w:r>
      <w:r w:rsidR="003B4C84">
        <w:rPr>
          <w:rFonts w:ascii="Times New Roman" w:hAnsi="Times New Roman" w:cs="Times New Roman"/>
          <w:sz w:val="24"/>
        </w:rPr>
        <w:t xml:space="preserve"> who was the satrap and ultimately unsuccessful usurper of Asia Minor.</w:t>
      </w:r>
      <w:r>
        <w:rPr>
          <w:rFonts w:ascii="Times New Roman" w:hAnsi="Times New Roman" w:cs="Times New Roman"/>
          <w:sz w:val="24"/>
        </w:rPr>
        <w:t xml:space="preserve"> </w:t>
      </w:r>
      <w:r w:rsidR="003B4C84">
        <w:rPr>
          <w:rFonts w:ascii="Times New Roman" w:hAnsi="Times New Roman" w:cs="Times New Roman"/>
          <w:sz w:val="24"/>
        </w:rPr>
        <w:t>There appears to be very little evidence of his early life and marital status so this is where I have to have been inventive.</w:t>
      </w:r>
    </w:p>
    <w:p w14:paraId="5140943F" w14:textId="77777777" w:rsidR="007815C1" w:rsidRDefault="003B4C84" w:rsidP="00146E02">
      <w:pPr>
        <w:spacing w:line="480" w:lineRule="auto"/>
        <w:rPr>
          <w:rFonts w:ascii="Times New Roman" w:hAnsi="Times New Roman" w:cs="Times New Roman"/>
          <w:sz w:val="24"/>
        </w:rPr>
      </w:pPr>
      <w:r>
        <w:rPr>
          <w:rFonts w:ascii="Times New Roman" w:hAnsi="Times New Roman" w:cs="Times New Roman"/>
          <w:sz w:val="24"/>
        </w:rPr>
        <w:t xml:space="preserve">He achieved the position of satrap early in the reign of Antiochus III. The army had offered him the diadem </w:t>
      </w:r>
      <w:r w:rsidR="001E5D6E">
        <w:rPr>
          <w:rFonts w:ascii="Times New Roman" w:hAnsi="Times New Roman" w:cs="Times New Roman"/>
          <w:sz w:val="24"/>
        </w:rPr>
        <w:t xml:space="preserve">after the assassination </w:t>
      </w:r>
      <w:proofErr w:type="gramStart"/>
      <w:r w:rsidR="001E5D6E">
        <w:rPr>
          <w:rFonts w:ascii="Times New Roman" w:hAnsi="Times New Roman" w:cs="Times New Roman"/>
          <w:sz w:val="24"/>
        </w:rPr>
        <w:t>of</w:t>
      </w:r>
      <w:r w:rsidR="00C16C76">
        <w:rPr>
          <w:rFonts w:ascii="Times New Roman" w:hAnsi="Times New Roman" w:cs="Times New Roman"/>
          <w:sz w:val="24"/>
        </w:rPr>
        <w:t xml:space="preserve"> </w:t>
      </w:r>
      <w:r w:rsidR="008A5913">
        <w:rPr>
          <w:rFonts w:ascii="Times New Roman" w:hAnsi="Times New Roman" w:cs="Times New Roman"/>
          <w:sz w:val="24"/>
        </w:rPr>
        <w:t xml:space="preserve"> Seleucu</w:t>
      </w:r>
      <w:r>
        <w:rPr>
          <w:rFonts w:ascii="Times New Roman" w:hAnsi="Times New Roman" w:cs="Times New Roman"/>
          <w:sz w:val="24"/>
        </w:rPr>
        <w:t>s</w:t>
      </w:r>
      <w:proofErr w:type="gramEnd"/>
      <w:r>
        <w:rPr>
          <w:rFonts w:ascii="Times New Roman" w:hAnsi="Times New Roman" w:cs="Times New Roman"/>
          <w:sz w:val="24"/>
        </w:rPr>
        <w:t xml:space="preserve"> III</w:t>
      </w:r>
      <w:r w:rsidR="008A5913">
        <w:rPr>
          <w:rFonts w:ascii="Times New Roman" w:hAnsi="Times New Roman" w:cs="Times New Roman"/>
          <w:sz w:val="24"/>
        </w:rPr>
        <w:t xml:space="preserve"> by </w:t>
      </w:r>
      <w:proofErr w:type="spellStart"/>
      <w:r w:rsidR="008A5913">
        <w:rPr>
          <w:rFonts w:ascii="Times New Roman" w:hAnsi="Times New Roman" w:cs="Times New Roman"/>
          <w:sz w:val="24"/>
        </w:rPr>
        <w:t>Apaturius</w:t>
      </w:r>
      <w:proofErr w:type="spellEnd"/>
      <w:r w:rsidR="008A5913">
        <w:rPr>
          <w:rFonts w:ascii="Times New Roman" w:hAnsi="Times New Roman" w:cs="Times New Roman"/>
          <w:sz w:val="24"/>
        </w:rPr>
        <w:t xml:space="preserve"> the Gaul and Nicanor during the campaign against Attalus I, the king of </w:t>
      </w:r>
      <w:proofErr w:type="spellStart"/>
      <w:r w:rsidR="008A5913">
        <w:rPr>
          <w:rFonts w:ascii="Times New Roman" w:hAnsi="Times New Roman" w:cs="Times New Roman"/>
          <w:sz w:val="24"/>
        </w:rPr>
        <w:t>Pergamon</w:t>
      </w:r>
      <w:proofErr w:type="spellEnd"/>
      <w:r w:rsidR="008A5913">
        <w:rPr>
          <w:rFonts w:ascii="Times New Roman" w:hAnsi="Times New Roman" w:cs="Times New Roman"/>
          <w:sz w:val="24"/>
        </w:rPr>
        <w:t xml:space="preserve"> in 223. </w:t>
      </w:r>
      <w:r w:rsidR="00C16C76">
        <w:rPr>
          <w:rFonts w:ascii="Times New Roman" w:hAnsi="Times New Roman" w:cs="Times New Roman"/>
          <w:sz w:val="24"/>
        </w:rPr>
        <w:t>Ach</w:t>
      </w:r>
      <w:r w:rsidR="008A5913">
        <w:rPr>
          <w:rFonts w:ascii="Times New Roman" w:hAnsi="Times New Roman" w:cs="Times New Roman"/>
          <w:sz w:val="24"/>
        </w:rPr>
        <w:t>aeus, an experienced general and close relative of Seleucus loyally refused the diadem, thereby</w:t>
      </w:r>
      <w:r w:rsidR="00C16C76">
        <w:rPr>
          <w:rFonts w:ascii="Times New Roman" w:hAnsi="Times New Roman" w:cs="Times New Roman"/>
          <w:sz w:val="24"/>
        </w:rPr>
        <w:t xml:space="preserve"> acknowledging Antiochus</w:t>
      </w:r>
      <w:r w:rsidR="005F5492">
        <w:rPr>
          <w:rFonts w:ascii="Times New Roman" w:hAnsi="Times New Roman" w:cs="Times New Roman"/>
          <w:sz w:val="24"/>
        </w:rPr>
        <w:t xml:space="preserve"> III</w:t>
      </w:r>
      <w:r w:rsidR="00C16C76">
        <w:rPr>
          <w:rFonts w:ascii="Times New Roman" w:hAnsi="Times New Roman" w:cs="Times New Roman"/>
          <w:sz w:val="24"/>
        </w:rPr>
        <w:t xml:space="preserve"> as the king.</w:t>
      </w:r>
      <w:r w:rsidR="008A5913">
        <w:rPr>
          <w:rStyle w:val="FootnoteReference"/>
          <w:rFonts w:ascii="Times New Roman" w:hAnsi="Times New Roman" w:cs="Times New Roman"/>
          <w:sz w:val="24"/>
        </w:rPr>
        <w:footnoteReference w:id="5"/>
      </w:r>
      <w:r w:rsidR="00C16C76">
        <w:rPr>
          <w:rFonts w:ascii="Times New Roman" w:hAnsi="Times New Roman" w:cs="Times New Roman"/>
          <w:sz w:val="24"/>
        </w:rPr>
        <w:t xml:space="preserve"> Achaeus was then appointed to govern the dynasty’s dominions in Asia Minor.</w:t>
      </w:r>
      <w:r w:rsidR="00C16C76">
        <w:rPr>
          <w:rStyle w:val="FootnoteReference"/>
          <w:rFonts w:ascii="Times New Roman" w:hAnsi="Times New Roman" w:cs="Times New Roman"/>
          <w:sz w:val="24"/>
        </w:rPr>
        <w:footnoteReference w:id="6"/>
      </w:r>
      <w:r w:rsidR="00C16C76">
        <w:rPr>
          <w:rFonts w:ascii="Times New Roman" w:hAnsi="Times New Roman" w:cs="Times New Roman"/>
          <w:sz w:val="24"/>
        </w:rPr>
        <w:t xml:space="preserve"> It should be born in mind that Antiochus was </w:t>
      </w:r>
      <w:r w:rsidR="00A1230A">
        <w:rPr>
          <w:rFonts w:ascii="Times New Roman" w:hAnsi="Times New Roman" w:cs="Times New Roman"/>
          <w:sz w:val="24"/>
        </w:rPr>
        <w:t>very young when he succeeded to a complicated political situation.</w:t>
      </w:r>
      <w:r w:rsidR="00C16C76">
        <w:rPr>
          <w:rFonts w:ascii="Times New Roman" w:hAnsi="Times New Roman" w:cs="Times New Roman"/>
          <w:sz w:val="24"/>
        </w:rPr>
        <w:t xml:space="preserve"> Achae</w:t>
      </w:r>
      <w:r w:rsidR="00A1230A">
        <w:rPr>
          <w:rFonts w:ascii="Times New Roman" w:hAnsi="Times New Roman" w:cs="Times New Roman"/>
          <w:sz w:val="24"/>
        </w:rPr>
        <w:t>us had been close to both his father and brother and was clearly loyal having refused the kingship.</w:t>
      </w:r>
      <w:r w:rsidR="005F5492">
        <w:rPr>
          <w:rFonts w:ascii="Times New Roman" w:hAnsi="Times New Roman" w:cs="Times New Roman"/>
          <w:sz w:val="24"/>
        </w:rPr>
        <w:t xml:space="preserve"> Seleucid rule over such an extensive area was reliant on </w:t>
      </w:r>
      <w:r w:rsidR="00C23A93">
        <w:rPr>
          <w:rFonts w:ascii="Times New Roman" w:hAnsi="Times New Roman" w:cs="Times New Roman"/>
          <w:sz w:val="24"/>
        </w:rPr>
        <w:t xml:space="preserve">a networked system of dynastic presence preferably supported by </w:t>
      </w:r>
      <w:r w:rsidR="007815C1">
        <w:rPr>
          <w:rFonts w:ascii="Times New Roman" w:hAnsi="Times New Roman" w:cs="Times New Roman"/>
          <w:sz w:val="24"/>
        </w:rPr>
        <w:t xml:space="preserve">territorial leaders </w:t>
      </w:r>
      <w:r w:rsidR="00C23A93">
        <w:rPr>
          <w:rFonts w:ascii="Times New Roman" w:hAnsi="Times New Roman" w:cs="Times New Roman"/>
          <w:sz w:val="24"/>
        </w:rPr>
        <w:t xml:space="preserve">with military backing plus effective local government. </w:t>
      </w:r>
      <w:r w:rsidR="007815C1">
        <w:rPr>
          <w:rFonts w:ascii="Times New Roman" w:hAnsi="Times New Roman" w:cs="Times New Roman"/>
          <w:sz w:val="24"/>
        </w:rPr>
        <w:t>The downside of this is that the balance may well tip in the other direction where those in power with resources, personal ambition coupled with a desire for autonomy see an opportunity to sever ties with the Seleucids.</w:t>
      </w:r>
      <w:r w:rsidR="007815C1" w:rsidRPr="008B3CC1">
        <w:rPr>
          <w:rStyle w:val="FootnoteReference"/>
          <w:rFonts w:ascii="Times New Roman" w:hAnsi="Times New Roman" w:cs="Times New Roman"/>
          <w:sz w:val="24"/>
        </w:rPr>
        <w:t xml:space="preserve"> </w:t>
      </w:r>
      <w:r w:rsidR="007815C1">
        <w:rPr>
          <w:rStyle w:val="FootnoteReference"/>
          <w:rFonts w:ascii="Times New Roman" w:hAnsi="Times New Roman" w:cs="Times New Roman"/>
          <w:sz w:val="24"/>
        </w:rPr>
        <w:footnoteReference w:id="7"/>
      </w:r>
    </w:p>
    <w:p w14:paraId="35841000" w14:textId="77777777" w:rsidR="008B3CC1" w:rsidRDefault="00C23A93" w:rsidP="00146E02">
      <w:pPr>
        <w:spacing w:line="480" w:lineRule="auto"/>
        <w:rPr>
          <w:rFonts w:ascii="Times New Roman" w:hAnsi="Times New Roman" w:cs="Times New Roman"/>
          <w:sz w:val="24"/>
        </w:rPr>
      </w:pPr>
      <w:r>
        <w:rPr>
          <w:rFonts w:ascii="Times New Roman" w:hAnsi="Times New Roman" w:cs="Times New Roman"/>
          <w:sz w:val="24"/>
        </w:rPr>
        <w:lastRenderedPageBreak/>
        <w:t xml:space="preserve">At this </w:t>
      </w:r>
      <w:r w:rsidR="00A1230A">
        <w:rPr>
          <w:rFonts w:ascii="Times New Roman" w:hAnsi="Times New Roman" w:cs="Times New Roman"/>
          <w:sz w:val="24"/>
        </w:rPr>
        <w:t>time, Pol</w:t>
      </w:r>
      <w:r w:rsidR="007815C1">
        <w:rPr>
          <w:rFonts w:ascii="Times New Roman" w:hAnsi="Times New Roman" w:cs="Times New Roman"/>
          <w:sz w:val="24"/>
        </w:rPr>
        <w:t xml:space="preserve">ybius notes that </w:t>
      </w:r>
      <w:proofErr w:type="spellStart"/>
      <w:r w:rsidR="007815C1">
        <w:rPr>
          <w:rFonts w:ascii="Times New Roman" w:hAnsi="Times New Roman" w:cs="Times New Roman"/>
          <w:sz w:val="24"/>
        </w:rPr>
        <w:t>Hermeias</w:t>
      </w:r>
      <w:proofErr w:type="spellEnd"/>
      <w:r w:rsidR="007815C1">
        <w:rPr>
          <w:rFonts w:ascii="Times New Roman" w:hAnsi="Times New Roman" w:cs="Times New Roman"/>
          <w:sz w:val="24"/>
        </w:rPr>
        <w:t xml:space="preserve"> had become</w:t>
      </w:r>
      <w:r w:rsidR="00A1230A">
        <w:rPr>
          <w:rFonts w:ascii="Times New Roman" w:hAnsi="Times New Roman" w:cs="Times New Roman"/>
          <w:sz w:val="24"/>
        </w:rPr>
        <w:t xml:space="preserve"> head of government affairs</w:t>
      </w:r>
      <w:r>
        <w:rPr>
          <w:rFonts w:ascii="Times New Roman" w:hAnsi="Times New Roman" w:cs="Times New Roman"/>
          <w:sz w:val="24"/>
        </w:rPr>
        <w:t xml:space="preserve"> at the court</w:t>
      </w:r>
      <w:r w:rsidR="00A1230A">
        <w:rPr>
          <w:rFonts w:ascii="Times New Roman" w:hAnsi="Times New Roman" w:cs="Times New Roman"/>
          <w:sz w:val="24"/>
        </w:rPr>
        <w:t xml:space="preserve">, </w:t>
      </w:r>
      <w:proofErr w:type="spellStart"/>
      <w:r w:rsidR="00A1230A">
        <w:rPr>
          <w:rFonts w:ascii="Times New Roman" w:hAnsi="Times New Roman" w:cs="Times New Roman"/>
          <w:sz w:val="24"/>
        </w:rPr>
        <w:t>Molon</w:t>
      </w:r>
      <w:proofErr w:type="spellEnd"/>
      <w:r w:rsidR="00A1230A">
        <w:rPr>
          <w:rFonts w:ascii="Times New Roman" w:hAnsi="Times New Roman" w:cs="Times New Roman"/>
          <w:sz w:val="24"/>
        </w:rPr>
        <w:t xml:space="preserve"> became satrap of Media and his brother Alexander became the satrap of Persia.</w:t>
      </w:r>
    </w:p>
    <w:p w14:paraId="2666A50C" w14:textId="77777777" w:rsidR="00A6369C" w:rsidRDefault="00A1230A" w:rsidP="00146E02">
      <w:pPr>
        <w:spacing w:line="480" w:lineRule="auto"/>
        <w:rPr>
          <w:rFonts w:ascii="Times New Roman" w:hAnsi="Times New Roman" w:cs="Times New Roman"/>
          <w:sz w:val="24"/>
        </w:rPr>
      </w:pPr>
      <w:r>
        <w:rPr>
          <w:rFonts w:ascii="Times New Roman" w:hAnsi="Times New Roman" w:cs="Times New Roman"/>
          <w:sz w:val="24"/>
        </w:rPr>
        <w:t xml:space="preserve">Achaeus </w:t>
      </w:r>
      <w:r w:rsidR="008B3CC1">
        <w:rPr>
          <w:rFonts w:ascii="Times New Roman" w:hAnsi="Times New Roman" w:cs="Times New Roman"/>
          <w:sz w:val="24"/>
        </w:rPr>
        <w:t>had retaken</w:t>
      </w:r>
      <w:r>
        <w:rPr>
          <w:rFonts w:ascii="Times New Roman" w:hAnsi="Times New Roman" w:cs="Times New Roman"/>
          <w:sz w:val="24"/>
        </w:rPr>
        <w:t xml:space="preserve"> land from the Attalids and expanded into Galatian territory.</w:t>
      </w:r>
    </w:p>
    <w:p w14:paraId="4AD6770E" w14:textId="77777777" w:rsidR="00A1230A" w:rsidRDefault="007815C1" w:rsidP="00146E02">
      <w:pPr>
        <w:spacing w:line="480" w:lineRule="auto"/>
        <w:rPr>
          <w:rFonts w:ascii="Times New Roman" w:hAnsi="Times New Roman" w:cs="Times New Roman"/>
          <w:sz w:val="24"/>
        </w:rPr>
      </w:pPr>
      <w:proofErr w:type="spellStart"/>
      <w:r>
        <w:rPr>
          <w:rFonts w:ascii="Times New Roman" w:hAnsi="Times New Roman" w:cs="Times New Roman"/>
          <w:sz w:val="24"/>
        </w:rPr>
        <w:t>Molon</w:t>
      </w:r>
      <w:proofErr w:type="spellEnd"/>
      <w:r>
        <w:rPr>
          <w:rFonts w:ascii="Times New Roman" w:hAnsi="Times New Roman" w:cs="Times New Roman"/>
          <w:sz w:val="24"/>
        </w:rPr>
        <w:t>, Alexander and Achaeus all made bids for independence from centralised Seleucid control.</w:t>
      </w:r>
      <w:r w:rsidR="00A6369C">
        <w:rPr>
          <w:rFonts w:ascii="Times New Roman" w:hAnsi="Times New Roman" w:cs="Times New Roman"/>
          <w:sz w:val="24"/>
        </w:rPr>
        <w:t xml:space="preserve"> </w:t>
      </w:r>
    </w:p>
    <w:p w14:paraId="20A228AF" w14:textId="77777777" w:rsidR="00FC2720" w:rsidRDefault="00A6369C" w:rsidP="00146E02">
      <w:pPr>
        <w:spacing w:line="480" w:lineRule="auto"/>
        <w:rPr>
          <w:rFonts w:ascii="Times New Roman" w:hAnsi="Times New Roman" w:cs="Times New Roman"/>
          <w:sz w:val="24"/>
        </w:rPr>
      </w:pPr>
      <w:r>
        <w:rPr>
          <w:rFonts w:ascii="Times New Roman" w:hAnsi="Times New Roman" w:cs="Times New Roman"/>
          <w:sz w:val="24"/>
        </w:rPr>
        <w:t xml:space="preserve">According to Polybius, </w:t>
      </w:r>
      <w:proofErr w:type="spellStart"/>
      <w:r>
        <w:rPr>
          <w:rFonts w:ascii="Times New Roman" w:hAnsi="Times New Roman" w:cs="Times New Roman"/>
          <w:sz w:val="24"/>
        </w:rPr>
        <w:t>Molon</w:t>
      </w:r>
      <w:proofErr w:type="spellEnd"/>
      <w:r>
        <w:rPr>
          <w:rFonts w:ascii="Times New Roman" w:hAnsi="Times New Roman" w:cs="Times New Roman"/>
          <w:sz w:val="24"/>
        </w:rPr>
        <w:t xml:space="preserve"> and Alexander purportedly despised Antiochus III for his youth therefore did not expect any resistance from him.</w:t>
      </w:r>
      <w:r w:rsidR="00FC2720">
        <w:rPr>
          <w:rFonts w:ascii="Times New Roman" w:hAnsi="Times New Roman" w:cs="Times New Roman"/>
          <w:sz w:val="24"/>
        </w:rPr>
        <w:t xml:space="preserve"> Polybius also claims that </w:t>
      </w:r>
      <w:proofErr w:type="spellStart"/>
      <w:r w:rsidR="00FC2720">
        <w:rPr>
          <w:rFonts w:ascii="Times New Roman" w:hAnsi="Times New Roman" w:cs="Times New Roman"/>
          <w:sz w:val="24"/>
        </w:rPr>
        <w:t>Hermeias</w:t>
      </w:r>
      <w:proofErr w:type="spellEnd"/>
      <w:r w:rsidR="00FC2720">
        <w:rPr>
          <w:rFonts w:ascii="Times New Roman" w:hAnsi="Times New Roman" w:cs="Times New Roman"/>
          <w:sz w:val="24"/>
        </w:rPr>
        <w:t xml:space="preserve"> had sewn seeds of discord and had used his influence to distract Antiochus III into looking westward and invading (unsuccessfully) </w:t>
      </w:r>
      <w:proofErr w:type="spellStart"/>
      <w:r w:rsidR="00FC2720">
        <w:rPr>
          <w:rFonts w:ascii="Times New Roman" w:hAnsi="Times New Roman" w:cs="Times New Roman"/>
          <w:sz w:val="24"/>
        </w:rPr>
        <w:t>Coele</w:t>
      </w:r>
      <w:proofErr w:type="spellEnd"/>
      <w:r w:rsidR="00FC2720">
        <w:rPr>
          <w:rFonts w:ascii="Times New Roman" w:hAnsi="Times New Roman" w:cs="Times New Roman"/>
          <w:sz w:val="24"/>
        </w:rPr>
        <w:t xml:space="preserve"> Syria. </w:t>
      </w:r>
      <w:proofErr w:type="spellStart"/>
      <w:r w:rsidR="00FF68E2">
        <w:rPr>
          <w:rFonts w:ascii="Times New Roman" w:hAnsi="Times New Roman" w:cs="Times New Roman"/>
          <w:sz w:val="24"/>
        </w:rPr>
        <w:t>Hermeias</w:t>
      </w:r>
      <w:proofErr w:type="spellEnd"/>
      <w:r w:rsidR="00FF68E2">
        <w:rPr>
          <w:rFonts w:ascii="Times New Roman" w:hAnsi="Times New Roman" w:cs="Times New Roman"/>
          <w:sz w:val="24"/>
        </w:rPr>
        <w:t xml:space="preserve"> had underestimated the </w:t>
      </w:r>
      <w:proofErr w:type="gramStart"/>
      <w:r w:rsidR="00FF68E2">
        <w:rPr>
          <w:rFonts w:ascii="Times New Roman" w:hAnsi="Times New Roman" w:cs="Times New Roman"/>
          <w:sz w:val="24"/>
        </w:rPr>
        <w:t xml:space="preserve">threat </w:t>
      </w:r>
      <w:r w:rsidR="00846B19">
        <w:rPr>
          <w:rFonts w:ascii="Times New Roman" w:hAnsi="Times New Roman" w:cs="Times New Roman"/>
          <w:sz w:val="24"/>
        </w:rPr>
        <w:t xml:space="preserve"> posed</w:t>
      </w:r>
      <w:proofErr w:type="gramEnd"/>
      <w:r w:rsidR="00846B19">
        <w:rPr>
          <w:rFonts w:ascii="Times New Roman" w:hAnsi="Times New Roman" w:cs="Times New Roman"/>
          <w:sz w:val="24"/>
        </w:rPr>
        <w:t xml:space="preserve"> by </w:t>
      </w:r>
      <w:proofErr w:type="spellStart"/>
      <w:r w:rsidR="00846B19">
        <w:rPr>
          <w:rFonts w:ascii="Times New Roman" w:hAnsi="Times New Roman" w:cs="Times New Roman"/>
          <w:sz w:val="24"/>
        </w:rPr>
        <w:t>Molon</w:t>
      </w:r>
      <w:proofErr w:type="spellEnd"/>
      <w:r w:rsidR="00846B19">
        <w:rPr>
          <w:rFonts w:ascii="Times New Roman" w:hAnsi="Times New Roman" w:cs="Times New Roman"/>
          <w:sz w:val="24"/>
        </w:rPr>
        <w:t xml:space="preserve"> and Alexander.</w:t>
      </w:r>
    </w:p>
    <w:p w14:paraId="07FF77D3" w14:textId="77777777" w:rsidR="00CC26AD" w:rsidRDefault="00D7518D" w:rsidP="00146E02">
      <w:pPr>
        <w:spacing w:line="480" w:lineRule="auto"/>
        <w:rPr>
          <w:rFonts w:ascii="Times New Roman" w:hAnsi="Times New Roman" w:cs="Times New Roman"/>
          <w:sz w:val="24"/>
        </w:rPr>
      </w:pPr>
      <w:r>
        <w:rPr>
          <w:rFonts w:ascii="Times New Roman" w:hAnsi="Times New Roman" w:cs="Times New Roman"/>
          <w:sz w:val="24"/>
        </w:rPr>
        <w:t xml:space="preserve">It is at this point that Achaeus </w:t>
      </w:r>
      <w:r w:rsidR="00CC26AD">
        <w:rPr>
          <w:rFonts w:ascii="Times New Roman" w:hAnsi="Times New Roman" w:cs="Times New Roman"/>
          <w:sz w:val="24"/>
        </w:rPr>
        <w:t xml:space="preserve">led his revolt from </w:t>
      </w:r>
      <w:proofErr w:type="spellStart"/>
      <w:r w:rsidR="00CC26AD">
        <w:rPr>
          <w:rFonts w:ascii="Times New Roman" w:hAnsi="Times New Roman" w:cs="Times New Roman"/>
          <w:sz w:val="24"/>
        </w:rPr>
        <w:t>Sardes</w:t>
      </w:r>
      <w:proofErr w:type="spellEnd"/>
      <w:r w:rsidR="00CC26AD">
        <w:rPr>
          <w:rFonts w:ascii="Times New Roman" w:hAnsi="Times New Roman" w:cs="Times New Roman"/>
          <w:sz w:val="24"/>
        </w:rPr>
        <w:t xml:space="preserve">. In 220 he had left </w:t>
      </w:r>
      <w:proofErr w:type="spellStart"/>
      <w:r w:rsidR="00CC26AD">
        <w:rPr>
          <w:rFonts w:ascii="Times New Roman" w:hAnsi="Times New Roman" w:cs="Times New Roman"/>
          <w:sz w:val="24"/>
        </w:rPr>
        <w:t>Sardes</w:t>
      </w:r>
      <w:proofErr w:type="spellEnd"/>
      <w:r w:rsidR="00CC26AD">
        <w:rPr>
          <w:rFonts w:ascii="Times New Roman" w:hAnsi="Times New Roman" w:cs="Times New Roman"/>
          <w:sz w:val="24"/>
        </w:rPr>
        <w:t>, marching towards Syria. He assumed the title of king. Polybius says that Antiochus sent official letters of protest.</w:t>
      </w:r>
      <w:r w:rsidR="00CC26AD">
        <w:rPr>
          <w:rStyle w:val="FootnoteReference"/>
          <w:rFonts w:ascii="Times New Roman" w:hAnsi="Times New Roman" w:cs="Times New Roman"/>
          <w:sz w:val="24"/>
        </w:rPr>
        <w:footnoteReference w:id="8"/>
      </w:r>
      <w:r w:rsidR="00CC26AD">
        <w:rPr>
          <w:rFonts w:ascii="Times New Roman" w:hAnsi="Times New Roman" w:cs="Times New Roman"/>
          <w:sz w:val="24"/>
        </w:rPr>
        <w:t xml:space="preserve"> In these letters there is also mention of c</w:t>
      </w:r>
      <w:r w:rsidR="00846B19">
        <w:rPr>
          <w:rFonts w:ascii="Times New Roman" w:hAnsi="Times New Roman" w:cs="Times New Roman"/>
          <w:sz w:val="24"/>
        </w:rPr>
        <w:t xml:space="preserve">ollaboration with the Ptolemies – this is possible as an alliance would have been beneficial to both sides. </w:t>
      </w:r>
      <w:proofErr w:type="spellStart"/>
      <w:r w:rsidR="00846B19">
        <w:rPr>
          <w:rFonts w:ascii="Times New Roman" w:hAnsi="Times New Roman" w:cs="Times New Roman"/>
          <w:sz w:val="24"/>
        </w:rPr>
        <w:t>Andromachus</w:t>
      </w:r>
      <w:proofErr w:type="spellEnd"/>
      <w:r w:rsidR="00846B19">
        <w:rPr>
          <w:rFonts w:ascii="Times New Roman" w:hAnsi="Times New Roman" w:cs="Times New Roman"/>
          <w:sz w:val="24"/>
        </w:rPr>
        <w:t xml:space="preserve">, </w:t>
      </w:r>
      <w:proofErr w:type="spellStart"/>
      <w:r w:rsidR="00846B19">
        <w:rPr>
          <w:rFonts w:ascii="Times New Roman" w:hAnsi="Times New Roman" w:cs="Times New Roman"/>
          <w:sz w:val="24"/>
        </w:rPr>
        <w:t>Achaeus’s</w:t>
      </w:r>
      <w:proofErr w:type="spellEnd"/>
      <w:r w:rsidR="00846B19">
        <w:rPr>
          <w:rFonts w:ascii="Times New Roman" w:hAnsi="Times New Roman" w:cs="Times New Roman"/>
          <w:sz w:val="24"/>
        </w:rPr>
        <w:t xml:space="preserve"> father had been released from Egypt where he had been held hostage for a number of years.</w:t>
      </w:r>
      <w:r w:rsidR="00846B19">
        <w:rPr>
          <w:rStyle w:val="FootnoteReference"/>
          <w:rFonts w:ascii="Times New Roman" w:hAnsi="Times New Roman" w:cs="Times New Roman"/>
          <w:sz w:val="24"/>
        </w:rPr>
        <w:footnoteReference w:id="9"/>
      </w:r>
    </w:p>
    <w:p w14:paraId="6EA4A09B" w14:textId="77777777" w:rsidR="00CC26AD" w:rsidRDefault="00CC26AD" w:rsidP="00146E02">
      <w:pPr>
        <w:spacing w:line="480" w:lineRule="auto"/>
        <w:rPr>
          <w:rFonts w:ascii="Times New Roman" w:hAnsi="Times New Roman" w:cs="Times New Roman"/>
          <w:sz w:val="24"/>
        </w:rPr>
      </w:pPr>
      <w:r>
        <w:rPr>
          <w:rFonts w:ascii="Times New Roman" w:hAnsi="Times New Roman" w:cs="Times New Roman"/>
          <w:sz w:val="24"/>
        </w:rPr>
        <w:t xml:space="preserve">It does seem strange that up until the </w:t>
      </w:r>
      <w:r w:rsidR="00282C9E">
        <w:rPr>
          <w:rFonts w:ascii="Times New Roman" w:hAnsi="Times New Roman" w:cs="Times New Roman"/>
          <w:sz w:val="24"/>
        </w:rPr>
        <w:t xml:space="preserve">revolt, Achaeus had efficiently represented the Seleucids interests in a complex region. </w:t>
      </w:r>
    </w:p>
    <w:p w14:paraId="3CB25B09" w14:textId="77777777" w:rsidR="00282C9E" w:rsidRDefault="00282C9E" w:rsidP="00146E02">
      <w:pPr>
        <w:spacing w:line="480" w:lineRule="auto"/>
        <w:rPr>
          <w:rFonts w:ascii="Times New Roman" w:hAnsi="Times New Roman" w:cs="Times New Roman"/>
          <w:sz w:val="24"/>
        </w:rPr>
      </w:pPr>
      <w:r>
        <w:rPr>
          <w:rFonts w:ascii="Times New Roman" w:hAnsi="Times New Roman" w:cs="Times New Roman"/>
          <w:sz w:val="24"/>
        </w:rPr>
        <w:t xml:space="preserve">There are possible reasons. Polybius says that he had exaggerated ambition after </w:t>
      </w:r>
      <w:proofErr w:type="spellStart"/>
      <w:r>
        <w:rPr>
          <w:rFonts w:ascii="Times New Roman" w:hAnsi="Times New Roman" w:cs="Times New Roman"/>
          <w:sz w:val="24"/>
        </w:rPr>
        <w:t>Pergamon</w:t>
      </w:r>
      <w:proofErr w:type="spellEnd"/>
      <w:r>
        <w:rPr>
          <w:rFonts w:ascii="Times New Roman" w:hAnsi="Times New Roman" w:cs="Times New Roman"/>
          <w:sz w:val="24"/>
        </w:rPr>
        <w:t>.</w:t>
      </w:r>
      <w:r>
        <w:rPr>
          <w:rStyle w:val="FootnoteReference"/>
          <w:rFonts w:ascii="Times New Roman" w:hAnsi="Times New Roman" w:cs="Times New Roman"/>
          <w:sz w:val="24"/>
        </w:rPr>
        <w:footnoteReference w:id="10"/>
      </w:r>
    </w:p>
    <w:p w14:paraId="215B4482" w14:textId="77777777" w:rsidR="00282C9E" w:rsidRDefault="00282C9E" w:rsidP="00146E02">
      <w:pPr>
        <w:spacing w:line="480" w:lineRule="auto"/>
        <w:rPr>
          <w:rFonts w:ascii="Times New Roman" w:hAnsi="Times New Roman" w:cs="Times New Roman"/>
          <w:sz w:val="24"/>
        </w:rPr>
      </w:pPr>
    </w:p>
    <w:p w14:paraId="455FF9B5" w14:textId="77777777" w:rsidR="00282C9E" w:rsidRDefault="00282C9E" w:rsidP="00146E02">
      <w:pPr>
        <w:spacing w:line="480" w:lineRule="auto"/>
        <w:rPr>
          <w:rFonts w:ascii="Times New Roman" w:hAnsi="Times New Roman" w:cs="Times New Roman"/>
          <w:sz w:val="24"/>
        </w:rPr>
      </w:pPr>
      <w:r>
        <w:rPr>
          <w:rFonts w:ascii="Times New Roman" w:hAnsi="Times New Roman" w:cs="Times New Roman"/>
          <w:sz w:val="24"/>
        </w:rPr>
        <w:t xml:space="preserve">Achaeus is an example of the type of person embedded within the Seleucid power structure. Often with these family connections to the dynasty which could engender feelings of </w:t>
      </w:r>
      <w:r>
        <w:rPr>
          <w:rFonts w:ascii="Times New Roman" w:hAnsi="Times New Roman" w:cs="Times New Roman"/>
          <w:sz w:val="24"/>
        </w:rPr>
        <w:lastRenderedPageBreak/>
        <w:t>entitlement to the crown. These men had extraordinary levels of power within their own territories as they attempted and succeeded in controlling a vast empire. However with these large figures with big personalities and accompanying egos allied with power in the court, there is always a danger of revolt.</w:t>
      </w:r>
    </w:p>
    <w:p w14:paraId="0DFB5D5D" w14:textId="77777777" w:rsidR="00282C9E" w:rsidRPr="00CC26AD" w:rsidRDefault="00282C9E" w:rsidP="00146E02">
      <w:pPr>
        <w:spacing w:line="480" w:lineRule="auto"/>
        <w:rPr>
          <w:rFonts w:ascii="Times New Roman" w:hAnsi="Times New Roman" w:cs="Times New Roman"/>
          <w:sz w:val="24"/>
        </w:rPr>
      </w:pPr>
      <w:r>
        <w:rPr>
          <w:rFonts w:ascii="Times New Roman" w:hAnsi="Times New Roman" w:cs="Times New Roman"/>
          <w:sz w:val="24"/>
        </w:rPr>
        <w:t xml:space="preserve">My invented character of Demetrius fits into this world of intrigue, power and battles </w:t>
      </w:r>
      <w:r w:rsidR="00846B19">
        <w:rPr>
          <w:rFonts w:ascii="Times New Roman" w:hAnsi="Times New Roman" w:cs="Times New Roman"/>
          <w:sz w:val="24"/>
        </w:rPr>
        <w:t>fits into this world. Hopefully, he will end as Achaeus does, killed by a king he once supported.</w:t>
      </w:r>
    </w:p>
    <w:p w14:paraId="7F396CA2" w14:textId="77777777" w:rsidR="00FC2720" w:rsidRDefault="00FC2720" w:rsidP="00B677C7">
      <w:pPr>
        <w:spacing w:line="360" w:lineRule="auto"/>
        <w:rPr>
          <w:rFonts w:ascii="Times New Roman" w:hAnsi="Times New Roman" w:cs="Times New Roman"/>
          <w:sz w:val="24"/>
        </w:rPr>
      </w:pPr>
    </w:p>
    <w:p w14:paraId="739EF4F5" w14:textId="77777777" w:rsidR="00B677C7" w:rsidRDefault="00B677C7" w:rsidP="00B677C7">
      <w:pPr>
        <w:spacing w:line="360" w:lineRule="auto"/>
        <w:rPr>
          <w:rFonts w:ascii="Times New Roman" w:hAnsi="Times New Roman" w:cs="Times New Roman"/>
          <w:b/>
          <w:sz w:val="28"/>
        </w:rPr>
      </w:pPr>
    </w:p>
    <w:p w14:paraId="08AD8FB2" w14:textId="77777777" w:rsidR="00B677C7" w:rsidRDefault="00B677C7" w:rsidP="00B677C7">
      <w:pPr>
        <w:spacing w:line="360" w:lineRule="auto"/>
        <w:rPr>
          <w:rFonts w:ascii="Times New Roman" w:hAnsi="Times New Roman" w:cs="Times New Roman"/>
          <w:b/>
          <w:sz w:val="28"/>
        </w:rPr>
      </w:pPr>
    </w:p>
    <w:p w14:paraId="743080FB" w14:textId="77777777" w:rsidR="00B677C7" w:rsidRDefault="00B677C7" w:rsidP="00B677C7">
      <w:pPr>
        <w:spacing w:line="360" w:lineRule="auto"/>
        <w:rPr>
          <w:rFonts w:ascii="Times New Roman" w:hAnsi="Times New Roman" w:cs="Times New Roman"/>
          <w:b/>
          <w:sz w:val="28"/>
        </w:rPr>
      </w:pPr>
    </w:p>
    <w:p w14:paraId="0681263D" w14:textId="77777777" w:rsidR="00B677C7" w:rsidRDefault="00B677C7" w:rsidP="00B677C7">
      <w:pPr>
        <w:spacing w:line="360" w:lineRule="auto"/>
        <w:rPr>
          <w:rFonts w:ascii="Times New Roman" w:hAnsi="Times New Roman" w:cs="Times New Roman"/>
          <w:b/>
          <w:sz w:val="28"/>
        </w:rPr>
      </w:pPr>
    </w:p>
    <w:p w14:paraId="7E08D4AB" w14:textId="77777777" w:rsidR="00B677C7" w:rsidRDefault="00B677C7" w:rsidP="00B677C7">
      <w:pPr>
        <w:spacing w:line="360" w:lineRule="auto"/>
        <w:rPr>
          <w:rFonts w:ascii="Times New Roman" w:hAnsi="Times New Roman" w:cs="Times New Roman"/>
          <w:b/>
          <w:sz w:val="28"/>
        </w:rPr>
      </w:pPr>
    </w:p>
    <w:p w14:paraId="591D3848" w14:textId="77777777" w:rsidR="00B677C7" w:rsidRDefault="00B677C7" w:rsidP="00B677C7">
      <w:pPr>
        <w:spacing w:line="360" w:lineRule="auto"/>
        <w:rPr>
          <w:rFonts w:ascii="Times New Roman" w:hAnsi="Times New Roman" w:cs="Times New Roman"/>
          <w:b/>
          <w:sz w:val="28"/>
        </w:rPr>
      </w:pPr>
    </w:p>
    <w:p w14:paraId="476F555E" w14:textId="77777777" w:rsidR="00B677C7" w:rsidRDefault="00B677C7" w:rsidP="00B677C7">
      <w:pPr>
        <w:spacing w:line="360" w:lineRule="auto"/>
        <w:rPr>
          <w:rFonts w:ascii="Times New Roman" w:hAnsi="Times New Roman" w:cs="Times New Roman"/>
          <w:b/>
          <w:sz w:val="28"/>
        </w:rPr>
      </w:pPr>
    </w:p>
    <w:p w14:paraId="28CB12A0" w14:textId="77777777" w:rsidR="00B677C7" w:rsidRDefault="00B677C7" w:rsidP="00B677C7">
      <w:pPr>
        <w:spacing w:line="360" w:lineRule="auto"/>
        <w:rPr>
          <w:rFonts w:ascii="Times New Roman" w:hAnsi="Times New Roman" w:cs="Times New Roman"/>
          <w:b/>
          <w:sz w:val="28"/>
        </w:rPr>
      </w:pPr>
    </w:p>
    <w:p w14:paraId="53FA2429" w14:textId="77777777" w:rsidR="00146E02" w:rsidRDefault="00146E02" w:rsidP="00146E02">
      <w:pPr>
        <w:spacing w:line="480" w:lineRule="auto"/>
        <w:rPr>
          <w:rFonts w:ascii="Times New Roman" w:hAnsi="Times New Roman" w:cs="Times New Roman"/>
          <w:b/>
          <w:sz w:val="28"/>
        </w:rPr>
      </w:pPr>
    </w:p>
    <w:p w14:paraId="3C75542F" w14:textId="77777777" w:rsidR="00146E02" w:rsidRDefault="00146E02" w:rsidP="00146E02">
      <w:pPr>
        <w:spacing w:line="480" w:lineRule="auto"/>
        <w:rPr>
          <w:rFonts w:ascii="Times New Roman" w:hAnsi="Times New Roman" w:cs="Times New Roman"/>
          <w:b/>
          <w:sz w:val="28"/>
        </w:rPr>
      </w:pPr>
    </w:p>
    <w:p w14:paraId="25D2684C" w14:textId="77777777" w:rsidR="00146E02" w:rsidRDefault="00146E02" w:rsidP="00146E02">
      <w:pPr>
        <w:spacing w:line="480" w:lineRule="auto"/>
        <w:rPr>
          <w:rFonts w:ascii="Times New Roman" w:hAnsi="Times New Roman" w:cs="Times New Roman"/>
          <w:b/>
          <w:sz w:val="28"/>
        </w:rPr>
      </w:pPr>
    </w:p>
    <w:p w14:paraId="2A9A399C" w14:textId="77777777" w:rsidR="00146E02" w:rsidRDefault="00146E02" w:rsidP="00146E02">
      <w:pPr>
        <w:spacing w:line="480" w:lineRule="auto"/>
        <w:rPr>
          <w:rFonts w:ascii="Times New Roman" w:hAnsi="Times New Roman" w:cs="Times New Roman"/>
          <w:b/>
          <w:sz w:val="28"/>
        </w:rPr>
      </w:pPr>
    </w:p>
    <w:p w14:paraId="2B766444" w14:textId="77777777" w:rsidR="00146E02" w:rsidRDefault="00146E02" w:rsidP="00146E02">
      <w:pPr>
        <w:spacing w:line="480" w:lineRule="auto"/>
        <w:rPr>
          <w:rFonts w:ascii="Times New Roman" w:hAnsi="Times New Roman" w:cs="Times New Roman"/>
          <w:b/>
          <w:sz w:val="28"/>
        </w:rPr>
      </w:pPr>
    </w:p>
    <w:p w14:paraId="5B55C732" w14:textId="77777777" w:rsidR="00146E02" w:rsidRDefault="00146E02" w:rsidP="00146E02">
      <w:pPr>
        <w:spacing w:line="480" w:lineRule="auto"/>
        <w:rPr>
          <w:rFonts w:ascii="Times New Roman" w:hAnsi="Times New Roman" w:cs="Times New Roman"/>
          <w:b/>
          <w:sz w:val="28"/>
        </w:rPr>
      </w:pPr>
    </w:p>
    <w:p w14:paraId="5E34486D" w14:textId="62E3E1AE" w:rsidR="00B677C7" w:rsidRDefault="00B677C7" w:rsidP="00146E02">
      <w:pPr>
        <w:spacing w:line="480" w:lineRule="auto"/>
        <w:rPr>
          <w:rFonts w:ascii="Times New Roman" w:hAnsi="Times New Roman" w:cs="Times New Roman"/>
          <w:b/>
          <w:sz w:val="28"/>
        </w:rPr>
      </w:pPr>
      <w:bookmarkStart w:id="0" w:name="_GoBack"/>
      <w:bookmarkEnd w:id="0"/>
      <w:r>
        <w:rPr>
          <w:rFonts w:ascii="Times New Roman" w:hAnsi="Times New Roman" w:cs="Times New Roman"/>
          <w:b/>
          <w:sz w:val="28"/>
        </w:rPr>
        <w:lastRenderedPageBreak/>
        <w:t>Bibliography</w:t>
      </w:r>
    </w:p>
    <w:p w14:paraId="16CB57D0" w14:textId="77777777" w:rsidR="00B677C7" w:rsidRDefault="00B677C7" w:rsidP="00146E02">
      <w:pPr>
        <w:spacing w:line="480" w:lineRule="auto"/>
        <w:rPr>
          <w:rFonts w:ascii="Times New Roman" w:hAnsi="Times New Roman" w:cs="Times New Roman"/>
          <w:b/>
          <w:sz w:val="24"/>
        </w:rPr>
      </w:pPr>
      <w:r>
        <w:rPr>
          <w:rFonts w:ascii="Times New Roman" w:hAnsi="Times New Roman" w:cs="Times New Roman"/>
          <w:b/>
          <w:sz w:val="24"/>
        </w:rPr>
        <w:t>Ancient Sources</w:t>
      </w:r>
    </w:p>
    <w:p w14:paraId="11F494B7" w14:textId="77777777" w:rsidR="00B677C7" w:rsidRDefault="00B677C7" w:rsidP="00146E02">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Diodorus</w:t>
      </w:r>
      <w:proofErr w:type="spellEnd"/>
      <w:r>
        <w:rPr>
          <w:rFonts w:ascii="Times New Roman" w:hAnsi="Times New Roman" w:cs="Times New Roman"/>
          <w:sz w:val="24"/>
          <w:szCs w:val="24"/>
        </w:rPr>
        <w:t xml:space="preserve"> Siculus. </w:t>
      </w:r>
      <w:r>
        <w:rPr>
          <w:rFonts w:ascii="Times New Roman" w:hAnsi="Times New Roman" w:cs="Times New Roman"/>
          <w:i/>
          <w:sz w:val="24"/>
          <w:szCs w:val="24"/>
        </w:rPr>
        <w:t xml:space="preserve">The Historical Library of </w:t>
      </w:r>
      <w:proofErr w:type="spellStart"/>
      <w:r>
        <w:rPr>
          <w:rFonts w:ascii="Times New Roman" w:hAnsi="Times New Roman" w:cs="Times New Roman"/>
          <w:i/>
          <w:sz w:val="24"/>
          <w:szCs w:val="24"/>
        </w:rPr>
        <w:t>Diodorus</w:t>
      </w:r>
      <w:proofErr w:type="spellEnd"/>
      <w:r>
        <w:rPr>
          <w:rFonts w:ascii="Times New Roman" w:hAnsi="Times New Roman" w:cs="Times New Roman"/>
          <w:i/>
          <w:sz w:val="24"/>
          <w:szCs w:val="24"/>
        </w:rPr>
        <w:t xml:space="preserve"> the Sicilian in Forty Books: Volume two. </w:t>
      </w:r>
      <w:proofErr w:type="spellStart"/>
      <w:proofErr w:type="gramStart"/>
      <w:r>
        <w:rPr>
          <w:rFonts w:ascii="Times New Roman" w:hAnsi="Times New Roman" w:cs="Times New Roman"/>
          <w:sz w:val="24"/>
          <w:szCs w:val="24"/>
        </w:rPr>
        <w:t>G.Lauren</w:t>
      </w:r>
      <w:proofErr w:type="spellEnd"/>
      <w:proofErr w:type="gramEnd"/>
      <w:r>
        <w:rPr>
          <w:rFonts w:ascii="Times New Roman" w:hAnsi="Times New Roman" w:cs="Times New Roman"/>
          <w:sz w:val="24"/>
          <w:szCs w:val="24"/>
        </w:rPr>
        <w:t xml:space="preserve"> (trans.). 2014. Marston Gate: Sophron</w:t>
      </w:r>
    </w:p>
    <w:p w14:paraId="6EF9F543" w14:textId="77777777" w:rsidR="00B677C7" w:rsidRPr="00274C28" w:rsidRDefault="00B677C7" w:rsidP="00146E02">
      <w:pPr>
        <w:spacing w:line="480" w:lineRule="auto"/>
        <w:rPr>
          <w:rFonts w:ascii="Times New Roman" w:hAnsi="Times New Roman" w:cs="Times New Roman"/>
          <w:b/>
          <w:sz w:val="24"/>
        </w:rPr>
      </w:pPr>
      <w:r>
        <w:rPr>
          <w:rFonts w:ascii="Times New Roman" w:hAnsi="Times New Roman" w:cs="Times New Roman"/>
          <w:sz w:val="24"/>
          <w:szCs w:val="24"/>
        </w:rPr>
        <w:t xml:space="preserve">Polybius. </w:t>
      </w:r>
      <w:r>
        <w:rPr>
          <w:rFonts w:ascii="Times New Roman" w:hAnsi="Times New Roman" w:cs="Times New Roman"/>
          <w:i/>
          <w:sz w:val="24"/>
          <w:szCs w:val="24"/>
        </w:rPr>
        <w:t>The Histories.</w:t>
      </w:r>
      <w:r>
        <w:rPr>
          <w:rFonts w:ascii="Times New Roman" w:hAnsi="Times New Roman" w:cs="Times New Roman"/>
          <w:sz w:val="24"/>
          <w:szCs w:val="24"/>
        </w:rPr>
        <w:t xml:space="preserve"> R. Waterfield (trans). 2010. Oxford: Oxford University Press  </w:t>
      </w:r>
    </w:p>
    <w:p w14:paraId="53A8F60E" w14:textId="77777777" w:rsidR="00B677C7" w:rsidRDefault="00B677C7" w:rsidP="00146E02">
      <w:pPr>
        <w:spacing w:line="480" w:lineRule="auto"/>
        <w:rPr>
          <w:rFonts w:ascii="Times New Roman" w:hAnsi="Times New Roman" w:cs="Times New Roman"/>
          <w:b/>
          <w:sz w:val="24"/>
        </w:rPr>
      </w:pPr>
      <w:r>
        <w:rPr>
          <w:rFonts w:ascii="Times New Roman" w:hAnsi="Times New Roman" w:cs="Times New Roman"/>
          <w:b/>
          <w:sz w:val="24"/>
        </w:rPr>
        <w:t>Modern Scholarship</w:t>
      </w:r>
    </w:p>
    <w:p w14:paraId="13F45619" w14:textId="77777777" w:rsidR="00B677C7" w:rsidRDefault="00B677C7" w:rsidP="00146E02">
      <w:pPr>
        <w:spacing w:line="480" w:lineRule="auto"/>
        <w:rPr>
          <w:rFonts w:ascii="Times New Roman" w:hAnsi="Times New Roman" w:cs="Times New Roman"/>
          <w:sz w:val="24"/>
        </w:rPr>
      </w:pPr>
      <w:proofErr w:type="spellStart"/>
      <w:r>
        <w:rPr>
          <w:rFonts w:ascii="Times New Roman" w:hAnsi="Times New Roman" w:cs="Times New Roman"/>
          <w:sz w:val="24"/>
        </w:rPr>
        <w:t>Churubasik</w:t>
      </w:r>
      <w:proofErr w:type="spellEnd"/>
      <w:r>
        <w:rPr>
          <w:rFonts w:ascii="Times New Roman" w:hAnsi="Times New Roman" w:cs="Times New Roman"/>
          <w:sz w:val="24"/>
        </w:rPr>
        <w:t xml:space="preserve">, B. 2016. </w:t>
      </w:r>
      <w:r>
        <w:rPr>
          <w:rFonts w:ascii="Times New Roman" w:hAnsi="Times New Roman" w:cs="Times New Roman"/>
          <w:i/>
          <w:sz w:val="24"/>
        </w:rPr>
        <w:t xml:space="preserve">Kings and Usurpers in the Seleucid Empire. </w:t>
      </w:r>
      <w:r>
        <w:rPr>
          <w:rFonts w:ascii="Times New Roman" w:hAnsi="Times New Roman" w:cs="Times New Roman"/>
          <w:sz w:val="24"/>
        </w:rPr>
        <w:t xml:space="preserve">Oxford: Oxford University Press </w:t>
      </w:r>
    </w:p>
    <w:p w14:paraId="1F97BCD9" w14:textId="77777777" w:rsidR="00B677C7" w:rsidRPr="001804EB" w:rsidRDefault="00B677C7" w:rsidP="00146E02">
      <w:pPr>
        <w:spacing w:line="480" w:lineRule="auto"/>
        <w:rPr>
          <w:rFonts w:ascii="Times New Roman" w:hAnsi="Times New Roman" w:cs="Times New Roman"/>
          <w:sz w:val="24"/>
        </w:rPr>
      </w:pPr>
      <w:r>
        <w:rPr>
          <w:rFonts w:ascii="Times New Roman" w:hAnsi="Times New Roman" w:cs="Times New Roman"/>
          <w:sz w:val="24"/>
        </w:rPr>
        <w:t xml:space="preserve">Grabowski, T. 2011. Achaeus, the Ptolemies and the fourth Syrian war. </w:t>
      </w:r>
      <w:r>
        <w:rPr>
          <w:rFonts w:ascii="Times New Roman" w:hAnsi="Times New Roman" w:cs="Times New Roman"/>
          <w:i/>
          <w:sz w:val="24"/>
        </w:rPr>
        <w:t xml:space="preserve">Electrum, </w:t>
      </w:r>
      <w:r>
        <w:rPr>
          <w:rFonts w:ascii="Times New Roman" w:hAnsi="Times New Roman" w:cs="Times New Roman"/>
          <w:sz w:val="24"/>
        </w:rPr>
        <w:t xml:space="preserve">Vol 18. 115-125  </w:t>
      </w:r>
    </w:p>
    <w:p w14:paraId="5909775D" w14:textId="1B349A6A" w:rsidR="00975D0E" w:rsidRDefault="00B677C7" w:rsidP="00146E02">
      <w:pPr>
        <w:spacing w:line="480" w:lineRule="auto"/>
        <w:rPr>
          <w:rFonts w:ascii="Times New Roman" w:hAnsi="Times New Roman" w:cs="Times New Roman"/>
          <w:b/>
          <w:sz w:val="28"/>
        </w:rPr>
      </w:pPr>
      <w:r>
        <w:rPr>
          <w:rFonts w:ascii="Times New Roman" w:hAnsi="Times New Roman" w:cs="Times New Roman"/>
          <w:sz w:val="24"/>
        </w:rPr>
        <w:t xml:space="preserve">Ramsey, G. 2011 “Seleucid Administration -Effectiveness and Dysfunction Among Officials” </w:t>
      </w:r>
      <w:r w:rsidRPr="001804EB">
        <w:rPr>
          <w:rFonts w:ascii="Times New Roman" w:hAnsi="Times New Roman" w:cs="Times New Roman"/>
          <w:sz w:val="24"/>
        </w:rPr>
        <w:t xml:space="preserve">in </w:t>
      </w:r>
      <w:proofErr w:type="spellStart"/>
      <w:proofErr w:type="gramStart"/>
      <w:r w:rsidRPr="001804EB">
        <w:rPr>
          <w:rFonts w:ascii="Times New Roman" w:hAnsi="Times New Roman" w:cs="Times New Roman"/>
          <w:sz w:val="24"/>
        </w:rPr>
        <w:t>K.Erickson</w:t>
      </w:r>
      <w:proofErr w:type="spellEnd"/>
      <w:proofErr w:type="gramEnd"/>
      <w:r w:rsidRPr="001804EB">
        <w:rPr>
          <w:rFonts w:ascii="Times New Roman" w:hAnsi="Times New Roman" w:cs="Times New Roman"/>
          <w:sz w:val="24"/>
        </w:rPr>
        <w:t xml:space="preserve">, and </w:t>
      </w:r>
      <w:proofErr w:type="spellStart"/>
      <w:r w:rsidRPr="001804EB">
        <w:rPr>
          <w:rFonts w:ascii="Times New Roman" w:hAnsi="Times New Roman" w:cs="Times New Roman"/>
          <w:sz w:val="24"/>
        </w:rPr>
        <w:t>G.Ramsey</w:t>
      </w:r>
      <w:proofErr w:type="spellEnd"/>
      <w:r w:rsidRPr="001804EB">
        <w:rPr>
          <w:rFonts w:ascii="Times New Roman" w:hAnsi="Times New Roman" w:cs="Times New Roman"/>
          <w:sz w:val="24"/>
        </w:rPr>
        <w:t xml:space="preserve"> (Eds.), Seleucid Dissolution : The sinking of the anchor, Wiesbaden: </w:t>
      </w:r>
      <w:proofErr w:type="spellStart"/>
      <w:r w:rsidRPr="001804EB">
        <w:rPr>
          <w:rFonts w:ascii="Times New Roman" w:hAnsi="Times New Roman" w:cs="Times New Roman"/>
          <w:sz w:val="24"/>
        </w:rPr>
        <w:t>Harrassowitz</w:t>
      </w:r>
      <w:proofErr w:type="spellEnd"/>
    </w:p>
    <w:p w14:paraId="5B351602" w14:textId="77777777" w:rsidR="00975D0E" w:rsidRPr="00975D0E" w:rsidRDefault="00975D0E" w:rsidP="00975D0E">
      <w:pPr>
        <w:rPr>
          <w:rFonts w:ascii="Times New Roman" w:hAnsi="Times New Roman" w:cs="Times New Roman"/>
          <w:sz w:val="24"/>
        </w:rPr>
      </w:pPr>
    </w:p>
    <w:sectPr w:rsidR="00975D0E" w:rsidRPr="00975D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87575" w14:textId="77777777" w:rsidR="00C85AE9" w:rsidRDefault="00C85AE9" w:rsidP="00AE02D1">
      <w:pPr>
        <w:spacing w:after="0" w:line="240" w:lineRule="auto"/>
      </w:pPr>
      <w:r>
        <w:separator/>
      </w:r>
    </w:p>
  </w:endnote>
  <w:endnote w:type="continuationSeparator" w:id="0">
    <w:p w14:paraId="310F399B" w14:textId="77777777" w:rsidR="00C85AE9" w:rsidRDefault="00C85AE9" w:rsidP="00AE0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F36C2" w14:textId="77777777" w:rsidR="00C85AE9" w:rsidRDefault="00C85AE9" w:rsidP="00AE02D1">
      <w:pPr>
        <w:spacing w:after="0" w:line="240" w:lineRule="auto"/>
      </w:pPr>
      <w:r>
        <w:separator/>
      </w:r>
    </w:p>
  </w:footnote>
  <w:footnote w:type="continuationSeparator" w:id="0">
    <w:p w14:paraId="269D0CF1" w14:textId="77777777" w:rsidR="00C85AE9" w:rsidRDefault="00C85AE9" w:rsidP="00AE02D1">
      <w:pPr>
        <w:spacing w:after="0" w:line="240" w:lineRule="auto"/>
      </w:pPr>
      <w:r>
        <w:continuationSeparator/>
      </w:r>
    </w:p>
  </w:footnote>
  <w:footnote w:id="1">
    <w:p w14:paraId="3E4EB9E3" w14:textId="77777777" w:rsidR="00AE02D1" w:rsidRPr="00AE02D1" w:rsidRDefault="00AE02D1" w:rsidP="00AE02D1">
      <w:pPr>
        <w:pStyle w:val="FootnoteText"/>
      </w:pPr>
      <w:r>
        <w:rPr>
          <w:rStyle w:val="FootnoteReference"/>
        </w:rPr>
        <w:footnoteRef/>
      </w:r>
      <w:r>
        <w:t xml:space="preserve"> Pol</w:t>
      </w:r>
      <w:r w:rsidR="008A5913">
        <w:t>yb</w:t>
      </w:r>
      <w:r>
        <w:t>.4.2</w:t>
      </w:r>
    </w:p>
  </w:footnote>
  <w:footnote w:id="2">
    <w:p w14:paraId="6D3E1028" w14:textId="77777777" w:rsidR="0040471A" w:rsidRDefault="0040471A">
      <w:pPr>
        <w:pStyle w:val="FootnoteText"/>
      </w:pPr>
      <w:r>
        <w:rPr>
          <w:rStyle w:val="FootnoteReference"/>
        </w:rPr>
        <w:footnoteRef/>
      </w:r>
      <w:r>
        <w:t xml:space="preserve"> Chrubasik 2016: p101</w:t>
      </w:r>
    </w:p>
  </w:footnote>
  <w:footnote w:id="3">
    <w:p w14:paraId="00FEAE72" w14:textId="77777777" w:rsidR="002D7AAE" w:rsidRDefault="002D7AAE">
      <w:pPr>
        <w:pStyle w:val="FootnoteText"/>
      </w:pPr>
      <w:r>
        <w:rPr>
          <w:rStyle w:val="FootnoteReference"/>
        </w:rPr>
        <w:footnoteRef/>
      </w:r>
      <w:r>
        <w:t xml:space="preserve"> Ramsey 2011: p36</w:t>
      </w:r>
    </w:p>
  </w:footnote>
  <w:footnote w:id="4">
    <w:p w14:paraId="4576EBB5" w14:textId="77777777" w:rsidR="001A6526" w:rsidRDefault="001A6526">
      <w:pPr>
        <w:pStyle w:val="FootnoteText"/>
      </w:pPr>
      <w:r>
        <w:rPr>
          <w:rStyle w:val="FootnoteReference"/>
        </w:rPr>
        <w:footnoteRef/>
      </w:r>
      <w:r>
        <w:t xml:space="preserve"> Ramsey 2011: p43</w:t>
      </w:r>
    </w:p>
  </w:footnote>
  <w:footnote w:id="5">
    <w:p w14:paraId="7E3D639B" w14:textId="77777777" w:rsidR="008A5913" w:rsidRDefault="008A5913">
      <w:pPr>
        <w:pStyle w:val="FootnoteText"/>
      </w:pPr>
      <w:r>
        <w:rPr>
          <w:rStyle w:val="FootnoteReference"/>
        </w:rPr>
        <w:footnoteRef/>
      </w:r>
      <w:r>
        <w:t xml:space="preserve"> Pol</w:t>
      </w:r>
      <w:r w:rsidR="00C16C76">
        <w:t>yb</w:t>
      </w:r>
      <w:r>
        <w:t>.</w:t>
      </w:r>
      <w:r w:rsidR="00C16C76">
        <w:t>4.48</w:t>
      </w:r>
    </w:p>
  </w:footnote>
  <w:footnote w:id="6">
    <w:p w14:paraId="14232959" w14:textId="77777777" w:rsidR="00C16C76" w:rsidRDefault="00C16C76">
      <w:pPr>
        <w:pStyle w:val="FootnoteText"/>
      </w:pPr>
      <w:r>
        <w:rPr>
          <w:rStyle w:val="FootnoteReference"/>
        </w:rPr>
        <w:footnoteRef/>
      </w:r>
      <w:r>
        <w:t xml:space="preserve"> Grabowski 2011: p115-116</w:t>
      </w:r>
    </w:p>
  </w:footnote>
  <w:footnote w:id="7">
    <w:p w14:paraId="23F5EE83" w14:textId="77777777" w:rsidR="007815C1" w:rsidRDefault="007815C1" w:rsidP="007815C1">
      <w:pPr>
        <w:pStyle w:val="FootnoteText"/>
      </w:pPr>
      <w:r>
        <w:rPr>
          <w:rStyle w:val="FootnoteReference"/>
        </w:rPr>
        <w:footnoteRef/>
      </w:r>
      <w:r>
        <w:t xml:space="preserve"> Ramsey 2011: p38</w:t>
      </w:r>
    </w:p>
  </w:footnote>
  <w:footnote w:id="8">
    <w:p w14:paraId="2CCBCD64" w14:textId="77777777" w:rsidR="00CC26AD" w:rsidRDefault="00CC26AD">
      <w:pPr>
        <w:pStyle w:val="FootnoteText"/>
      </w:pPr>
      <w:r>
        <w:rPr>
          <w:rStyle w:val="FootnoteReference"/>
        </w:rPr>
        <w:footnoteRef/>
      </w:r>
      <w:r>
        <w:t xml:space="preserve"> Polyb.5.57</w:t>
      </w:r>
    </w:p>
  </w:footnote>
  <w:footnote w:id="9">
    <w:p w14:paraId="219338D7" w14:textId="77777777" w:rsidR="00846B19" w:rsidRDefault="00846B19">
      <w:pPr>
        <w:pStyle w:val="FootnoteText"/>
      </w:pPr>
      <w:r>
        <w:rPr>
          <w:rStyle w:val="FootnoteReference"/>
        </w:rPr>
        <w:footnoteRef/>
      </w:r>
      <w:r>
        <w:t xml:space="preserve"> Grabowski</w:t>
      </w:r>
    </w:p>
  </w:footnote>
  <w:footnote w:id="10">
    <w:p w14:paraId="27F85CD5" w14:textId="77777777" w:rsidR="00282C9E" w:rsidRDefault="00282C9E">
      <w:pPr>
        <w:pStyle w:val="FootnoteText"/>
      </w:pPr>
      <w:r>
        <w:rPr>
          <w:rStyle w:val="FootnoteReference"/>
        </w:rPr>
        <w:footnoteRef/>
      </w:r>
      <w:r>
        <w:t xml:space="preserve"> </w:t>
      </w:r>
      <w:proofErr w:type="spellStart"/>
      <w:r>
        <w:t>Polyb</w:t>
      </w:r>
      <w:proofErr w:type="spellEnd"/>
      <w:r>
        <w:t>. 4.48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091"/>
    <w:rsid w:val="00041C5F"/>
    <w:rsid w:val="00146E02"/>
    <w:rsid w:val="001A6526"/>
    <w:rsid w:val="001C4952"/>
    <w:rsid w:val="001E5D6E"/>
    <w:rsid w:val="002253EB"/>
    <w:rsid w:val="00282C9E"/>
    <w:rsid w:val="002C51D7"/>
    <w:rsid w:val="002D7AAE"/>
    <w:rsid w:val="003B4C84"/>
    <w:rsid w:val="0040471A"/>
    <w:rsid w:val="0041465C"/>
    <w:rsid w:val="005D4E99"/>
    <w:rsid w:val="005F5492"/>
    <w:rsid w:val="006C21C1"/>
    <w:rsid w:val="00755091"/>
    <w:rsid w:val="007815C1"/>
    <w:rsid w:val="00805BCB"/>
    <w:rsid w:val="00846B19"/>
    <w:rsid w:val="008961E0"/>
    <w:rsid w:val="008A5913"/>
    <w:rsid w:val="008B3CC1"/>
    <w:rsid w:val="00975D0E"/>
    <w:rsid w:val="00A1230A"/>
    <w:rsid w:val="00A6369C"/>
    <w:rsid w:val="00AE02D1"/>
    <w:rsid w:val="00B1764F"/>
    <w:rsid w:val="00B677C7"/>
    <w:rsid w:val="00C16C76"/>
    <w:rsid w:val="00C23A93"/>
    <w:rsid w:val="00C85AE9"/>
    <w:rsid w:val="00CA31C6"/>
    <w:rsid w:val="00CC26AD"/>
    <w:rsid w:val="00D40604"/>
    <w:rsid w:val="00D7518D"/>
    <w:rsid w:val="00D95E57"/>
    <w:rsid w:val="00E127CD"/>
    <w:rsid w:val="00E30BED"/>
    <w:rsid w:val="00E50B8C"/>
    <w:rsid w:val="00FC2720"/>
    <w:rsid w:val="00FE5B47"/>
    <w:rsid w:val="00FF6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89FF"/>
  <w15:chartTrackingRefBased/>
  <w15:docId w15:val="{33BAC4DF-CAA2-4C90-AC77-88524BC2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02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02D1"/>
    <w:rPr>
      <w:sz w:val="20"/>
      <w:szCs w:val="20"/>
    </w:rPr>
  </w:style>
  <w:style w:type="character" w:styleId="FootnoteReference">
    <w:name w:val="footnote reference"/>
    <w:basedOn w:val="DefaultParagraphFont"/>
    <w:uiPriority w:val="99"/>
    <w:semiHidden/>
    <w:unhideWhenUsed/>
    <w:rsid w:val="00AE02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53589F-C76C-40A5-931D-06D16D063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Hudson</dc:creator>
  <cp:keywords/>
  <dc:description/>
  <cp:lastModifiedBy>Izzy Hudson</cp:lastModifiedBy>
  <cp:revision>3</cp:revision>
  <dcterms:created xsi:type="dcterms:W3CDTF">2018-02-13T23:38:00Z</dcterms:created>
  <dcterms:modified xsi:type="dcterms:W3CDTF">2018-02-13T23:40:00Z</dcterms:modified>
</cp:coreProperties>
</file>