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19280" w14:textId="35F01EE2" w:rsidR="005C28CE" w:rsidRDefault="005C28CE" w:rsidP="00E227B5">
      <w:pPr>
        <w:spacing w:line="259" w:lineRule="auto"/>
        <w:rPr>
          <w:b/>
          <w:bCs/>
          <w:sz w:val="48"/>
          <w:szCs w:val="48"/>
        </w:rPr>
      </w:pPr>
    </w:p>
    <w:p w14:paraId="21BAADCA" w14:textId="0D161F9D" w:rsidR="008D19AD" w:rsidRPr="00BE688A" w:rsidRDefault="005C28CE" w:rsidP="00E227B5">
      <w:pPr>
        <w:spacing w:line="259" w:lineRule="auto"/>
        <w:rPr>
          <w:rFonts w:eastAsiaTheme="majorEastAsia" w:cstheme="majorBidi"/>
          <w:b/>
          <w:bCs/>
          <w:sz w:val="48"/>
          <w:szCs w:val="48"/>
        </w:rPr>
      </w:pPr>
      <w:r>
        <w:rPr>
          <w:noProof/>
        </w:rPr>
        <w:drawing>
          <wp:inline distT="0" distB="0" distL="0" distR="0" wp14:anchorId="24C78B56" wp14:editId="10FBA87C">
            <wp:extent cx="6156960" cy="616458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6156960" cy="6164580"/>
                    </a:xfrm>
                    <a:prstGeom prst="rect">
                      <a:avLst/>
                    </a:prstGeom>
                  </pic:spPr>
                </pic:pic>
              </a:graphicData>
            </a:graphic>
          </wp:inline>
        </w:drawing>
      </w:r>
      <w:r w:rsidR="008D19AD" w:rsidRPr="00BE688A">
        <w:rPr>
          <w:b/>
          <w:bCs/>
          <w:sz w:val="48"/>
          <w:szCs w:val="48"/>
        </w:rPr>
        <w:br w:type="page"/>
      </w:r>
    </w:p>
    <w:sdt>
      <w:sdtPr>
        <w:rPr>
          <w:rFonts w:ascii="Times New Roman" w:eastAsiaTheme="minorHAnsi" w:hAnsi="Times New Roman" w:cstheme="minorBidi"/>
          <w:color w:val="auto"/>
          <w:sz w:val="24"/>
          <w:szCs w:val="22"/>
          <w:lang w:val="en-IN"/>
        </w:rPr>
        <w:id w:val="-150756892"/>
        <w:docPartObj>
          <w:docPartGallery w:val="Table of Contents"/>
          <w:docPartUnique/>
        </w:docPartObj>
      </w:sdtPr>
      <w:sdtEndPr>
        <w:rPr>
          <w:b/>
          <w:bCs/>
          <w:noProof/>
        </w:rPr>
      </w:sdtEndPr>
      <w:sdtContent>
        <w:p w14:paraId="11A9EE7C" w14:textId="77777777" w:rsidR="00690B28" w:rsidRPr="00690B28" w:rsidRDefault="00690B28" w:rsidP="00690B28">
          <w:pPr>
            <w:pStyle w:val="TOCHeading"/>
            <w:jc w:val="center"/>
            <w:rPr>
              <w:rFonts w:ascii="Times New Roman" w:hAnsi="Times New Roman" w:cs="Times New Roman"/>
              <w:b/>
              <w:bCs/>
              <w:color w:val="auto"/>
            </w:rPr>
          </w:pPr>
          <w:r w:rsidRPr="00690B28">
            <w:rPr>
              <w:rFonts w:ascii="Times New Roman" w:hAnsi="Times New Roman" w:cs="Times New Roman"/>
              <w:b/>
              <w:bCs/>
              <w:color w:val="auto"/>
            </w:rPr>
            <w:t>Table of Contents</w:t>
          </w:r>
        </w:p>
        <w:p w14:paraId="54967A5E" w14:textId="2EBCC9DB" w:rsidR="00D36782" w:rsidRDefault="00493038">
          <w:pPr>
            <w:pStyle w:val="TOC1"/>
            <w:tabs>
              <w:tab w:val="right" w:leader="dot" w:pos="9016"/>
            </w:tabs>
            <w:rPr>
              <w:rFonts w:asciiTheme="minorHAnsi" w:eastAsiaTheme="minorEastAsia" w:hAnsiTheme="minorHAnsi"/>
              <w:noProof/>
              <w:sz w:val="22"/>
              <w:lang w:eastAsia="en-IN"/>
            </w:rPr>
          </w:pPr>
          <w:r>
            <w:fldChar w:fldCharType="begin"/>
          </w:r>
          <w:r w:rsidR="00690B28">
            <w:instrText xml:space="preserve"> TOC \o "1-3" \h \z \u </w:instrText>
          </w:r>
          <w:r>
            <w:fldChar w:fldCharType="separate"/>
          </w:r>
          <w:hyperlink w:anchor="_Toc117094202" w:history="1">
            <w:r w:rsidR="00D36782" w:rsidRPr="003747B3">
              <w:rPr>
                <w:rStyle w:val="Hyperlink"/>
                <w:noProof/>
              </w:rPr>
              <w:t>1. Introduction</w:t>
            </w:r>
            <w:r w:rsidR="00D36782">
              <w:rPr>
                <w:noProof/>
                <w:webHidden/>
              </w:rPr>
              <w:tab/>
            </w:r>
            <w:r w:rsidR="00D36782">
              <w:rPr>
                <w:noProof/>
                <w:webHidden/>
              </w:rPr>
              <w:fldChar w:fldCharType="begin"/>
            </w:r>
            <w:r w:rsidR="00D36782">
              <w:rPr>
                <w:noProof/>
                <w:webHidden/>
              </w:rPr>
              <w:instrText xml:space="preserve"> PAGEREF _Toc117094202 \h </w:instrText>
            </w:r>
            <w:r w:rsidR="00D36782">
              <w:rPr>
                <w:noProof/>
                <w:webHidden/>
              </w:rPr>
            </w:r>
            <w:r w:rsidR="00D36782">
              <w:rPr>
                <w:noProof/>
                <w:webHidden/>
              </w:rPr>
              <w:fldChar w:fldCharType="separate"/>
            </w:r>
            <w:r w:rsidR="00D36782">
              <w:rPr>
                <w:noProof/>
                <w:webHidden/>
              </w:rPr>
              <w:t>3</w:t>
            </w:r>
            <w:r w:rsidR="00D36782">
              <w:rPr>
                <w:noProof/>
                <w:webHidden/>
              </w:rPr>
              <w:fldChar w:fldCharType="end"/>
            </w:r>
          </w:hyperlink>
        </w:p>
        <w:p w14:paraId="2BE13999" w14:textId="2E99115C" w:rsidR="00D36782" w:rsidRDefault="000F1450">
          <w:pPr>
            <w:pStyle w:val="TOC1"/>
            <w:tabs>
              <w:tab w:val="right" w:leader="dot" w:pos="9016"/>
            </w:tabs>
            <w:rPr>
              <w:rFonts w:asciiTheme="minorHAnsi" w:eastAsiaTheme="minorEastAsia" w:hAnsiTheme="minorHAnsi"/>
              <w:noProof/>
              <w:sz w:val="22"/>
              <w:lang w:eastAsia="en-IN"/>
            </w:rPr>
          </w:pPr>
          <w:hyperlink w:anchor="_Toc117094203" w:history="1">
            <w:r w:rsidR="00D36782" w:rsidRPr="003747B3">
              <w:rPr>
                <w:rStyle w:val="Hyperlink"/>
                <w:noProof/>
              </w:rPr>
              <w:t>2.1 The innovative service proposition:</w:t>
            </w:r>
            <w:r w:rsidR="00D36782">
              <w:rPr>
                <w:noProof/>
                <w:webHidden/>
              </w:rPr>
              <w:tab/>
            </w:r>
            <w:r w:rsidR="00D36782">
              <w:rPr>
                <w:noProof/>
                <w:webHidden/>
              </w:rPr>
              <w:fldChar w:fldCharType="begin"/>
            </w:r>
            <w:r w:rsidR="00D36782">
              <w:rPr>
                <w:noProof/>
                <w:webHidden/>
              </w:rPr>
              <w:instrText xml:space="preserve"> PAGEREF _Toc117094203 \h </w:instrText>
            </w:r>
            <w:r w:rsidR="00D36782">
              <w:rPr>
                <w:noProof/>
                <w:webHidden/>
              </w:rPr>
            </w:r>
            <w:r w:rsidR="00D36782">
              <w:rPr>
                <w:noProof/>
                <w:webHidden/>
              </w:rPr>
              <w:fldChar w:fldCharType="separate"/>
            </w:r>
            <w:r w:rsidR="00D36782">
              <w:rPr>
                <w:noProof/>
                <w:webHidden/>
              </w:rPr>
              <w:t>3</w:t>
            </w:r>
            <w:r w:rsidR="00D36782">
              <w:rPr>
                <w:noProof/>
                <w:webHidden/>
              </w:rPr>
              <w:fldChar w:fldCharType="end"/>
            </w:r>
          </w:hyperlink>
        </w:p>
        <w:p w14:paraId="7A6B6710" w14:textId="6C082B8B" w:rsidR="00D36782" w:rsidRDefault="000F1450">
          <w:pPr>
            <w:pStyle w:val="TOC1"/>
            <w:tabs>
              <w:tab w:val="right" w:leader="dot" w:pos="9016"/>
            </w:tabs>
            <w:rPr>
              <w:rFonts w:asciiTheme="minorHAnsi" w:eastAsiaTheme="minorEastAsia" w:hAnsiTheme="minorHAnsi"/>
              <w:noProof/>
              <w:sz w:val="22"/>
              <w:lang w:eastAsia="en-IN"/>
            </w:rPr>
          </w:pPr>
          <w:hyperlink w:anchor="_Toc117094204" w:history="1">
            <w:r w:rsidR="00D36782" w:rsidRPr="003747B3">
              <w:rPr>
                <w:rStyle w:val="Hyperlink"/>
                <w:noProof/>
              </w:rPr>
              <w:t>2.2 E-commerce</w:t>
            </w:r>
            <w:r w:rsidR="00D36782">
              <w:rPr>
                <w:noProof/>
                <w:webHidden/>
              </w:rPr>
              <w:tab/>
            </w:r>
            <w:r w:rsidR="00D36782">
              <w:rPr>
                <w:noProof/>
                <w:webHidden/>
              </w:rPr>
              <w:fldChar w:fldCharType="begin"/>
            </w:r>
            <w:r w:rsidR="00D36782">
              <w:rPr>
                <w:noProof/>
                <w:webHidden/>
              </w:rPr>
              <w:instrText xml:space="preserve"> PAGEREF _Toc117094204 \h </w:instrText>
            </w:r>
            <w:r w:rsidR="00D36782">
              <w:rPr>
                <w:noProof/>
                <w:webHidden/>
              </w:rPr>
            </w:r>
            <w:r w:rsidR="00D36782">
              <w:rPr>
                <w:noProof/>
                <w:webHidden/>
              </w:rPr>
              <w:fldChar w:fldCharType="separate"/>
            </w:r>
            <w:r w:rsidR="00D36782">
              <w:rPr>
                <w:noProof/>
                <w:webHidden/>
              </w:rPr>
              <w:t>6</w:t>
            </w:r>
            <w:r w:rsidR="00D36782">
              <w:rPr>
                <w:noProof/>
                <w:webHidden/>
              </w:rPr>
              <w:fldChar w:fldCharType="end"/>
            </w:r>
          </w:hyperlink>
        </w:p>
        <w:p w14:paraId="055DD1C5" w14:textId="1A992784" w:rsidR="00D36782" w:rsidRDefault="000F1450">
          <w:pPr>
            <w:pStyle w:val="TOC1"/>
            <w:tabs>
              <w:tab w:val="right" w:leader="dot" w:pos="9016"/>
            </w:tabs>
            <w:rPr>
              <w:rFonts w:asciiTheme="minorHAnsi" w:eastAsiaTheme="minorEastAsia" w:hAnsiTheme="minorHAnsi"/>
              <w:noProof/>
              <w:sz w:val="22"/>
              <w:lang w:eastAsia="en-IN"/>
            </w:rPr>
          </w:pPr>
          <w:hyperlink w:anchor="_Toc117094205" w:history="1">
            <w:r w:rsidR="00D36782" w:rsidRPr="003747B3">
              <w:rPr>
                <w:rStyle w:val="Hyperlink"/>
                <w:noProof/>
              </w:rPr>
              <w:t>2.3 Marketing</w:t>
            </w:r>
            <w:r w:rsidR="00D36782">
              <w:rPr>
                <w:noProof/>
                <w:webHidden/>
              </w:rPr>
              <w:tab/>
            </w:r>
            <w:r w:rsidR="00D36782">
              <w:rPr>
                <w:noProof/>
                <w:webHidden/>
              </w:rPr>
              <w:fldChar w:fldCharType="begin"/>
            </w:r>
            <w:r w:rsidR="00D36782">
              <w:rPr>
                <w:noProof/>
                <w:webHidden/>
              </w:rPr>
              <w:instrText xml:space="preserve"> PAGEREF _Toc117094205 \h </w:instrText>
            </w:r>
            <w:r w:rsidR="00D36782">
              <w:rPr>
                <w:noProof/>
                <w:webHidden/>
              </w:rPr>
            </w:r>
            <w:r w:rsidR="00D36782">
              <w:rPr>
                <w:noProof/>
                <w:webHidden/>
              </w:rPr>
              <w:fldChar w:fldCharType="separate"/>
            </w:r>
            <w:r w:rsidR="00D36782">
              <w:rPr>
                <w:noProof/>
                <w:webHidden/>
              </w:rPr>
              <w:t>8</w:t>
            </w:r>
            <w:r w:rsidR="00D36782">
              <w:rPr>
                <w:noProof/>
                <w:webHidden/>
              </w:rPr>
              <w:fldChar w:fldCharType="end"/>
            </w:r>
          </w:hyperlink>
        </w:p>
        <w:p w14:paraId="7B4516E7" w14:textId="3092DBFE" w:rsidR="00D36782" w:rsidRDefault="000F1450">
          <w:pPr>
            <w:pStyle w:val="TOC1"/>
            <w:tabs>
              <w:tab w:val="right" w:leader="dot" w:pos="9016"/>
            </w:tabs>
            <w:rPr>
              <w:rFonts w:asciiTheme="minorHAnsi" w:eastAsiaTheme="minorEastAsia" w:hAnsiTheme="minorHAnsi"/>
              <w:noProof/>
              <w:sz w:val="22"/>
              <w:lang w:eastAsia="en-IN"/>
            </w:rPr>
          </w:pPr>
          <w:hyperlink w:anchor="_Toc117094206" w:history="1">
            <w:r w:rsidR="00D36782" w:rsidRPr="003747B3">
              <w:rPr>
                <w:rStyle w:val="Hyperlink"/>
                <w:noProof/>
              </w:rPr>
              <w:t>3. Summary</w:t>
            </w:r>
            <w:r w:rsidR="00D36782">
              <w:rPr>
                <w:noProof/>
                <w:webHidden/>
              </w:rPr>
              <w:tab/>
            </w:r>
            <w:r w:rsidR="00D36782">
              <w:rPr>
                <w:noProof/>
                <w:webHidden/>
              </w:rPr>
              <w:fldChar w:fldCharType="begin"/>
            </w:r>
            <w:r w:rsidR="00D36782">
              <w:rPr>
                <w:noProof/>
                <w:webHidden/>
              </w:rPr>
              <w:instrText xml:space="preserve"> PAGEREF _Toc117094206 \h </w:instrText>
            </w:r>
            <w:r w:rsidR="00D36782">
              <w:rPr>
                <w:noProof/>
                <w:webHidden/>
              </w:rPr>
            </w:r>
            <w:r w:rsidR="00D36782">
              <w:rPr>
                <w:noProof/>
                <w:webHidden/>
              </w:rPr>
              <w:fldChar w:fldCharType="separate"/>
            </w:r>
            <w:r w:rsidR="00D36782">
              <w:rPr>
                <w:noProof/>
                <w:webHidden/>
              </w:rPr>
              <w:t>11</w:t>
            </w:r>
            <w:r w:rsidR="00D36782">
              <w:rPr>
                <w:noProof/>
                <w:webHidden/>
              </w:rPr>
              <w:fldChar w:fldCharType="end"/>
            </w:r>
          </w:hyperlink>
        </w:p>
        <w:p w14:paraId="248C9FCB" w14:textId="27E490E0" w:rsidR="00D36782" w:rsidRDefault="000F1450">
          <w:pPr>
            <w:pStyle w:val="TOC1"/>
            <w:tabs>
              <w:tab w:val="right" w:leader="dot" w:pos="9016"/>
            </w:tabs>
            <w:rPr>
              <w:rFonts w:asciiTheme="minorHAnsi" w:eastAsiaTheme="minorEastAsia" w:hAnsiTheme="minorHAnsi"/>
              <w:noProof/>
              <w:sz w:val="22"/>
              <w:lang w:eastAsia="en-IN"/>
            </w:rPr>
          </w:pPr>
          <w:hyperlink w:anchor="_Toc117094207" w:history="1">
            <w:r w:rsidR="00D36782" w:rsidRPr="003747B3">
              <w:rPr>
                <w:rStyle w:val="Hyperlink"/>
                <w:noProof/>
              </w:rPr>
              <w:t>References</w:t>
            </w:r>
            <w:r w:rsidR="00D36782">
              <w:rPr>
                <w:noProof/>
                <w:webHidden/>
              </w:rPr>
              <w:tab/>
            </w:r>
            <w:r w:rsidR="00D36782">
              <w:rPr>
                <w:noProof/>
                <w:webHidden/>
              </w:rPr>
              <w:fldChar w:fldCharType="begin"/>
            </w:r>
            <w:r w:rsidR="00D36782">
              <w:rPr>
                <w:noProof/>
                <w:webHidden/>
              </w:rPr>
              <w:instrText xml:space="preserve"> PAGEREF _Toc117094207 \h </w:instrText>
            </w:r>
            <w:r w:rsidR="00D36782">
              <w:rPr>
                <w:noProof/>
                <w:webHidden/>
              </w:rPr>
            </w:r>
            <w:r w:rsidR="00D36782">
              <w:rPr>
                <w:noProof/>
                <w:webHidden/>
              </w:rPr>
              <w:fldChar w:fldCharType="separate"/>
            </w:r>
            <w:r w:rsidR="00D36782">
              <w:rPr>
                <w:noProof/>
                <w:webHidden/>
              </w:rPr>
              <w:t>12</w:t>
            </w:r>
            <w:r w:rsidR="00D36782">
              <w:rPr>
                <w:noProof/>
                <w:webHidden/>
              </w:rPr>
              <w:fldChar w:fldCharType="end"/>
            </w:r>
          </w:hyperlink>
        </w:p>
        <w:p w14:paraId="75D0B24D" w14:textId="41DAFC99" w:rsidR="00690B28" w:rsidRDefault="00493038">
          <w:r>
            <w:rPr>
              <w:b/>
              <w:bCs/>
              <w:noProof/>
            </w:rPr>
            <w:fldChar w:fldCharType="end"/>
          </w:r>
        </w:p>
      </w:sdtContent>
    </w:sdt>
    <w:p w14:paraId="625530EF" w14:textId="77777777" w:rsidR="008D19AD" w:rsidRDefault="008D19AD">
      <w:pPr>
        <w:spacing w:line="259" w:lineRule="auto"/>
        <w:jc w:val="left"/>
        <w:rPr>
          <w:rFonts w:eastAsiaTheme="majorEastAsia" w:cstheme="majorBidi"/>
          <w:b/>
          <w:szCs w:val="32"/>
        </w:rPr>
      </w:pPr>
      <w:r>
        <w:br w:type="page"/>
      </w:r>
    </w:p>
    <w:p w14:paraId="338266AD" w14:textId="77777777" w:rsidR="00D301CC" w:rsidRDefault="00D301CC" w:rsidP="00D301CC">
      <w:pPr>
        <w:pStyle w:val="Heading1"/>
      </w:pPr>
      <w:bookmarkStart w:id="0" w:name="_Toc117094202"/>
      <w:bookmarkStart w:id="1" w:name="_Toc117086212"/>
      <w:r>
        <w:lastRenderedPageBreak/>
        <w:t>1. Introduction</w:t>
      </w:r>
      <w:bookmarkEnd w:id="0"/>
      <w:r>
        <w:t xml:space="preserve"> </w:t>
      </w:r>
    </w:p>
    <w:p w14:paraId="2CA9C63A" w14:textId="77777777" w:rsidR="00D301CC" w:rsidRDefault="00D301CC" w:rsidP="00D301CC">
      <w:r>
        <w:t xml:space="preserve">In this particular report, a proper innovative service plan regarding a newer business venture will be proposed regarding travel guidance providing business Xploraholic. Concerning this context, ideas regarding the development of a newer mobile application will be developed. Which appropriate ideas will be included in this particular report which will support in designing a user-friendly application for different kinds of travellers which will be included in this particular report.  </w:t>
      </w:r>
    </w:p>
    <w:p w14:paraId="794321B4" w14:textId="4D2F0153" w:rsidR="001C6BE2" w:rsidRPr="00917958" w:rsidRDefault="007F2DF6" w:rsidP="001C6BE2">
      <w:pPr>
        <w:pStyle w:val="Heading1"/>
      </w:pPr>
      <w:bookmarkStart w:id="2" w:name="_Toc117094203"/>
      <w:r>
        <w:t>2.1</w:t>
      </w:r>
      <w:r w:rsidR="001C6BE2" w:rsidRPr="00917958">
        <w:t xml:space="preserve"> The </w:t>
      </w:r>
      <w:r w:rsidR="001C6BE2" w:rsidRPr="001C6BE2">
        <w:t>innovative</w:t>
      </w:r>
      <w:r w:rsidR="001C6BE2" w:rsidRPr="00917958">
        <w:t xml:space="preserve"> service proposition:</w:t>
      </w:r>
      <w:bookmarkEnd w:id="1"/>
      <w:bookmarkEnd w:id="2"/>
      <w:r w:rsidR="001C6BE2" w:rsidRPr="00917958">
        <w:t> </w:t>
      </w:r>
    </w:p>
    <w:p w14:paraId="1F70F146" w14:textId="77777777" w:rsidR="001C6BE2" w:rsidRDefault="001C6BE2" w:rsidP="001C6BE2">
      <w:r w:rsidRPr="00917958">
        <w:t>The tourism industry is near about 1.16 trillion British Pounds (Statista, 2022). Innovative businesses in this sector can be proven highly profitable as well as they can acquire huge customers within a short time. For that reason, this study has thrown light on an innovative business venture, “Xploraholic”. Xploraholic is all about a mobile application that will guide people who love to travel and explore the world. It is a software service-based company that will guide customers in order to select the travel destination according to their budget, book tickets and other transportation for ensuring the journey of the customers. Moreover, customers can book their hotel rooms through the Xploraholic mobile app. Moreover, the app will provide a virtual tour assistant to make the customers informed about the details of the spot they will visit. In addition, the 24x7 customer support service of this app will also help customers in any problematic situation. Based on the services of Xploraholic it can be said that the business idea will sell a complete travel solution to the customers. </w:t>
      </w:r>
    </w:p>
    <w:p w14:paraId="4AE4E013" w14:textId="77777777" w:rsidR="001C6BE2" w:rsidRDefault="001C6BE2" w:rsidP="00D301CC">
      <w:pPr>
        <w:jc w:val="center"/>
      </w:pPr>
      <w:r>
        <w:rPr>
          <w:noProof/>
          <w:lang w:val="en-GB" w:eastAsia="en-GB"/>
        </w:rPr>
        <w:drawing>
          <wp:inline distT="0" distB="0" distL="0" distR="0" wp14:anchorId="7207A19B" wp14:editId="4598C9CD">
            <wp:extent cx="4221935" cy="2708910"/>
            <wp:effectExtent l="95250" t="95250" r="83820" b="7239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31283" cy="271490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97503FB" w14:textId="77777777" w:rsidR="001C6BE2" w:rsidRDefault="001C6BE2" w:rsidP="001C6BE2">
      <w:pPr>
        <w:jc w:val="center"/>
      </w:pPr>
      <w:r>
        <w:t>Figure 1: Market size of tourism industry</w:t>
      </w:r>
    </w:p>
    <w:p w14:paraId="29268E2D" w14:textId="2DF2ADA5" w:rsidR="001C6BE2" w:rsidRDefault="001C6BE2" w:rsidP="001C6BE2">
      <w:pPr>
        <w:jc w:val="center"/>
      </w:pPr>
      <w:r>
        <w:lastRenderedPageBreak/>
        <w:t xml:space="preserve">(Source: </w:t>
      </w:r>
      <w:hyperlink r:id="rId9" w:anchor=":~:text=In%202021%2C%20the%20market%20size,approximately%201.31%20trillion%20U.S.%20dollars" w:history="1">
        <w:r w:rsidR="00D301CC" w:rsidRPr="009667B4">
          <w:rPr>
            <w:rStyle w:val="Hyperlink"/>
          </w:rPr>
          <w:t>https://www.statista.com/statistics/1220218/tourism-industry-market-size-global/#:~:text=In%202021%2C%20the%20market%20size,approximately%201.31%20trillion%20U.S.%20dollars</w:t>
        </w:r>
      </w:hyperlink>
      <w:r w:rsidRPr="008F45C9">
        <w:t>.</w:t>
      </w:r>
      <w:r>
        <w:t>)</w:t>
      </w:r>
    </w:p>
    <w:p w14:paraId="47290D98" w14:textId="77777777" w:rsidR="001C6BE2" w:rsidRPr="00917958" w:rsidRDefault="001C6BE2" w:rsidP="001C6BE2">
      <w:r w:rsidRPr="00917958">
        <w:t>The service that Xploraholic is going to provide has several traits that make it innovative. Currently in order to travel to any place customers have to go through different applications for performing different tasks like flight ticket booking, hotel room booking and so on. Xploraholic is an innovative mobile application in which customers can perform all these tasks. Another innovative aspect of this service is its AI and chatbot system (Gamble, 2022). It suggests the customer's travel destination aspect of their budget by budget filtration system in the apps. Moreover, for more accurate suggestions this app will ensure the travel interest of the customers with short close-ended question-and-answer sessions. </w:t>
      </w:r>
    </w:p>
    <w:p w14:paraId="0CFB515F" w14:textId="5D0D149F" w:rsidR="001C6BE2" w:rsidRDefault="001C6BE2" w:rsidP="001C6BE2">
      <w:r w:rsidRPr="00917958">
        <w:t>The mobile application of Xploraholic will be available in Google Play and AppStore. The application will earn money from the end of consumers as well as the agencies connected with this app. When the customers will buy any travel package a certain percentage of the profit will be received by Xploraholic. Moreover, holes and other agencies will ensure their partnership with Xploraholic with subscription fees. </w:t>
      </w:r>
    </w:p>
    <w:p w14:paraId="59DCF1C0" w14:textId="195A2E0B" w:rsidR="00217D0E" w:rsidRPr="00217D0E" w:rsidRDefault="00217D0E" w:rsidP="001C6BE2">
      <w:pPr>
        <w:rPr>
          <w:b/>
          <w:bCs/>
        </w:rPr>
      </w:pPr>
      <w:r w:rsidRPr="00217D0E">
        <w:rPr>
          <w:b/>
          <w:bCs/>
        </w:rPr>
        <w:t>Unique selling point</w:t>
      </w:r>
    </w:p>
    <w:p w14:paraId="547FE09F" w14:textId="201B609E" w:rsidR="00D301CC" w:rsidRDefault="00D301CC" w:rsidP="00D301CC">
      <w:r>
        <w:t>Xploraholic which is a travel guide providing software has planned on providing their targeted customers belonging from the age groups belonging from 16 to 65 yrs. of age present in different markets. The unique selling point of this particular travel guidance providing software is that it will help the customers in attaining adequate knowledge regarding any travel destination following their stipulated budgeting options (</w:t>
      </w:r>
      <w:r w:rsidRPr="007D7B6C">
        <w:rPr>
          <w:rFonts w:cs="Times New Roman"/>
          <w:color w:val="222222"/>
          <w:szCs w:val="24"/>
          <w:shd w:val="clear" w:color="auto" w:fill="FFFFFF"/>
        </w:rPr>
        <w:t>Haaker</w:t>
      </w:r>
      <w:r>
        <w:rPr>
          <w:rFonts w:cs="Times New Roman"/>
          <w:color w:val="222222"/>
          <w:szCs w:val="24"/>
          <w:shd w:val="clear" w:color="auto" w:fill="FFFFFF"/>
        </w:rPr>
        <w:t xml:space="preserve"> et al </w:t>
      </w:r>
      <w:r w:rsidRPr="007D7B6C">
        <w:rPr>
          <w:rFonts w:cs="Times New Roman"/>
          <w:color w:val="222222"/>
          <w:szCs w:val="24"/>
          <w:shd w:val="clear" w:color="auto" w:fill="FFFFFF"/>
        </w:rPr>
        <w:t>2021</w:t>
      </w:r>
      <w:r>
        <w:t xml:space="preserve">). </w:t>
      </w:r>
    </w:p>
    <w:p w14:paraId="48D927D3" w14:textId="64D92966" w:rsidR="00D301CC" w:rsidRDefault="00D301CC" w:rsidP="00D301CC">
      <w:r>
        <w:t>Other than that, this mobile application will also support assisting the travellers in getting guidance regarding the food, and logging facilities that are necessary information regarding the travel destination. Moreover, the application will help the travellers in booking their train or flight tickets for visiting the location (</w:t>
      </w:r>
      <w:r w:rsidRPr="007D7B6C">
        <w:rPr>
          <w:rFonts w:cs="Times New Roman"/>
          <w:color w:val="222222"/>
          <w:szCs w:val="24"/>
          <w:shd w:val="clear" w:color="auto" w:fill="FFFFFF"/>
        </w:rPr>
        <w:t>Linton &amp; Kwortnik, 2019</w:t>
      </w:r>
      <w:r>
        <w:t xml:space="preserve">). Furthermore, the mobile application will also support travellers in attaining local guidance concerning a certain destination. Thus, all these facilities will surely prove to be a unique selling point for this particular application amongst its intended customers.  </w:t>
      </w:r>
    </w:p>
    <w:p w14:paraId="7A16232A" w14:textId="77777777" w:rsidR="00217D0E" w:rsidRDefault="00217D0E" w:rsidP="00D301CC"/>
    <w:p w14:paraId="75FBA337" w14:textId="77777777" w:rsidR="00D36782" w:rsidRDefault="00D36782" w:rsidP="00D301CC"/>
    <w:p w14:paraId="1D76BA04" w14:textId="38F7DC9A" w:rsidR="00D36782" w:rsidRPr="00D36782" w:rsidRDefault="00D36782" w:rsidP="00D301CC">
      <w:pPr>
        <w:rPr>
          <w:b/>
          <w:bCs/>
        </w:rPr>
      </w:pPr>
      <w:r w:rsidRPr="00D36782">
        <w:rPr>
          <w:b/>
          <w:bCs/>
        </w:rPr>
        <w:lastRenderedPageBreak/>
        <w:t>Customer requirements</w:t>
      </w:r>
    </w:p>
    <w:p w14:paraId="1DBCB3E3" w14:textId="51B164D9" w:rsidR="00D301CC" w:rsidRDefault="00D301CC" w:rsidP="00D301CC">
      <w:pPr>
        <w:rPr>
          <w:b/>
          <w:bCs/>
        </w:rPr>
      </w:pPr>
      <w:r>
        <w:t>After the end of the Covid-19 pandemic times, there has been a drastic transformation within the customer requirements that previously they use to have with the travelling businesses. After downloading this particular application, the intended customers will be able to gather necessary information regarding any travel destination such as the covid-19 travelling guidelines, and the costs of food and lodging-related expenses (</w:t>
      </w:r>
      <w:r w:rsidRPr="007D7B6C">
        <w:rPr>
          <w:rFonts w:cs="Times New Roman"/>
          <w:color w:val="222222"/>
          <w:szCs w:val="24"/>
          <w:shd w:val="clear" w:color="auto" w:fill="FFFFFF"/>
        </w:rPr>
        <w:t>Liew</w:t>
      </w:r>
      <w:r>
        <w:rPr>
          <w:rFonts w:cs="Times New Roman"/>
          <w:color w:val="222222"/>
          <w:szCs w:val="24"/>
          <w:shd w:val="clear" w:color="auto" w:fill="FFFFFF"/>
        </w:rPr>
        <w:t xml:space="preserve"> et al </w:t>
      </w:r>
      <w:r w:rsidRPr="007D7B6C">
        <w:rPr>
          <w:rFonts w:cs="Times New Roman"/>
          <w:color w:val="222222"/>
          <w:szCs w:val="24"/>
          <w:shd w:val="clear" w:color="auto" w:fill="FFFFFF"/>
        </w:rPr>
        <w:t>2019</w:t>
      </w:r>
      <w:r>
        <w:t>). Along with that, they will also be enabled enough in gathering information regarding the famous attraction spots which are present within the area which the visitors can easily visit and in turn can attain a greater travelling experience for themselves (</w:t>
      </w:r>
      <w:r w:rsidRPr="007D7B6C">
        <w:rPr>
          <w:rFonts w:cs="Times New Roman"/>
          <w:color w:val="222222"/>
          <w:szCs w:val="24"/>
          <w:shd w:val="clear" w:color="auto" w:fill="FFFFFF"/>
        </w:rPr>
        <w:t>Shaheen</w:t>
      </w:r>
      <w:r>
        <w:rPr>
          <w:rFonts w:cs="Times New Roman"/>
          <w:color w:val="222222"/>
          <w:szCs w:val="24"/>
          <w:shd w:val="clear" w:color="auto" w:fill="FFFFFF"/>
        </w:rPr>
        <w:t xml:space="preserve"> et al </w:t>
      </w:r>
      <w:r w:rsidRPr="007D7B6C">
        <w:rPr>
          <w:rFonts w:cs="Times New Roman"/>
          <w:color w:val="222222"/>
          <w:szCs w:val="24"/>
          <w:shd w:val="clear" w:color="auto" w:fill="FFFFFF"/>
        </w:rPr>
        <w:t>2020</w:t>
      </w:r>
      <w:r>
        <w:t>).</w:t>
      </w:r>
    </w:p>
    <w:p w14:paraId="3375B285" w14:textId="6A14097B" w:rsidR="00D301CC" w:rsidRPr="00D301CC" w:rsidRDefault="00D301CC" w:rsidP="00D301CC">
      <w:r w:rsidRPr="00636688">
        <w:rPr>
          <w:b/>
          <w:bCs/>
        </w:rPr>
        <w:t>SWOT Analysis</w:t>
      </w:r>
    </w:p>
    <w:tbl>
      <w:tblPr>
        <w:tblStyle w:val="TableGrid"/>
        <w:tblW w:w="9494" w:type="dxa"/>
        <w:tblLook w:val="04A0" w:firstRow="1" w:lastRow="0" w:firstColumn="1" w:lastColumn="0" w:noHBand="0" w:noVBand="1"/>
      </w:tblPr>
      <w:tblGrid>
        <w:gridCol w:w="4692"/>
        <w:gridCol w:w="4802"/>
      </w:tblGrid>
      <w:tr w:rsidR="00D301CC" w14:paraId="08C61DD5" w14:textId="77777777" w:rsidTr="00D301CC">
        <w:trPr>
          <w:trHeight w:val="554"/>
        </w:trPr>
        <w:tc>
          <w:tcPr>
            <w:tcW w:w="4692" w:type="dxa"/>
          </w:tcPr>
          <w:p w14:paraId="454E7694" w14:textId="77777777" w:rsidR="00D301CC" w:rsidRPr="006F2034" w:rsidRDefault="00D301CC" w:rsidP="001F58AB">
            <w:pPr>
              <w:jc w:val="center"/>
              <w:rPr>
                <w:b/>
                <w:bCs/>
              </w:rPr>
            </w:pPr>
            <w:r w:rsidRPr="006F2034">
              <w:rPr>
                <w:b/>
                <w:bCs/>
              </w:rPr>
              <w:t>Strengths</w:t>
            </w:r>
          </w:p>
        </w:tc>
        <w:tc>
          <w:tcPr>
            <w:tcW w:w="4802" w:type="dxa"/>
          </w:tcPr>
          <w:p w14:paraId="6E27D292" w14:textId="77777777" w:rsidR="00D301CC" w:rsidRPr="006F2034" w:rsidRDefault="00D301CC" w:rsidP="001F58AB">
            <w:pPr>
              <w:jc w:val="center"/>
              <w:rPr>
                <w:b/>
                <w:bCs/>
              </w:rPr>
            </w:pPr>
            <w:r w:rsidRPr="006F2034">
              <w:rPr>
                <w:b/>
                <w:bCs/>
              </w:rPr>
              <w:t>Weaknesses</w:t>
            </w:r>
          </w:p>
        </w:tc>
      </w:tr>
      <w:tr w:rsidR="00D301CC" w14:paraId="5A0345A7" w14:textId="77777777" w:rsidTr="00D301CC">
        <w:trPr>
          <w:trHeight w:val="1180"/>
        </w:trPr>
        <w:tc>
          <w:tcPr>
            <w:tcW w:w="4692" w:type="dxa"/>
          </w:tcPr>
          <w:p w14:paraId="33733258" w14:textId="77777777" w:rsidR="00D301CC" w:rsidRDefault="00D301CC" w:rsidP="001F58AB">
            <w:pPr>
              <w:pStyle w:val="ListParagraph"/>
              <w:numPr>
                <w:ilvl w:val="0"/>
                <w:numId w:val="1"/>
              </w:numPr>
            </w:pPr>
            <w:r>
              <w:t>Easy of Usage.</w:t>
            </w:r>
          </w:p>
          <w:p w14:paraId="655F3C1F" w14:textId="77777777" w:rsidR="00D301CC" w:rsidRDefault="00D301CC" w:rsidP="001F58AB">
            <w:pPr>
              <w:pStyle w:val="ListParagraph"/>
              <w:numPr>
                <w:ilvl w:val="0"/>
                <w:numId w:val="1"/>
              </w:numPr>
            </w:pPr>
            <w:r>
              <w:t xml:space="preserve">One-stop destination for gathering travel-related information. </w:t>
            </w:r>
          </w:p>
          <w:p w14:paraId="11926F85" w14:textId="77777777" w:rsidR="00D301CC" w:rsidRDefault="00D301CC" w:rsidP="001F58AB">
            <w:pPr>
              <w:pStyle w:val="ListParagraph"/>
              <w:numPr>
                <w:ilvl w:val="0"/>
                <w:numId w:val="1"/>
              </w:numPr>
            </w:pPr>
            <w:r>
              <w:t xml:space="preserve">A cost-effective application which can be used by the customers </w:t>
            </w:r>
          </w:p>
        </w:tc>
        <w:tc>
          <w:tcPr>
            <w:tcW w:w="4802" w:type="dxa"/>
          </w:tcPr>
          <w:p w14:paraId="39CCF744" w14:textId="77777777" w:rsidR="00D301CC" w:rsidRDefault="00D301CC" w:rsidP="001F58AB">
            <w:pPr>
              <w:pStyle w:val="ListParagraph"/>
              <w:numPr>
                <w:ilvl w:val="0"/>
                <w:numId w:val="1"/>
              </w:numPr>
            </w:pPr>
            <w:r>
              <w:t xml:space="preserve">Indecisive customers who are not sure of their choices. </w:t>
            </w:r>
          </w:p>
          <w:p w14:paraId="0736BD27" w14:textId="77777777" w:rsidR="00D301CC" w:rsidRDefault="00D301CC" w:rsidP="001F58AB">
            <w:pPr>
              <w:pStyle w:val="ListParagraph"/>
              <w:numPr>
                <w:ilvl w:val="0"/>
                <w:numId w:val="1"/>
              </w:numPr>
            </w:pPr>
            <w:r>
              <w:t xml:space="preserve">Constant customer behaviour changes </w:t>
            </w:r>
          </w:p>
        </w:tc>
      </w:tr>
      <w:tr w:rsidR="00D301CC" w14:paraId="260848DA" w14:textId="77777777" w:rsidTr="00D301CC">
        <w:trPr>
          <w:trHeight w:val="566"/>
        </w:trPr>
        <w:tc>
          <w:tcPr>
            <w:tcW w:w="4692" w:type="dxa"/>
          </w:tcPr>
          <w:p w14:paraId="4A93F242" w14:textId="77777777" w:rsidR="00D301CC" w:rsidRPr="006F2034" w:rsidRDefault="00D301CC" w:rsidP="001F58AB">
            <w:pPr>
              <w:jc w:val="center"/>
              <w:rPr>
                <w:b/>
                <w:bCs/>
              </w:rPr>
            </w:pPr>
            <w:r w:rsidRPr="006F2034">
              <w:rPr>
                <w:b/>
                <w:bCs/>
              </w:rPr>
              <w:t>Opportunities</w:t>
            </w:r>
          </w:p>
        </w:tc>
        <w:tc>
          <w:tcPr>
            <w:tcW w:w="4802" w:type="dxa"/>
          </w:tcPr>
          <w:p w14:paraId="28C1989B" w14:textId="77777777" w:rsidR="00D301CC" w:rsidRPr="006F2034" w:rsidRDefault="00D301CC" w:rsidP="001F58AB">
            <w:pPr>
              <w:jc w:val="center"/>
              <w:rPr>
                <w:b/>
                <w:bCs/>
              </w:rPr>
            </w:pPr>
            <w:r w:rsidRPr="006F2034">
              <w:rPr>
                <w:b/>
                <w:bCs/>
              </w:rPr>
              <w:t>Threats</w:t>
            </w:r>
          </w:p>
        </w:tc>
      </w:tr>
      <w:tr w:rsidR="00D301CC" w14:paraId="07D8BF7D" w14:textId="77777777" w:rsidTr="00D301CC">
        <w:trPr>
          <w:trHeight w:val="2173"/>
        </w:trPr>
        <w:tc>
          <w:tcPr>
            <w:tcW w:w="4692" w:type="dxa"/>
          </w:tcPr>
          <w:p w14:paraId="26DFA52B" w14:textId="77777777" w:rsidR="00D301CC" w:rsidRDefault="00D301CC" w:rsidP="001F58AB">
            <w:pPr>
              <w:pStyle w:val="ListParagraph"/>
              <w:numPr>
                <w:ilvl w:val="0"/>
                <w:numId w:val="2"/>
              </w:numPr>
            </w:pPr>
            <w:r>
              <w:t>Can target a large number of people at a single point in time.</w:t>
            </w:r>
          </w:p>
          <w:p w14:paraId="6CD03185" w14:textId="77777777" w:rsidR="00D301CC" w:rsidRDefault="00D301CC" w:rsidP="001F58AB">
            <w:pPr>
              <w:ind w:left="360"/>
            </w:pPr>
          </w:p>
        </w:tc>
        <w:tc>
          <w:tcPr>
            <w:tcW w:w="4802" w:type="dxa"/>
          </w:tcPr>
          <w:p w14:paraId="0A089F6D" w14:textId="77777777" w:rsidR="00D301CC" w:rsidRDefault="00D301CC" w:rsidP="001F58AB">
            <w:pPr>
              <w:pStyle w:val="ListParagraph"/>
              <w:numPr>
                <w:ilvl w:val="0"/>
                <w:numId w:val="2"/>
              </w:numPr>
            </w:pPr>
            <w:r>
              <w:t xml:space="preserve">Other similar kinds of mobile applications are already available in the online market and are already being used by varied customers.  </w:t>
            </w:r>
          </w:p>
        </w:tc>
      </w:tr>
    </w:tbl>
    <w:p w14:paraId="4EB99C0C" w14:textId="77777777" w:rsidR="00D301CC" w:rsidRDefault="00D301CC" w:rsidP="00D301CC"/>
    <w:p w14:paraId="50AE5129" w14:textId="09A65FE5" w:rsidR="00D301CC" w:rsidRDefault="00D301CC" w:rsidP="00D301CC">
      <w:r>
        <w:t>Although there are certain famous competitors such as OYO, MakeMyTrip, RedBus and much more who can provide major competition to this mobile application. Oyo specialises in providing lodging and also fooding facilities to the people with it they usually book hotel rooms for themselves for staying purposes while travelling to any particular location (</w:t>
      </w:r>
      <w:r w:rsidRPr="00D31F0A">
        <w:rPr>
          <w:rFonts w:cs="Times New Roman"/>
          <w:color w:val="222222"/>
          <w:szCs w:val="24"/>
          <w:shd w:val="clear" w:color="auto" w:fill="FFFFFF"/>
        </w:rPr>
        <w:t>Jia</w:t>
      </w:r>
      <w:r>
        <w:rPr>
          <w:rFonts w:cs="Times New Roman"/>
          <w:color w:val="222222"/>
          <w:szCs w:val="24"/>
          <w:shd w:val="clear" w:color="auto" w:fill="FFFFFF"/>
        </w:rPr>
        <w:t xml:space="preserve"> </w:t>
      </w:r>
      <w:r w:rsidRPr="00D31F0A">
        <w:rPr>
          <w:rFonts w:cs="Times New Roman"/>
          <w:color w:val="222222"/>
          <w:szCs w:val="24"/>
          <w:shd w:val="clear" w:color="auto" w:fill="FFFFFF"/>
        </w:rPr>
        <w:t>&amp; Ruan, 2020</w:t>
      </w:r>
      <w:r>
        <w:t xml:space="preserve">).  MakeMyTrip helps its customers in booking flights for any particular destination. RedBus allows their intended customers in booking bus tickets for themselves and for which all these travelling businesses have designed applications for it through which </w:t>
      </w:r>
      <w:r>
        <w:lastRenderedPageBreak/>
        <w:t>their intended customers can for travel bookings in accordance with their budget and expense limitations (</w:t>
      </w:r>
      <w:r w:rsidRPr="00D31F0A">
        <w:rPr>
          <w:rFonts w:cs="Times New Roman"/>
          <w:color w:val="222222"/>
          <w:szCs w:val="24"/>
          <w:shd w:val="clear" w:color="auto" w:fill="FFFFFF"/>
        </w:rPr>
        <w:t>Shaheen</w:t>
      </w:r>
      <w:r>
        <w:rPr>
          <w:rFonts w:cs="Times New Roman"/>
          <w:color w:val="222222"/>
          <w:szCs w:val="24"/>
          <w:shd w:val="clear" w:color="auto" w:fill="FFFFFF"/>
        </w:rPr>
        <w:t xml:space="preserve"> et al </w:t>
      </w:r>
      <w:r w:rsidRPr="00D31F0A">
        <w:rPr>
          <w:rFonts w:cs="Times New Roman"/>
          <w:color w:val="222222"/>
          <w:szCs w:val="24"/>
          <w:shd w:val="clear" w:color="auto" w:fill="FFFFFF"/>
        </w:rPr>
        <w:t>2020</w:t>
      </w:r>
      <w:r>
        <w:t>).</w:t>
      </w:r>
    </w:p>
    <w:p w14:paraId="21EB21E4" w14:textId="350FA086" w:rsidR="00D301CC" w:rsidRDefault="00D301CC" w:rsidP="001C6BE2">
      <w:r>
        <w:t>Xploraholic will be working as a one-stop application for their customers. Through this, its intended customer groups can easily do hotel bookings, and ticket bookings and also can get guided information regarding any particular travelling location which they will be planning on visiting alone or with their family (</w:t>
      </w:r>
      <w:r w:rsidRPr="00D31F0A">
        <w:rPr>
          <w:rFonts w:cs="Times New Roman"/>
          <w:color w:val="222222"/>
          <w:szCs w:val="24"/>
          <w:shd w:val="clear" w:color="auto" w:fill="FFFFFF"/>
        </w:rPr>
        <w:t>Peake, Kerr &amp; Sullivan, 2018</w:t>
      </w:r>
      <w:r>
        <w:t>). Moreover, this application will also sort out the travel destinations and accommodation, food and also ticket booking facilities following their customer’s travelling budget ranging which will surely help in providing added competitive advantage to this new business venture in the long run (</w:t>
      </w:r>
      <w:r w:rsidRPr="00D31F0A">
        <w:rPr>
          <w:rFonts w:cs="Times New Roman"/>
          <w:color w:val="222222"/>
          <w:szCs w:val="24"/>
          <w:shd w:val="clear" w:color="auto" w:fill="FFFFFF"/>
        </w:rPr>
        <w:t>Liew</w:t>
      </w:r>
      <w:r>
        <w:rPr>
          <w:rFonts w:cs="Times New Roman"/>
          <w:color w:val="222222"/>
          <w:szCs w:val="24"/>
          <w:shd w:val="clear" w:color="auto" w:fill="FFFFFF"/>
        </w:rPr>
        <w:t xml:space="preserve"> et al </w:t>
      </w:r>
      <w:r w:rsidRPr="00D31F0A">
        <w:rPr>
          <w:rFonts w:cs="Times New Roman"/>
          <w:color w:val="222222"/>
          <w:szCs w:val="24"/>
          <w:shd w:val="clear" w:color="auto" w:fill="FFFFFF"/>
        </w:rPr>
        <w:t>2019</w:t>
      </w:r>
      <w:r>
        <w:t xml:space="preserve">). All these added advantages will in turn help in providing an additional value of money to their targeted customer groups. </w:t>
      </w:r>
    </w:p>
    <w:p w14:paraId="206D5220" w14:textId="77777777" w:rsidR="00C75618" w:rsidRDefault="004616B8" w:rsidP="004616B8">
      <w:pPr>
        <w:pStyle w:val="Heading1"/>
      </w:pPr>
      <w:bookmarkStart w:id="3" w:name="_Toc117094204"/>
      <w:r>
        <w:t>2.</w:t>
      </w:r>
      <w:r w:rsidR="007F2DF6">
        <w:t>2</w:t>
      </w:r>
      <w:r>
        <w:t xml:space="preserve"> E-commerce</w:t>
      </w:r>
      <w:bookmarkEnd w:id="3"/>
    </w:p>
    <w:p w14:paraId="1CF45A56" w14:textId="77777777" w:rsidR="00C75618" w:rsidRDefault="009E2850" w:rsidP="00C75618">
      <w:r>
        <w:t xml:space="preserve">While setting up an online website many things are needed to </w:t>
      </w:r>
      <w:r w:rsidR="00455157">
        <w:t xml:space="preserve">be considered. While designing the app </w:t>
      </w:r>
      <w:r w:rsidR="00455157" w:rsidRPr="00455157">
        <w:t>Xploraholic</w:t>
      </w:r>
      <w:r w:rsidR="00455157">
        <w:t xml:space="preserve"> the website will be made by using WordPress. It is one of the most reliable and trusted website builders. It has also helped to prepare websites for about 43% of the websites on the internet</w:t>
      </w:r>
      <w:r w:rsidR="00B47B69">
        <w:t xml:space="preserve"> (</w:t>
      </w:r>
      <w:r w:rsidR="00B47B69">
        <w:rPr>
          <w:shd w:val="clear" w:color="auto" w:fill="FFFFFF"/>
        </w:rPr>
        <w:t>WordPress.com, 2022</w:t>
      </w:r>
      <w:r w:rsidR="00B47B69">
        <w:t>)</w:t>
      </w:r>
      <w:r w:rsidR="00455157">
        <w:t>.</w:t>
      </w:r>
      <w:r w:rsidR="00B47B69">
        <w:t xml:space="preserve"> With the help of WordPress, a good quality website can be prepared. A website is very important while competing in eCommerce. </w:t>
      </w:r>
    </w:p>
    <w:p w14:paraId="653A5E5F" w14:textId="77777777" w:rsidR="00B47B69" w:rsidRDefault="009E2850" w:rsidP="00C75618">
      <w:r>
        <w:t xml:space="preserve">The mobile application will be prepared with the help of SaaS. With the help of SaaS, the new company will be able to build a better application. The app will provide an </w:t>
      </w:r>
      <w:r w:rsidR="006E171D">
        <w:t>all-around</w:t>
      </w:r>
      <w:r>
        <w:t xml:space="preserve"> service to the customers like it will book the tickets as per the budget of the customer. It will also suggest the destinations, book the hotels, and other local help. It will provide </w:t>
      </w:r>
      <w:r w:rsidR="006E171D">
        <w:t xml:space="preserve">a map of the place and will also provide detailed information about the place. All these features can be installed with the help of the SaaS software. As stated by </w:t>
      </w:r>
      <w:r w:rsidR="006E171D">
        <w:rPr>
          <w:shd w:val="clear" w:color="auto" w:fill="FFFFFF"/>
        </w:rPr>
        <w:t>Memon</w:t>
      </w:r>
      <w:r w:rsidR="006E171D">
        <w:t xml:space="preserve"> et al (2020), it has been said that all-around information about travel destinations helps travelers and is used frequently by travelers (</w:t>
      </w:r>
      <w:r w:rsidR="006E171D">
        <w:rPr>
          <w:shd w:val="clear" w:color="auto" w:fill="FFFFFF"/>
        </w:rPr>
        <w:t>Memon</w:t>
      </w:r>
      <w:r w:rsidR="006E171D">
        <w:t xml:space="preserve"> et al. 2020). </w:t>
      </w:r>
    </w:p>
    <w:p w14:paraId="0B434725" w14:textId="77777777" w:rsidR="0051707F" w:rsidRDefault="009E2850" w:rsidP="00C75618">
      <w:r>
        <w:t xml:space="preserve">The app </w:t>
      </w:r>
      <w:r w:rsidRPr="00455157">
        <w:t>Xploraholic</w:t>
      </w:r>
      <w:r>
        <w:t xml:space="preserve"> will be available to people and travelers in the Google Play Store. Travelers and tourists can buy it from the Google Play Store</w:t>
      </w:r>
      <w:r w:rsidR="006F1CCF">
        <w:t xml:space="preserve">. The customers will be attracted by the help of attractive content and photographs of destinations. Good content will surely bring more people to the app. </w:t>
      </w:r>
      <w:r>
        <w:t xml:space="preserve">The creative content will help to increase awareness about the app and it will also help to reach potential customers. </w:t>
      </w:r>
      <w:r w:rsidR="00A81A50">
        <w:t xml:space="preserve">In the opinion of </w:t>
      </w:r>
      <w:r w:rsidR="00A81A50">
        <w:rPr>
          <w:shd w:val="clear" w:color="auto" w:fill="FFFFFF"/>
        </w:rPr>
        <w:t>Geru</w:t>
      </w:r>
      <w:r w:rsidR="00A81A50">
        <w:t xml:space="preserve"> et al (2018), it has been found that tempting photographs are very useful in attracting customers. With the </w:t>
      </w:r>
      <w:r w:rsidR="00A81A50">
        <w:lastRenderedPageBreak/>
        <w:t>help of attractive content, people are also attracted and the revenue can be increased in this way (</w:t>
      </w:r>
      <w:r w:rsidR="00A81A50">
        <w:rPr>
          <w:shd w:val="clear" w:color="auto" w:fill="FFFFFF"/>
        </w:rPr>
        <w:t>Geru</w:t>
      </w:r>
      <w:r w:rsidR="00A81A50">
        <w:t xml:space="preserve"> et al. 2018). </w:t>
      </w:r>
    </w:p>
    <w:p w14:paraId="2F0D07BF" w14:textId="77777777" w:rsidR="006E171D" w:rsidRDefault="009E2850" w:rsidP="00C75618">
      <w:r>
        <w:t>The business idea</w:t>
      </w:r>
      <w:r w:rsidR="0051707F">
        <w:t xml:space="preserve"> will be protected </w:t>
      </w:r>
      <w:r w:rsidR="00A81A50">
        <w:t>with</w:t>
      </w:r>
      <w:r w:rsidR="0051707F">
        <w:t xml:space="preserve"> help of </w:t>
      </w:r>
      <w:r w:rsidR="00A81A50">
        <w:t>copyright</w:t>
      </w:r>
      <w:r w:rsidR="0051707F">
        <w:t xml:space="preserve">. </w:t>
      </w:r>
      <w:r w:rsidR="00A81A50">
        <w:t>It will protect the innovative business idea so that o one can copy the business idea</w:t>
      </w:r>
      <w:r w:rsidR="00982E43">
        <w:t xml:space="preserve"> (</w:t>
      </w:r>
      <w:r w:rsidR="00982E43">
        <w:rPr>
          <w:shd w:val="clear" w:color="auto" w:fill="FFFFFF"/>
        </w:rPr>
        <w:t>Thimmesch, 2018</w:t>
      </w:r>
      <w:r w:rsidR="00982E43">
        <w:t>)</w:t>
      </w:r>
      <w:r w:rsidR="00A81A50">
        <w:t xml:space="preserve">. It is done in the form of two rights, that is economic rights and moral rights. </w:t>
      </w:r>
    </w:p>
    <w:p w14:paraId="21EEF1CC" w14:textId="77777777" w:rsidR="007F2DF6" w:rsidRPr="007F2DF6" w:rsidRDefault="007F2DF6" w:rsidP="007F2DF6">
      <w:pPr>
        <w:rPr>
          <w:b/>
        </w:rPr>
      </w:pPr>
      <w:r w:rsidRPr="007F2DF6">
        <w:rPr>
          <w:b/>
        </w:rPr>
        <w:t xml:space="preserve">Financing </w:t>
      </w:r>
    </w:p>
    <w:p w14:paraId="66BED68E" w14:textId="77777777" w:rsidR="007F2DF6" w:rsidRDefault="007F2DF6" w:rsidP="007F2DF6">
      <w:r w:rsidRPr="0099695F">
        <w:t>Xploraholic</w:t>
      </w:r>
      <w:r>
        <w:t xml:space="preserve"> will get the money from angel investors. Angel investors are the personnel who provide business ventures money instead of equity. Taking small loans from financial institutions sometimes creates business risk hence; the company will choose Angel investors for receiving money</w:t>
      </w:r>
      <w:r w:rsidRPr="000B016F">
        <w:t xml:space="preserve"> </w:t>
      </w:r>
      <w:r>
        <w:t>(</w:t>
      </w:r>
      <w:r w:rsidRPr="006D2F12">
        <w:t>Herck Giaquinto</w:t>
      </w:r>
      <w:r>
        <w:t xml:space="preserve"> &amp; Bortoluzzo, </w:t>
      </w:r>
      <w:r w:rsidRPr="006D2F12">
        <w:t>2020).</w:t>
      </w:r>
      <w:r>
        <w:t xml:space="preserve"> </w:t>
      </w:r>
    </w:p>
    <w:p w14:paraId="4239EF4F" w14:textId="77777777" w:rsidR="007F2DF6" w:rsidRPr="00635D6B" w:rsidRDefault="007F2DF6" w:rsidP="007F2DF6">
      <w:pPr>
        <w:rPr>
          <w:b/>
        </w:rPr>
      </w:pPr>
      <w:r w:rsidRPr="00635D6B">
        <w:rPr>
          <w:b/>
        </w:rPr>
        <w:t xml:space="preserve">Table for Cost: </w:t>
      </w:r>
    </w:p>
    <w:tbl>
      <w:tblPr>
        <w:tblStyle w:val="TableGrid"/>
        <w:tblW w:w="0" w:type="auto"/>
        <w:tblLook w:val="04A0" w:firstRow="1" w:lastRow="0" w:firstColumn="1" w:lastColumn="0" w:noHBand="0" w:noVBand="1"/>
      </w:tblPr>
      <w:tblGrid>
        <w:gridCol w:w="4621"/>
        <w:gridCol w:w="4621"/>
      </w:tblGrid>
      <w:tr w:rsidR="007F2DF6" w14:paraId="55E52BB7" w14:textId="77777777" w:rsidTr="00C645FC">
        <w:tc>
          <w:tcPr>
            <w:tcW w:w="4621" w:type="dxa"/>
          </w:tcPr>
          <w:p w14:paraId="439E8EDA" w14:textId="77777777" w:rsidR="007F2DF6" w:rsidRPr="00635D6B" w:rsidRDefault="007F2DF6" w:rsidP="00C645FC">
            <w:pPr>
              <w:rPr>
                <w:b/>
              </w:rPr>
            </w:pPr>
            <w:r w:rsidRPr="00635D6B">
              <w:rPr>
                <w:b/>
              </w:rPr>
              <w:t xml:space="preserve">Purpose </w:t>
            </w:r>
          </w:p>
        </w:tc>
        <w:tc>
          <w:tcPr>
            <w:tcW w:w="4621" w:type="dxa"/>
          </w:tcPr>
          <w:p w14:paraId="34DB2347" w14:textId="77777777" w:rsidR="007F2DF6" w:rsidRPr="00635D6B" w:rsidRDefault="007F2DF6" w:rsidP="00C645FC">
            <w:pPr>
              <w:rPr>
                <w:b/>
              </w:rPr>
            </w:pPr>
            <w:r w:rsidRPr="00635D6B">
              <w:rPr>
                <w:b/>
              </w:rPr>
              <w:t>Cost</w:t>
            </w:r>
          </w:p>
        </w:tc>
      </w:tr>
      <w:tr w:rsidR="007F2DF6" w14:paraId="05D28AA4" w14:textId="77777777" w:rsidTr="00C645FC">
        <w:tc>
          <w:tcPr>
            <w:tcW w:w="4621" w:type="dxa"/>
          </w:tcPr>
          <w:p w14:paraId="53CAEBEA" w14:textId="77777777" w:rsidR="007F2DF6" w:rsidRDefault="007F2DF6" w:rsidP="00C645FC">
            <w:r>
              <w:t xml:space="preserve">Commercial lease or licensing </w:t>
            </w:r>
          </w:p>
        </w:tc>
        <w:tc>
          <w:tcPr>
            <w:tcW w:w="4621" w:type="dxa"/>
          </w:tcPr>
          <w:p w14:paraId="2AC94115" w14:textId="77777777" w:rsidR="007F2DF6" w:rsidRDefault="007F2DF6" w:rsidP="00C645FC">
            <w:r>
              <w:rPr>
                <w:rFonts w:cs="Times New Roman"/>
              </w:rPr>
              <w:t>£</w:t>
            </w:r>
            <w:r>
              <w:t>40,000</w:t>
            </w:r>
          </w:p>
        </w:tc>
      </w:tr>
      <w:tr w:rsidR="007F2DF6" w14:paraId="037D79C4" w14:textId="77777777" w:rsidTr="00C645FC">
        <w:tc>
          <w:tcPr>
            <w:tcW w:w="4621" w:type="dxa"/>
          </w:tcPr>
          <w:p w14:paraId="791D580B" w14:textId="77777777" w:rsidR="007F2DF6" w:rsidRDefault="007F2DF6" w:rsidP="00C645FC">
            <w:r>
              <w:t xml:space="preserve">Human Resource </w:t>
            </w:r>
          </w:p>
        </w:tc>
        <w:tc>
          <w:tcPr>
            <w:tcW w:w="4621" w:type="dxa"/>
          </w:tcPr>
          <w:p w14:paraId="75C78D1D" w14:textId="77777777" w:rsidR="007F2DF6" w:rsidRDefault="007F2DF6" w:rsidP="00C645FC">
            <w:r>
              <w:rPr>
                <w:rFonts w:cs="Times New Roman"/>
              </w:rPr>
              <w:t>£</w:t>
            </w:r>
            <w:r>
              <w:t>20, 000</w:t>
            </w:r>
          </w:p>
        </w:tc>
      </w:tr>
      <w:tr w:rsidR="007F2DF6" w14:paraId="4B25E572" w14:textId="77777777" w:rsidTr="00C645FC">
        <w:tc>
          <w:tcPr>
            <w:tcW w:w="4621" w:type="dxa"/>
          </w:tcPr>
          <w:p w14:paraId="7FB4FACA" w14:textId="77777777" w:rsidR="007F2DF6" w:rsidRDefault="007F2DF6" w:rsidP="00C645FC">
            <w:r>
              <w:t xml:space="preserve">Other Equipment </w:t>
            </w:r>
          </w:p>
        </w:tc>
        <w:tc>
          <w:tcPr>
            <w:tcW w:w="4621" w:type="dxa"/>
          </w:tcPr>
          <w:p w14:paraId="5D060620" w14:textId="77777777" w:rsidR="007F2DF6" w:rsidRDefault="007F2DF6" w:rsidP="00C645FC">
            <w:r>
              <w:rPr>
                <w:rFonts w:cs="Times New Roman"/>
              </w:rPr>
              <w:t>£</w:t>
            </w:r>
            <w:r>
              <w:t>20,000</w:t>
            </w:r>
          </w:p>
        </w:tc>
      </w:tr>
      <w:tr w:rsidR="007F2DF6" w14:paraId="51BF8596" w14:textId="77777777" w:rsidTr="00C645FC">
        <w:tc>
          <w:tcPr>
            <w:tcW w:w="4621" w:type="dxa"/>
          </w:tcPr>
          <w:p w14:paraId="07E02EDE" w14:textId="77777777" w:rsidR="007F2DF6" w:rsidRPr="00635D6B" w:rsidRDefault="007F2DF6" w:rsidP="00C645FC">
            <w:pPr>
              <w:rPr>
                <w:b/>
              </w:rPr>
            </w:pPr>
            <w:r w:rsidRPr="00635D6B">
              <w:rPr>
                <w:b/>
              </w:rPr>
              <w:t xml:space="preserve">Total Cost </w:t>
            </w:r>
          </w:p>
        </w:tc>
        <w:tc>
          <w:tcPr>
            <w:tcW w:w="4621" w:type="dxa"/>
          </w:tcPr>
          <w:p w14:paraId="3E72B611" w14:textId="77777777" w:rsidR="007F2DF6" w:rsidRPr="00635D6B" w:rsidRDefault="007F2DF6" w:rsidP="00C645FC">
            <w:pPr>
              <w:rPr>
                <w:rFonts w:cs="Times New Roman"/>
                <w:b/>
              </w:rPr>
            </w:pPr>
            <w:r w:rsidRPr="00635D6B">
              <w:rPr>
                <w:rFonts w:cs="Times New Roman"/>
                <w:b/>
              </w:rPr>
              <w:t>£80,000</w:t>
            </w:r>
          </w:p>
        </w:tc>
      </w:tr>
    </w:tbl>
    <w:p w14:paraId="243F89DD" w14:textId="77777777" w:rsidR="00E270B5" w:rsidRDefault="00E270B5" w:rsidP="00E270B5">
      <w:pPr>
        <w:rPr>
          <w:b/>
          <w:bCs/>
        </w:rPr>
      </w:pPr>
    </w:p>
    <w:p w14:paraId="08D6D5D6" w14:textId="1ACF781C" w:rsidR="00E270B5" w:rsidRDefault="00E270B5" w:rsidP="00E270B5">
      <w:r w:rsidRPr="00345A97">
        <w:rPr>
          <w:b/>
          <w:bCs/>
        </w:rPr>
        <w:t>Equipment and Supplies</w:t>
      </w:r>
      <w:r>
        <w:t>- For making any effective software for this newer business venture the app developer will be needing one of the basic native mobile application development equipment such as X-code, Android Studio, App Code, Appcelerator, and so on (</w:t>
      </w:r>
      <w:r w:rsidRPr="000B7F55">
        <w:rPr>
          <w:rFonts w:cs="Times New Roman"/>
          <w:color w:val="222222"/>
          <w:szCs w:val="24"/>
          <w:shd w:val="clear" w:color="auto" w:fill="FFFFFF"/>
        </w:rPr>
        <w:t>Wu</w:t>
      </w:r>
      <w:r>
        <w:rPr>
          <w:rFonts w:cs="Times New Roman"/>
          <w:color w:val="222222"/>
          <w:szCs w:val="24"/>
          <w:shd w:val="clear" w:color="auto" w:fill="FFFFFF"/>
        </w:rPr>
        <w:t xml:space="preserve"> et al </w:t>
      </w:r>
      <w:r w:rsidRPr="000B7F55">
        <w:rPr>
          <w:rFonts w:cs="Times New Roman"/>
          <w:color w:val="222222"/>
          <w:szCs w:val="24"/>
          <w:shd w:val="clear" w:color="auto" w:fill="FFFFFF"/>
        </w:rPr>
        <w:t>2021</w:t>
      </w:r>
      <w:r>
        <w:t>). And for running one or more of these specified app developing equipment the app developers will be required to have a proper set-up with the setting of scope, through proper user or market research, utilisation of UX wireframe, designing of the prototype first, effective UI designing with animation, software developing and much more (</w:t>
      </w:r>
      <w:r w:rsidRPr="000B7F55">
        <w:rPr>
          <w:rFonts w:cs="Times New Roman"/>
          <w:color w:val="222222"/>
          <w:szCs w:val="24"/>
          <w:shd w:val="clear" w:color="auto" w:fill="FFFFFF"/>
        </w:rPr>
        <w:t>Wang, Cai &amp; Zhao,</w:t>
      </w:r>
      <w:r>
        <w:rPr>
          <w:rFonts w:cs="Times New Roman"/>
          <w:color w:val="222222"/>
          <w:szCs w:val="24"/>
          <w:shd w:val="clear" w:color="auto" w:fill="FFFFFF"/>
        </w:rPr>
        <w:t xml:space="preserve"> </w:t>
      </w:r>
      <w:r w:rsidRPr="000B7F55">
        <w:rPr>
          <w:rFonts w:cs="Times New Roman"/>
          <w:color w:val="222222"/>
          <w:szCs w:val="24"/>
          <w:shd w:val="clear" w:color="auto" w:fill="FFFFFF"/>
        </w:rPr>
        <w:t>2020</w:t>
      </w:r>
      <w:r>
        <w:t xml:space="preserve">). </w:t>
      </w:r>
    </w:p>
    <w:p w14:paraId="34D62120" w14:textId="77777777" w:rsidR="00E270B5" w:rsidRPr="009D6DB5" w:rsidRDefault="00E270B5" w:rsidP="00E270B5">
      <w:r w:rsidRPr="00345A97">
        <w:rPr>
          <w:b/>
          <w:bCs/>
        </w:rPr>
        <w:t xml:space="preserve">Staff- </w:t>
      </w:r>
      <w:r>
        <w:t>C</w:t>
      </w:r>
      <w:r w:rsidRPr="009D6DB5">
        <w:t>ustomer care service</w:t>
      </w:r>
      <w:r>
        <w:t xml:space="preserve"> executives, Managers, Marketing team members, IT personnel and internet providers mainly comprise the staff members of this newer business venture. And with the joint efforts of all these varied groups of individuals will surely support the business in developing a robust, impactful and user-friendly application for the intended customers of the Xploraholic and will also provide them with added competitive upper hand in the highly competitive travelling guidance providing industry (</w:t>
      </w:r>
      <w:r w:rsidRPr="000B7F55">
        <w:rPr>
          <w:rFonts w:cs="Times New Roman"/>
          <w:color w:val="222222"/>
          <w:szCs w:val="24"/>
          <w:shd w:val="clear" w:color="auto" w:fill="FFFFFF"/>
        </w:rPr>
        <w:t>Zhang, Guo &amp; Su, 2021</w:t>
      </w:r>
      <w:r>
        <w:t xml:space="preserve">).  </w:t>
      </w:r>
    </w:p>
    <w:p w14:paraId="15C18CD0" w14:textId="77777777" w:rsidR="00E270B5" w:rsidRDefault="00E270B5" w:rsidP="00E270B5">
      <w:r w:rsidRPr="00345A97">
        <w:rPr>
          <w:b/>
          <w:bCs/>
        </w:rPr>
        <w:lastRenderedPageBreak/>
        <w:t>Usin</w:t>
      </w:r>
      <w:r>
        <w:rPr>
          <w:b/>
          <w:bCs/>
        </w:rPr>
        <w:t xml:space="preserve">g of </w:t>
      </w:r>
      <w:r w:rsidRPr="00345A97">
        <w:rPr>
          <w:b/>
          <w:bCs/>
        </w:rPr>
        <w:t>Payment Services</w:t>
      </w:r>
      <w:r>
        <w:t>- Through Xploraholic’s mobile application the customers will be able to purchase all the innovative services which are being designed for them for their convenience while travelling to any particular location for any necessary or recreational purposes. either through online payment systems such as UPI payments, Net Banking facilities or card payments (</w:t>
      </w:r>
      <w:r w:rsidRPr="000B7F55">
        <w:rPr>
          <w:rFonts w:cs="Times New Roman"/>
          <w:color w:val="222222"/>
          <w:szCs w:val="24"/>
          <w:shd w:val="clear" w:color="auto" w:fill="FFFFFF"/>
        </w:rPr>
        <w:t>Naruetharadhol</w:t>
      </w:r>
      <w:r>
        <w:rPr>
          <w:rFonts w:cs="Times New Roman"/>
          <w:color w:val="222222"/>
          <w:szCs w:val="24"/>
          <w:shd w:val="clear" w:color="auto" w:fill="FFFFFF"/>
        </w:rPr>
        <w:t xml:space="preserve"> et al </w:t>
      </w:r>
      <w:r w:rsidRPr="000B7F55">
        <w:rPr>
          <w:rFonts w:cs="Times New Roman"/>
          <w:color w:val="222222"/>
          <w:szCs w:val="24"/>
          <w:shd w:val="clear" w:color="auto" w:fill="FFFFFF"/>
        </w:rPr>
        <w:t>2022</w:t>
      </w:r>
      <w:r>
        <w:t xml:space="preserve">). </w:t>
      </w:r>
    </w:p>
    <w:p w14:paraId="086CD7B9" w14:textId="3498A5E6" w:rsidR="007F2DF6" w:rsidRDefault="00E270B5" w:rsidP="00C75618">
      <w:r>
        <w:t>For safeguarding the payment details of the different users of the application user’s proper awareness of PCI-DSS issues such as online fraud or identity thefts will also be kept in mind while designing the mobile application (</w:t>
      </w:r>
      <w:r w:rsidRPr="000B7F55">
        <w:rPr>
          <w:rFonts w:cs="Times New Roman"/>
          <w:color w:val="222222"/>
          <w:szCs w:val="24"/>
          <w:shd w:val="clear" w:color="auto" w:fill="FFFFFF"/>
        </w:rPr>
        <w:t>Mohd Satar, Dastane &amp; Ma’arif, 2019</w:t>
      </w:r>
      <w:r>
        <w:t>). Proper PCI Awareness training providing basic knowledge regarding the PCI DSS will be given to the individuals working for the Xploraholic which will help them in meeting the compliance needs and safety of the mobile application users and handlers (</w:t>
      </w:r>
      <w:r w:rsidRPr="00DB63F2">
        <w:rPr>
          <w:rFonts w:cs="Times New Roman"/>
          <w:color w:val="222222"/>
          <w:szCs w:val="24"/>
          <w:shd w:val="clear" w:color="auto" w:fill="FFFFFF"/>
        </w:rPr>
        <w:t>Zhu</w:t>
      </w:r>
      <w:r>
        <w:rPr>
          <w:rFonts w:cs="Times New Roman"/>
          <w:color w:val="222222"/>
          <w:szCs w:val="24"/>
          <w:shd w:val="clear" w:color="auto" w:fill="FFFFFF"/>
        </w:rPr>
        <w:t xml:space="preserve"> et al </w:t>
      </w:r>
      <w:r w:rsidRPr="00DB63F2">
        <w:rPr>
          <w:rFonts w:cs="Times New Roman"/>
          <w:color w:val="222222"/>
          <w:szCs w:val="24"/>
          <w:shd w:val="clear" w:color="auto" w:fill="FFFFFF"/>
        </w:rPr>
        <w:t>2019</w:t>
      </w:r>
      <w:r>
        <w:t>).</w:t>
      </w:r>
    </w:p>
    <w:p w14:paraId="529C83F0" w14:textId="77777777" w:rsidR="007F2DF6" w:rsidRDefault="007F2DF6" w:rsidP="00B6219D">
      <w:pPr>
        <w:pStyle w:val="Heading1"/>
      </w:pPr>
      <w:bookmarkStart w:id="4" w:name="_Toc117094205"/>
      <w:r>
        <w:t>2.3 Marketing</w:t>
      </w:r>
      <w:bookmarkEnd w:id="4"/>
      <w:r>
        <w:t xml:space="preserve"> </w:t>
      </w:r>
    </w:p>
    <w:p w14:paraId="597E5CB6" w14:textId="77777777" w:rsidR="007F2DF6" w:rsidRPr="00B6219D" w:rsidRDefault="007F2DF6" w:rsidP="007F2DF6">
      <w:r w:rsidRPr="00B6219D">
        <w:rPr>
          <w:b/>
          <w:bCs/>
        </w:rPr>
        <w:t xml:space="preserve">Promotional Strategy </w:t>
      </w:r>
      <w:r w:rsidRPr="00B6219D">
        <w:tab/>
      </w:r>
    </w:p>
    <w:p w14:paraId="2191EFE2" w14:textId="303DC17A" w:rsidR="007F2DF6" w:rsidRDefault="007F2DF6" w:rsidP="007F2DF6">
      <w:r>
        <w:t xml:space="preserve">Marketing is essential for any business. In the case of a new business, venture marketing plays a crucial role. According to Ansari et al., (2019) through good marketing method, one new venture can create awareness about its products or service among potential consumers also engages them and assists them to formulate the purchasing decision. In contrast, </w:t>
      </w:r>
      <w:r w:rsidRPr="006D2F12">
        <w:t>Katsikeas</w:t>
      </w:r>
      <w:r>
        <w:t xml:space="preserve">, </w:t>
      </w:r>
      <w:r w:rsidRPr="006D2F12">
        <w:t>Le</w:t>
      </w:r>
      <w:r>
        <w:t xml:space="preserve">onidou &amp; Zeriti, (2019) argued that marketing method or plan assists businesses in maintaining the demand of the marketplace, reputation, competition and many other. From the above arguments, it can be recognised that promotional strategies are significant for new business ventures. </w:t>
      </w:r>
    </w:p>
    <w:p w14:paraId="76AC6D1E" w14:textId="77777777" w:rsidR="007F2DF6" w:rsidRPr="007F2DF6" w:rsidRDefault="007F2DF6" w:rsidP="007F2DF6">
      <w:pPr>
        <w:rPr>
          <w:b/>
        </w:rPr>
      </w:pPr>
      <w:r w:rsidRPr="007F2DF6">
        <w:rPr>
          <w:b/>
        </w:rPr>
        <w:t>Innovative social-media marketing strategy</w:t>
      </w:r>
    </w:p>
    <w:p w14:paraId="4FE304B2" w14:textId="77777777" w:rsidR="007F2DF6" w:rsidRDefault="007F2DF6" w:rsidP="007F2DF6">
      <w:r>
        <w:t xml:space="preserve">Here to craft, the finest promotional strategy for the </w:t>
      </w:r>
      <w:r w:rsidRPr="002D0C5C">
        <w:t>Xploraholic</w:t>
      </w:r>
      <w:r>
        <w:t xml:space="preserve"> innovative marketing strategies will be adopted. It has been seen in the research that business ventures opt for pioneering marketing methods for multiple reasons such as to enhance the success of the business, to recognise future markets also to introduce a brand new product or service in the market</w:t>
      </w:r>
      <w:r w:rsidRPr="00F40EC8">
        <w:t xml:space="preserve"> </w:t>
      </w:r>
      <w:r>
        <w:t xml:space="preserve">Lee et al., 2019). </w:t>
      </w:r>
      <w:r w:rsidRPr="0099695F">
        <w:t>Xploraholic</w:t>
      </w:r>
      <w:r>
        <w:t xml:space="preserve"> will provide all types of travel guides to its subscribers. Hence, the company will utilise an interactive social media marketing strategy as an innovative endorsement method.  It has been found from a report by Statista (2022) that the number of social media users world there is approximately 4.26 billion also it has been projected in the same report that the number will increase to 6 billion. As social media has </w:t>
      </w:r>
      <w:r>
        <w:lastRenderedPageBreak/>
        <w:t>become a popular activity all over the world most business institution has started using that technology.  On average one digital media user spend approximately 144minutue each day on social media platforms like Facebook, Instagram and many others (</w:t>
      </w:r>
      <w:r w:rsidRPr="006D2F12">
        <w:rPr>
          <w:lang w:val="en-GB"/>
        </w:rPr>
        <w:t>Dixon</w:t>
      </w:r>
      <w:r>
        <w:rPr>
          <w:lang w:val="en-GB"/>
        </w:rPr>
        <w:t xml:space="preserve">, </w:t>
      </w:r>
      <w:r w:rsidRPr="006D2F12">
        <w:rPr>
          <w:lang w:val="en-GB"/>
        </w:rPr>
        <w:t xml:space="preserve">2022) </w:t>
      </w:r>
      <w:r>
        <w:t xml:space="preserve">Hence, it can be said that if Xploraholic will use Facebook as well as Twitter for promotional purpose that will improve its brand awareness also the travel guidance providing organisation will become able to attract a wide range of audiences. As per the opinion of </w:t>
      </w:r>
      <w:r w:rsidRPr="006D2F12">
        <w:t>Ahmad, Bakar</w:t>
      </w:r>
      <w:r>
        <w:t xml:space="preserve"> &amp; Ahmad, (2018) the social media branding cost is lower than the physical marketing cost and due to that entrepreneur mostly utilises that for their promotional purpose. </w:t>
      </w:r>
    </w:p>
    <w:p w14:paraId="5337F09D" w14:textId="77777777" w:rsidR="007F2DF6" w:rsidRPr="007F2DF6" w:rsidRDefault="007F2DF6" w:rsidP="007F2DF6">
      <w:pPr>
        <w:rPr>
          <w:b/>
        </w:rPr>
      </w:pPr>
      <w:r w:rsidRPr="007F2DF6">
        <w:rPr>
          <w:b/>
        </w:rPr>
        <w:t xml:space="preserve">SEO Marketing </w:t>
      </w:r>
    </w:p>
    <w:p w14:paraId="2416899C" w14:textId="77777777" w:rsidR="007F2DF6" w:rsidRDefault="007F2DF6" w:rsidP="007F2DF6">
      <w:r>
        <w:t>SEO is an abbreviation of Search engine optimisation. Paid SEO marketing permits businesses to place their advertisements at the top of the search engine. It has been found in a report that 60% of marketers opined that the best quality leads came to them from SEO-engaged consumers</w:t>
      </w:r>
      <w:r w:rsidRPr="007F2DF6">
        <w:rPr>
          <w:lang w:val="en-GB"/>
        </w:rPr>
        <w:t xml:space="preserve"> </w:t>
      </w:r>
      <w:r>
        <w:rPr>
          <w:lang w:val="en-GB"/>
        </w:rPr>
        <w:t>(Muthoni,</w:t>
      </w:r>
      <w:r w:rsidRPr="007F2DF6">
        <w:rPr>
          <w:lang w:val="en-GB"/>
        </w:rPr>
        <w:t>2022)</w:t>
      </w:r>
      <w:r>
        <w:t xml:space="preserve">. Ranking the search engine pages like Google is essential because only through it one application like </w:t>
      </w:r>
      <w:r w:rsidRPr="0099695F">
        <w:t>Xploraholic</w:t>
      </w:r>
      <w:r>
        <w:t xml:space="preserve"> can be seen by the consumers. Placing an advertisement on the front page on one side gives the business more exposure to the consumers and also makes it the most trustworthy application. </w:t>
      </w:r>
    </w:p>
    <w:p w14:paraId="0FA9DF98" w14:textId="77777777" w:rsidR="007F2DF6" w:rsidRPr="007F2DF6" w:rsidRDefault="007F2DF6" w:rsidP="007F2DF6">
      <w:pPr>
        <w:rPr>
          <w:b/>
        </w:rPr>
      </w:pPr>
      <w:r w:rsidRPr="007F2DF6">
        <w:rPr>
          <w:b/>
        </w:rPr>
        <w:t>Target Consumers</w:t>
      </w:r>
    </w:p>
    <w:p w14:paraId="02F38D5C" w14:textId="77777777" w:rsidR="007F2DF6" w:rsidRPr="007F2DF6" w:rsidRDefault="007F2DF6" w:rsidP="007F2DF6">
      <w:pPr>
        <w:rPr>
          <w:b/>
        </w:rPr>
      </w:pPr>
      <w:r w:rsidRPr="007F2DF6">
        <w:rPr>
          <w:b/>
        </w:rPr>
        <w:t>Way to target consumers</w:t>
      </w:r>
    </w:p>
    <w:p w14:paraId="5482AC4E" w14:textId="77777777" w:rsidR="007F2DF6" w:rsidRDefault="007F2DF6" w:rsidP="007F2DF6">
      <w:r>
        <w:t xml:space="preserve">As per the opinion of </w:t>
      </w:r>
      <w:r w:rsidRPr="006D2F12">
        <w:t xml:space="preserve">Dolnicar, </w:t>
      </w:r>
      <w:r>
        <w:t xml:space="preserve">Grün &amp; Leisch, (2018) market segmentation is important for businesses as it can assist one organisation in understanding its consumers in a better way and also the marketing method becomes suitable. On the other hand, Wood et al., (2021) said that market segmentation permits corporations in gaining knowledge about their consumers through which business venture can customise their offers for their potential consumers. The targeted consumers of </w:t>
      </w:r>
      <w:r w:rsidRPr="0099695F">
        <w:t>Xploraholic</w:t>
      </w:r>
      <w:r>
        <w:t xml:space="preserve"> will be 18 to 60 aged persons who are also tech-savvy. </w:t>
      </w:r>
      <w:r w:rsidRPr="0099695F">
        <w:t>Xploraholic</w:t>
      </w:r>
      <w:r>
        <w:t xml:space="preserve"> will use social media as its key marketing strategy hence to reach the target audience the business venture will craft a concrete plan, in that context the company will draw its buyer's persona or profile of their consumers, the insights from Facebook and data analytics tools can help the business in this matter. Becker,</w:t>
      </w:r>
      <w:r w:rsidRPr="006D2F12">
        <w:t xml:space="preserve"> Spann</w:t>
      </w:r>
      <w:r>
        <w:t xml:space="preserve"> </w:t>
      </w:r>
      <w:r w:rsidRPr="006D2F12">
        <w:t xml:space="preserve">&amp; </w:t>
      </w:r>
      <w:r>
        <w:t xml:space="preserve">Barrot (2020) stated that a clear message can increase the interest of potential clients in opting for a service. Hence, </w:t>
      </w:r>
      <w:r w:rsidRPr="0099695F">
        <w:t>Xploraholic</w:t>
      </w:r>
      <w:r>
        <w:t xml:space="preserve"> will present its offers through clear statements. </w:t>
      </w:r>
    </w:p>
    <w:p w14:paraId="34191AC9" w14:textId="77777777" w:rsidR="007F2DF6" w:rsidRPr="007F2DF6" w:rsidRDefault="007F2DF6" w:rsidP="007F2DF6">
      <w:pPr>
        <w:rPr>
          <w:b/>
        </w:rPr>
      </w:pPr>
      <w:r w:rsidRPr="007F2DF6">
        <w:rPr>
          <w:b/>
        </w:rPr>
        <w:t>Customer Journey Mapping</w:t>
      </w:r>
    </w:p>
    <w:p w14:paraId="42255175" w14:textId="77777777" w:rsidR="007F2DF6" w:rsidRDefault="007F2DF6" w:rsidP="007F2DF6">
      <w:r>
        <w:lastRenderedPageBreak/>
        <w:t>Mapping the journey of the consumers' guarantees that one organisation is not misplacing any chance to communicate with their consumers. The procedure also aids leaders of the business organisation in finding general consumer pain points also businesses became capable to deliver personalised consumer experience</w:t>
      </w:r>
      <w:r w:rsidRPr="000B016F">
        <w:t xml:space="preserve"> </w:t>
      </w:r>
      <w:r>
        <w:t xml:space="preserve">(Sinclair et al., </w:t>
      </w:r>
      <w:r w:rsidRPr="006D2F12">
        <w:t>2018).</w:t>
      </w:r>
      <w:r>
        <w:t xml:space="preserve"> To create the consumer journey mapping </w:t>
      </w:r>
      <w:r w:rsidRPr="0099695F">
        <w:t>Xploraholic</w:t>
      </w:r>
      <w:r>
        <w:t xml:space="preserve"> first will create their buyer persona then the business will map out the journey which will enclose </w:t>
      </w:r>
      <w:r w:rsidRPr="00D10FAE">
        <w:t xml:space="preserve">Awareness, Consideration, </w:t>
      </w:r>
      <w:r>
        <w:t xml:space="preserve">Purchase, service and loyalty. For awareness, the company will use online advertisements and digital billboards and take the consideration of search engine optimisation. Interested consumers became able to purchase the service of the application from the app store. The consumers' service will be provided through chat and call and when the consumers will gain satisfaction they will become loyal consumers.  </w:t>
      </w:r>
    </w:p>
    <w:p w14:paraId="2CB2D770" w14:textId="77777777" w:rsidR="007F2DF6" w:rsidRDefault="007F2DF6" w:rsidP="007F2DF6">
      <w:r>
        <w:rPr>
          <w:noProof/>
          <w:lang w:val="en-GB" w:eastAsia="en-GB"/>
        </w:rPr>
        <w:drawing>
          <wp:inline distT="0" distB="0" distL="0" distR="0" wp14:anchorId="1FE857F7" wp14:editId="2770DF93">
            <wp:extent cx="4712970" cy="2377440"/>
            <wp:effectExtent l="19050" t="0" r="1143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3FFA6AC" w14:textId="77777777" w:rsidR="003A40F3" w:rsidRDefault="003A40F3" w:rsidP="003A40F3">
      <w:pPr>
        <w:jc w:val="center"/>
      </w:pPr>
      <w:r>
        <w:t>Figure: Consumer Journey Mapping</w:t>
      </w:r>
    </w:p>
    <w:p w14:paraId="61A9FD28" w14:textId="77777777" w:rsidR="003A40F3" w:rsidRDefault="003A40F3" w:rsidP="003A40F3">
      <w:pPr>
        <w:jc w:val="center"/>
      </w:pPr>
      <w:r>
        <w:t>(Source: Learner)</w:t>
      </w:r>
    </w:p>
    <w:p w14:paraId="5161DE38" w14:textId="77777777" w:rsidR="007F2DF6" w:rsidRPr="007F2DF6" w:rsidRDefault="007F2DF6" w:rsidP="007F2DF6">
      <w:pPr>
        <w:rPr>
          <w:b/>
        </w:rPr>
      </w:pPr>
      <w:r w:rsidRPr="007F2DF6">
        <w:rPr>
          <w:b/>
        </w:rPr>
        <w:t>Pre-launch/launch promotion:</w:t>
      </w:r>
    </w:p>
    <w:p w14:paraId="3296D965" w14:textId="77777777" w:rsidR="007F2DF6" w:rsidRDefault="007F2DF6" w:rsidP="007F2DF6">
      <w:r>
        <w:t>P</w:t>
      </w:r>
      <w:r w:rsidRPr="008A36BF">
        <w:t>re-launch</w:t>
      </w:r>
      <w:r>
        <w:t xml:space="preserve"> marketing indicates the occasion which occurs before the official launch of a service or product. The supremacy of word–of–mouth marketing is huge for the pre-launch occasion the </w:t>
      </w:r>
      <w:r w:rsidRPr="0099695F">
        <w:t>Xploraholic</w:t>
      </w:r>
      <w:r>
        <w:t xml:space="preserve"> will collaborate with the influencers. In social media influencers have a loyal fan base hence, that collaboration will provide the business venture with the most excellent result in reaching out to potential consumers</w:t>
      </w:r>
      <w:r w:rsidRPr="000B016F">
        <w:t xml:space="preserve"> </w:t>
      </w:r>
      <w:r>
        <w:t>(</w:t>
      </w:r>
      <w:r w:rsidRPr="006D2F12">
        <w:t xml:space="preserve">Lakmal, </w:t>
      </w:r>
      <w:r>
        <w:t xml:space="preserve">Hettiarachchi </w:t>
      </w:r>
      <w:r w:rsidRPr="006D2F12">
        <w:t>&amp; Anuranga, 2019).</w:t>
      </w:r>
    </w:p>
    <w:p w14:paraId="601EC35E" w14:textId="77777777" w:rsidR="007F2DF6" w:rsidRPr="007F2DF6" w:rsidRDefault="007F2DF6" w:rsidP="007F2DF6">
      <w:pPr>
        <w:pStyle w:val="Heading1"/>
      </w:pPr>
      <w:bookmarkStart w:id="5" w:name="_Toc117094206"/>
      <w:r>
        <w:lastRenderedPageBreak/>
        <w:t>3.</w:t>
      </w:r>
      <w:r w:rsidRPr="007F2DF6">
        <w:t xml:space="preserve"> Summary</w:t>
      </w:r>
      <w:bookmarkEnd w:id="5"/>
    </w:p>
    <w:p w14:paraId="1739D886" w14:textId="77777777" w:rsidR="007F2DF6" w:rsidRDefault="007F2DF6" w:rsidP="007F2DF6">
      <w:r>
        <w:t xml:space="preserve">From the above, it has been recognised that the </w:t>
      </w:r>
      <w:r w:rsidRPr="0099695F">
        <w:t>Xploraholic</w:t>
      </w:r>
      <w:r>
        <w:t xml:space="preserve"> will provide all the travel faculties to their potential clients. The tourism industry all over the world is huge and now the modern generation wants all services in one place. The ease of use will attract the consumers more. For marketing purposes, the company will use social media marketing and that will provide them with many benefits. </w:t>
      </w:r>
    </w:p>
    <w:p w14:paraId="21344B52" w14:textId="77777777" w:rsidR="007F2DF6" w:rsidRDefault="007F2DF6" w:rsidP="007F2DF6">
      <w:r>
        <w:tab/>
      </w:r>
      <w:r>
        <w:tab/>
      </w:r>
      <w:r>
        <w:tab/>
        <w:t>`</w:t>
      </w:r>
    </w:p>
    <w:p w14:paraId="6E3A5CEE" w14:textId="77777777" w:rsidR="008D19AD" w:rsidRDefault="008D19AD" w:rsidP="00C75618"/>
    <w:p w14:paraId="500C15FD" w14:textId="77777777" w:rsidR="008D19AD" w:rsidRDefault="008D19AD">
      <w:pPr>
        <w:spacing w:line="259" w:lineRule="auto"/>
        <w:jc w:val="left"/>
      </w:pPr>
      <w:r>
        <w:br w:type="page"/>
      </w:r>
    </w:p>
    <w:p w14:paraId="7AB46ABD" w14:textId="77777777" w:rsidR="008D19AD" w:rsidRDefault="008D19AD" w:rsidP="008D19AD">
      <w:pPr>
        <w:pStyle w:val="Heading1"/>
      </w:pPr>
      <w:bookmarkStart w:id="6" w:name="_Toc117094207"/>
      <w:r>
        <w:lastRenderedPageBreak/>
        <w:t>References</w:t>
      </w:r>
      <w:bookmarkEnd w:id="6"/>
    </w:p>
    <w:p w14:paraId="766FE113" w14:textId="77777777" w:rsidR="007F2DF6" w:rsidRPr="007F2DF6" w:rsidRDefault="007F2DF6" w:rsidP="007F2DF6">
      <w:pPr>
        <w:rPr>
          <w:lang w:val="en-GB"/>
        </w:rPr>
      </w:pPr>
      <w:r w:rsidRPr="007F2DF6">
        <w:rPr>
          <w:lang w:val="en-GB"/>
        </w:rPr>
        <w:t xml:space="preserve">Muthoni, J. (2022) </w:t>
      </w:r>
      <w:r w:rsidRPr="007F2DF6">
        <w:rPr>
          <w:i/>
          <w:iCs/>
          <w:lang w:val="en-GB"/>
        </w:rPr>
        <w:t>Council post: 10 key benefits of SEO for your business</w:t>
      </w:r>
      <w:r w:rsidRPr="007F2DF6">
        <w:rPr>
          <w:lang w:val="en-GB"/>
        </w:rPr>
        <w:t xml:space="preserve">, </w:t>
      </w:r>
      <w:r w:rsidRPr="007F2DF6">
        <w:rPr>
          <w:i/>
          <w:iCs/>
          <w:lang w:val="en-GB"/>
        </w:rPr>
        <w:t>Forbes</w:t>
      </w:r>
      <w:r w:rsidRPr="007F2DF6">
        <w:rPr>
          <w:lang w:val="en-GB"/>
        </w:rPr>
        <w:t xml:space="preserve">. Forbes Magazine. Available at: https://www.forbes.com/sites/forbesagencycouncil/2021/06/14/10-key-benefits-of-seo-for-your-business/ (Accessed: October 19, 2022). </w:t>
      </w:r>
    </w:p>
    <w:p w14:paraId="3D1A7F07" w14:textId="77777777" w:rsidR="008D19AD" w:rsidRDefault="008D19AD" w:rsidP="008D19AD">
      <w:pPr>
        <w:rPr>
          <w:shd w:val="clear" w:color="auto" w:fill="FFFFFF"/>
        </w:rPr>
      </w:pPr>
      <w:r>
        <w:rPr>
          <w:shd w:val="clear" w:color="auto" w:fill="FFFFFF"/>
        </w:rPr>
        <w:t>WordPress.com. 2022. </w:t>
      </w:r>
      <w:r>
        <w:rPr>
          <w:i/>
          <w:iCs/>
          <w:shd w:val="clear" w:color="auto" w:fill="FFFFFF"/>
        </w:rPr>
        <w:t>WordPress.com: Fast, Secure Managed WordPress Hosting</w:t>
      </w:r>
      <w:r>
        <w:rPr>
          <w:shd w:val="clear" w:color="auto" w:fill="FFFFFF"/>
        </w:rPr>
        <w:t>. [online] Available at: &lt;https://wordpress.com/&gt; [Accessed 19 October 2022].</w:t>
      </w:r>
    </w:p>
    <w:p w14:paraId="3C880363" w14:textId="77777777" w:rsidR="008D19AD" w:rsidRDefault="008D19AD" w:rsidP="008D19AD">
      <w:pPr>
        <w:rPr>
          <w:shd w:val="clear" w:color="auto" w:fill="FFFFFF"/>
        </w:rPr>
      </w:pPr>
      <w:r>
        <w:rPr>
          <w:shd w:val="clear" w:color="auto" w:fill="FFFFFF"/>
        </w:rPr>
        <w:t>Memon, I., Shaikh, R. A., Hasan, M. K., Hassan, R., Haq, A. U., &amp;Zainol, K. A. (2020). Protect mobile travelers information in sensitive region based on fuzzy logic in IoT technology. </w:t>
      </w:r>
      <w:r>
        <w:rPr>
          <w:i/>
          <w:iCs/>
          <w:shd w:val="clear" w:color="auto" w:fill="FFFFFF"/>
        </w:rPr>
        <w:t>Security and Communication Networks</w:t>
      </w:r>
      <w:r>
        <w:rPr>
          <w:shd w:val="clear" w:color="auto" w:fill="FFFFFF"/>
        </w:rPr>
        <w:t>, </w:t>
      </w:r>
      <w:r>
        <w:rPr>
          <w:i/>
          <w:iCs/>
          <w:shd w:val="clear" w:color="auto" w:fill="FFFFFF"/>
        </w:rPr>
        <w:t>2020</w:t>
      </w:r>
      <w:r>
        <w:rPr>
          <w:shd w:val="clear" w:color="auto" w:fill="FFFFFF"/>
        </w:rPr>
        <w:t>.</w:t>
      </w:r>
    </w:p>
    <w:p w14:paraId="48F6D09F" w14:textId="77777777" w:rsidR="008D19AD" w:rsidRDefault="008D19AD" w:rsidP="008D19AD">
      <w:pPr>
        <w:rPr>
          <w:shd w:val="clear" w:color="auto" w:fill="FFFFFF"/>
        </w:rPr>
      </w:pPr>
      <w:r>
        <w:rPr>
          <w:shd w:val="clear" w:color="auto" w:fill="FFFFFF"/>
        </w:rPr>
        <w:t>Geru, M., Micu, A. E., Capatina, A., &amp;Micu, A. (2018). Using artificial Intelligence on social media’s user generated content for disruptive marketing strategies in eCommerce. </w:t>
      </w:r>
      <w:r>
        <w:rPr>
          <w:i/>
          <w:iCs/>
          <w:shd w:val="clear" w:color="auto" w:fill="FFFFFF"/>
        </w:rPr>
        <w:t>Economics and Applied Informatics</w:t>
      </w:r>
      <w:r>
        <w:rPr>
          <w:shd w:val="clear" w:color="auto" w:fill="FFFFFF"/>
        </w:rPr>
        <w:t>, </w:t>
      </w:r>
      <w:r>
        <w:rPr>
          <w:i/>
          <w:iCs/>
          <w:shd w:val="clear" w:color="auto" w:fill="FFFFFF"/>
        </w:rPr>
        <w:t>24</w:t>
      </w:r>
      <w:r>
        <w:rPr>
          <w:shd w:val="clear" w:color="auto" w:fill="FFFFFF"/>
        </w:rPr>
        <w:t>(3), 5-11.</w:t>
      </w:r>
    </w:p>
    <w:p w14:paraId="3FAE2D91" w14:textId="77777777" w:rsidR="008D19AD" w:rsidRDefault="008D19AD" w:rsidP="008D19AD">
      <w:pPr>
        <w:rPr>
          <w:shd w:val="clear" w:color="auto" w:fill="FFFFFF"/>
        </w:rPr>
      </w:pPr>
      <w:r>
        <w:rPr>
          <w:shd w:val="clear" w:color="auto" w:fill="FFFFFF"/>
        </w:rPr>
        <w:t>Thimmesch, A. B. (2018). Consuming the Benefits of Copyright: Multijurisdictional Sales Tax Complexity. </w:t>
      </w:r>
      <w:r>
        <w:rPr>
          <w:i/>
          <w:iCs/>
          <w:shd w:val="clear" w:color="auto" w:fill="FFFFFF"/>
        </w:rPr>
        <w:t>Ky. LJ</w:t>
      </w:r>
      <w:r>
        <w:rPr>
          <w:shd w:val="clear" w:color="auto" w:fill="FFFFFF"/>
        </w:rPr>
        <w:t>, </w:t>
      </w:r>
      <w:r>
        <w:rPr>
          <w:i/>
          <w:iCs/>
          <w:shd w:val="clear" w:color="auto" w:fill="FFFFFF"/>
        </w:rPr>
        <w:t>107</w:t>
      </w:r>
      <w:r>
        <w:rPr>
          <w:shd w:val="clear" w:color="auto" w:fill="FFFFFF"/>
        </w:rPr>
        <w:t>, 685.</w:t>
      </w:r>
    </w:p>
    <w:p w14:paraId="1816EA4C" w14:textId="77777777" w:rsidR="00F73862" w:rsidRDefault="00F73862" w:rsidP="00F73862">
      <w:r>
        <w:t>Statista. (2022</w:t>
      </w:r>
      <w:r w:rsidRPr="00B1327F">
        <w:t>). </w:t>
      </w:r>
      <w:r w:rsidRPr="00B1327F">
        <w:rPr>
          <w:i/>
          <w:iCs/>
        </w:rPr>
        <w:t>Global tourism sector market size 2022</w:t>
      </w:r>
      <w:r w:rsidRPr="00B1327F">
        <w:t>. [online] Available at: https://www.statista.com/statistics/1220218/tourism-industry-market-size-global/#:~:text=In%202021%2C%20the%20market%20size [Accessed 19 Oct. 2022].</w:t>
      </w:r>
    </w:p>
    <w:p w14:paraId="42271830" w14:textId="77777777" w:rsidR="00F73862" w:rsidRDefault="00F73862" w:rsidP="00F73862">
      <w:r w:rsidRPr="00DD3BB4">
        <w:t>Gamble, A. (2020). Artificial intelligence and mobile apps for mental healthcare: a social informatics perspective. </w:t>
      </w:r>
      <w:r w:rsidRPr="00DD3BB4">
        <w:rPr>
          <w:i/>
          <w:iCs/>
        </w:rPr>
        <w:t>Aslib Journal of Information Management</w:t>
      </w:r>
      <w:r w:rsidRPr="00DD3BB4">
        <w:t>, </w:t>
      </w:r>
      <w:r w:rsidRPr="00DD3BB4">
        <w:rPr>
          <w:i/>
          <w:iCs/>
        </w:rPr>
        <w:t>72</w:t>
      </w:r>
      <w:r w:rsidRPr="00DD3BB4">
        <w:t>(4), 509-523.</w:t>
      </w:r>
    </w:p>
    <w:p w14:paraId="70D7B437" w14:textId="77777777" w:rsidR="007F2DF6" w:rsidRDefault="007F2DF6" w:rsidP="007F2DF6">
      <w:r w:rsidRPr="006D2F12">
        <w:t>Ansari, S., Ansari, G., Ghori, M. U., &amp; Kazi, A. G. (2019). Impact of brand awareness and social media content marketing on consumer purchase decision. </w:t>
      </w:r>
      <w:r w:rsidRPr="006D2F12">
        <w:rPr>
          <w:i/>
          <w:iCs/>
        </w:rPr>
        <w:t>Journal of Public Value and Administrative Insight</w:t>
      </w:r>
      <w:r w:rsidRPr="006D2F12">
        <w:t>, </w:t>
      </w:r>
      <w:r w:rsidRPr="006D2F12">
        <w:rPr>
          <w:i/>
          <w:iCs/>
        </w:rPr>
        <w:t>2</w:t>
      </w:r>
      <w:r w:rsidRPr="006D2F12">
        <w:t>(2), 5-10.</w:t>
      </w:r>
    </w:p>
    <w:p w14:paraId="1E298676" w14:textId="77777777" w:rsidR="007F2DF6" w:rsidRDefault="007F2DF6" w:rsidP="007F2DF6">
      <w:r w:rsidRPr="006D2F12">
        <w:t>Katsikeas, C., Leonidou, L., &amp; Zeriti, A. (2019). Revisiting international marketing strategy in a digital era: Opportunities, challenges, and research directions. </w:t>
      </w:r>
      <w:r w:rsidRPr="006D2F12">
        <w:rPr>
          <w:i/>
          <w:iCs/>
        </w:rPr>
        <w:t>International Marketing Review</w:t>
      </w:r>
      <w:r w:rsidRPr="006D2F12">
        <w:t>.</w:t>
      </w:r>
    </w:p>
    <w:p w14:paraId="3A1826AC" w14:textId="77777777" w:rsidR="007F2DF6" w:rsidRDefault="007F2DF6" w:rsidP="007F2DF6">
      <w:r w:rsidRPr="006D2F12">
        <w:t>Lee, J., Suh, T., Roy, D., &amp; Baucus, M. (2019). Emerging technology and business model innovation: The case of artificial intelligence. </w:t>
      </w:r>
      <w:r w:rsidRPr="006D2F12">
        <w:rPr>
          <w:i/>
          <w:iCs/>
        </w:rPr>
        <w:t>Journal of Open Innovation: Technology, Market, and Complexity</w:t>
      </w:r>
      <w:r w:rsidRPr="006D2F12">
        <w:t>, </w:t>
      </w:r>
      <w:r w:rsidRPr="006D2F12">
        <w:rPr>
          <w:i/>
          <w:iCs/>
        </w:rPr>
        <w:t>5</w:t>
      </w:r>
      <w:r w:rsidRPr="006D2F12">
        <w:t>(3), 44.</w:t>
      </w:r>
    </w:p>
    <w:p w14:paraId="4B906B1A" w14:textId="77777777" w:rsidR="007F2DF6" w:rsidRDefault="007F2DF6" w:rsidP="007F2DF6">
      <w:r w:rsidRPr="006D2F12">
        <w:lastRenderedPageBreak/>
        <w:t>Ahmad, S. Z., Bakar, A. R. A., &amp; Ahmad, N. (2018). Social media adoption and its impact on firm performance: the case of the UAE. </w:t>
      </w:r>
      <w:r w:rsidRPr="006D2F12">
        <w:rPr>
          <w:i/>
          <w:iCs/>
        </w:rPr>
        <w:t>International Journal of Entrepreneurial Behavior &amp; Research</w:t>
      </w:r>
      <w:r w:rsidRPr="006D2F12">
        <w:t>.</w:t>
      </w:r>
    </w:p>
    <w:p w14:paraId="7E699D62" w14:textId="77777777" w:rsidR="007F2DF6" w:rsidRDefault="007F2DF6" w:rsidP="007F2DF6">
      <w:r w:rsidRPr="006D2F12">
        <w:t>Dolnicar, S., Grün, B., &amp; Leisch, F. (2018). </w:t>
      </w:r>
      <w:r w:rsidRPr="006D2F12">
        <w:rPr>
          <w:i/>
          <w:iCs/>
        </w:rPr>
        <w:t>Market segmentation analysis: Understanding it, doing it, and making it useful</w:t>
      </w:r>
      <w:r w:rsidRPr="006D2F12">
        <w:t> (p. 324). Springer Nature.</w:t>
      </w:r>
    </w:p>
    <w:p w14:paraId="34C7A9BF" w14:textId="77777777" w:rsidR="007F2DF6" w:rsidRDefault="007F2DF6" w:rsidP="007F2DF6">
      <w:r w:rsidRPr="006D2F12">
        <w:t>Wood, B., Williams, O., Nagarajan, V., &amp; Sacks, G. (2021). Market strategies used by processed food manufacturers to increase and consolidate their power: a systematic review and document analysis. </w:t>
      </w:r>
      <w:r w:rsidRPr="006D2F12">
        <w:rPr>
          <w:i/>
          <w:iCs/>
        </w:rPr>
        <w:t>Globalization and health</w:t>
      </w:r>
      <w:r w:rsidRPr="006D2F12">
        <w:t>, </w:t>
      </w:r>
      <w:r w:rsidRPr="006D2F12">
        <w:rPr>
          <w:i/>
          <w:iCs/>
        </w:rPr>
        <w:t>17</w:t>
      </w:r>
      <w:r w:rsidRPr="006D2F12">
        <w:t>(1), 1-23.</w:t>
      </w:r>
    </w:p>
    <w:p w14:paraId="6AC7C2A6" w14:textId="77777777" w:rsidR="007F2DF6" w:rsidRDefault="007F2DF6" w:rsidP="007F2DF6">
      <w:r w:rsidRPr="006D2F12">
        <w:t>Becker, J. U., Spann, M., &amp; Barrot, C. (2020). Impact of proactive postsales service and cross-selling activities on customer churn and service calls. </w:t>
      </w:r>
      <w:r w:rsidRPr="006D2F12">
        <w:rPr>
          <w:i/>
          <w:iCs/>
        </w:rPr>
        <w:t>Journal of Service Research</w:t>
      </w:r>
      <w:r w:rsidRPr="006D2F12">
        <w:t>, </w:t>
      </w:r>
      <w:r w:rsidRPr="006D2F12">
        <w:rPr>
          <w:i/>
          <w:iCs/>
        </w:rPr>
        <w:t>23</w:t>
      </w:r>
      <w:r w:rsidRPr="006D2F12">
        <w:t>(1), 53-69.</w:t>
      </w:r>
    </w:p>
    <w:p w14:paraId="0C835856" w14:textId="77777777" w:rsidR="007F2DF6" w:rsidRDefault="007F2DF6" w:rsidP="007F2DF6">
      <w:r w:rsidRPr="006D2F12">
        <w:t>Sinclair, M., Sheldrick, L., Moreno, M., &amp; Dewberry, E. (2018). Consumer intervention mapping—A tool for designing future product strategies within circular product service systems. </w:t>
      </w:r>
      <w:r w:rsidRPr="006D2F12">
        <w:rPr>
          <w:i/>
          <w:iCs/>
        </w:rPr>
        <w:t>Sustainability</w:t>
      </w:r>
      <w:r w:rsidRPr="006D2F12">
        <w:t>, </w:t>
      </w:r>
      <w:r w:rsidRPr="006D2F12">
        <w:rPr>
          <w:i/>
          <w:iCs/>
        </w:rPr>
        <w:t>10</w:t>
      </w:r>
      <w:r w:rsidRPr="006D2F12">
        <w:t>(6), 2088.</w:t>
      </w:r>
    </w:p>
    <w:p w14:paraId="25E0A2CD" w14:textId="77777777" w:rsidR="007F2DF6" w:rsidRDefault="007F2DF6" w:rsidP="007F2DF6">
      <w:r w:rsidRPr="006D2F12">
        <w:t>Lakmal, K. G. P., Hettiarachchi, H. A. H., &amp; Anuranga, B. K. H. D. (2019). How brands opt social media influencers for influencer marketing on Instagram: A study on Sri Lankan beauty &amp; personal care brands. </w:t>
      </w:r>
      <w:r w:rsidRPr="006D2F12">
        <w:rPr>
          <w:i/>
          <w:iCs/>
        </w:rPr>
        <w:t>Sri Lanka Journal of Marketing</w:t>
      </w:r>
      <w:r w:rsidRPr="006D2F12">
        <w:t>, </w:t>
      </w:r>
      <w:r w:rsidRPr="006D2F12">
        <w:rPr>
          <w:i/>
          <w:iCs/>
        </w:rPr>
        <w:t>5</w:t>
      </w:r>
      <w:r w:rsidRPr="006D2F12">
        <w:t>(2), 135-158.</w:t>
      </w:r>
    </w:p>
    <w:p w14:paraId="35D257DB" w14:textId="77777777" w:rsidR="007F2DF6" w:rsidRDefault="007F2DF6" w:rsidP="007F2DF6">
      <w:r w:rsidRPr="006D2F12">
        <w:t>Herck Giaquinto, L., &amp; Bortoluzzo, A. B. (2020). Angel investors, seed-stage investors and founders influence on FinTech funding: An emerging market context. </w:t>
      </w:r>
      <w:r w:rsidRPr="006D2F12">
        <w:rPr>
          <w:i/>
          <w:iCs/>
        </w:rPr>
        <w:t>Macroeconomics and Finance in Emerging Market Economies</w:t>
      </w:r>
      <w:r w:rsidRPr="006D2F12">
        <w:t>, </w:t>
      </w:r>
      <w:r w:rsidRPr="006D2F12">
        <w:rPr>
          <w:i/>
          <w:iCs/>
        </w:rPr>
        <w:t>13</w:t>
      </w:r>
      <w:r w:rsidRPr="006D2F12">
        <w:t>(3), 276-294.</w:t>
      </w:r>
    </w:p>
    <w:p w14:paraId="61814E0A" w14:textId="77777777" w:rsidR="007F2DF6" w:rsidRPr="006D2F12" w:rsidRDefault="007F2DF6" w:rsidP="007F2DF6">
      <w:pPr>
        <w:spacing w:after="200"/>
        <w:rPr>
          <w:lang w:val="en-GB"/>
        </w:rPr>
      </w:pPr>
      <w:r w:rsidRPr="006D2F12">
        <w:rPr>
          <w:lang w:val="en-GB"/>
        </w:rPr>
        <w:t xml:space="preserve">Published by S. Dixon (2022) </w:t>
      </w:r>
      <w:r w:rsidRPr="006D2F12">
        <w:rPr>
          <w:i/>
          <w:iCs/>
          <w:lang w:val="en-GB"/>
        </w:rPr>
        <w:t>Number of worldwide social network users 2027</w:t>
      </w:r>
      <w:r w:rsidRPr="006D2F12">
        <w:rPr>
          <w:lang w:val="en-GB"/>
        </w:rPr>
        <w:t xml:space="preserve">, </w:t>
      </w:r>
      <w:r w:rsidRPr="006D2F12">
        <w:rPr>
          <w:i/>
          <w:iCs/>
          <w:lang w:val="en-GB"/>
        </w:rPr>
        <w:t>Statista</w:t>
      </w:r>
      <w:r w:rsidRPr="006D2F12">
        <w:rPr>
          <w:lang w:val="en-GB"/>
        </w:rPr>
        <w:t xml:space="preserve">. Available at: https://www.statista.com/statistics/278414/number-of-worldwide-social-network-users/ (Accessed: October 19, 2022). </w:t>
      </w:r>
    </w:p>
    <w:p w14:paraId="2C813D55" w14:textId="77777777" w:rsidR="00E270B5" w:rsidRPr="007D7B6C" w:rsidRDefault="00E270B5" w:rsidP="00E270B5">
      <w:pPr>
        <w:rPr>
          <w:rFonts w:cs="Times New Roman"/>
          <w:color w:val="222222"/>
          <w:szCs w:val="24"/>
          <w:shd w:val="clear" w:color="auto" w:fill="FFFFFF"/>
        </w:rPr>
      </w:pPr>
      <w:r w:rsidRPr="007D7B6C">
        <w:rPr>
          <w:rFonts w:cs="Times New Roman"/>
          <w:color w:val="222222"/>
          <w:szCs w:val="24"/>
          <w:shd w:val="clear" w:color="auto" w:fill="FFFFFF"/>
        </w:rPr>
        <w:t>Haaker, T., Ly, P. T. M., Nguyen-Thanh, N., &amp; Nguyen, H. T. H. (2021). Business model innovation through the application of the Internet-of-Things: A comparative analysis. </w:t>
      </w:r>
      <w:r w:rsidRPr="007D7B6C">
        <w:rPr>
          <w:rFonts w:cs="Times New Roman"/>
          <w:i/>
          <w:iCs/>
          <w:color w:val="222222"/>
          <w:szCs w:val="24"/>
          <w:shd w:val="clear" w:color="auto" w:fill="FFFFFF"/>
        </w:rPr>
        <w:t>Journal of Business Research</w:t>
      </w:r>
      <w:r w:rsidRPr="007D7B6C">
        <w:rPr>
          <w:rFonts w:cs="Times New Roman"/>
          <w:color w:val="222222"/>
          <w:szCs w:val="24"/>
          <w:shd w:val="clear" w:color="auto" w:fill="FFFFFF"/>
        </w:rPr>
        <w:t>, </w:t>
      </w:r>
      <w:r w:rsidRPr="007D7B6C">
        <w:rPr>
          <w:rFonts w:cs="Times New Roman"/>
          <w:i/>
          <w:iCs/>
          <w:color w:val="222222"/>
          <w:szCs w:val="24"/>
          <w:shd w:val="clear" w:color="auto" w:fill="FFFFFF"/>
        </w:rPr>
        <w:t>126</w:t>
      </w:r>
      <w:r w:rsidRPr="007D7B6C">
        <w:rPr>
          <w:rFonts w:cs="Times New Roman"/>
          <w:color w:val="222222"/>
          <w:szCs w:val="24"/>
          <w:shd w:val="clear" w:color="auto" w:fill="FFFFFF"/>
        </w:rPr>
        <w:t>, 126-136.</w:t>
      </w:r>
    </w:p>
    <w:p w14:paraId="751AA15E" w14:textId="77777777" w:rsidR="00E270B5" w:rsidRPr="007D7B6C" w:rsidRDefault="00E270B5" w:rsidP="00E270B5">
      <w:pPr>
        <w:rPr>
          <w:rFonts w:cs="Times New Roman"/>
          <w:color w:val="222222"/>
          <w:szCs w:val="24"/>
          <w:shd w:val="clear" w:color="auto" w:fill="FFFFFF"/>
        </w:rPr>
      </w:pPr>
      <w:r w:rsidRPr="007D7B6C">
        <w:rPr>
          <w:rFonts w:cs="Times New Roman"/>
          <w:color w:val="222222"/>
          <w:szCs w:val="24"/>
          <w:shd w:val="clear" w:color="auto" w:fill="FFFFFF"/>
        </w:rPr>
        <w:t>Linton, H., &amp; Kwortnik, R. J. (2019). Mobile usage in travel: bridging the supplier-user gap. </w:t>
      </w:r>
      <w:r w:rsidRPr="007D7B6C">
        <w:rPr>
          <w:rFonts w:cs="Times New Roman"/>
          <w:i/>
          <w:iCs/>
          <w:color w:val="222222"/>
          <w:szCs w:val="24"/>
          <w:shd w:val="clear" w:color="auto" w:fill="FFFFFF"/>
        </w:rPr>
        <w:t>International Journal of Contemporary Hospitality Management</w:t>
      </w:r>
      <w:r w:rsidRPr="007D7B6C">
        <w:rPr>
          <w:rFonts w:cs="Times New Roman"/>
          <w:color w:val="222222"/>
          <w:szCs w:val="24"/>
          <w:shd w:val="clear" w:color="auto" w:fill="FFFFFF"/>
        </w:rPr>
        <w:t>.</w:t>
      </w:r>
    </w:p>
    <w:p w14:paraId="19AD9BE5" w14:textId="77777777" w:rsidR="00E270B5" w:rsidRPr="007D7B6C" w:rsidRDefault="00E270B5" w:rsidP="00E270B5">
      <w:pPr>
        <w:rPr>
          <w:rFonts w:cs="Times New Roman"/>
          <w:color w:val="222222"/>
          <w:szCs w:val="24"/>
          <w:shd w:val="clear" w:color="auto" w:fill="FFFFFF"/>
        </w:rPr>
      </w:pPr>
      <w:r w:rsidRPr="007D7B6C">
        <w:rPr>
          <w:rFonts w:cs="Times New Roman"/>
          <w:color w:val="222222"/>
          <w:szCs w:val="24"/>
          <w:shd w:val="clear" w:color="auto" w:fill="FFFFFF"/>
        </w:rPr>
        <w:lastRenderedPageBreak/>
        <w:t>Liew, M. S., Zhang, J., See, J., &amp; Ong, Y. L. (2019). Usability challenges for health and wellness mobile apps: mixed-methods study among mHealth experts and consumers. </w:t>
      </w:r>
      <w:r w:rsidRPr="007D7B6C">
        <w:rPr>
          <w:rFonts w:cs="Times New Roman"/>
          <w:i/>
          <w:iCs/>
          <w:color w:val="222222"/>
          <w:szCs w:val="24"/>
          <w:shd w:val="clear" w:color="auto" w:fill="FFFFFF"/>
        </w:rPr>
        <w:t>JMIR mHealth and uHealth</w:t>
      </w:r>
      <w:r w:rsidRPr="007D7B6C">
        <w:rPr>
          <w:rFonts w:cs="Times New Roman"/>
          <w:color w:val="222222"/>
          <w:szCs w:val="24"/>
          <w:shd w:val="clear" w:color="auto" w:fill="FFFFFF"/>
        </w:rPr>
        <w:t>, </w:t>
      </w:r>
      <w:r w:rsidRPr="007D7B6C">
        <w:rPr>
          <w:rFonts w:cs="Times New Roman"/>
          <w:i/>
          <w:iCs/>
          <w:color w:val="222222"/>
          <w:szCs w:val="24"/>
          <w:shd w:val="clear" w:color="auto" w:fill="FFFFFF"/>
        </w:rPr>
        <w:t>7</w:t>
      </w:r>
      <w:r w:rsidRPr="007D7B6C">
        <w:rPr>
          <w:rFonts w:cs="Times New Roman"/>
          <w:color w:val="222222"/>
          <w:szCs w:val="24"/>
          <w:shd w:val="clear" w:color="auto" w:fill="FFFFFF"/>
        </w:rPr>
        <w:t>(1), e12160.</w:t>
      </w:r>
    </w:p>
    <w:p w14:paraId="344266B3" w14:textId="77777777" w:rsidR="00E270B5" w:rsidRDefault="00E270B5" w:rsidP="00E270B5">
      <w:pPr>
        <w:rPr>
          <w:rFonts w:cs="Times New Roman"/>
          <w:color w:val="222222"/>
          <w:szCs w:val="24"/>
          <w:shd w:val="clear" w:color="auto" w:fill="FFFFFF"/>
        </w:rPr>
      </w:pPr>
      <w:r w:rsidRPr="007D7B6C">
        <w:rPr>
          <w:rFonts w:cs="Times New Roman"/>
          <w:color w:val="222222"/>
          <w:szCs w:val="24"/>
          <w:shd w:val="clear" w:color="auto" w:fill="FFFFFF"/>
        </w:rPr>
        <w:t>Shaheen, S., Cohen, A., Chan, N., &amp; Bansal, A. (2020). Sharing strategies: carsharing, shared micromobility (bikesharing and scooter sharing), transportation network companies, microtransit, and other innovative mobility modes. In </w:t>
      </w:r>
      <w:r w:rsidRPr="007D7B6C">
        <w:rPr>
          <w:rFonts w:cs="Times New Roman"/>
          <w:i/>
          <w:iCs/>
          <w:color w:val="222222"/>
          <w:szCs w:val="24"/>
          <w:shd w:val="clear" w:color="auto" w:fill="FFFFFF"/>
        </w:rPr>
        <w:t>Transportation, land use, and environmental planning</w:t>
      </w:r>
      <w:r w:rsidRPr="007D7B6C">
        <w:rPr>
          <w:rFonts w:cs="Times New Roman"/>
          <w:color w:val="222222"/>
          <w:szCs w:val="24"/>
          <w:shd w:val="clear" w:color="auto" w:fill="FFFFFF"/>
        </w:rPr>
        <w:t> (pp. 237-262). Elsevier.</w:t>
      </w:r>
    </w:p>
    <w:p w14:paraId="726AB7F1" w14:textId="77777777" w:rsidR="00E270B5" w:rsidRDefault="00E270B5" w:rsidP="00E270B5">
      <w:pPr>
        <w:rPr>
          <w:rFonts w:cs="Times New Roman"/>
          <w:color w:val="222222"/>
          <w:szCs w:val="24"/>
          <w:shd w:val="clear" w:color="auto" w:fill="FFFFFF"/>
        </w:rPr>
      </w:pPr>
      <w:r w:rsidRPr="00D31F0A">
        <w:rPr>
          <w:rFonts w:cs="Times New Roman"/>
          <w:color w:val="222222"/>
          <w:szCs w:val="24"/>
          <w:shd w:val="clear" w:color="auto" w:fill="FFFFFF"/>
        </w:rPr>
        <w:t>Jia, L., &amp; Ruan, L. (2020). Going global: Comparing Chinese mobile applications' data and user privacy governance at home and abroad. Internet policy review, 9(3), 1-22.</w:t>
      </w:r>
    </w:p>
    <w:p w14:paraId="031F8D5E" w14:textId="77777777" w:rsidR="00E270B5" w:rsidRDefault="00E270B5" w:rsidP="00E270B5">
      <w:pPr>
        <w:rPr>
          <w:rFonts w:cs="Times New Roman"/>
          <w:color w:val="222222"/>
          <w:szCs w:val="24"/>
          <w:shd w:val="clear" w:color="auto" w:fill="FFFFFF"/>
        </w:rPr>
      </w:pPr>
      <w:r w:rsidRPr="00D31F0A">
        <w:rPr>
          <w:rFonts w:cs="Times New Roman"/>
          <w:color w:val="222222"/>
          <w:szCs w:val="24"/>
          <w:shd w:val="clear" w:color="auto" w:fill="FFFFFF"/>
        </w:rPr>
        <w:t>Shaheen, S., Cohen, A., Chan, N., &amp; Bansal, A. (2020). Sharing strategies: carsharing, shared micromobility (bikesharing and scooter sharing), transportation network companies, microtransit, and other innovative mobility modes. In Transportation, land use, and environmental planning (pp. 237-262). Elsevier.</w:t>
      </w:r>
    </w:p>
    <w:p w14:paraId="6C7F0984" w14:textId="77777777" w:rsidR="00E270B5" w:rsidRDefault="00E270B5" w:rsidP="00E270B5">
      <w:pPr>
        <w:rPr>
          <w:rFonts w:cs="Times New Roman"/>
          <w:color w:val="222222"/>
          <w:szCs w:val="24"/>
          <w:shd w:val="clear" w:color="auto" w:fill="FFFFFF"/>
        </w:rPr>
      </w:pPr>
      <w:r w:rsidRPr="00D31F0A">
        <w:rPr>
          <w:rFonts w:cs="Times New Roman"/>
          <w:color w:val="222222"/>
          <w:szCs w:val="24"/>
          <w:shd w:val="clear" w:color="auto" w:fill="FFFFFF"/>
        </w:rPr>
        <w:t>Peake, J. M., Kerr, G., &amp; Sullivan, J. P. (2018). A critical review of consumer wearables, mobile applications, and equipment for providing biofeedback, monitoring stress, and sleep in physically active populations. Frontiers in physiology, 9, 743.</w:t>
      </w:r>
    </w:p>
    <w:p w14:paraId="609CF9E6" w14:textId="77777777" w:rsidR="00E270B5" w:rsidRDefault="00E270B5" w:rsidP="00E270B5">
      <w:pPr>
        <w:rPr>
          <w:rFonts w:cs="Times New Roman"/>
          <w:color w:val="222222"/>
          <w:szCs w:val="24"/>
          <w:shd w:val="clear" w:color="auto" w:fill="FFFFFF"/>
        </w:rPr>
      </w:pPr>
      <w:r w:rsidRPr="00D31F0A">
        <w:rPr>
          <w:rFonts w:cs="Times New Roman"/>
          <w:color w:val="222222"/>
          <w:szCs w:val="24"/>
          <w:shd w:val="clear" w:color="auto" w:fill="FFFFFF"/>
        </w:rPr>
        <w:t>Liew, M. S., Zhang, J., See, J., &amp; Ong, Y. L. (2019). Usability challenges for health and wellness mobile apps: mixed-methods study among mHealth experts and consumers. JMIR mHealth and uHealth, 7(1), e12160.</w:t>
      </w:r>
    </w:p>
    <w:p w14:paraId="012BE186" w14:textId="77777777" w:rsidR="00E270B5" w:rsidRDefault="00E270B5" w:rsidP="00E270B5">
      <w:pPr>
        <w:rPr>
          <w:rFonts w:cs="Times New Roman"/>
          <w:color w:val="222222"/>
          <w:szCs w:val="24"/>
          <w:shd w:val="clear" w:color="auto" w:fill="FFFFFF"/>
        </w:rPr>
      </w:pPr>
      <w:r w:rsidRPr="000B7F55">
        <w:rPr>
          <w:rFonts w:cs="Times New Roman"/>
          <w:color w:val="222222"/>
          <w:szCs w:val="24"/>
          <w:shd w:val="clear" w:color="auto" w:fill="FFFFFF"/>
        </w:rPr>
        <w:t>Wu, J. S., Ye, S., Zheng, C. J., &amp; Law, R. (2021). Revisiting customer loyalty toward mobile e-commerce in the hospitality industry: does brand viscosity matter?. International Journal of Contemporary Hospitality Management.</w:t>
      </w:r>
    </w:p>
    <w:p w14:paraId="0B77738D" w14:textId="77777777" w:rsidR="00E270B5" w:rsidRDefault="00E270B5" w:rsidP="00E270B5">
      <w:pPr>
        <w:rPr>
          <w:rFonts w:cs="Times New Roman"/>
          <w:color w:val="222222"/>
          <w:szCs w:val="24"/>
          <w:shd w:val="clear" w:color="auto" w:fill="FFFFFF"/>
        </w:rPr>
      </w:pPr>
      <w:r w:rsidRPr="000B7F55">
        <w:rPr>
          <w:rFonts w:cs="Times New Roman"/>
          <w:color w:val="222222"/>
          <w:szCs w:val="24"/>
          <w:shd w:val="clear" w:color="auto" w:fill="FFFFFF"/>
        </w:rPr>
        <w:t>Wang, Q., Cai, R., &amp; Zhao, M. (2020). E-commerce brand marketing based on FPGA and machine learning. Microprocessors and Microsystems, 103446.</w:t>
      </w:r>
    </w:p>
    <w:p w14:paraId="00989F9A" w14:textId="77777777" w:rsidR="00E270B5" w:rsidRDefault="00E270B5" w:rsidP="00E270B5">
      <w:pPr>
        <w:rPr>
          <w:rFonts w:cs="Times New Roman"/>
          <w:color w:val="222222"/>
          <w:szCs w:val="24"/>
          <w:shd w:val="clear" w:color="auto" w:fill="FFFFFF"/>
        </w:rPr>
      </w:pPr>
      <w:r w:rsidRPr="000B7F55">
        <w:rPr>
          <w:rFonts w:cs="Times New Roman"/>
          <w:color w:val="222222"/>
          <w:szCs w:val="24"/>
          <w:shd w:val="clear" w:color="auto" w:fill="FFFFFF"/>
        </w:rPr>
        <w:t>Zhang, H., Guo, T., &amp; Su, X. (2021). Application of big data technology in the impact of tourism E-commerce on tourism planning. Complexity, 2021.</w:t>
      </w:r>
    </w:p>
    <w:p w14:paraId="7A2F7879" w14:textId="77777777" w:rsidR="00E270B5" w:rsidRDefault="00E270B5" w:rsidP="00E270B5">
      <w:pPr>
        <w:rPr>
          <w:rFonts w:cs="Times New Roman"/>
          <w:color w:val="222222"/>
          <w:szCs w:val="24"/>
          <w:shd w:val="clear" w:color="auto" w:fill="FFFFFF"/>
        </w:rPr>
      </w:pPr>
      <w:r w:rsidRPr="000B7F55">
        <w:rPr>
          <w:rFonts w:cs="Times New Roman"/>
          <w:color w:val="222222"/>
          <w:szCs w:val="24"/>
          <w:shd w:val="clear" w:color="auto" w:fill="FFFFFF"/>
        </w:rPr>
        <w:t>Naruetharadhol, P., Wongsaichia, S., Zhang, S., Phonthanukitithaworn, C., &amp; Ketkaew, C. (2022). Understanding Consumer Buying Intention of E-Commerce Airfares Based on Multivariate Demographic Segmentation: A Multigroup Structural Equation Modeling Approach. Sustainability, 14(15), 8997.</w:t>
      </w:r>
    </w:p>
    <w:p w14:paraId="0A2DB1E2" w14:textId="77777777" w:rsidR="00E270B5" w:rsidRDefault="00E270B5" w:rsidP="00E270B5">
      <w:pPr>
        <w:rPr>
          <w:rFonts w:cs="Times New Roman"/>
          <w:color w:val="222222"/>
          <w:szCs w:val="24"/>
          <w:shd w:val="clear" w:color="auto" w:fill="FFFFFF"/>
        </w:rPr>
      </w:pPr>
      <w:r w:rsidRPr="000B7F55">
        <w:rPr>
          <w:rFonts w:cs="Times New Roman"/>
          <w:color w:val="222222"/>
          <w:szCs w:val="24"/>
          <w:shd w:val="clear" w:color="auto" w:fill="FFFFFF"/>
        </w:rPr>
        <w:lastRenderedPageBreak/>
        <w:t>Mohd Satar, N. S., Dastane, O., &amp; Ma’arif, M. Y. (2019). Customer value proposition for E-Commerce: A case study approach. International Journal of Advanced Computer Science and Applications (IJACSA), 10(2), 454-458.</w:t>
      </w:r>
    </w:p>
    <w:p w14:paraId="160DF25C" w14:textId="77777777" w:rsidR="00E270B5" w:rsidRPr="007D7B6C" w:rsidRDefault="00E270B5" w:rsidP="00E270B5">
      <w:pPr>
        <w:rPr>
          <w:rFonts w:cs="Times New Roman"/>
          <w:color w:val="222222"/>
          <w:szCs w:val="24"/>
          <w:shd w:val="clear" w:color="auto" w:fill="FFFFFF"/>
        </w:rPr>
      </w:pPr>
      <w:r w:rsidRPr="00DB63F2">
        <w:rPr>
          <w:rFonts w:cs="Times New Roman"/>
          <w:color w:val="222222"/>
          <w:szCs w:val="24"/>
          <w:shd w:val="clear" w:color="auto" w:fill="FFFFFF"/>
        </w:rPr>
        <w:t>Zhu, G., Wu, Z., Wang, Y., Cao, S., &amp; Cao, J. (2019). Online purchase decisions for tourism e-commerce. Electronic Commerce Research and Applications, 38, 100887.</w:t>
      </w:r>
    </w:p>
    <w:p w14:paraId="3017834C" w14:textId="77777777" w:rsidR="00E270B5" w:rsidRPr="007D7B6C" w:rsidRDefault="00E270B5" w:rsidP="00E270B5">
      <w:pPr>
        <w:rPr>
          <w:rFonts w:cs="Times New Roman"/>
          <w:szCs w:val="24"/>
        </w:rPr>
      </w:pPr>
      <w:r w:rsidRPr="007D7B6C">
        <w:rPr>
          <w:rFonts w:cs="Times New Roman"/>
          <w:szCs w:val="24"/>
        </w:rPr>
        <w:t xml:space="preserve"> </w:t>
      </w:r>
    </w:p>
    <w:p w14:paraId="1114C637" w14:textId="77777777" w:rsidR="00E270B5" w:rsidRDefault="00E270B5" w:rsidP="00E270B5"/>
    <w:p w14:paraId="389BBB89" w14:textId="77777777" w:rsidR="00F73862" w:rsidRDefault="00F73862" w:rsidP="008D19AD">
      <w:pPr>
        <w:rPr>
          <w:shd w:val="clear" w:color="auto" w:fill="FFFFFF"/>
        </w:rPr>
      </w:pPr>
    </w:p>
    <w:p w14:paraId="497651CF" w14:textId="77777777" w:rsidR="00F73862" w:rsidRDefault="00F73862" w:rsidP="008D19AD">
      <w:pPr>
        <w:rPr>
          <w:shd w:val="clear" w:color="auto" w:fill="FFFFFF"/>
        </w:rPr>
      </w:pPr>
    </w:p>
    <w:p w14:paraId="5B2D4046" w14:textId="77777777" w:rsidR="008D19AD" w:rsidRPr="008D19AD" w:rsidRDefault="008D19AD" w:rsidP="008D19AD"/>
    <w:sectPr w:rsidR="008D19AD" w:rsidRPr="008D19AD" w:rsidSect="00C756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24442"/>
    <w:multiLevelType w:val="hybridMultilevel"/>
    <w:tmpl w:val="C38A2CBC"/>
    <w:lvl w:ilvl="0" w:tplc="B1D27080">
      <w:start w:val="1"/>
      <w:numFmt w:val="bullet"/>
      <w:lvlText w:val=""/>
      <w:lvlJc w:val="left"/>
      <w:pPr>
        <w:ind w:left="720" w:hanging="360"/>
      </w:pPr>
      <w:rPr>
        <w:rFonts w:ascii="Symbol" w:hAnsi="Symbol" w:hint="default"/>
      </w:rPr>
    </w:lvl>
    <w:lvl w:ilvl="1" w:tplc="4190B878" w:tentative="1">
      <w:start w:val="1"/>
      <w:numFmt w:val="bullet"/>
      <w:lvlText w:val="o"/>
      <w:lvlJc w:val="left"/>
      <w:pPr>
        <w:ind w:left="1440" w:hanging="360"/>
      </w:pPr>
      <w:rPr>
        <w:rFonts w:ascii="Courier New" w:hAnsi="Courier New" w:cs="Courier New" w:hint="default"/>
      </w:rPr>
    </w:lvl>
    <w:lvl w:ilvl="2" w:tplc="518837F0" w:tentative="1">
      <w:start w:val="1"/>
      <w:numFmt w:val="bullet"/>
      <w:lvlText w:val=""/>
      <w:lvlJc w:val="left"/>
      <w:pPr>
        <w:ind w:left="2160" w:hanging="360"/>
      </w:pPr>
      <w:rPr>
        <w:rFonts w:ascii="Wingdings" w:hAnsi="Wingdings" w:hint="default"/>
      </w:rPr>
    </w:lvl>
    <w:lvl w:ilvl="3" w:tplc="6F8CEFF2" w:tentative="1">
      <w:start w:val="1"/>
      <w:numFmt w:val="bullet"/>
      <w:lvlText w:val=""/>
      <w:lvlJc w:val="left"/>
      <w:pPr>
        <w:ind w:left="2880" w:hanging="360"/>
      </w:pPr>
      <w:rPr>
        <w:rFonts w:ascii="Symbol" w:hAnsi="Symbol" w:hint="default"/>
      </w:rPr>
    </w:lvl>
    <w:lvl w:ilvl="4" w:tplc="A3BAB2B2" w:tentative="1">
      <w:start w:val="1"/>
      <w:numFmt w:val="bullet"/>
      <w:lvlText w:val="o"/>
      <w:lvlJc w:val="left"/>
      <w:pPr>
        <w:ind w:left="3600" w:hanging="360"/>
      </w:pPr>
      <w:rPr>
        <w:rFonts w:ascii="Courier New" w:hAnsi="Courier New" w:cs="Courier New" w:hint="default"/>
      </w:rPr>
    </w:lvl>
    <w:lvl w:ilvl="5" w:tplc="D92CF918" w:tentative="1">
      <w:start w:val="1"/>
      <w:numFmt w:val="bullet"/>
      <w:lvlText w:val=""/>
      <w:lvlJc w:val="left"/>
      <w:pPr>
        <w:ind w:left="4320" w:hanging="360"/>
      </w:pPr>
      <w:rPr>
        <w:rFonts w:ascii="Wingdings" w:hAnsi="Wingdings" w:hint="default"/>
      </w:rPr>
    </w:lvl>
    <w:lvl w:ilvl="6" w:tplc="95D0D226" w:tentative="1">
      <w:start w:val="1"/>
      <w:numFmt w:val="bullet"/>
      <w:lvlText w:val=""/>
      <w:lvlJc w:val="left"/>
      <w:pPr>
        <w:ind w:left="5040" w:hanging="360"/>
      </w:pPr>
      <w:rPr>
        <w:rFonts w:ascii="Symbol" w:hAnsi="Symbol" w:hint="default"/>
      </w:rPr>
    </w:lvl>
    <w:lvl w:ilvl="7" w:tplc="B87AA7AE" w:tentative="1">
      <w:start w:val="1"/>
      <w:numFmt w:val="bullet"/>
      <w:lvlText w:val="o"/>
      <w:lvlJc w:val="left"/>
      <w:pPr>
        <w:ind w:left="5760" w:hanging="360"/>
      </w:pPr>
      <w:rPr>
        <w:rFonts w:ascii="Courier New" w:hAnsi="Courier New" w:cs="Courier New" w:hint="default"/>
      </w:rPr>
    </w:lvl>
    <w:lvl w:ilvl="8" w:tplc="38A2FB34" w:tentative="1">
      <w:start w:val="1"/>
      <w:numFmt w:val="bullet"/>
      <w:lvlText w:val=""/>
      <w:lvlJc w:val="left"/>
      <w:pPr>
        <w:ind w:left="6480" w:hanging="360"/>
      </w:pPr>
      <w:rPr>
        <w:rFonts w:ascii="Wingdings" w:hAnsi="Wingdings" w:hint="default"/>
      </w:rPr>
    </w:lvl>
  </w:abstractNum>
  <w:abstractNum w:abstractNumId="1" w15:restartNumberingAfterBreak="0">
    <w:nsid w:val="465D3384"/>
    <w:multiLevelType w:val="hybridMultilevel"/>
    <w:tmpl w:val="D12AF188"/>
    <w:lvl w:ilvl="0" w:tplc="7FE011D4">
      <w:start w:val="1"/>
      <w:numFmt w:val="bullet"/>
      <w:lvlText w:val=""/>
      <w:lvlJc w:val="left"/>
      <w:pPr>
        <w:ind w:left="720" w:hanging="360"/>
      </w:pPr>
      <w:rPr>
        <w:rFonts w:ascii="Symbol" w:hAnsi="Symbol" w:hint="default"/>
      </w:rPr>
    </w:lvl>
    <w:lvl w:ilvl="1" w:tplc="53EAD100" w:tentative="1">
      <w:start w:val="1"/>
      <w:numFmt w:val="bullet"/>
      <w:lvlText w:val="o"/>
      <w:lvlJc w:val="left"/>
      <w:pPr>
        <w:ind w:left="1440" w:hanging="360"/>
      </w:pPr>
      <w:rPr>
        <w:rFonts w:ascii="Courier New" w:hAnsi="Courier New" w:cs="Courier New" w:hint="default"/>
      </w:rPr>
    </w:lvl>
    <w:lvl w:ilvl="2" w:tplc="9C9234CC" w:tentative="1">
      <w:start w:val="1"/>
      <w:numFmt w:val="bullet"/>
      <w:lvlText w:val=""/>
      <w:lvlJc w:val="left"/>
      <w:pPr>
        <w:ind w:left="2160" w:hanging="360"/>
      </w:pPr>
      <w:rPr>
        <w:rFonts w:ascii="Wingdings" w:hAnsi="Wingdings" w:hint="default"/>
      </w:rPr>
    </w:lvl>
    <w:lvl w:ilvl="3" w:tplc="04E2C880" w:tentative="1">
      <w:start w:val="1"/>
      <w:numFmt w:val="bullet"/>
      <w:lvlText w:val=""/>
      <w:lvlJc w:val="left"/>
      <w:pPr>
        <w:ind w:left="2880" w:hanging="360"/>
      </w:pPr>
      <w:rPr>
        <w:rFonts w:ascii="Symbol" w:hAnsi="Symbol" w:hint="default"/>
      </w:rPr>
    </w:lvl>
    <w:lvl w:ilvl="4" w:tplc="926E284C" w:tentative="1">
      <w:start w:val="1"/>
      <w:numFmt w:val="bullet"/>
      <w:lvlText w:val="o"/>
      <w:lvlJc w:val="left"/>
      <w:pPr>
        <w:ind w:left="3600" w:hanging="360"/>
      </w:pPr>
      <w:rPr>
        <w:rFonts w:ascii="Courier New" w:hAnsi="Courier New" w:cs="Courier New" w:hint="default"/>
      </w:rPr>
    </w:lvl>
    <w:lvl w:ilvl="5" w:tplc="3C089192" w:tentative="1">
      <w:start w:val="1"/>
      <w:numFmt w:val="bullet"/>
      <w:lvlText w:val=""/>
      <w:lvlJc w:val="left"/>
      <w:pPr>
        <w:ind w:left="4320" w:hanging="360"/>
      </w:pPr>
      <w:rPr>
        <w:rFonts w:ascii="Wingdings" w:hAnsi="Wingdings" w:hint="default"/>
      </w:rPr>
    </w:lvl>
    <w:lvl w:ilvl="6" w:tplc="095EAB2E" w:tentative="1">
      <w:start w:val="1"/>
      <w:numFmt w:val="bullet"/>
      <w:lvlText w:val=""/>
      <w:lvlJc w:val="left"/>
      <w:pPr>
        <w:ind w:left="5040" w:hanging="360"/>
      </w:pPr>
      <w:rPr>
        <w:rFonts w:ascii="Symbol" w:hAnsi="Symbol" w:hint="default"/>
      </w:rPr>
    </w:lvl>
    <w:lvl w:ilvl="7" w:tplc="85603396" w:tentative="1">
      <w:start w:val="1"/>
      <w:numFmt w:val="bullet"/>
      <w:lvlText w:val="o"/>
      <w:lvlJc w:val="left"/>
      <w:pPr>
        <w:ind w:left="5760" w:hanging="360"/>
      </w:pPr>
      <w:rPr>
        <w:rFonts w:ascii="Courier New" w:hAnsi="Courier New" w:cs="Courier New" w:hint="default"/>
      </w:rPr>
    </w:lvl>
    <w:lvl w:ilvl="8" w:tplc="7B1EBB86" w:tentative="1">
      <w:start w:val="1"/>
      <w:numFmt w:val="bullet"/>
      <w:lvlText w:val=""/>
      <w:lvlJc w:val="left"/>
      <w:pPr>
        <w:ind w:left="6480" w:hanging="360"/>
      </w:pPr>
      <w:rPr>
        <w:rFonts w:ascii="Wingdings" w:hAnsi="Wingdings" w:hint="default"/>
      </w:rPr>
    </w:lvl>
  </w:abstractNum>
  <w:num w:numId="1" w16cid:durableId="1019239356">
    <w:abstractNumId w:val="1"/>
  </w:num>
  <w:num w:numId="2" w16cid:durableId="2047752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75618"/>
    <w:rsid w:val="000830B8"/>
    <w:rsid w:val="000F1450"/>
    <w:rsid w:val="001C6BE2"/>
    <w:rsid w:val="00217D0E"/>
    <w:rsid w:val="003A40F3"/>
    <w:rsid w:val="00455157"/>
    <w:rsid w:val="004616B8"/>
    <w:rsid w:val="00493038"/>
    <w:rsid w:val="0051707F"/>
    <w:rsid w:val="005C28CE"/>
    <w:rsid w:val="006676B0"/>
    <w:rsid w:val="00687D61"/>
    <w:rsid w:val="00690B28"/>
    <w:rsid w:val="006E171D"/>
    <w:rsid w:val="006F1CCF"/>
    <w:rsid w:val="007F2DF6"/>
    <w:rsid w:val="008B57F1"/>
    <w:rsid w:val="008D19AD"/>
    <w:rsid w:val="009002DA"/>
    <w:rsid w:val="0094215D"/>
    <w:rsid w:val="00982E43"/>
    <w:rsid w:val="009E2850"/>
    <w:rsid w:val="00A81A50"/>
    <w:rsid w:val="00B47B69"/>
    <w:rsid w:val="00B6219D"/>
    <w:rsid w:val="00BE688A"/>
    <w:rsid w:val="00BE7D15"/>
    <w:rsid w:val="00C75618"/>
    <w:rsid w:val="00D301CC"/>
    <w:rsid w:val="00D36782"/>
    <w:rsid w:val="00E227B5"/>
    <w:rsid w:val="00E270B5"/>
    <w:rsid w:val="00EF3E49"/>
    <w:rsid w:val="00F263D7"/>
    <w:rsid w:val="00F7386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27305"/>
  <w15:docId w15:val="{1BEC1A52-6C91-49A6-B7B5-07EA9C6BC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6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616B8"/>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B8"/>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690B2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0B28"/>
    <w:pPr>
      <w:spacing w:after="100"/>
    </w:pPr>
  </w:style>
  <w:style w:type="character" w:styleId="Hyperlink">
    <w:name w:val="Hyperlink"/>
    <w:basedOn w:val="DefaultParagraphFont"/>
    <w:uiPriority w:val="99"/>
    <w:unhideWhenUsed/>
    <w:rsid w:val="00690B28"/>
    <w:rPr>
      <w:color w:val="0563C1" w:themeColor="hyperlink"/>
      <w:u w:val="single"/>
    </w:rPr>
  </w:style>
  <w:style w:type="paragraph" w:styleId="BalloonText">
    <w:name w:val="Balloon Text"/>
    <w:basedOn w:val="Normal"/>
    <w:link w:val="BalloonTextChar"/>
    <w:uiPriority w:val="99"/>
    <w:semiHidden/>
    <w:unhideWhenUsed/>
    <w:rsid w:val="001C6B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BE2"/>
    <w:rPr>
      <w:rFonts w:ascii="Tahoma" w:hAnsi="Tahoma" w:cs="Tahoma"/>
      <w:sz w:val="16"/>
      <w:szCs w:val="16"/>
    </w:rPr>
  </w:style>
  <w:style w:type="table" w:styleId="TableGrid">
    <w:name w:val="Table Grid"/>
    <w:basedOn w:val="TableNormal"/>
    <w:uiPriority w:val="39"/>
    <w:rsid w:val="007F2DF6"/>
    <w:pPr>
      <w:spacing w:after="0" w:line="240" w:lineRule="auto"/>
    </w:pPr>
    <w:rPr>
      <w:lang w:val="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D301CC"/>
    <w:rPr>
      <w:color w:val="605E5C"/>
      <w:shd w:val="clear" w:color="auto" w:fill="E1DFDD"/>
    </w:rPr>
  </w:style>
  <w:style w:type="paragraph" w:styleId="ListParagraph">
    <w:name w:val="List Paragraph"/>
    <w:basedOn w:val="Normal"/>
    <w:uiPriority w:val="34"/>
    <w:qFormat/>
    <w:rsid w:val="00D301CC"/>
    <w:pPr>
      <w:spacing w:before="120" w:after="120"/>
      <w:ind w:left="720"/>
      <w:contextualSpacing/>
    </w:pPr>
    <w:rPr>
      <w:rFonts w:eastAsia="Arial" w:cs="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023907">
      <w:bodyDiv w:val="1"/>
      <w:marLeft w:val="0"/>
      <w:marRight w:val="0"/>
      <w:marTop w:val="0"/>
      <w:marBottom w:val="0"/>
      <w:divBdr>
        <w:top w:val="none" w:sz="0" w:space="0" w:color="auto"/>
        <w:left w:val="none" w:sz="0" w:space="0" w:color="auto"/>
        <w:bottom w:val="none" w:sz="0" w:space="0" w:color="auto"/>
        <w:right w:val="none" w:sz="0" w:space="0" w:color="auto"/>
      </w:divBdr>
    </w:div>
    <w:div w:id="2048672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hyperlink" Target="https://www.statista.com/statistics/1220218/tourism-industry-market-size-global/" TargetMode="Externa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48BD89A-CD34-4A75-8A3E-F2AC53CAAD7F}" type="doc">
      <dgm:prSet loTypeId="urn:microsoft.com/office/officeart/2005/8/layout/chevron1" loCatId="process" qsTypeId="urn:microsoft.com/office/officeart/2005/8/quickstyle/simple1" qsCatId="simple" csTypeId="urn:microsoft.com/office/officeart/2005/8/colors/colorful1#1" csCatId="colorful" phldr="1"/>
      <dgm:spPr/>
    </dgm:pt>
    <dgm:pt modelId="{15B5E62C-A3D9-4112-9655-E8E7D8F05928}">
      <dgm:prSet phldrT="[Text]"/>
      <dgm:spPr/>
      <dgm:t>
        <a:bodyPr/>
        <a:lstStyle/>
        <a:p>
          <a:pPr algn="ctr"/>
          <a:r>
            <a:rPr lang="en-GB"/>
            <a:t>Awareness </a:t>
          </a:r>
        </a:p>
      </dgm:t>
    </dgm:pt>
    <dgm:pt modelId="{B62928A0-268D-469F-A320-01F5D3CAC589}" type="parTrans" cxnId="{5BB7C8F2-92F5-443E-B203-6D61E0E2B657}">
      <dgm:prSet/>
      <dgm:spPr/>
      <dgm:t>
        <a:bodyPr/>
        <a:lstStyle/>
        <a:p>
          <a:pPr algn="ctr"/>
          <a:endParaRPr lang="en-GB"/>
        </a:p>
      </dgm:t>
    </dgm:pt>
    <dgm:pt modelId="{97033AD5-887D-419F-811D-F024A1D3396D}" type="sibTrans" cxnId="{5BB7C8F2-92F5-443E-B203-6D61E0E2B657}">
      <dgm:prSet/>
      <dgm:spPr/>
      <dgm:t>
        <a:bodyPr/>
        <a:lstStyle/>
        <a:p>
          <a:pPr algn="ctr"/>
          <a:endParaRPr lang="en-GB"/>
        </a:p>
      </dgm:t>
    </dgm:pt>
    <dgm:pt modelId="{11EBD0AF-EDA7-48D9-B8EC-025D7927DFA2}">
      <dgm:prSet phldrT="[Text]"/>
      <dgm:spPr/>
      <dgm:t>
        <a:bodyPr/>
        <a:lstStyle/>
        <a:p>
          <a:pPr algn="ctr"/>
          <a:r>
            <a:rPr lang="en-GB"/>
            <a:t>Consideration </a:t>
          </a:r>
        </a:p>
      </dgm:t>
    </dgm:pt>
    <dgm:pt modelId="{23E0F43C-7F3E-4BDA-AFF3-CCD494955D13}" type="parTrans" cxnId="{A31B33E0-7284-4B60-ABBD-66F9A4AE1637}">
      <dgm:prSet/>
      <dgm:spPr/>
      <dgm:t>
        <a:bodyPr/>
        <a:lstStyle/>
        <a:p>
          <a:pPr algn="ctr"/>
          <a:endParaRPr lang="en-GB"/>
        </a:p>
      </dgm:t>
    </dgm:pt>
    <dgm:pt modelId="{002E2605-BF03-4B6D-8B7A-964B81104E7F}" type="sibTrans" cxnId="{A31B33E0-7284-4B60-ABBD-66F9A4AE1637}">
      <dgm:prSet/>
      <dgm:spPr/>
      <dgm:t>
        <a:bodyPr/>
        <a:lstStyle/>
        <a:p>
          <a:pPr algn="ctr"/>
          <a:endParaRPr lang="en-GB"/>
        </a:p>
      </dgm:t>
    </dgm:pt>
    <dgm:pt modelId="{E61E80F6-9E62-470D-8A38-0CC0A2540931}">
      <dgm:prSet phldrT="[Text]"/>
      <dgm:spPr/>
      <dgm:t>
        <a:bodyPr/>
        <a:lstStyle/>
        <a:p>
          <a:pPr algn="ctr"/>
          <a:r>
            <a:rPr lang="en-GB"/>
            <a:t>Purchase </a:t>
          </a:r>
        </a:p>
      </dgm:t>
    </dgm:pt>
    <dgm:pt modelId="{2EC01476-BEA7-454D-9043-71D5107985A0}" type="parTrans" cxnId="{A4B2B778-D64F-4AFC-8A62-5D7036BBE40C}">
      <dgm:prSet/>
      <dgm:spPr/>
      <dgm:t>
        <a:bodyPr/>
        <a:lstStyle/>
        <a:p>
          <a:pPr algn="ctr"/>
          <a:endParaRPr lang="en-GB"/>
        </a:p>
      </dgm:t>
    </dgm:pt>
    <dgm:pt modelId="{E3B5B825-5AC9-4734-9249-8C9579CE37D8}" type="sibTrans" cxnId="{A4B2B778-D64F-4AFC-8A62-5D7036BBE40C}">
      <dgm:prSet/>
      <dgm:spPr/>
      <dgm:t>
        <a:bodyPr/>
        <a:lstStyle/>
        <a:p>
          <a:pPr algn="ctr"/>
          <a:endParaRPr lang="en-GB"/>
        </a:p>
      </dgm:t>
    </dgm:pt>
    <dgm:pt modelId="{B87BCD40-D515-4255-8893-C1AF39D5336A}">
      <dgm:prSet phldrT="[Text]"/>
      <dgm:spPr/>
      <dgm:t>
        <a:bodyPr/>
        <a:lstStyle/>
        <a:p>
          <a:pPr algn="ctr"/>
          <a:r>
            <a:rPr lang="en-GB"/>
            <a:t>Service </a:t>
          </a:r>
        </a:p>
      </dgm:t>
    </dgm:pt>
    <dgm:pt modelId="{F8F15483-5883-484B-8DC8-640BE471A9AC}" type="parTrans" cxnId="{E25557FC-4B0D-44FC-81C4-5A6904C3CB1A}">
      <dgm:prSet/>
      <dgm:spPr/>
      <dgm:t>
        <a:bodyPr/>
        <a:lstStyle/>
        <a:p>
          <a:pPr algn="ctr"/>
          <a:endParaRPr lang="en-GB"/>
        </a:p>
      </dgm:t>
    </dgm:pt>
    <dgm:pt modelId="{67151B7A-F5D8-45C9-8C19-A55318987FB2}" type="sibTrans" cxnId="{E25557FC-4B0D-44FC-81C4-5A6904C3CB1A}">
      <dgm:prSet/>
      <dgm:spPr/>
      <dgm:t>
        <a:bodyPr/>
        <a:lstStyle/>
        <a:p>
          <a:pPr algn="ctr"/>
          <a:endParaRPr lang="en-GB"/>
        </a:p>
      </dgm:t>
    </dgm:pt>
    <dgm:pt modelId="{584874C0-6A3B-4454-9626-1C1B91C803CC}">
      <dgm:prSet phldrT="[Text]"/>
      <dgm:spPr/>
      <dgm:t>
        <a:bodyPr/>
        <a:lstStyle/>
        <a:p>
          <a:pPr algn="ctr"/>
          <a:r>
            <a:rPr lang="en-GB"/>
            <a:t>Loyality</a:t>
          </a:r>
        </a:p>
      </dgm:t>
    </dgm:pt>
    <dgm:pt modelId="{0D89465B-EFFD-49B5-B779-331C383A0305}" type="parTrans" cxnId="{EF28F70F-05E7-4FB3-A5A4-C071B8097AE7}">
      <dgm:prSet/>
      <dgm:spPr/>
      <dgm:t>
        <a:bodyPr/>
        <a:lstStyle/>
        <a:p>
          <a:pPr algn="ctr"/>
          <a:endParaRPr lang="en-GB"/>
        </a:p>
      </dgm:t>
    </dgm:pt>
    <dgm:pt modelId="{2BBA8F43-12B8-4FAF-BE79-29683624F4C1}" type="sibTrans" cxnId="{EF28F70F-05E7-4FB3-A5A4-C071B8097AE7}">
      <dgm:prSet/>
      <dgm:spPr/>
      <dgm:t>
        <a:bodyPr/>
        <a:lstStyle/>
        <a:p>
          <a:pPr algn="ctr"/>
          <a:endParaRPr lang="en-GB"/>
        </a:p>
      </dgm:t>
    </dgm:pt>
    <dgm:pt modelId="{8875BCDD-4102-44F4-9626-FFA507EC4981}" type="pres">
      <dgm:prSet presAssocID="{F48BD89A-CD34-4A75-8A3E-F2AC53CAAD7F}" presName="Name0" presStyleCnt="0">
        <dgm:presLayoutVars>
          <dgm:dir/>
          <dgm:animLvl val="lvl"/>
          <dgm:resizeHandles val="exact"/>
        </dgm:presLayoutVars>
      </dgm:prSet>
      <dgm:spPr/>
    </dgm:pt>
    <dgm:pt modelId="{B5F25FCB-7559-44B7-B2EF-6CA9402088CA}" type="pres">
      <dgm:prSet presAssocID="{15B5E62C-A3D9-4112-9655-E8E7D8F05928}" presName="parTxOnly" presStyleLbl="node1" presStyleIdx="0" presStyleCnt="5">
        <dgm:presLayoutVars>
          <dgm:chMax val="0"/>
          <dgm:chPref val="0"/>
          <dgm:bulletEnabled val="1"/>
        </dgm:presLayoutVars>
      </dgm:prSet>
      <dgm:spPr/>
    </dgm:pt>
    <dgm:pt modelId="{4C345A3D-51CC-4A0D-A39F-3A9366BE1415}" type="pres">
      <dgm:prSet presAssocID="{97033AD5-887D-419F-811D-F024A1D3396D}" presName="parTxOnlySpace" presStyleCnt="0"/>
      <dgm:spPr/>
    </dgm:pt>
    <dgm:pt modelId="{BB0DDC68-D22A-4CDB-B7C9-7E3245226D80}" type="pres">
      <dgm:prSet presAssocID="{11EBD0AF-EDA7-48D9-B8EC-025D7927DFA2}" presName="parTxOnly" presStyleLbl="node1" presStyleIdx="1" presStyleCnt="5">
        <dgm:presLayoutVars>
          <dgm:chMax val="0"/>
          <dgm:chPref val="0"/>
          <dgm:bulletEnabled val="1"/>
        </dgm:presLayoutVars>
      </dgm:prSet>
      <dgm:spPr/>
    </dgm:pt>
    <dgm:pt modelId="{7E50D39F-67E4-44CF-BF28-EA9AB552BB63}" type="pres">
      <dgm:prSet presAssocID="{002E2605-BF03-4B6D-8B7A-964B81104E7F}" presName="parTxOnlySpace" presStyleCnt="0"/>
      <dgm:spPr/>
    </dgm:pt>
    <dgm:pt modelId="{C9CD62D1-4D2A-491D-B754-063C84432686}" type="pres">
      <dgm:prSet presAssocID="{E61E80F6-9E62-470D-8A38-0CC0A2540931}" presName="parTxOnly" presStyleLbl="node1" presStyleIdx="2" presStyleCnt="5">
        <dgm:presLayoutVars>
          <dgm:chMax val="0"/>
          <dgm:chPref val="0"/>
          <dgm:bulletEnabled val="1"/>
        </dgm:presLayoutVars>
      </dgm:prSet>
      <dgm:spPr/>
    </dgm:pt>
    <dgm:pt modelId="{1CEF7CF6-DDEC-4502-A661-E7E258E2FD9E}" type="pres">
      <dgm:prSet presAssocID="{E3B5B825-5AC9-4734-9249-8C9579CE37D8}" presName="parTxOnlySpace" presStyleCnt="0"/>
      <dgm:spPr/>
    </dgm:pt>
    <dgm:pt modelId="{ABD74589-59EC-4E42-B3BF-D64B3946C24E}" type="pres">
      <dgm:prSet presAssocID="{B87BCD40-D515-4255-8893-C1AF39D5336A}" presName="parTxOnly" presStyleLbl="node1" presStyleIdx="3" presStyleCnt="5">
        <dgm:presLayoutVars>
          <dgm:chMax val="0"/>
          <dgm:chPref val="0"/>
          <dgm:bulletEnabled val="1"/>
        </dgm:presLayoutVars>
      </dgm:prSet>
      <dgm:spPr/>
    </dgm:pt>
    <dgm:pt modelId="{DA4AFE7D-31D4-4D6D-8674-2405EA718FB6}" type="pres">
      <dgm:prSet presAssocID="{67151B7A-F5D8-45C9-8C19-A55318987FB2}" presName="parTxOnlySpace" presStyleCnt="0"/>
      <dgm:spPr/>
    </dgm:pt>
    <dgm:pt modelId="{A5B8A208-47CA-4EC9-82B0-064C22D4D5FF}" type="pres">
      <dgm:prSet presAssocID="{584874C0-6A3B-4454-9626-1C1B91C803CC}" presName="parTxOnly" presStyleLbl="node1" presStyleIdx="4" presStyleCnt="5">
        <dgm:presLayoutVars>
          <dgm:chMax val="0"/>
          <dgm:chPref val="0"/>
          <dgm:bulletEnabled val="1"/>
        </dgm:presLayoutVars>
      </dgm:prSet>
      <dgm:spPr/>
    </dgm:pt>
  </dgm:ptLst>
  <dgm:cxnLst>
    <dgm:cxn modelId="{05066F03-2CF5-4F97-9D53-021620E49A91}" type="presOf" srcId="{E61E80F6-9E62-470D-8A38-0CC0A2540931}" destId="{C9CD62D1-4D2A-491D-B754-063C84432686}" srcOrd="0" destOrd="0" presId="urn:microsoft.com/office/officeart/2005/8/layout/chevron1"/>
    <dgm:cxn modelId="{EF28F70F-05E7-4FB3-A5A4-C071B8097AE7}" srcId="{F48BD89A-CD34-4A75-8A3E-F2AC53CAAD7F}" destId="{584874C0-6A3B-4454-9626-1C1B91C803CC}" srcOrd="4" destOrd="0" parTransId="{0D89465B-EFFD-49B5-B779-331C383A0305}" sibTransId="{2BBA8F43-12B8-4FAF-BE79-29683624F4C1}"/>
    <dgm:cxn modelId="{93C8C436-6EE3-4FC7-819B-7E6EDDAABF91}" type="presOf" srcId="{584874C0-6A3B-4454-9626-1C1B91C803CC}" destId="{A5B8A208-47CA-4EC9-82B0-064C22D4D5FF}" srcOrd="0" destOrd="0" presId="urn:microsoft.com/office/officeart/2005/8/layout/chevron1"/>
    <dgm:cxn modelId="{CDF70D5E-36FA-4DAB-85CE-BCCDDA0D79D3}" type="presOf" srcId="{F48BD89A-CD34-4A75-8A3E-F2AC53CAAD7F}" destId="{8875BCDD-4102-44F4-9626-FFA507EC4981}" srcOrd="0" destOrd="0" presId="urn:microsoft.com/office/officeart/2005/8/layout/chevron1"/>
    <dgm:cxn modelId="{59B58B54-CA3F-4010-A450-B886EDBA0A94}" type="presOf" srcId="{15B5E62C-A3D9-4112-9655-E8E7D8F05928}" destId="{B5F25FCB-7559-44B7-B2EF-6CA9402088CA}" srcOrd="0" destOrd="0" presId="urn:microsoft.com/office/officeart/2005/8/layout/chevron1"/>
    <dgm:cxn modelId="{A4B2B778-D64F-4AFC-8A62-5D7036BBE40C}" srcId="{F48BD89A-CD34-4A75-8A3E-F2AC53CAAD7F}" destId="{E61E80F6-9E62-470D-8A38-0CC0A2540931}" srcOrd="2" destOrd="0" parTransId="{2EC01476-BEA7-454D-9043-71D5107985A0}" sibTransId="{E3B5B825-5AC9-4734-9249-8C9579CE37D8}"/>
    <dgm:cxn modelId="{4C13BDD6-6E00-4E79-9356-D02A1360B47B}" type="presOf" srcId="{11EBD0AF-EDA7-48D9-B8EC-025D7927DFA2}" destId="{BB0DDC68-D22A-4CDB-B7C9-7E3245226D80}" srcOrd="0" destOrd="0" presId="urn:microsoft.com/office/officeart/2005/8/layout/chevron1"/>
    <dgm:cxn modelId="{A31B33E0-7284-4B60-ABBD-66F9A4AE1637}" srcId="{F48BD89A-CD34-4A75-8A3E-F2AC53CAAD7F}" destId="{11EBD0AF-EDA7-48D9-B8EC-025D7927DFA2}" srcOrd="1" destOrd="0" parTransId="{23E0F43C-7F3E-4BDA-AFF3-CCD494955D13}" sibTransId="{002E2605-BF03-4B6D-8B7A-964B81104E7F}"/>
    <dgm:cxn modelId="{C30DFAE6-5286-4247-9A08-B98A453A3462}" type="presOf" srcId="{B87BCD40-D515-4255-8893-C1AF39D5336A}" destId="{ABD74589-59EC-4E42-B3BF-D64B3946C24E}" srcOrd="0" destOrd="0" presId="urn:microsoft.com/office/officeart/2005/8/layout/chevron1"/>
    <dgm:cxn modelId="{5BB7C8F2-92F5-443E-B203-6D61E0E2B657}" srcId="{F48BD89A-CD34-4A75-8A3E-F2AC53CAAD7F}" destId="{15B5E62C-A3D9-4112-9655-E8E7D8F05928}" srcOrd="0" destOrd="0" parTransId="{B62928A0-268D-469F-A320-01F5D3CAC589}" sibTransId="{97033AD5-887D-419F-811D-F024A1D3396D}"/>
    <dgm:cxn modelId="{E25557FC-4B0D-44FC-81C4-5A6904C3CB1A}" srcId="{F48BD89A-CD34-4A75-8A3E-F2AC53CAAD7F}" destId="{B87BCD40-D515-4255-8893-C1AF39D5336A}" srcOrd="3" destOrd="0" parTransId="{F8F15483-5883-484B-8DC8-640BE471A9AC}" sibTransId="{67151B7A-F5D8-45C9-8C19-A55318987FB2}"/>
    <dgm:cxn modelId="{143A44AC-8681-46EF-A1BF-3E9D6C278B81}" type="presParOf" srcId="{8875BCDD-4102-44F4-9626-FFA507EC4981}" destId="{B5F25FCB-7559-44B7-B2EF-6CA9402088CA}" srcOrd="0" destOrd="0" presId="urn:microsoft.com/office/officeart/2005/8/layout/chevron1"/>
    <dgm:cxn modelId="{45E75B80-972A-438B-AABC-136CD72BE786}" type="presParOf" srcId="{8875BCDD-4102-44F4-9626-FFA507EC4981}" destId="{4C345A3D-51CC-4A0D-A39F-3A9366BE1415}" srcOrd="1" destOrd="0" presId="urn:microsoft.com/office/officeart/2005/8/layout/chevron1"/>
    <dgm:cxn modelId="{E87AED07-5B6D-4791-A627-33B7C446D76E}" type="presParOf" srcId="{8875BCDD-4102-44F4-9626-FFA507EC4981}" destId="{BB0DDC68-D22A-4CDB-B7C9-7E3245226D80}" srcOrd="2" destOrd="0" presId="urn:microsoft.com/office/officeart/2005/8/layout/chevron1"/>
    <dgm:cxn modelId="{A84AC9B8-4774-4454-8600-BF55E602F244}" type="presParOf" srcId="{8875BCDD-4102-44F4-9626-FFA507EC4981}" destId="{7E50D39F-67E4-44CF-BF28-EA9AB552BB63}" srcOrd="3" destOrd="0" presId="urn:microsoft.com/office/officeart/2005/8/layout/chevron1"/>
    <dgm:cxn modelId="{C98C9EFB-35FA-4B73-8F61-DA2FDF938B89}" type="presParOf" srcId="{8875BCDD-4102-44F4-9626-FFA507EC4981}" destId="{C9CD62D1-4D2A-491D-B754-063C84432686}" srcOrd="4" destOrd="0" presId="urn:microsoft.com/office/officeart/2005/8/layout/chevron1"/>
    <dgm:cxn modelId="{D819564F-B808-4030-A84E-2BFBA68DAFDF}" type="presParOf" srcId="{8875BCDD-4102-44F4-9626-FFA507EC4981}" destId="{1CEF7CF6-DDEC-4502-A661-E7E258E2FD9E}" srcOrd="5" destOrd="0" presId="urn:microsoft.com/office/officeart/2005/8/layout/chevron1"/>
    <dgm:cxn modelId="{BF342DF0-E6C3-4C4D-9498-C7F15CD531F9}" type="presParOf" srcId="{8875BCDD-4102-44F4-9626-FFA507EC4981}" destId="{ABD74589-59EC-4E42-B3BF-D64B3946C24E}" srcOrd="6" destOrd="0" presId="urn:microsoft.com/office/officeart/2005/8/layout/chevron1"/>
    <dgm:cxn modelId="{631317A7-0DBD-4F8D-9491-FD01F30E6470}" type="presParOf" srcId="{8875BCDD-4102-44F4-9626-FFA507EC4981}" destId="{DA4AFE7D-31D4-4D6D-8674-2405EA718FB6}" srcOrd="7" destOrd="0" presId="urn:microsoft.com/office/officeart/2005/8/layout/chevron1"/>
    <dgm:cxn modelId="{35324ED3-D871-400C-8D0C-EDA3A8901978}" type="presParOf" srcId="{8875BCDD-4102-44F4-9626-FFA507EC4981}" destId="{A5B8A208-47CA-4EC9-82B0-064C22D4D5FF}" srcOrd="8" destOrd="0" presId="urn:microsoft.com/office/officeart/2005/8/layout/chevron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5F25FCB-7559-44B7-B2EF-6CA9402088CA}">
      <dsp:nvSpPr>
        <dsp:cNvPr id="0" name=""/>
        <dsp:cNvSpPr/>
      </dsp:nvSpPr>
      <dsp:spPr>
        <a:xfrm>
          <a:off x="1150" y="983908"/>
          <a:ext cx="1024058" cy="409623"/>
        </a:xfrm>
        <a:prstGeom prst="chevr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Awareness </a:t>
          </a:r>
        </a:p>
      </dsp:txBody>
      <dsp:txXfrm>
        <a:off x="205962" y="983908"/>
        <a:ext cx="614435" cy="409623"/>
      </dsp:txXfrm>
    </dsp:sp>
    <dsp:sp modelId="{BB0DDC68-D22A-4CDB-B7C9-7E3245226D80}">
      <dsp:nvSpPr>
        <dsp:cNvPr id="0" name=""/>
        <dsp:cNvSpPr/>
      </dsp:nvSpPr>
      <dsp:spPr>
        <a:xfrm>
          <a:off x="922803" y="983908"/>
          <a:ext cx="1024058" cy="409623"/>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Consideration </a:t>
          </a:r>
        </a:p>
      </dsp:txBody>
      <dsp:txXfrm>
        <a:off x="1127615" y="983908"/>
        <a:ext cx="614435" cy="409623"/>
      </dsp:txXfrm>
    </dsp:sp>
    <dsp:sp modelId="{C9CD62D1-4D2A-491D-B754-063C84432686}">
      <dsp:nvSpPr>
        <dsp:cNvPr id="0" name=""/>
        <dsp:cNvSpPr/>
      </dsp:nvSpPr>
      <dsp:spPr>
        <a:xfrm>
          <a:off x="1844455" y="983908"/>
          <a:ext cx="1024058" cy="409623"/>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Purchase </a:t>
          </a:r>
        </a:p>
      </dsp:txBody>
      <dsp:txXfrm>
        <a:off x="2049267" y="983908"/>
        <a:ext cx="614435" cy="409623"/>
      </dsp:txXfrm>
    </dsp:sp>
    <dsp:sp modelId="{ABD74589-59EC-4E42-B3BF-D64B3946C24E}">
      <dsp:nvSpPr>
        <dsp:cNvPr id="0" name=""/>
        <dsp:cNvSpPr/>
      </dsp:nvSpPr>
      <dsp:spPr>
        <a:xfrm>
          <a:off x="2766108" y="983908"/>
          <a:ext cx="1024058" cy="409623"/>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Service </a:t>
          </a:r>
        </a:p>
      </dsp:txBody>
      <dsp:txXfrm>
        <a:off x="2970920" y="983908"/>
        <a:ext cx="614435" cy="409623"/>
      </dsp:txXfrm>
    </dsp:sp>
    <dsp:sp modelId="{A5B8A208-47CA-4EC9-82B0-064C22D4D5FF}">
      <dsp:nvSpPr>
        <dsp:cNvPr id="0" name=""/>
        <dsp:cNvSpPr/>
      </dsp:nvSpPr>
      <dsp:spPr>
        <a:xfrm>
          <a:off x="3687760" y="983908"/>
          <a:ext cx="1024058" cy="409623"/>
        </a:xfrm>
        <a:prstGeom prst="chevron">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8004" tIns="9335" rIns="9335" bIns="9335" numCol="1" spcCol="1270" anchor="ctr" anchorCtr="0">
          <a:noAutofit/>
        </a:bodyPr>
        <a:lstStyle/>
        <a:p>
          <a:pPr marL="0" lvl="0" indent="0" algn="ctr" defTabSz="311150">
            <a:lnSpc>
              <a:spcPct val="90000"/>
            </a:lnSpc>
            <a:spcBef>
              <a:spcPct val="0"/>
            </a:spcBef>
            <a:spcAft>
              <a:spcPct val="35000"/>
            </a:spcAft>
            <a:buNone/>
          </a:pPr>
          <a:r>
            <a:rPr lang="en-GB" sz="700" kern="1200"/>
            <a:t>Loyality</a:t>
          </a:r>
        </a:p>
      </dsp:txBody>
      <dsp:txXfrm>
        <a:off x="3892572" y="983908"/>
        <a:ext cx="614435" cy="409623"/>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3A06B-94D8-4E61-A0ED-49B17AC57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3720</Words>
  <Characters>21208</Characters>
  <Application>Microsoft Office Word</Application>
  <DocSecurity>0</DocSecurity>
  <Lines>176</Lines>
  <Paragraphs>49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1. Introduction </vt:lpstr>
      <vt:lpstr>2.1 The innovative service proposition: </vt:lpstr>
      <vt:lpstr>2.2 E-commerce</vt:lpstr>
      <vt:lpstr>2.3 Marketing </vt:lpstr>
      <vt:lpstr>3. Summary</vt:lpstr>
      <vt:lpstr>References</vt:lpstr>
    </vt:vector>
  </TitlesOfParts>
  <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usesr</dc:creator>
  <cp:lastModifiedBy>amjad khan</cp:lastModifiedBy>
  <cp:revision>6</cp:revision>
  <dcterms:created xsi:type="dcterms:W3CDTF">2022-10-24T14:35:00Z</dcterms:created>
  <dcterms:modified xsi:type="dcterms:W3CDTF">2022-10-24T14:43:00Z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4ed95d80-9226-491c-8634-e5b0e8a797a3</vt:lpwstr>
  </property>
</Properties>
</file>