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6D2B" w:rsidP="00B26D2B" w:rsidRDefault="00B26D2B" w14:paraId="4F293FB4" w14:textId="77777777">
      <w:pPr>
        <w:rPr>
          <w:b/>
          <w:bCs/>
        </w:rPr>
      </w:pPr>
    </w:p>
    <w:p w:rsidRPr="007A343A" w:rsidR="007A343A" w:rsidP="007A343A" w:rsidRDefault="007A343A" w14:paraId="5B4423DA" w14:textId="15761C8A">
      <w:pPr>
        <w:jc w:val="center"/>
        <w:rPr>
          <w:b/>
          <w:bCs/>
          <w:sz w:val="72"/>
          <w:szCs w:val="72"/>
        </w:rPr>
      </w:pPr>
      <w:r w:rsidRPr="007A343A">
        <w:rPr>
          <w:b/>
          <w:bCs/>
          <w:sz w:val="72"/>
          <w:szCs w:val="72"/>
          <w:lang w:val="en-US"/>
        </w:rPr>
        <w:t>Nasreen Akhtar 2132945</w:t>
      </w:r>
    </w:p>
    <w:p w:rsidRPr="007A343A" w:rsidR="007A343A" w:rsidP="007A343A" w:rsidRDefault="007A343A" w14:paraId="60204B9E" w14:textId="5BEA01A5">
      <w:pPr>
        <w:jc w:val="center"/>
        <w:rPr>
          <w:b/>
          <w:bCs/>
          <w:sz w:val="72"/>
          <w:szCs w:val="72"/>
        </w:rPr>
      </w:pPr>
      <w:r w:rsidRPr="007A343A">
        <w:rPr>
          <w:b/>
          <w:bCs/>
          <w:sz w:val="72"/>
          <w:szCs w:val="72"/>
          <w:lang w:val="en-US"/>
        </w:rPr>
        <w:t>Module and code:</w:t>
      </w:r>
    </w:p>
    <w:p w:rsidRPr="007A343A" w:rsidR="007A343A" w:rsidP="007A343A" w:rsidRDefault="007A343A" w14:paraId="5201DC0A" w14:textId="37B93EBA">
      <w:pPr>
        <w:jc w:val="center"/>
        <w:rPr>
          <w:b/>
          <w:bCs/>
          <w:sz w:val="72"/>
          <w:szCs w:val="72"/>
        </w:rPr>
      </w:pPr>
      <w:r w:rsidRPr="007A343A">
        <w:rPr>
          <w:b/>
          <w:bCs/>
          <w:sz w:val="72"/>
          <w:szCs w:val="72"/>
          <w:lang w:val="en-US"/>
        </w:rPr>
        <w:t>Introduction to Public Health</w:t>
      </w:r>
    </w:p>
    <w:p w:rsidRPr="007A343A" w:rsidR="007A343A" w:rsidP="007A343A" w:rsidRDefault="007A343A" w14:paraId="2C635E33" w14:textId="4784889D">
      <w:pPr>
        <w:jc w:val="center"/>
        <w:rPr>
          <w:b/>
          <w:bCs/>
          <w:sz w:val="72"/>
          <w:szCs w:val="72"/>
        </w:rPr>
      </w:pPr>
      <w:r w:rsidRPr="007A343A">
        <w:rPr>
          <w:b/>
          <w:bCs/>
          <w:sz w:val="72"/>
          <w:szCs w:val="72"/>
          <w:lang w:val="en-US"/>
        </w:rPr>
        <w:t>(LCHS4004 BIRM)</w:t>
      </w:r>
    </w:p>
    <w:p w:rsidRPr="007A343A" w:rsidR="007A343A" w:rsidP="007A343A" w:rsidRDefault="007A343A" w14:paraId="7B2199F3" w14:textId="53B1DB57">
      <w:pPr>
        <w:jc w:val="center"/>
        <w:rPr>
          <w:b/>
          <w:bCs/>
          <w:sz w:val="72"/>
          <w:szCs w:val="72"/>
        </w:rPr>
      </w:pPr>
      <w:r w:rsidRPr="007A343A">
        <w:rPr>
          <w:b/>
          <w:bCs/>
          <w:sz w:val="72"/>
          <w:szCs w:val="72"/>
          <w:lang w:val="en-US"/>
        </w:rPr>
        <w:t>Lecturer: Robert Ashford</w:t>
      </w:r>
    </w:p>
    <w:p w:rsidR="00B26D2B" w:rsidP="00B26D2B" w:rsidRDefault="00B26D2B" w14:paraId="005FA91B" w14:textId="77777777">
      <w:pPr>
        <w:rPr>
          <w:b/>
          <w:bCs/>
        </w:rPr>
      </w:pPr>
    </w:p>
    <w:p w:rsidR="00B26D2B" w:rsidP="00B26D2B" w:rsidRDefault="00B26D2B" w14:paraId="0D77FC54" w14:textId="77777777">
      <w:pPr>
        <w:pStyle w:val="paragraph"/>
        <w:spacing w:before="0" w:beforeAutospacing="0" w:after="0" w:afterAutospacing="0"/>
        <w:textAlignment w:val="baseline"/>
        <w:rPr>
          <w:rStyle w:val="normaltextrun"/>
          <w:rFonts w:ascii="Calibri" w:hAnsi="Calibri" w:cs="Calibri"/>
          <w:b/>
          <w:bCs/>
          <w:sz w:val="28"/>
          <w:szCs w:val="28"/>
        </w:rPr>
      </w:pPr>
    </w:p>
    <w:p w:rsidR="00B26D2B" w:rsidP="00B26D2B" w:rsidRDefault="00B26D2B" w14:paraId="0F100173" w14:textId="77777777">
      <w:pPr>
        <w:pStyle w:val="paragraph"/>
        <w:spacing w:before="0" w:beforeAutospacing="0" w:after="0" w:afterAutospacing="0"/>
        <w:jc w:val="both"/>
        <w:textAlignment w:val="baseline"/>
        <w:rPr>
          <w:rStyle w:val="normaltextrun"/>
          <w:rFonts w:ascii="Calibri" w:hAnsi="Calibri" w:cs="Calibri"/>
          <w:b/>
          <w:bCs/>
        </w:rPr>
      </w:pPr>
      <w:r w:rsidRPr="00B26D2B">
        <w:rPr>
          <w:rStyle w:val="normaltextrun"/>
          <w:rFonts w:ascii="Calibri" w:hAnsi="Calibri" w:cs="Calibri"/>
          <w:b/>
          <w:bCs/>
        </w:rPr>
        <w:t>    </w:t>
      </w:r>
    </w:p>
    <w:p w:rsidR="00B26D2B" w:rsidP="00B26D2B" w:rsidRDefault="00B26D2B" w14:paraId="494B3075"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57D1B880"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47F27554"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02FBFEA1"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55A08F3F"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370BF84E"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2A627347"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2E279DCC"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0A60C584"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5855E3A0"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134070FF"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4C129684"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2CC2AF17"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4A007C1F"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0463E86A"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7D217899"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48B5883B"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414AA047"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2C4C1201"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3C617819"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4AB338C1" w14:textId="77777777">
      <w:pPr>
        <w:pStyle w:val="paragraph"/>
        <w:spacing w:before="0" w:beforeAutospacing="0" w:after="0" w:afterAutospacing="0"/>
        <w:jc w:val="both"/>
        <w:textAlignment w:val="baseline"/>
        <w:rPr>
          <w:rStyle w:val="normaltextrun"/>
          <w:rFonts w:ascii="Calibri" w:hAnsi="Calibri" w:cs="Calibri"/>
          <w:b/>
          <w:bCs/>
        </w:rPr>
      </w:pPr>
    </w:p>
    <w:p w:rsidR="00B26D2B" w:rsidP="00B26D2B" w:rsidRDefault="00B26D2B" w14:paraId="6BEA3F78" w14:textId="77777777">
      <w:pPr>
        <w:pStyle w:val="paragraph"/>
        <w:spacing w:before="0" w:beforeAutospacing="0" w:after="0" w:afterAutospacing="0"/>
        <w:jc w:val="both"/>
        <w:textAlignment w:val="baseline"/>
        <w:rPr>
          <w:rStyle w:val="normaltextrun"/>
          <w:rFonts w:ascii="Calibri" w:hAnsi="Calibri" w:cs="Calibri"/>
          <w:b/>
          <w:bCs/>
        </w:rPr>
      </w:pPr>
    </w:p>
    <w:p w:rsidR="007A343A" w:rsidP="00B26D2B" w:rsidRDefault="007A343A" w14:paraId="764BC625" w14:textId="77777777">
      <w:pPr>
        <w:pStyle w:val="paragraph"/>
        <w:spacing w:before="0" w:beforeAutospacing="0" w:after="0" w:afterAutospacing="0"/>
        <w:jc w:val="both"/>
        <w:textAlignment w:val="baseline"/>
        <w:rPr>
          <w:rStyle w:val="normaltextrun"/>
          <w:rFonts w:ascii="Calibri" w:hAnsi="Calibri" w:cs="Calibri"/>
          <w:b/>
          <w:bCs/>
        </w:rPr>
      </w:pPr>
    </w:p>
    <w:p w:rsidRPr="00B26D2B" w:rsidR="00B26D2B" w:rsidP="00B26D2B" w:rsidRDefault="00B26D2B" w14:paraId="4CFE7D1C" w14:textId="7645FEC5">
      <w:pPr>
        <w:pStyle w:val="paragraph"/>
        <w:spacing w:before="0" w:beforeAutospacing="0" w:after="0" w:afterAutospacing="0"/>
        <w:jc w:val="both"/>
        <w:textAlignment w:val="baseline"/>
        <w:rPr>
          <w:rFonts w:ascii="Segoe UI" w:hAnsi="Segoe UI" w:cs="Segoe UI"/>
        </w:rPr>
      </w:pPr>
      <w:r w:rsidRPr="210D4735" w:rsidR="00B26D2B">
        <w:rPr>
          <w:rStyle w:val="normaltextrun"/>
          <w:rFonts w:ascii="Calibri" w:hAnsi="Calibri" w:cs="Calibri"/>
          <w:b w:val="1"/>
          <w:bCs w:val="1"/>
        </w:rPr>
        <w:t>  Introduction</w:t>
      </w:r>
      <w:r w:rsidRPr="210D4735" w:rsidR="00B26D2B">
        <w:rPr>
          <w:rStyle w:val="eop"/>
          <w:rFonts w:ascii="Calibri" w:hAnsi="Calibri" w:cs="Calibri"/>
        </w:rPr>
        <w:t> </w:t>
      </w:r>
    </w:p>
    <w:p w:rsidR="210D4735" w:rsidP="210D4735" w:rsidRDefault="210D4735" w14:paraId="7264F29C" w14:textId="07DBFC7D">
      <w:pPr>
        <w:pStyle w:val="paragraph"/>
        <w:spacing w:before="0" w:beforeAutospacing="off" w:after="0" w:afterAutospacing="off"/>
        <w:rPr>
          <w:rStyle w:val="normaltextrun"/>
          <w:rFonts w:ascii="Calibri" w:hAnsi="Calibri" w:cs="Calibri"/>
          <w:sz w:val="22"/>
          <w:szCs w:val="22"/>
        </w:rPr>
      </w:pPr>
    </w:p>
    <w:p w:rsidR="00B26D2B" w:rsidP="00B26D2B" w:rsidRDefault="00B26D2B" w14:paraId="5A126713"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Polio is a contagious illness brought on by the poliovirus is poliomyelitis, also known as "polio." (Ahmed et.al, 2022). It damages the neurological system and can instantly leave a person completely paralysed. (Wilson,2008).</w:t>
      </w:r>
      <w:r>
        <w:rPr>
          <w:rStyle w:val="eop"/>
          <w:rFonts w:ascii="Calibri" w:hAnsi="Calibri" w:cs="Calibri"/>
          <w:sz w:val="22"/>
          <w:szCs w:val="22"/>
        </w:rPr>
        <w:t> </w:t>
      </w:r>
    </w:p>
    <w:p w:rsidR="00B26D2B" w:rsidP="2E9FE161" w:rsidRDefault="00B26D2B" w14:paraId="0F091DD2" w14:textId="0EE4F020">
      <w:pPr>
        <w:pStyle w:val="paragraph"/>
        <w:spacing w:before="0" w:beforeAutospacing="off" w:after="0" w:afterAutospacing="off"/>
        <w:textAlignment w:val="baseline"/>
        <w:rPr>
          <w:rFonts w:ascii="Segoe UI" w:hAnsi="Segoe UI" w:cs="Segoe UI"/>
          <w:sz w:val="18"/>
          <w:szCs w:val="18"/>
        </w:rPr>
      </w:pPr>
      <w:r w:rsidRPr="2E9FE161" w:rsidR="00B26D2B">
        <w:rPr>
          <w:rStyle w:val="normaltextrun"/>
          <w:rFonts w:ascii="Calibri" w:hAnsi="Calibri" w:cs="Calibri"/>
          <w:sz w:val="22"/>
          <w:szCs w:val="22"/>
        </w:rPr>
        <w:t xml:space="preserve">In 1868 and 1881, outbreaks of at least 14 cases near Oslo, Norway, and 13 cases in northern Sweden, respectively, marked the beginning of epidemics. It was discovered in the second decade of the 20th century that recovering from overt sickness provided </w:t>
      </w:r>
      <w:bookmarkStart w:name="_Int_NRURFiYo" w:id="1029546683"/>
      <w:r w:rsidRPr="2E9FE161" w:rsidR="7E8FC5C1">
        <w:rPr>
          <w:rStyle w:val="normaltextrun"/>
          <w:rFonts w:ascii="Calibri" w:hAnsi="Calibri" w:cs="Calibri"/>
          <w:sz w:val="22"/>
          <w:szCs w:val="22"/>
        </w:rPr>
        <w:t>fewer</w:t>
      </w:r>
      <w:bookmarkEnd w:id="1029546683"/>
      <w:r w:rsidRPr="2E9FE161" w:rsidR="00B26D2B">
        <w:rPr>
          <w:rStyle w:val="normaltextrun"/>
          <w:rFonts w:ascii="Calibri" w:hAnsi="Calibri" w:cs="Calibri"/>
          <w:sz w:val="22"/>
          <w:szCs w:val="22"/>
        </w:rPr>
        <w:t xml:space="preserve"> persons with polio immunity than did prior asymptomatic infections. At that point, polio was already on its way to becoming an often-feared phenomenon.</w:t>
      </w:r>
      <w:r w:rsidRPr="2E9FE161" w:rsidR="00B26D2B">
        <w:rPr>
          <w:rStyle w:val="eop"/>
          <w:rFonts w:ascii="Calibri" w:hAnsi="Calibri" w:cs="Calibri"/>
          <w:sz w:val="22"/>
          <w:szCs w:val="22"/>
        </w:rPr>
        <w:t> </w:t>
      </w:r>
    </w:p>
    <w:p w:rsidR="00B26D2B" w:rsidP="00B26D2B" w:rsidRDefault="00B26D2B" w14:paraId="5E7F59B5" w14:textId="77777777">
      <w:pPr>
        <w:pStyle w:val="paragraph"/>
        <w:spacing w:before="0" w:beforeAutospacing="0" w:after="0" w:afterAutospacing="0"/>
        <w:textAlignment w:val="baseline"/>
        <w:rPr>
          <w:rStyle w:val="normaltextrun"/>
          <w:rFonts w:ascii="Calibri" w:hAnsi="Calibri" w:cs="Calibri"/>
          <w:b/>
          <w:bCs/>
          <w:sz w:val="28"/>
          <w:szCs w:val="28"/>
        </w:rPr>
      </w:pPr>
    </w:p>
    <w:p w:rsidRPr="007A343A" w:rsidR="00B26D2B" w:rsidP="00B26D2B" w:rsidRDefault="00B26D2B" w14:paraId="10FEACF7" w14:textId="755A00BD">
      <w:pPr>
        <w:pStyle w:val="paragraph"/>
        <w:spacing w:before="0" w:beforeAutospacing="0" w:after="0" w:afterAutospacing="0"/>
        <w:textAlignment w:val="baseline"/>
        <w:rPr>
          <w:rFonts w:ascii="Segoe UI" w:hAnsi="Segoe UI" w:cs="Segoe UI"/>
        </w:rPr>
      </w:pPr>
      <w:r w:rsidRPr="007A343A">
        <w:rPr>
          <w:rStyle w:val="normaltextrun"/>
          <w:rFonts w:ascii="Calibri" w:hAnsi="Calibri" w:cs="Calibri"/>
          <w:b/>
          <w:bCs/>
        </w:rPr>
        <w:t>Strategies used in the UK to measure the incidence of Polio </w:t>
      </w:r>
      <w:r w:rsidRPr="007A343A">
        <w:rPr>
          <w:rStyle w:val="eop"/>
          <w:rFonts w:ascii="Calibri" w:hAnsi="Calibri" w:cs="Calibri"/>
        </w:rPr>
        <w:t> </w:t>
      </w:r>
    </w:p>
    <w:p w:rsidR="00B26D2B" w:rsidP="00B26D2B" w:rsidRDefault="00B26D2B" w14:paraId="153E43D8"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main strategies to measuring the incidence of disease and assessing the populations health in the UK are:</w:t>
      </w:r>
      <w:r>
        <w:rPr>
          <w:rStyle w:val="eop"/>
          <w:rFonts w:ascii="Calibri" w:hAnsi="Calibri" w:cs="Calibri"/>
          <w:sz w:val="22"/>
          <w:szCs w:val="22"/>
        </w:rPr>
        <w:t> </w:t>
      </w:r>
    </w:p>
    <w:p w:rsidR="00B26D2B" w:rsidP="00B26D2B" w:rsidRDefault="00B26D2B" w14:paraId="10BD6D38" w14:textId="77777777">
      <w:pPr>
        <w:pStyle w:val="paragraph"/>
        <w:numPr>
          <w:ilvl w:val="0"/>
          <w:numId w:val="7"/>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Morbidity</w:t>
      </w:r>
      <w:r>
        <w:rPr>
          <w:rStyle w:val="eop"/>
          <w:rFonts w:ascii="Calibri" w:hAnsi="Calibri" w:cs="Calibri"/>
          <w:sz w:val="22"/>
          <w:szCs w:val="22"/>
        </w:rPr>
        <w:t> </w:t>
      </w:r>
    </w:p>
    <w:p w:rsidR="00B26D2B" w:rsidP="00B26D2B" w:rsidRDefault="00B26D2B" w14:paraId="4E13B637" w14:textId="77777777">
      <w:pPr>
        <w:pStyle w:val="paragraph"/>
        <w:numPr>
          <w:ilvl w:val="0"/>
          <w:numId w:val="7"/>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Incidence</w:t>
      </w:r>
      <w:r>
        <w:rPr>
          <w:rStyle w:val="eop"/>
          <w:rFonts w:ascii="Calibri" w:hAnsi="Calibri" w:cs="Calibri"/>
          <w:sz w:val="22"/>
          <w:szCs w:val="22"/>
        </w:rPr>
        <w:t> </w:t>
      </w:r>
    </w:p>
    <w:p w:rsidR="00B26D2B" w:rsidP="00B26D2B" w:rsidRDefault="00B26D2B" w14:paraId="654230A6" w14:textId="77777777">
      <w:pPr>
        <w:pStyle w:val="paragraph"/>
        <w:numPr>
          <w:ilvl w:val="0"/>
          <w:numId w:val="7"/>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Prevalence</w:t>
      </w:r>
      <w:r>
        <w:rPr>
          <w:rStyle w:val="eop"/>
          <w:rFonts w:ascii="Calibri" w:hAnsi="Calibri" w:cs="Calibri"/>
          <w:sz w:val="22"/>
          <w:szCs w:val="22"/>
        </w:rPr>
        <w:t> </w:t>
      </w:r>
    </w:p>
    <w:p w:rsidR="00B26D2B" w:rsidP="00B26D2B" w:rsidRDefault="00B26D2B" w14:paraId="375133E3" w14:textId="77777777">
      <w:pPr>
        <w:pStyle w:val="paragraph"/>
        <w:numPr>
          <w:ilvl w:val="0"/>
          <w:numId w:val="7"/>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mortality</w:t>
      </w:r>
      <w:r>
        <w:rPr>
          <w:rStyle w:val="eop"/>
          <w:rFonts w:ascii="Calibri" w:hAnsi="Calibri" w:cs="Calibri"/>
          <w:sz w:val="22"/>
          <w:szCs w:val="22"/>
        </w:rPr>
        <w:t> </w:t>
      </w:r>
    </w:p>
    <w:p w:rsidR="00B26D2B" w:rsidP="00B26D2B" w:rsidRDefault="00B26D2B" w14:paraId="41404E4D"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Morbidity is the state of having a specific illness or condition. These measures are used to check the severity of the disease. Some examples of morbidity are:</w:t>
      </w:r>
      <w:r>
        <w:rPr>
          <w:rStyle w:val="eop"/>
          <w:rFonts w:ascii="Calibri" w:hAnsi="Calibri" w:cs="Calibri"/>
          <w:sz w:val="22"/>
          <w:szCs w:val="22"/>
        </w:rPr>
        <w:t> </w:t>
      </w:r>
    </w:p>
    <w:p w:rsidR="00B26D2B" w:rsidP="00B26D2B" w:rsidRDefault="00B26D2B" w14:paraId="5B08BAB6" w14:textId="77777777">
      <w:pPr>
        <w:pStyle w:val="paragraph"/>
        <w:numPr>
          <w:ilvl w:val="0"/>
          <w:numId w:val="8"/>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Chronic heart disease</w:t>
      </w:r>
      <w:r>
        <w:rPr>
          <w:rStyle w:val="eop"/>
          <w:rFonts w:ascii="Calibri" w:hAnsi="Calibri" w:cs="Calibri"/>
          <w:sz w:val="22"/>
          <w:szCs w:val="22"/>
        </w:rPr>
        <w:t> </w:t>
      </w:r>
    </w:p>
    <w:p w:rsidR="00B26D2B" w:rsidP="00B26D2B" w:rsidRDefault="00B26D2B" w14:paraId="78EFB0AE" w14:textId="77777777">
      <w:pPr>
        <w:pStyle w:val="paragraph"/>
        <w:numPr>
          <w:ilvl w:val="0"/>
          <w:numId w:val="8"/>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Stroke</w:t>
      </w:r>
      <w:r>
        <w:rPr>
          <w:rStyle w:val="eop"/>
          <w:rFonts w:ascii="Calibri" w:hAnsi="Calibri" w:cs="Calibri"/>
          <w:sz w:val="22"/>
          <w:szCs w:val="22"/>
        </w:rPr>
        <w:t> </w:t>
      </w:r>
    </w:p>
    <w:p w:rsidR="00B26D2B" w:rsidP="00B26D2B" w:rsidRDefault="00B26D2B" w14:paraId="1E59F7E0" w14:textId="77777777">
      <w:pPr>
        <w:pStyle w:val="paragraph"/>
        <w:numPr>
          <w:ilvl w:val="0"/>
          <w:numId w:val="8"/>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Alzheimer’s disease</w:t>
      </w:r>
      <w:r>
        <w:rPr>
          <w:rStyle w:val="eop"/>
          <w:rFonts w:ascii="Calibri" w:hAnsi="Calibri" w:cs="Calibri"/>
          <w:sz w:val="22"/>
          <w:szCs w:val="22"/>
        </w:rPr>
        <w:t> </w:t>
      </w:r>
    </w:p>
    <w:p w:rsidR="00B26D2B" w:rsidP="00B26D2B" w:rsidRDefault="00B26D2B" w14:paraId="7C871F2B" w14:textId="77777777">
      <w:pPr>
        <w:pStyle w:val="paragraph"/>
        <w:numPr>
          <w:ilvl w:val="0"/>
          <w:numId w:val="8"/>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Heart disease </w:t>
      </w:r>
      <w:r>
        <w:rPr>
          <w:rStyle w:val="eop"/>
          <w:rFonts w:ascii="Calibri" w:hAnsi="Calibri" w:cs="Calibri"/>
          <w:sz w:val="22"/>
          <w:szCs w:val="22"/>
        </w:rPr>
        <w:t> </w:t>
      </w:r>
    </w:p>
    <w:p w:rsidR="00B26D2B" w:rsidP="00B26D2B" w:rsidRDefault="00B26D2B" w14:paraId="66C3A9CF" w14:textId="77777777">
      <w:pPr>
        <w:pStyle w:val="paragraph"/>
        <w:numPr>
          <w:ilvl w:val="0"/>
          <w:numId w:val="8"/>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Cancer</w:t>
      </w:r>
      <w:r>
        <w:rPr>
          <w:rStyle w:val="eop"/>
          <w:rFonts w:ascii="Calibri" w:hAnsi="Calibri" w:cs="Calibri"/>
          <w:sz w:val="22"/>
          <w:szCs w:val="22"/>
        </w:rPr>
        <w:t> </w:t>
      </w:r>
    </w:p>
    <w:p w:rsidR="00B26D2B" w:rsidP="00B26D2B" w:rsidRDefault="00B26D2B" w14:paraId="7B564755" w14:textId="77777777">
      <w:pPr>
        <w:pStyle w:val="paragraph"/>
        <w:numPr>
          <w:ilvl w:val="0"/>
          <w:numId w:val="9"/>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Diabetes</w:t>
      </w:r>
      <w:r>
        <w:rPr>
          <w:rStyle w:val="eop"/>
          <w:rFonts w:ascii="Calibri" w:hAnsi="Calibri" w:cs="Calibri"/>
          <w:sz w:val="22"/>
          <w:szCs w:val="22"/>
        </w:rPr>
        <w:t> </w:t>
      </w:r>
    </w:p>
    <w:p w:rsidR="00B26D2B" w:rsidP="00B26D2B" w:rsidRDefault="00B26D2B" w14:paraId="37FB7F9D"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The data of morbidity is presented in two ways:</w:t>
      </w:r>
      <w:r>
        <w:rPr>
          <w:rStyle w:val="eop"/>
          <w:rFonts w:ascii="Calibri" w:hAnsi="Calibri" w:cs="Calibri"/>
          <w:sz w:val="22"/>
          <w:szCs w:val="22"/>
        </w:rPr>
        <w:t> </w:t>
      </w:r>
    </w:p>
    <w:p w:rsidR="00B26D2B" w:rsidP="00B26D2B" w:rsidRDefault="00B26D2B" w14:paraId="465B8E10" w14:textId="77777777">
      <w:pPr>
        <w:pStyle w:val="paragraph"/>
        <w:numPr>
          <w:ilvl w:val="0"/>
          <w:numId w:val="10"/>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Incidence</w:t>
      </w:r>
      <w:r>
        <w:rPr>
          <w:rStyle w:val="eop"/>
          <w:rFonts w:ascii="Calibri" w:hAnsi="Calibri" w:cs="Calibri"/>
          <w:sz w:val="22"/>
          <w:szCs w:val="22"/>
        </w:rPr>
        <w:t> </w:t>
      </w:r>
    </w:p>
    <w:p w:rsidR="00B26D2B" w:rsidP="00B26D2B" w:rsidRDefault="00B26D2B" w14:paraId="4165E875" w14:textId="77777777">
      <w:pPr>
        <w:pStyle w:val="paragraph"/>
        <w:numPr>
          <w:ilvl w:val="0"/>
          <w:numId w:val="10"/>
        </w:numPr>
        <w:spacing w:before="0" w:beforeAutospacing="0" w:after="0" w:afterAutospacing="0"/>
        <w:ind w:left="1080" w:firstLine="0"/>
        <w:textAlignment w:val="baseline"/>
        <w:rPr>
          <w:rFonts w:ascii="Calibri" w:hAnsi="Calibri" w:cs="Calibri"/>
          <w:sz w:val="22"/>
          <w:szCs w:val="22"/>
        </w:rPr>
      </w:pPr>
      <w:r>
        <w:rPr>
          <w:rStyle w:val="normaltextrun"/>
          <w:rFonts w:ascii="Calibri" w:hAnsi="Calibri" w:cs="Calibri"/>
          <w:sz w:val="22"/>
          <w:szCs w:val="22"/>
        </w:rPr>
        <w:t>Prevalence</w:t>
      </w:r>
      <w:r>
        <w:rPr>
          <w:rStyle w:val="eop"/>
          <w:rFonts w:ascii="Calibri" w:hAnsi="Calibri" w:cs="Calibri"/>
          <w:sz w:val="22"/>
          <w:szCs w:val="22"/>
        </w:rPr>
        <w:t> </w:t>
      </w:r>
    </w:p>
    <w:p w:rsidR="00B26D2B" w:rsidP="00B26D2B" w:rsidRDefault="00B26D2B" w14:paraId="7D93B8E0"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Incidence refers to the occurrence of new cases of a condition or an illness within a population over a period, it can be expressed as a rate.</w:t>
      </w:r>
      <w:r>
        <w:rPr>
          <w:rStyle w:val="eop"/>
          <w:rFonts w:ascii="Calibri" w:hAnsi="Calibri" w:cs="Calibri"/>
          <w:sz w:val="22"/>
          <w:szCs w:val="22"/>
        </w:rPr>
        <w:t> </w:t>
      </w:r>
    </w:p>
    <w:p w:rsidR="00B26D2B" w:rsidP="00B26D2B" w:rsidRDefault="00B26D2B" w14:paraId="27286A8E"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Prevalence is the proportion of a population that has a condition or an illness, it includes both new and existing cases. Prevalence is often expressed as a percentage.</w:t>
      </w:r>
      <w:r>
        <w:rPr>
          <w:rStyle w:val="eop"/>
          <w:rFonts w:ascii="Calibri" w:hAnsi="Calibri" w:cs="Calibri"/>
          <w:sz w:val="22"/>
          <w:szCs w:val="22"/>
        </w:rPr>
        <w:t> </w:t>
      </w:r>
    </w:p>
    <w:p w:rsidR="00B26D2B" w:rsidP="00B26D2B" w:rsidRDefault="00B26D2B" w14:paraId="548C82C1"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Mortality is the number of deaths that have occurred due ty an illness or disease. It is often expressed as a mortality rate which is the number of deaths due to an illness or disease divided by the total population at that time.</w:t>
      </w:r>
      <w:r>
        <w:rPr>
          <w:rStyle w:val="eop"/>
          <w:rFonts w:ascii="Calibri" w:hAnsi="Calibri" w:cs="Calibri"/>
          <w:sz w:val="22"/>
          <w:szCs w:val="22"/>
        </w:rPr>
        <w:t> </w:t>
      </w:r>
    </w:p>
    <w:p w:rsidR="00B26D2B" w:rsidP="2E9FE161" w:rsidRDefault="00B26D2B" w14:paraId="2D8116A8" w14:textId="13266139">
      <w:pPr>
        <w:pStyle w:val="paragraph"/>
        <w:spacing w:before="0" w:beforeAutospacing="off" w:after="0" w:afterAutospacing="off"/>
        <w:textAlignment w:val="baseline"/>
        <w:rPr>
          <w:rFonts w:ascii="Segoe UI" w:hAnsi="Segoe UI" w:cs="Segoe UI"/>
          <w:sz w:val="18"/>
          <w:szCs w:val="18"/>
        </w:rPr>
      </w:pPr>
      <w:r w:rsidRPr="2E9FE161" w:rsidR="00B26D2B">
        <w:rPr>
          <w:rStyle w:val="normaltextrun"/>
          <w:rFonts w:ascii="Calibri" w:hAnsi="Calibri" w:cs="Calibri"/>
          <w:sz w:val="22"/>
          <w:szCs w:val="22"/>
        </w:rPr>
        <w:t xml:space="preserve">These measures are </w:t>
      </w:r>
      <w:bookmarkStart w:name="_Int_XvEQ9xuN" w:id="1047923647"/>
      <w:r w:rsidRPr="2E9FE161" w:rsidR="13C2FBD4">
        <w:rPr>
          <w:rStyle w:val="normaltextrun"/>
          <w:rFonts w:ascii="Calibri" w:hAnsi="Calibri" w:cs="Calibri"/>
          <w:sz w:val="22"/>
          <w:szCs w:val="22"/>
        </w:rPr>
        <w:t>particularly useful</w:t>
      </w:r>
      <w:bookmarkEnd w:id="1047923647"/>
      <w:r w:rsidRPr="2E9FE161" w:rsidR="00B26D2B">
        <w:rPr>
          <w:rStyle w:val="normaltextrun"/>
          <w:rFonts w:ascii="Calibri" w:hAnsi="Calibri" w:cs="Calibri"/>
          <w:sz w:val="22"/>
          <w:szCs w:val="22"/>
        </w:rPr>
        <w:t xml:space="preserve"> tools to understand the risk factors of diseases and compare health events between different populations. There has been no case of polio found in the UK since 1984 although there Has been some polio virus found in the sewage from London, but the risk of getting it is extremely low.</w:t>
      </w:r>
      <w:r w:rsidRPr="2E9FE161" w:rsidR="00B26D2B">
        <w:rPr>
          <w:rStyle w:val="eop"/>
          <w:rFonts w:ascii="Calibri" w:hAnsi="Calibri" w:cs="Calibri"/>
          <w:sz w:val="22"/>
          <w:szCs w:val="22"/>
        </w:rPr>
        <w:t> </w:t>
      </w:r>
    </w:p>
    <w:p w:rsidR="00B26D2B" w:rsidP="00B26D2B" w:rsidRDefault="00B26D2B" w14:paraId="6ECF5189" w14:textId="77777777">
      <w:pPr>
        <w:rPr>
          <w:b/>
          <w:bCs/>
        </w:rPr>
      </w:pPr>
    </w:p>
    <w:p w:rsidRPr="00B26D2B" w:rsidR="00B26D2B" w:rsidP="00B26D2B" w:rsidRDefault="00B26D2B" w14:paraId="5D059D63" w14:textId="68B1B1B8">
      <w:pPr>
        <w:rPr>
          <w:b/>
          <w:bCs/>
          <w:sz w:val="24"/>
          <w:szCs w:val="24"/>
        </w:rPr>
      </w:pPr>
      <w:r w:rsidRPr="00B26D2B">
        <w:rPr>
          <w:b/>
          <w:bCs/>
          <w:sz w:val="24"/>
          <w:szCs w:val="24"/>
        </w:rPr>
        <w:t>Strategies used in the UK to monitor the incidence of polio </w:t>
      </w:r>
    </w:p>
    <w:p w:rsidRPr="00B26D2B" w:rsidR="00B26D2B" w:rsidP="00B26D2B" w:rsidRDefault="00B26D2B" w14:paraId="3B73D4FA" w14:textId="49880E6D">
      <w:r w:rsidR="00B26D2B">
        <w:rPr/>
        <w:t xml:space="preserve">Public health surveillance is the strategy used to monitor diseases like polio in the ukulele health surveillance is </w:t>
      </w:r>
      <w:r w:rsidR="0B3727C2">
        <w:rPr/>
        <w:t>the</w:t>
      </w:r>
      <w:r w:rsidR="00B26D2B">
        <w:rPr/>
        <w:t xml:space="preserve"> continuous systematic collection analysis and interpretation of </w:t>
      </w:r>
      <w:r w:rsidR="58E227AF">
        <w:rPr/>
        <w:t>health-related</w:t>
      </w:r>
      <w:r w:rsidR="00B26D2B">
        <w:rPr/>
        <w:t xml:space="preserve"> data needed for planning and evaluation of public health practice. This system detects health threats faster than other surveillance systems. </w:t>
      </w:r>
    </w:p>
    <w:p w:rsidRPr="00B26D2B" w:rsidR="00B26D2B" w:rsidP="00B26D2B" w:rsidRDefault="00B26D2B" w14:paraId="65BE57E1" w14:textId="77777777">
      <w:r w:rsidRPr="00B26D2B">
        <w:t>The purpose of this method is to is to detect illnesses and diseases at an early stage to be able to control and prevent them from getting worse. </w:t>
      </w:r>
    </w:p>
    <w:p w:rsidRPr="00B26D2B" w:rsidR="00B26D2B" w:rsidP="00B26D2B" w:rsidRDefault="00B26D2B" w14:paraId="523E4381" w14:textId="5410C75B">
      <w:r w:rsidR="00B26D2B">
        <w:rPr/>
        <w:t xml:space="preserve">The </w:t>
      </w:r>
      <w:r w:rsidR="00B26D2B">
        <w:rPr/>
        <w:t>objective</w:t>
      </w:r>
      <w:r w:rsidR="00B26D2B">
        <w:rPr/>
        <w:t xml:space="preserve"> of the surveillance </w:t>
      </w:r>
      <w:r w:rsidR="05D45726">
        <w:rPr/>
        <w:t>is</w:t>
      </w:r>
      <w:r w:rsidR="00B26D2B">
        <w:rPr/>
        <w:t xml:space="preserve"> to: </w:t>
      </w:r>
    </w:p>
    <w:p w:rsidRPr="00B26D2B" w:rsidR="00B26D2B" w:rsidP="00B26D2B" w:rsidRDefault="00B26D2B" w14:paraId="39B093DD" w14:textId="77777777">
      <w:pPr>
        <w:numPr>
          <w:ilvl w:val="0"/>
          <w:numId w:val="4"/>
        </w:numPr>
      </w:pPr>
      <w:r w:rsidRPr="00B26D2B">
        <w:lastRenderedPageBreak/>
        <w:t>Monitor the intensity, spread and severity of the disease. </w:t>
      </w:r>
    </w:p>
    <w:p w:rsidRPr="00B26D2B" w:rsidR="00B26D2B" w:rsidP="00B26D2B" w:rsidRDefault="00B26D2B" w14:paraId="4625639F" w14:textId="77777777">
      <w:pPr>
        <w:numPr>
          <w:ilvl w:val="0"/>
          <w:numId w:val="5"/>
        </w:numPr>
      </w:pPr>
      <w:r w:rsidRPr="00B26D2B">
        <w:t>Monitor viral changes and identify infections. </w:t>
      </w:r>
    </w:p>
    <w:p w:rsidRPr="00B26D2B" w:rsidR="00B26D2B" w:rsidP="00B26D2B" w:rsidRDefault="00B26D2B" w14:paraId="236B988A" w14:textId="77777777">
      <w:pPr>
        <w:numPr>
          <w:ilvl w:val="0"/>
          <w:numId w:val="5"/>
        </w:numPr>
      </w:pPr>
      <w:r w:rsidRPr="00B26D2B">
        <w:t>Monitor the impact of any mitigation measures </w:t>
      </w:r>
    </w:p>
    <w:p w:rsidRPr="00B26D2B" w:rsidR="00B26D2B" w:rsidP="00B26D2B" w:rsidRDefault="00B26D2B" w14:paraId="71C7AE70" w14:textId="77777777">
      <w:pPr>
        <w:numPr>
          <w:ilvl w:val="0"/>
          <w:numId w:val="5"/>
        </w:numPr>
      </w:pPr>
      <w:r w:rsidRPr="00B26D2B">
        <w:t>Monitor the epidemics impact on the healthcare system. </w:t>
      </w:r>
    </w:p>
    <w:p w:rsidRPr="00B26D2B" w:rsidR="00B26D2B" w:rsidP="00B26D2B" w:rsidRDefault="00B26D2B" w14:paraId="147BE365" w14:textId="77777777">
      <w:pPr>
        <w:numPr>
          <w:ilvl w:val="0"/>
          <w:numId w:val="5"/>
        </w:numPr>
      </w:pPr>
      <w:r w:rsidRPr="00B26D2B">
        <w:t>Monitoring hospital data </w:t>
      </w:r>
    </w:p>
    <w:p w:rsidRPr="00B26D2B" w:rsidR="00B26D2B" w:rsidP="00B26D2B" w:rsidRDefault="00B26D2B" w14:paraId="6FCF51F6" w14:textId="77777777">
      <w:pPr>
        <w:numPr>
          <w:ilvl w:val="0"/>
          <w:numId w:val="5"/>
        </w:numPr>
      </w:pPr>
      <w:r w:rsidRPr="00B26D2B">
        <w:t>Monitoring morbidity and motility </w:t>
      </w:r>
    </w:p>
    <w:p w:rsidRPr="00B26D2B" w:rsidR="00B26D2B" w:rsidP="00B26D2B" w:rsidRDefault="00B26D2B" w14:paraId="7F883403" w14:textId="77777777" w14:noSpellErr="1">
      <w:pPr>
        <w:numPr>
          <w:ilvl w:val="0"/>
          <w:numId w:val="6"/>
        </w:numPr>
        <w:rPr/>
      </w:pPr>
      <w:r w:rsidR="00B26D2B">
        <w:rPr/>
        <w:t>Monitoring vaccine efficiency. </w:t>
      </w:r>
    </w:p>
    <w:p w:rsidR="5977D4D9" w:rsidP="210D4735" w:rsidRDefault="5977D4D9" w14:paraId="3B8AAA21" w14:textId="5ABAD4AC">
      <w:pPr>
        <w:pStyle w:val="Normal"/>
        <w:ind w:left="0"/>
      </w:pPr>
      <w:r w:rsidR="5977D4D9">
        <w:rPr/>
        <w:t>The standard approach by WHO for polio surveillance is the detect</w:t>
      </w:r>
      <w:r w:rsidR="2C814CCC">
        <w:rPr/>
        <w:t xml:space="preserve">ion and investigation of </w:t>
      </w:r>
      <w:r w:rsidR="1BCD1AD2">
        <w:rPr/>
        <w:t>acute</w:t>
      </w:r>
      <w:r w:rsidR="2C814CCC">
        <w:rPr/>
        <w:t xml:space="preserve"> </w:t>
      </w:r>
      <w:r w:rsidR="6B2631FD">
        <w:rPr/>
        <w:t>flaccid</w:t>
      </w:r>
      <w:r w:rsidR="2C814CCC">
        <w:rPr/>
        <w:t xml:space="preserve"> paralysis (</w:t>
      </w:r>
      <w:r w:rsidR="7DD5C307">
        <w:rPr/>
        <w:t>AFP</w:t>
      </w:r>
      <w:r w:rsidR="7862276F">
        <w:rPr/>
        <w:t>), which</w:t>
      </w:r>
      <w:r w:rsidR="7840AFF1">
        <w:rPr/>
        <w:t xml:space="preserve"> includes two </w:t>
      </w:r>
      <w:r w:rsidR="1A31DCAD">
        <w:rPr/>
        <w:t>faecal</w:t>
      </w:r>
      <w:r w:rsidR="7840AFF1">
        <w:rPr/>
        <w:t xml:space="preserve"> samples of patients or </w:t>
      </w:r>
      <w:r w:rsidR="3871C233">
        <w:rPr/>
        <w:t>their</w:t>
      </w:r>
      <w:r w:rsidR="7840AFF1">
        <w:rPr/>
        <w:t xml:space="preserve"> </w:t>
      </w:r>
      <w:r w:rsidR="4F45813C">
        <w:rPr/>
        <w:t>contacts. Although</w:t>
      </w:r>
      <w:r w:rsidR="0588280B">
        <w:rPr/>
        <w:t xml:space="preserve"> </w:t>
      </w:r>
      <w:r w:rsidR="4F45813C">
        <w:rPr/>
        <w:t xml:space="preserve">AFP </w:t>
      </w:r>
      <w:r w:rsidR="4F45813C">
        <w:rPr/>
        <w:t>is applicable</w:t>
      </w:r>
      <w:r w:rsidR="4F45813C">
        <w:rPr/>
        <w:t xml:space="preserve"> to any human population at any </w:t>
      </w:r>
      <w:r w:rsidR="3DC676D8">
        <w:rPr/>
        <w:t>time, sometimes</w:t>
      </w:r>
      <w:r w:rsidR="4F45813C">
        <w:rPr/>
        <w:t xml:space="preserve"> </w:t>
      </w:r>
      <w:r w:rsidR="55AC17A0">
        <w:rPr/>
        <w:t>there are situations in which there are good reas</w:t>
      </w:r>
      <w:r w:rsidR="1450FCD2">
        <w:rPr/>
        <w:t xml:space="preserve">ons to suspect that negative results of </w:t>
      </w:r>
      <w:r w:rsidR="4C8F4B9F">
        <w:rPr/>
        <w:t>A</w:t>
      </w:r>
      <w:r w:rsidR="78E3B658">
        <w:rPr/>
        <w:t xml:space="preserve">FP </w:t>
      </w:r>
      <w:r w:rsidR="1450FCD2">
        <w:rPr/>
        <w:t xml:space="preserve">surveillance </w:t>
      </w:r>
      <w:r w:rsidR="5F3EDCA9">
        <w:rPr/>
        <w:t>are not reliable</w:t>
      </w:r>
      <w:r w:rsidR="7B7130DF">
        <w:rPr/>
        <w:t xml:space="preserve"> and other information i</w:t>
      </w:r>
      <w:r w:rsidR="01D7C744">
        <w:rPr/>
        <w:t xml:space="preserve">s </w:t>
      </w:r>
      <w:r w:rsidR="3537B1C8">
        <w:rPr/>
        <w:t>required</w:t>
      </w:r>
      <w:r w:rsidR="3537B1C8">
        <w:rPr/>
        <w:t>. One</w:t>
      </w:r>
      <w:r w:rsidR="01D7C744">
        <w:rPr/>
        <w:t xml:space="preserve"> approach is environmental surveillance (ENV</w:t>
      </w:r>
      <w:r w:rsidR="4271AEF7">
        <w:rPr/>
        <w:t>), in</w:t>
      </w:r>
      <w:r w:rsidR="3433B1CF">
        <w:rPr/>
        <w:t xml:space="preserve"> which a search for PV is made in envi</w:t>
      </w:r>
      <w:r w:rsidR="46E342D9">
        <w:rPr/>
        <w:t xml:space="preserve">ronmental specimens contaminated by human </w:t>
      </w:r>
      <w:r w:rsidR="1D18E971">
        <w:rPr/>
        <w:t>faeces.</w:t>
      </w:r>
      <w:r w:rsidRPr="210D4735" w:rsidR="521C7A68">
        <w:rPr>
          <w:rFonts w:ascii="Calibri" w:hAnsi="Calibri" w:eastAsia="Calibri" w:cs="Calibri"/>
          <w:noProof w:val="0"/>
          <w:sz w:val="22"/>
          <w:szCs w:val="22"/>
          <w:lang w:val="en-GB"/>
        </w:rPr>
        <w:t xml:space="preserve"> (L. El-Bassioni, personal communication).</w:t>
      </w:r>
    </w:p>
    <w:p w:rsidR="210D4735" w:rsidP="210D4735" w:rsidRDefault="210D4735" w14:paraId="55D24F19" w14:textId="60900D68">
      <w:pPr>
        <w:pStyle w:val="Normal"/>
        <w:ind w:left="0"/>
      </w:pPr>
    </w:p>
    <w:p w:rsidR="00B26D2B" w:rsidP="00B26D2B" w:rsidRDefault="00B26D2B" w14:paraId="229CED33" w14:textId="79449378"/>
    <w:p w:rsidRPr="00B26D2B" w:rsidR="00B26D2B" w:rsidP="00B26D2B" w:rsidRDefault="00B26D2B" w14:paraId="640D5ACC" w14:textId="77777777">
      <w:pPr>
        <w:rPr>
          <w:sz w:val="24"/>
          <w:szCs w:val="24"/>
        </w:rPr>
      </w:pPr>
      <w:r w:rsidRPr="00B26D2B">
        <w:rPr>
          <w:b/>
          <w:bCs/>
          <w:sz w:val="24"/>
          <w:szCs w:val="24"/>
        </w:rPr>
        <w:t>Strategies used in the UK to control the incidence of polio</w:t>
      </w:r>
      <w:r w:rsidRPr="00B26D2B">
        <w:rPr>
          <w:sz w:val="24"/>
          <w:szCs w:val="24"/>
        </w:rPr>
        <w:t> </w:t>
      </w:r>
    </w:p>
    <w:p w:rsidRPr="00B26D2B" w:rsidR="00B26D2B" w:rsidP="00B26D2B" w:rsidRDefault="00B26D2B" w14:paraId="7F2DBDC3" w14:textId="1C105A63">
      <w:r w:rsidR="00B26D2B">
        <w:rPr/>
        <w:t xml:space="preserve"> To lower the risk of transmission in endemic regions, </w:t>
      </w:r>
      <w:bookmarkStart w:name="_Int_ywkihC5w" w:id="1801558773"/>
      <w:r w:rsidR="4F5C9602">
        <w:rPr/>
        <w:t>it is</w:t>
      </w:r>
      <w:bookmarkEnd w:id="1801558773"/>
      <w:r w:rsidR="00B26D2B">
        <w:rPr/>
        <w:t xml:space="preserve"> crucial to </w:t>
      </w:r>
      <w:r w:rsidR="00B26D2B">
        <w:rPr/>
        <w:t>provide</w:t>
      </w:r>
      <w:r w:rsidR="00B26D2B">
        <w:rPr/>
        <w:t xml:space="preserve"> clean water, better sanitary habits, and sanitation. </w:t>
      </w:r>
    </w:p>
    <w:p w:rsidRPr="00B26D2B" w:rsidR="00B26D2B" w:rsidP="00B26D2B" w:rsidRDefault="00B26D2B" w14:paraId="18D5CC9E" w14:textId="77777777">
      <w:r w:rsidRPr="00B26D2B">
        <w:t>The main component of eliminating polio is immunization. An inactivated poliovirus vaccine (IPV) and a live attenuated OPV are the two vaccine forms that are readily available. </w:t>
      </w:r>
    </w:p>
    <w:p w:rsidRPr="00B26D2B" w:rsidR="00B26D2B" w:rsidP="00B26D2B" w:rsidRDefault="00B26D2B" w14:paraId="5D1776BB" w14:textId="77777777">
      <w:r w:rsidRPr="00B26D2B">
        <w:t>In the past and today in endemic regions, oral polio vaccination has been the vaccine of choice for global campaigns. Along with being affordable and simple to administer, it has the advantages of promoting intestinal and humoral immunity. The drawback is the negligible chance of vaccine-associated paralytic poliomyelitis (VAPP), which affects approximately 4 out of every 100,000 vaccinated children and unprotected contacts. </w:t>
      </w:r>
    </w:p>
    <w:p w:rsidRPr="00B26D2B" w:rsidR="00B26D2B" w:rsidP="00B26D2B" w:rsidRDefault="00B26D2B" w14:paraId="6832B9A6" w14:textId="77777777">
      <w:r w:rsidRPr="00B26D2B">
        <w:t>There is no risk associated with the intramuscular injection of the inactivated poliovirus vaccination. </w:t>
      </w:r>
    </w:p>
    <w:p w:rsidRPr="00B26D2B" w:rsidR="00B26D2B" w:rsidP="00B26D2B" w:rsidRDefault="00B26D2B" w14:paraId="7D090DB6" w14:textId="77777777">
      <w:r w:rsidRPr="00B26D2B">
        <w:t>Immunisation vs vaccination: </w:t>
      </w:r>
    </w:p>
    <w:p w:rsidRPr="00B26D2B" w:rsidR="00B26D2B" w:rsidP="00B26D2B" w:rsidRDefault="00B26D2B" w14:paraId="5F5FFB59" w14:textId="34643A86">
      <w:r w:rsidR="00B26D2B">
        <w:rPr/>
        <w:t>Immuni</w:t>
      </w:r>
      <w:r w:rsidR="60108965">
        <w:rPr/>
        <w:t>s</w:t>
      </w:r>
      <w:r w:rsidR="00B26D2B">
        <w:rPr/>
        <w:t xml:space="preserve">ation and vaccination </w:t>
      </w:r>
      <w:bookmarkStart w:name="_Int_NsziWU0o" w:id="134023516"/>
      <w:r w:rsidR="48B9FDA3">
        <w:rPr/>
        <w:t>do not</w:t>
      </w:r>
      <w:bookmarkEnd w:id="134023516"/>
      <w:r w:rsidR="00B26D2B">
        <w:rPr/>
        <w:t xml:space="preserve"> exactly mean the same thing. The term "vaccination" refers to receiving a vaccine, which includes receiving the injection or oral dose. Immunization is the process of receiving the vaccine and developing an immunity to the disease after receiving it. </w:t>
      </w:r>
    </w:p>
    <w:p w:rsidRPr="00B26D2B" w:rsidR="00B26D2B" w:rsidP="00B26D2B" w:rsidRDefault="00B26D2B" w14:paraId="003A6578" w14:textId="77777777">
      <w:r w:rsidRPr="00B26D2B">
        <w:lastRenderedPageBreak/>
        <w:t>Organisations for the control of disease include: </w:t>
      </w:r>
    </w:p>
    <w:p w:rsidRPr="00B26D2B" w:rsidR="00B26D2B" w:rsidP="00B26D2B" w:rsidRDefault="00B26D2B" w14:paraId="5B5361CB" w14:textId="77777777">
      <w:pPr>
        <w:numPr>
          <w:ilvl w:val="0"/>
          <w:numId w:val="1"/>
        </w:numPr>
      </w:pPr>
      <w:r w:rsidRPr="00B26D2B">
        <w:t>the UK health security agency UKHSA </w:t>
      </w:r>
    </w:p>
    <w:p w:rsidRPr="00B26D2B" w:rsidR="00B26D2B" w:rsidP="00B26D2B" w:rsidRDefault="00B26D2B" w14:paraId="28DB813D" w14:textId="77777777">
      <w:pPr>
        <w:numPr>
          <w:ilvl w:val="0"/>
          <w:numId w:val="2"/>
        </w:numPr>
      </w:pPr>
      <w:r w:rsidRPr="00B26D2B">
        <w:t>the covid 19 vaccination </w:t>
      </w:r>
    </w:p>
    <w:p w:rsidRPr="00B26D2B" w:rsidR="00B26D2B" w:rsidP="00B26D2B" w:rsidRDefault="00B26D2B" w14:paraId="07F9D6E2" w14:textId="77777777">
      <w:pPr>
        <w:numPr>
          <w:ilvl w:val="0"/>
          <w:numId w:val="2"/>
        </w:numPr>
      </w:pPr>
      <w:r w:rsidRPr="00B26D2B">
        <w:t>ONS </w:t>
      </w:r>
    </w:p>
    <w:p w:rsidRPr="00B26D2B" w:rsidR="00B26D2B" w:rsidP="00B26D2B" w:rsidRDefault="00B26D2B" w14:paraId="16B547CA" w14:textId="77777777">
      <w:pPr>
        <w:numPr>
          <w:ilvl w:val="0"/>
          <w:numId w:val="2"/>
        </w:numPr>
      </w:pPr>
      <w:r w:rsidRPr="00B26D2B">
        <w:t>The Eatwell guide </w:t>
      </w:r>
    </w:p>
    <w:p w:rsidRPr="00B26D2B" w:rsidR="00B26D2B" w:rsidP="00B26D2B" w:rsidRDefault="00B26D2B" w14:paraId="438FBFE3" w14:textId="77777777">
      <w:pPr>
        <w:numPr>
          <w:ilvl w:val="0"/>
          <w:numId w:val="2"/>
        </w:numPr>
      </w:pPr>
      <w:r w:rsidRPr="00B26D2B">
        <w:t>Department of health and social care </w:t>
      </w:r>
    </w:p>
    <w:p w:rsidRPr="00B26D2B" w:rsidR="00B26D2B" w:rsidP="00B26D2B" w:rsidRDefault="00B26D2B" w14:paraId="7CC14772" w14:textId="77777777">
      <w:r w:rsidRPr="00B26D2B">
        <w:t>Non-governmental organisations NGO’S: </w:t>
      </w:r>
    </w:p>
    <w:p w:rsidRPr="00B26D2B" w:rsidR="00B26D2B" w:rsidP="00B26D2B" w:rsidRDefault="00B26D2B" w14:paraId="1DDED468" w14:textId="77777777">
      <w:pPr>
        <w:numPr>
          <w:ilvl w:val="0"/>
          <w:numId w:val="3"/>
        </w:numPr>
      </w:pPr>
      <w:r w:rsidRPr="00B26D2B">
        <w:t>WFPHA (The wiki media foundation) </w:t>
      </w:r>
    </w:p>
    <w:p w:rsidRPr="00B26D2B" w:rsidR="00B26D2B" w:rsidP="00B26D2B" w:rsidRDefault="00B26D2B" w14:paraId="08875427" w14:textId="77777777">
      <w:pPr>
        <w:numPr>
          <w:ilvl w:val="0"/>
          <w:numId w:val="3"/>
        </w:numPr>
      </w:pPr>
      <w:r w:rsidRPr="00B26D2B">
        <w:t>UNICEF </w:t>
      </w:r>
    </w:p>
    <w:p w:rsidRPr="00B26D2B" w:rsidR="00B26D2B" w:rsidP="00B26D2B" w:rsidRDefault="00B26D2B" w14:paraId="4AB422C0" w14:textId="77777777">
      <w:pPr>
        <w:numPr>
          <w:ilvl w:val="0"/>
          <w:numId w:val="3"/>
        </w:numPr>
      </w:pPr>
      <w:r w:rsidRPr="00B26D2B">
        <w:t>The international rescue committee (IRC) </w:t>
      </w:r>
    </w:p>
    <w:p w:rsidRPr="00B26D2B" w:rsidR="00B26D2B" w:rsidP="00B26D2B" w:rsidRDefault="00B26D2B" w14:paraId="7BA5FDA2" w14:textId="77777777">
      <w:pPr>
        <w:numPr>
          <w:ilvl w:val="0"/>
          <w:numId w:val="3"/>
        </w:numPr>
      </w:pPr>
      <w:r w:rsidRPr="00B26D2B">
        <w:t>Save the children </w:t>
      </w:r>
    </w:p>
    <w:p w:rsidRPr="00B26D2B" w:rsidR="00B26D2B" w:rsidP="00B26D2B" w:rsidRDefault="00B26D2B" w14:paraId="2A00208C" w14:textId="77777777">
      <w:r w:rsidRPr="00B26D2B">
        <w:t>Who is responsible for the health of the people? </w:t>
      </w:r>
    </w:p>
    <w:p w:rsidRPr="00B26D2B" w:rsidR="00B26D2B" w:rsidP="00B26D2B" w:rsidRDefault="00B26D2B" w14:paraId="61ED5587" w14:textId="18780C36">
      <w:r w:rsidR="00B26D2B">
        <w:rPr/>
        <w:t xml:space="preserve">Although individuals should play </w:t>
      </w:r>
      <w:bookmarkStart w:name="_Int_Iz8sk2Lm" w:id="314036652"/>
      <w:r w:rsidR="001E1EC1">
        <w:rPr/>
        <w:t>a vital role</w:t>
      </w:r>
      <w:bookmarkEnd w:id="314036652"/>
      <w:r w:rsidR="00B26D2B">
        <w:rPr/>
        <w:t xml:space="preserve"> in </w:t>
      </w:r>
      <w:r w:rsidR="00B26D2B">
        <w:rPr/>
        <w:t>maintaining</w:t>
      </w:r>
      <w:r w:rsidR="00B26D2B">
        <w:rPr/>
        <w:t xml:space="preserve"> their own health, they should not be held entirely responsible for it. </w:t>
      </w:r>
      <w:bookmarkStart w:name="_Int_7rmKi6G0" w:id="1530195030"/>
      <w:r w:rsidR="7F2163B0">
        <w:rPr/>
        <w:t>If</w:t>
      </w:r>
      <w:bookmarkEnd w:id="1530195030"/>
      <w:r w:rsidR="00B26D2B">
        <w:rPr/>
        <w:t xml:space="preserve"> responsibility for health rests either with individuals or with society, it follows that society should also help to promote health and prevent disease. </w:t>
      </w:r>
    </w:p>
    <w:p w:rsidR="00B26D2B" w:rsidP="00B26D2B" w:rsidRDefault="00B26D2B" w14:paraId="68F6FE7F" w14:textId="5DA34952">
      <w:r w:rsidRPr="00B26D2B">
        <w:t xml:space="preserve">Other ways to control the disease </w:t>
      </w:r>
      <w:r w:rsidRPr="00B26D2B" w:rsidR="007A343A">
        <w:t>include</w:t>
      </w:r>
      <w:r w:rsidRPr="00B26D2B">
        <w:t xml:space="preserve"> wearing a mask, hand washing, quarantine lifestyle/behavioural changes modifying the environment, medications (antibiotics, antivirals, and antifungals. </w:t>
      </w:r>
    </w:p>
    <w:p w:rsidRPr="007A343A" w:rsidR="007A343A" w:rsidP="007A343A" w:rsidRDefault="007A343A" w14:paraId="58343BC1" w14:textId="77777777">
      <w:r w:rsidRPr="007A343A">
        <w:rPr>
          <w:b/>
          <w:bCs/>
        </w:rPr>
        <w:t>Conclusion</w:t>
      </w:r>
      <w:r w:rsidRPr="007A343A">
        <w:t> </w:t>
      </w:r>
    </w:p>
    <w:p w:rsidR="007A343A" w:rsidP="007A343A" w:rsidRDefault="007A343A" w14:paraId="66E54D74" w14:textId="5C40C1CD">
      <w:r w:rsidRPr="007A343A">
        <w:t xml:space="preserve">In conclusion I have explained the different approaches and strategies used to measure monitor and control the incidence of disease in communities. I have also investigated the implications of illness and disease in communities for the provision of health and social care services. I have also mentioned different organisations that deal with the control of disease and infections in our society, and ways in which we can prevent and control diseases with simple procedures </w:t>
      </w:r>
      <w:r>
        <w:t>like</w:t>
      </w:r>
      <w:r w:rsidRPr="007A343A">
        <w:t xml:space="preserve"> wearing masks, hand washing, maintaining hygiene and isolating (if required) I also mentioned the factors influencing the health and well</w:t>
      </w:r>
      <w:r>
        <w:t>-</w:t>
      </w:r>
      <w:r w:rsidRPr="007A343A">
        <w:t xml:space="preserve"> being of individuals in health and social care settings. </w:t>
      </w:r>
    </w:p>
    <w:p w:rsidR="007A343A" w:rsidP="007A343A" w:rsidRDefault="007A343A" w14:paraId="3B57CEB5" w14:textId="32A1CB8C"/>
    <w:p w:rsidR="007A343A" w:rsidP="007A343A" w:rsidRDefault="007A343A" w14:paraId="040A92E1" w14:textId="24B16D20"/>
    <w:p w:rsidR="007A343A" w:rsidP="007A343A" w:rsidRDefault="007A343A" w14:paraId="45B41E9F" w14:textId="2A0783DE"/>
    <w:p w:rsidR="007A343A" w:rsidP="007A343A" w:rsidRDefault="007A343A" w14:paraId="7D5AA7C6" w14:textId="19E345C0"/>
    <w:p w:rsidR="007A343A" w:rsidP="007A343A" w:rsidRDefault="007A343A" w14:paraId="3EF7A31A" w14:textId="3D38F9CE"/>
    <w:p w:rsidR="007A343A" w:rsidP="007A343A" w:rsidRDefault="007A343A" w14:paraId="4DD43A1D" w14:textId="61C6420D"/>
    <w:p w:rsidR="007A343A" w:rsidP="007A343A" w:rsidRDefault="007A343A" w14:paraId="0DE0CC8F" w14:textId="041449A4"/>
    <w:p w:rsidR="007A343A" w:rsidP="007A343A" w:rsidRDefault="007A343A" w14:paraId="1959DB31" w14:textId="273AACA3"/>
    <w:p w:rsidR="007A343A" w:rsidP="2C7B03F0" w:rsidRDefault="007A343A" w14:paraId="0196D753" w14:textId="66F1BEB4">
      <w:pPr>
        <w:rPr>
          <w:b w:val="1"/>
          <w:bCs w:val="1"/>
          <w:sz w:val="24"/>
          <w:szCs w:val="24"/>
          <w:u w:val="single"/>
        </w:rPr>
      </w:pPr>
    </w:p>
    <w:p w:rsidR="007A343A" w:rsidP="2C7B03F0" w:rsidRDefault="007A343A" w14:paraId="55462879" w14:textId="2135B86A">
      <w:pPr>
        <w:rPr>
          <w:b w:val="1"/>
          <w:bCs w:val="1"/>
          <w:sz w:val="24"/>
          <w:szCs w:val="24"/>
          <w:u w:val="single"/>
        </w:rPr>
      </w:pPr>
    </w:p>
    <w:p w:rsidR="007A343A" w:rsidP="2C7B03F0" w:rsidRDefault="007A343A" w14:paraId="6683E26D" w14:textId="08EB1285">
      <w:pPr>
        <w:rPr>
          <w:b w:val="1"/>
          <w:bCs w:val="1"/>
          <w:sz w:val="24"/>
          <w:szCs w:val="24"/>
          <w:u w:val="single"/>
        </w:rPr>
      </w:pPr>
    </w:p>
    <w:p w:rsidR="007A343A" w:rsidP="2C7B03F0" w:rsidRDefault="007A343A" w14:paraId="714827E4" w14:textId="7BF3E0A7">
      <w:pPr>
        <w:rPr>
          <w:b w:val="1"/>
          <w:bCs w:val="1"/>
          <w:sz w:val="24"/>
          <w:szCs w:val="24"/>
          <w:u w:val="single"/>
        </w:rPr>
      </w:pPr>
    </w:p>
    <w:p w:rsidR="007A343A" w:rsidP="2C7B03F0" w:rsidRDefault="007A343A" w14:paraId="567CA1CC" w14:textId="75BFAD59">
      <w:pPr>
        <w:rPr>
          <w:b w:val="1"/>
          <w:bCs w:val="1"/>
          <w:sz w:val="24"/>
          <w:szCs w:val="24"/>
          <w:u w:val="single"/>
        </w:rPr>
      </w:pPr>
    </w:p>
    <w:p w:rsidR="007A343A" w:rsidP="2C7B03F0" w:rsidRDefault="007A343A" w14:paraId="08ACAD21" w14:textId="373D67CD">
      <w:pPr>
        <w:rPr>
          <w:b w:val="1"/>
          <w:bCs w:val="1"/>
          <w:sz w:val="24"/>
          <w:szCs w:val="24"/>
          <w:u w:val="single"/>
        </w:rPr>
      </w:pPr>
    </w:p>
    <w:p w:rsidR="007A343A" w:rsidP="2E9FE161" w:rsidRDefault="007A343A" w14:paraId="076778AB" w14:textId="16868C73">
      <w:pPr>
        <w:pStyle w:val="Normal"/>
        <w:rPr>
          <w:b w:val="1"/>
          <w:bCs w:val="1"/>
          <w:sz w:val="24"/>
          <w:szCs w:val="24"/>
          <w:u w:val="single"/>
        </w:rPr>
      </w:pPr>
      <w:r w:rsidRPr="2E9FE161" w:rsidR="007A343A">
        <w:rPr>
          <w:b w:val="1"/>
          <w:bCs w:val="1"/>
          <w:sz w:val="24"/>
          <w:szCs w:val="24"/>
          <w:u w:val="single"/>
        </w:rPr>
        <w:t xml:space="preserve">References </w:t>
      </w:r>
    </w:p>
    <w:p w:rsidRPr="007A343A" w:rsidR="007A343A" w:rsidP="2C7B03F0" w:rsidRDefault="007A343A" w14:paraId="56932EAF" w14:textId="77777777" w14:noSpellErr="1">
      <w:pPr>
        <w:jc w:val="both"/>
        <w:rPr>
          <w:b w:val="1"/>
          <w:bCs w:val="1"/>
          <w:sz w:val="24"/>
          <w:szCs w:val="24"/>
          <w:u w:val="single"/>
        </w:rPr>
      </w:pPr>
    </w:p>
    <w:p w:rsidRPr="007A343A" w:rsidR="007A343A" w:rsidP="2E9FE161" w:rsidRDefault="007A343A" w14:paraId="6772DC4B" w14:textId="2E792C25" w14:noSpellErr="1">
      <w:pPr>
        <w:pStyle w:val="paragraph"/>
        <w:spacing w:before="0" w:beforeAutospacing="off" w:after="0" w:afterAutospacing="off"/>
        <w:jc w:val="left"/>
        <w:textAlignment w:val="baseline"/>
        <w:rPr>
          <w:rFonts w:ascii="Segoe UI" w:hAnsi="Segoe UI" w:cs="Segoe UI"/>
          <w:sz w:val="22"/>
          <w:szCs w:val="22"/>
        </w:rPr>
      </w:pPr>
      <w:r w:rsidRPr="2E9FE161" w:rsidR="007A343A">
        <w:rPr>
          <w:rStyle w:val="normaltextrun"/>
          <w:rFonts w:ascii="Calibri" w:hAnsi="Calibri" w:cs="Calibri"/>
          <w:sz w:val="22"/>
          <w:szCs w:val="22"/>
        </w:rPr>
        <w:t xml:space="preserve">Ahmed, N., Algol, A., Sati, A.M., Iqbal, Z., Raza, A., Rafiq, M., Anjum, R., Zakaria, M. and Park, C., </w:t>
      </w:r>
      <w:r w:rsidRPr="2E9FE161" w:rsidR="007A343A">
        <w:rPr>
          <w:rStyle w:val="normaltextrun"/>
          <w:rFonts w:ascii="Calibri" w:hAnsi="Calibri" w:cs="Calibri"/>
          <w:sz w:val="22"/>
          <w:szCs w:val="22"/>
        </w:rPr>
        <w:t>(</w:t>
      </w:r>
      <w:r w:rsidRPr="2E9FE161" w:rsidR="007A343A">
        <w:rPr>
          <w:rStyle w:val="normaltextrun"/>
          <w:rFonts w:ascii="Calibri" w:hAnsi="Calibri" w:cs="Calibri"/>
          <w:sz w:val="22"/>
          <w:szCs w:val="22"/>
        </w:rPr>
        <w:t>2022</w:t>
      </w:r>
      <w:r w:rsidRPr="2E9FE161" w:rsidR="007A343A">
        <w:rPr>
          <w:rStyle w:val="normaltextrun"/>
          <w:rFonts w:ascii="Calibri" w:hAnsi="Calibri" w:cs="Calibri"/>
          <w:sz w:val="22"/>
          <w:szCs w:val="22"/>
        </w:rPr>
        <w:t>)</w:t>
      </w:r>
      <w:r w:rsidRPr="2E9FE161" w:rsidR="007A343A">
        <w:rPr>
          <w:rStyle w:val="normaltextrun"/>
          <w:rFonts w:ascii="Calibri" w:hAnsi="Calibri" w:cs="Calibri"/>
          <w:sz w:val="22"/>
          <w:szCs w:val="22"/>
        </w:rPr>
        <w:t>. Analysis of the fractional polio model with the Mitta-Leffler kernels. </w:t>
      </w:r>
      <w:r w:rsidRPr="2E9FE161" w:rsidR="007A343A">
        <w:rPr>
          <w:rStyle w:val="normaltextrun"/>
          <w:rFonts w:ascii="Calibri" w:hAnsi="Calibri" w:cs="Calibri"/>
          <w:i w:val="1"/>
          <w:iCs w:val="1"/>
          <w:sz w:val="22"/>
          <w:szCs w:val="22"/>
        </w:rPr>
        <w:t>Alexandria Engineering Journal</w:t>
      </w:r>
      <w:r w:rsidRPr="2E9FE161" w:rsidR="007A343A">
        <w:rPr>
          <w:rStyle w:val="normaltextrun"/>
          <w:rFonts w:ascii="Calibri" w:hAnsi="Calibri" w:cs="Calibri"/>
          <w:sz w:val="22"/>
          <w:szCs w:val="22"/>
        </w:rPr>
        <w:t>.</w:t>
      </w:r>
    </w:p>
    <w:p w:rsidR="2E9FE161" w:rsidP="2E9FE161" w:rsidRDefault="2E9FE161" w14:paraId="3B53F613" w14:textId="784BEAD2">
      <w:pPr>
        <w:pStyle w:val="paragraph"/>
        <w:spacing w:before="0" w:beforeAutospacing="off" w:after="0" w:afterAutospacing="off"/>
        <w:jc w:val="left"/>
        <w:rPr>
          <w:rStyle w:val="normaltextrun"/>
          <w:rFonts w:ascii="Calibri" w:hAnsi="Calibri" w:cs="Calibri"/>
          <w:sz w:val="22"/>
          <w:szCs w:val="22"/>
        </w:rPr>
      </w:pPr>
    </w:p>
    <w:p w:rsidRPr="007A343A" w:rsidR="007A343A" w:rsidP="2E9FE161" w:rsidRDefault="007A343A" w14:paraId="3C7A1897" w14:textId="799F5D88" w14:noSpellErr="1">
      <w:pPr>
        <w:pStyle w:val="paragraph"/>
        <w:spacing w:before="0" w:beforeAutospacing="off" w:after="0" w:afterAutospacing="off"/>
        <w:jc w:val="left"/>
        <w:textAlignment w:val="baseline"/>
        <w:rPr>
          <w:rFonts w:ascii="Segoe UI" w:hAnsi="Segoe UI" w:cs="Segoe UI"/>
          <w:sz w:val="22"/>
          <w:szCs w:val="22"/>
        </w:rPr>
      </w:pPr>
      <w:r w:rsidRPr="2E9FE161" w:rsidR="007A343A">
        <w:rPr>
          <w:rStyle w:val="normaltextrun"/>
          <w:rFonts w:ascii="Calibri" w:hAnsi="Calibri" w:cs="Calibri"/>
          <w:sz w:val="22"/>
          <w:szCs w:val="22"/>
        </w:rPr>
        <w:t xml:space="preserve">Case, A. and Deaton, A. (2017) </w:t>
      </w:r>
      <w:r w:rsidRPr="2E9FE161" w:rsidR="007A343A">
        <w:rPr>
          <w:rStyle w:val="normaltextrun"/>
          <w:rFonts w:ascii="Calibri" w:hAnsi="Calibri" w:cs="Calibri"/>
          <w:i w:val="1"/>
          <w:iCs w:val="1"/>
          <w:sz w:val="22"/>
          <w:szCs w:val="22"/>
        </w:rPr>
        <w:t>Mortality and morbidity in the 21st century</w:t>
      </w:r>
      <w:r w:rsidRPr="2E9FE161" w:rsidR="007A343A">
        <w:rPr>
          <w:rStyle w:val="normaltextrun"/>
          <w:rFonts w:ascii="Calibri" w:hAnsi="Calibri" w:cs="Calibri"/>
          <w:sz w:val="22"/>
          <w:szCs w:val="22"/>
        </w:rPr>
        <w:t xml:space="preserve">, </w:t>
      </w:r>
      <w:r w:rsidRPr="2E9FE161" w:rsidR="007A343A">
        <w:rPr>
          <w:rStyle w:val="normaltextrun"/>
          <w:rFonts w:ascii="Calibri" w:hAnsi="Calibri" w:cs="Calibri"/>
          <w:i w:val="1"/>
          <w:iCs w:val="1"/>
          <w:sz w:val="22"/>
          <w:szCs w:val="22"/>
        </w:rPr>
        <w:t>Brookings papers on economic activity</w:t>
      </w:r>
      <w:r w:rsidRPr="2E9FE161" w:rsidR="007A343A">
        <w:rPr>
          <w:rStyle w:val="normaltextrun"/>
          <w:rFonts w:ascii="Calibri" w:hAnsi="Calibri" w:cs="Calibri"/>
          <w:sz w:val="22"/>
          <w:szCs w:val="22"/>
        </w:rPr>
        <w:t>. U.S. National Library of Medicine. Available at: https://www.ncbi.nlm.nih.gov/pmc/articles/PMC5640267/ (Accessed: October 28, 2022).</w:t>
      </w:r>
    </w:p>
    <w:p w:rsidRPr="007A343A" w:rsidR="007A343A" w:rsidP="2E9FE161" w:rsidRDefault="007A343A" w14:paraId="248BE355" w14:textId="1D635C1D">
      <w:pPr>
        <w:pStyle w:val="paragraph"/>
        <w:spacing w:before="0" w:beforeAutospacing="off" w:after="0" w:afterAutospacing="off"/>
        <w:ind/>
        <w:jc w:val="left"/>
        <w:textAlignment w:val="baseline"/>
        <w:rPr>
          <w:rStyle w:val="normaltextrun"/>
          <w:rFonts w:ascii="Calibri" w:hAnsi="Calibri" w:cs="Calibri"/>
          <w:sz w:val="22"/>
          <w:szCs w:val="22"/>
        </w:rPr>
      </w:pPr>
    </w:p>
    <w:p w:rsidRPr="007A343A" w:rsidR="007A343A" w:rsidP="2E9FE161" w:rsidRDefault="007A343A" w14:paraId="2A36275A" w14:textId="4A5766CD">
      <w:pPr>
        <w:spacing w:before="0" w:beforeAutospacing="off" w:after="0" w:afterAutospacing="off"/>
        <w:ind w:left="567" w:hanging="567"/>
        <w:jc w:val="left"/>
        <w:textAlignment w:val="baseline"/>
      </w:pPr>
      <w:r w:rsidRPr="2E9FE161" w:rsidR="068815CF">
        <w:rPr>
          <w:rFonts w:ascii="Calibri" w:hAnsi="Calibri" w:eastAsia="Calibri" w:cs="Calibri"/>
          <w:noProof w:val="0"/>
          <w:sz w:val="22"/>
          <w:szCs w:val="22"/>
          <w:lang w:val="en-GB"/>
        </w:rPr>
        <w:t xml:space="preserve">Hovi </w:t>
      </w:r>
      <w:r w:rsidRPr="2E9FE161" w:rsidR="068815CF">
        <w:rPr>
          <w:rFonts w:ascii="Calibri" w:hAnsi="Calibri" w:eastAsia="Calibri" w:cs="Calibri"/>
          <w:noProof w:val="0"/>
          <w:sz w:val="22"/>
          <w:szCs w:val="22"/>
          <w:lang w:val="en-GB"/>
        </w:rPr>
        <w:t>T;Shulman</w:t>
      </w:r>
      <w:r w:rsidRPr="2E9FE161" w:rsidR="068815CF">
        <w:rPr>
          <w:rFonts w:ascii="Calibri" w:hAnsi="Calibri" w:eastAsia="Calibri" w:cs="Calibri"/>
          <w:noProof w:val="0"/>
          <w:sz w:val="22"/>
          <w:szCs w:val="22"/>
          <w:lang w:val="en-GB"/>
        </w:rPr>
        <w:t xml:space="preserve"> </w:t>
      </w:r>
      <w:r w:rsidRPr="2E9FE161" w:rsidR="068815CF">
        <w:rPr>
          <w:rFonts w:ascii="Calibri" w:hAnsi="Calibri" w:eastAsia="Calibri" w:cs="Calibri"/>
          <w:noProof w:val="0"/>
          <w:sz w:val="22"/>
          <w:szCs w:val="22"/>
          <w:lang w:val="en-GB"/>
        </w:rPr>
        <w:t>LM;van</w:t>
      </w:r>
      <w:r w:rsidRPr="2E9FE161" w:rsidR="068815CF">
        <w:rPr>
          <w:rFonts w:ascii="Calibri" w:hAnsi="Calibri" w:eastAsia="Calibri" w:cs="Calibri"/>
          <w:noProof w:val="0"/>
          <w:sz w:val="22"/>
          <w:szCs w:val="22"/>
          <w:lang w:val="en-GB"/>
        </w:rPr>
        <w:t xml:space="preserve"> der </w:t>
      </w:r>
      <w:r w:rsidRPr="2E9FE161" w:rsidR="068815CF">
        <w:rPr>
          <w:rFonts w:ascii="Calibri" w:hAnsi="Calibri" w:eastAsia="Calibri" w:cs="Calibri"/>
          <w:noProof w:val="0"/>
          <w:sz w:val="22"/>
          <w:szCs w:val="22"/>
          <w:lang w:val="en-GB"/>
        </w:rPr>
        <w:t>Avoort</w:t>
      </w:r>
      <w:r w:rsidRPr="2E9FE161" w:rsidR="068815CF">
        <w:rPr>
          <w:rFonts w:ascii="Calibri" w:hAnsi="Calibri" w:eastAsia="Calibri" w:cs="Calibri"/>
          <w:noProof w:val="0"/>
          <w:sz w:val="22"/>
          <w:szCs w:val="22"/>
          <w:lang w:val="en-GB"/>
        </w:rPr>
        <w:t xml:space="preserve"> </w:t>
      </w:r>
      <w:r w:rsidRPr="2E9FE161" w:rsidR="068815CF">
        <w:rPr>
          <w:rFonts w:ascii="Calibri" w:hAnsi="Calibri" w:eastAsia="Calibri" w:cs="Calibri"/>
          <w:noProof w:val="0"/>
          <w:sz w:val="22"/>
          <w:szCs w:val="22"/>
          <w:lang w:val="en-GB"/>
        </w:rPr>
        <w:t>H;Deshpande</w:t>
      </w:r>
      <w:r w:rsidRPr="2E9FE161" w:rsidR="068815CF">
        <w:rPr>
          <w:rFonts w:ascii="Calibri" w:hAnsi="Calibri" w:eastAsia="Calibri" w:cs="Calibri"/>
          <w:noProof w:val="0"/>
          <w:sz w:val="22"/>
          <w:szCs w:val="22"/>
          <w:lang w:val="en-GB"/>
        </w:rPr>
        <w:t xml:space="preserve"> </w:t>
      </w:r>
      <w:r w:rsidRPr="2E9FE161" w:rsidR="068815CF">
        <w:rPr>
          <w:rFonts w:ascii="Calibri" w:hAnsi="Calibri" w:eastAsia="Calibri" w:cs="Calibri"/>
          <w:noProof w:val="0"/>
          <w:sz w:val="22"/>
          <w:szCs w:val="22"/>
          <w:lang w:val="en-GB"/>
        </w:rPr>
        <w:t>J;Roivainen</w:t>
      </w:r>
      <w:r w:rsidRPr="2E9FE161" w:rsidR="068815CF">
        <w:rPr>
          <w:rFonts w:ascii="Calibri" w:hAnsi="Calibri" w:eastAsia="Calibri" w:cs="Calibri"/>
          <w:noProof w:val="0"/>
          <w:sz w:val="22"/>
          <w:szCs w:val="22"/>
          <w:lang w:val="en-GB"/>
        </w:rPr>
        <w:t xml:space="preserve"> </w:t>
      </w:r>
      <w:r w:rsidRPr="2E9FE161" w:rsidR="068815CF">
        <w:rPr>
          <w:rFonts w:ascii="Calibri" w:hAnsi="Calibri" w:eastAsia="Calibri" w:cs="Calibri"/>
          <w:noProof w:val="0"/>
          <w:sz w:val="22"/>
          <w:szCs w:val="22"/>
          <w:lang w:val="en-GB"/>
        </w:rPr>
        <w:t>M;DE</w:t>
      </w:r>
      <w:r w:rsidRPr="2E9FE161" w:rsidR="068815CF">
        <w:rPr>
          <w:rFonts w:ascii="Calibri" w:hAnsi="Calibri" w:eastAsia="Calibri" w:cs="Calibri"/>
          <w:noProof w:val="0"/>
          <w:sz w:val="22"/>
          <w:szCs w:val="22"/>
          <w:lang w:val="en-GB"/>
        </w:rPr>
        <w:t xml:space="preserve"> </w:t>
      </w:r>
      <w:r w:rsidRPr="2E9FE161" w:rsidR="068815CF">
        <w:rPr>
          <w:rFonts w:ascii="Calibri" w:hAnsi="Calibri" w:eastAsia="Calibri" w:cs="Calibri"/>
          <w:noProof w:val="0"/>
          <w:sz w:val="22"/>
          <w:szCs w:val="22"/>
          <w:lang w:val="en-GB"/>
        </w:rPr>
        <w:t>Gourville</w:t>
      </w:r>
      <w:r w:rsidRPr="2E9FE161" w:rsidR="068815CF">
        <w:rPr>
          <w:rFonts w:ascii="Calibri" w:hAnsi="Calibri" w:eastAsia="Calibri" w:cs="Calibri"/>
          <w:noProof w:val="0"/>
          <w:sz w:val="22"/>
          <w:szCs w:val="22"/>
          <w:lang w:val="en-GB"/>
        </w:rPr>
        <w:t xml:space="preserve"> EM; (no date) </w:t>
      </w:r>
      <w:r w:rsidRPr="2E9FE161" w:rsidR="068815CF">
        <w:rPr>
          <w:rFonts w:ascii="Calibri" w:hAnsi="Calibri" w:eastAsia="Calibri" w:cs="Calibri"/>
          <w:i w:val="1"/>
          <w:iCs w:val="1"/>
          <w:noProof w:val="0"/>
          <w:sz w:val="22"/>
          <w:szCs w:val="22"/>
          <w:lang w:val="en-GB"/>
        </w:rPr>
        <w:t>Role of environmental poliovirus surveillance in global polio eradication and beyond</w:t>
      </w:r>
      <w:r w:rsidRPr="2E9FE161" w:rsidR="068815CF">
        <w:rPr>
          <w:rFonts w:ascii="Calibri" w:hAnsi="Calibri" w:eastAsia="Calibri" w:cs="Calibri"/>
          <w:noProof w:val="0"/>
          <w:sz w:val="22"/>
          <w:szCs w:val="22"/>
          <w:lang w:val="en-GB"/>
        </w:rPr>
        <w:t xml:space="preserve">, </w:t>
      </w:r>
      <w:r w:rsidRPr="2E9FE161" w:rsidR="068815CF">
        <w:rPr>
          <w:rFonts w:ascii="Calibri" w:hAnsi="Calibri" w:eastAsia="Calibri" w:cs="Calibri"/>
          <w:i w:val="1"/>
          <w:iCs w:val="1"/>
          <w:noProof w:val="0"/>
          <w:sz w:val="22"/>
          <w:szCs w:val="22"/>
          <w:lang w:val="en-GB"/>
        </w:rPr>
        <w:t>Epidemiology and infection</w:t>
      </w:r>
      <w:r w:rsidRPr="2E9FE161" w:rsidR="068815CF">
        <w:rPr>
          <w:rFonts w:ascii="Calibri" w:hAnsi="Calibri" w:eastAsia="Calibri" w:cs="Calibri"/>
          <w:noProof w:val="0"/>
          <w:sz w:val="22"/>
          <w:szCs w:val="22"/>
          <w:lang w:val="en-GB"/>
        </w:rPr>
        <w:t xml:space="preserve">. U.S. National Library of Medicine. Available at: </w:t>
      </w:r>
      <w:hyperlink r:id="Re918b6881bee4721">
        <w:r w:rsidRPr="2E9FE161" w:rsidR="068815CF">
          <w:rPr>
            <w:rStyle w:val="Hyperlink"/>
            <w:rFonts w:ascii="Calibri" w:hAnsi="Calibri" w:eastAsia="Calibri" w:cs="Calibri"/>
            <w:noProof w:val="0"/>
            <w:sz w:val="22"/>
            <w:szCs w:val="22"/>
            <w:lang w:val="en-GB"/>
          </w:rPr>
          <w:t>https://pubmed.ncbi.nlm.nih.gov/21849095/</w:t>
        </w:r>
      </w:hyperlink>
      <w:r w:rsidRPr="2E9FE161" w:rsidR="068815CF">
        <w:rPr>
          <w:rFonts w:ascii="Calibri" w:hAnsi="Calibri" w:eastAsia="Calibri" w:cs="Calibri"/>
          <w:noProof w:val="0"/>
          <w:sz w:val="22"/>
          <w:szCs w:val="22"/>
          <w:lang w:val="en-GB"/>
        </w:rPr>
        <w:t xml:space="preserve"> (Accessed: October 31, 2022).</w:t>
      </w:r>
    </w:p>
    <w:p w:rsidRPr="007A343A" w:rsidR="007A343A" w:rsidP="2E9FE161" w:rsidRDefault="007A343A" w14:paraId="330E2F8C" w14:textId="6B88C4DF">
      <w:pPr>
        <w:pStyle w:val="paragraph"/>
        <w:spacing w:before="0" w:beforeAutospacing="off" w:after="0" w:afterAutospacing="off"/>
        <w:ind/>
        <w:jc w:val="left"/>
        <w:textAlignment w:val="baseline"/>
        <w:rPr>
          <w:rFonts w:ascii="Segoe UI" w:hAnsi="Segoe UI" w:cs="Segoe UI"/>
          <w:sz w:val="22"/>
          <w:szCs w:val="22"/>
        </w:rPr>
      </w:pPr>
      <w:r w:rsidRPr="2E9FE161" w:rsidR="007A343A">
        <w:rPr>
          <w:rStyle w:val="normaltextrun"/>
          <w:i w:val="1"/>
          <w:iCs w:val="1"/>
          <w:sz w:val="22"/>
          <w:szCs w:val="22"/>
        </w:rPr>
        <w:t>Public health response to a case of paralytic poliomyelitis in an unvaccinated person and detection of poliovirus in wastewater - New York, June–August 2022</w:t>
      </w:r>
      <w:r w:rsidRPr="2E9FE161" w:rsidR="007A343A">
        <w:rPr>
          <w:rStyle w:val="normaltextrun"/>
          <w:sz w:val="22"/>
          <w:szCs w:val="22"/>
        </w:rPr>
        <w:t xml:space="preserve"> (2022) </w:t>
      </w:r>
      <w:r w:rsidRPr="2E9FE161" w:rsidR="007A343A">
        <w:rPr>
          <w:rStyle w:val="normaltextrun"/>
          <w:i w:val="1"/>
          <w:iCs w:val="1"/>
          <w:sz w:val="22"/>
          <w:szCs w:val="22"/>
        </w:rPr>
        <w:t>Centres for Disease Control and Prevention</w:t>
      </w:r>
      <w:r w:rsidRPr="2E9FE161" w:rsidR="007A343A">
        <w:rPr>
          <w:rStyle w:val="normaltextrun"/>
          <w:sz w:val="22"/>
          <w:szCs w:val="22"/>
        </w:rPr>
        <w:t>. Centres for Disease Control and Prevention. Available at: https://www.cdc.gov/mmwr/volumes/71/wr/mm7133e2.htm?ftag=YHF4eb9d17 (Accessed: October 29, 2022).</w:t>
      </w:r>
    </w:p>
    <w:p w:rsidR="2E9FE161" w:rsidP="2E9FE161" w:rsidRDefault="2E9FE161" w14:paraId="08EB2A02" w14:textId="5BE95733">
      <w:pPr>
        <w:pStyle w:val="paragraph"/>
        <w:spacing w:before="0" w:beforeAutospacing="off" w:after="0" w:afterAutospacing="off"/>
        <w:jc w:val="left"/>
        <w:rPr>
          <w:rStyle w:val="normaltextrun"/>
          <w:sz w:val="22"/>
          <w:szCs w:val="22"/>
        </w:rPr>
      </w:pPr>
    </w:p>
    <w:p w:rsidR="4E49C701" w:rsidP="2E9FE161" w:rsidRDefault="4E49C701" w14:paraId="00444ED2" w14:textId="263DC24A">
      <w:pPr>
        <w:ind w:left="567" w:hanging="567"/>
        <w:jc w:val="left"/>
      </w:pPr>
      <w:r w:rsidRPr="2E9FE161" w:rsidR="4E49C701">
        <w:rPr>
          <w:rFonts w:ascii="Calibri" w:hAnsi="Calibri" w:eastAsia="Calibri" w:cs="Calibri"/>
          <w:i w:val="1"/>
          <w:iCs w:val="1"/>
          <w:noProof w:val="0"/>
          <w:sz w:val="22"/>
          <w:szCs w:val="22"/>
          <w:lang w:val="en-GB"/>
        </w:rPr>
        <w:t>Review article role of environmental poliovirus surveillance in global ...</w:t>
      </w:r>
      <w:r w:rsidRPr="2E9FE161" w:rsidR="4E49C701">
        <w:rPr>
          <w:rFonts w:ascii="Calibri" w:hAnsi="Calibri" w:eastAsia="Calibri" w:cs="Calibri"/>
          <w:noProof w:val="0"/>
          <w:sz w:val="22"/>
          <w:szCs w:val="22"/>
          <w:lang w:val="en-GB"/>
        </w:rPr>
        <w:t xml:space="preserve"> (no date). Available at: </w:t>
      </w:r>
      <w:hyperlink r:id="R09128e791d374863">
        <w:r w:rsidRPr="2E9FE161" w:rsidR="4E49C701">
          <w:rPr>
            <w:rStyle w:val="Hyperlink"/>
            <w:rFonts w:ascii="Calibri" w:hAnsi="Calibri" w:eastAsia="Calibri" w:cs="Calibri"/>
            <w:noProof w:val="0"/>
            <w:sz w:val="22"/>
            <w:szCs w:val="22"/>
            <w:lang w:val="en-GB"/>
          </w:rPr>
          <w:t>https://doc.rero.ch/record/291785/files/S095026881000316X.pdf</w:t>
        </w:r>
      </w:hyperlink>
      <w:r w:rsidRPr="2E9FE161" w:rsidR="4E49C701">
        <w:rPr>
          <w:rFonts w:ascii="Calibri" w:hAnsi="Calibri" w:eastAsia="Calibri" w:cs="Calibri"/>
          <w:noProof w:val="0"/>
          <w:sz w:val="22"/>
          <w:szCs w:val="22"/>
          <w:lang w:val="en-GB"/>
        </w:rPr>
        <w:t xml:space="preserve"> (Accessed: October 31, 2022).</w:t>
      </w:r>
    </w:p>
    <w:p w:rsidR="2E9FE161" w:rsidP="2E9FE161" w:rsidRDefault="2E9FE161" w14:paraId="7E05205A" w14:textId="6819E97D">
      <w:pPr>
        <w:pStyle w:val="paragraph"/>
        <w:spacing w:before="0" w:beforeAutospacing="off" w:after="0" w:afterAutospacing="off"/>
        <w:jc w:val="left"/>
        <w:rPr>
          <w:rStyle w:val="normaltextrun"/>
          <w:sz w:val="22"/>
          <w:szCs w:val="22"/>
        </w:rPr>
      </w:pPr>
    </w:p>
    <w:p w:rsidRPr="007A343A" w:rsidR="007A343A" w:rsidP="2E9FE161" w:rsidRDefault="007A343A" w14:paraId="4242EDC5" w14:textId="71C167DF" w14:noSpellErr="1">
      <w:pPr>
        <w:pStyle w:val="paragraph"/>
        <w:spacing w:before="0" w:beforeAutospacing="off" w:after="0" w:afterAutospacing="off"/>
        <w:ind w:left="555" w:hanging="555"/>
        <w:jc w:val="left"/>
        <w:textAlignment w:val="baseline"/>
        <w:rPr>
          <w:rFonts w:ascii="Segoe UI" w:hAnsi="Segoe UI" w:cs="Segoe UI"/>
          <w:sz w:val="22"/>
          <w:szCs w:val="22"/>
        </w:rPr>
      </w:pPr>
      <w:r w:rsidRPr="2E9FE161" w:rsidR="007A343A">
        <w:rPr>
          <w:rStyle w:val="normaltextrun"/>
          <w:i w:val="1"/>
          <w:iCs w:val="1"/>
          <w:sz w:val="22"/>
          <w:szCs w:val="22"/>
        </w:rPr>
        <w:t>Surveillance strategies for COVID-19 human infection: Interim guidance, 10 May 2020</w:t>
      </w:r>
      <w:r w:rsidRPr="2E9FE161" w:rsidR="007A343A">
        <w:rPr>
          <w:rStyle w:val="normaltextrun"/>
          <w:sz w:val="22"/>
          <w:szCs w:val="22"/>
        </w:rPr>
        <w:t xml:space="preserve"> (1970) </w:t>
      </w:r>
      <w:r w:rsidRPr="2E9FE161" w:rsidR="007A343A">
        <w:rPr>
          <w:rStyle w:val="normaltextrun"/>
          <w:i w:val="1"/>
          <w:iCs w:val="1"/>
          <w:sz w:val="22"/>
          <w:szCs w:val="22"/>
        </w:rPr>
        <w:t>World Health Organization</w:t>
      </w:r>
      <w:r w:rsidRPr="2E9FE161" w:rsidR="007A343A">
        <w:rPr>
          <w:rStyle w:val="normaltextrun"/>
          <w:sz w:val="22"/>
          <w:szCs w:val="22"/>
        </w:rPr>
        <w:t>. World Health Organization. Available at: https://apps.who.int/iris/handle/10665/ Accessed: October 29, 2022).</w:t>
      </w:r>
    </w:p>
    <w:p w:rsidR="2E9FE161" w:rsidP="2E9FE161" w:rsidRDefault="2E9FE161" w14:paraId="26E4C1E2" w14:textId="76D3FF9C">
      <w:pPr>
        <w:pStyle w:val="paragraph"/>
        <w:spacing w:before="0" w:beforeAutospacing="off" w:after="0" w:afterAutospacing="off"/>
        <w:ind w:left="555" w:hanging="555"/>
        <w:jc w:val="left"/>
        <w:rPr>
          <w:rStyle w:val="normaltextrun"/>
          <w:sz w:val="22"/>
          <w:szCs w:val="22"/>
        </w:rPr>
      </w:pPr>
    </w:p>
    <w:p w:rsidRPr="007A343A" w:rsidR="007A343A" w:rsidP="2E9FE161" w:rsidRDefault="007A343A" w14:paraId="1CA8653A" w14:textId="23BAB7F2" w14:noSpellErr="1">
      <w:pPr>
        <w:pStyle w:val="paragraph"/>
        <w:spacing w:before="0" w:beforeAutospacing="off" w:after="0" w:afterAutospacing="off"/>
        <w:jc w:val="left"/>
        <w:textAlignment w:val="baseline"/>
        <w:rPr>
          <w:rFonts w:ascii="Segoe UI" w:hAnsi="Segoe UI" w:cs="Segoe UI"/>
          <w:sz w:val="22"/>
          <w:szCs w:val="22"/>
        </w:rPr>
      </w:pPr>
      <w:r w:rsidRPr="2E9FE161" w:rsidR="007A343A">
        <w:rPr>
          <w:rStyle w:val="normaltextrun"/>
          <w:rFonts w:ascii="Calibri" w:hAnsi="Calibri" w:cs="Calibri"/>
          <w:sz w:val="22"/>
          <w:szCs w:val="22"/>
        </w:rPr>
        <w:t xml:space="preserve">Wilson, D.J., </w:t>
      </w:r>
      <w:r w:rsidRPr="2E9FE161" w:rsidR="007A343A">
        <w:rPr>
          <w:rStyle w:val="normaltextrun"/>
          <w:rFonts w:ascii="Calibri" w:hAnsi="Calibri" w:cs="Calibri"/>
          <w:sz w:val="22"/>
          <w:szCs w:val="22"/>
        </w:rPr>
        <w:t>(</w:t>
      </w:r>
      <w:r w:rsidRPr="2E9FE161" w:rsidR="007A343A">
        <w:rPr>
          <w:rStyle w:val="normaltextrun"/>
          <w:rFonts w:ascii="Calibri" w:hAnsi="Calibri" w:cs="Calibri"/>
          <w:sz w:val="22"/>
          <w:szCs w:val="22"/>
        </w:rPr>
        <w:t>2008</w:t>
      </w:r>
      <w:r w:rsidRPr="2E9FE161" w:rsidR="007A343A">
        <w:rPr>
          <w:rStyle w:val="normaltextrun"/>
          <w:rFonts w:ascii="Calibri" w:hAnsi="Calibri" w:cs="Calibri"/>
          <w:sz w:val="22"/>
          <w:szCs w:val="22"/>
        </w:rPr>
        <w:t>)</w:t>
      </w:r>
      <w:r w:rsidRPr="2E9FE161" w:rsidR="007A343A">
        <w:rPr>
          <w:rStyle w:val="normaltextrun"/>
          <w:rFonts w:ascii="Calibri" w:hAnsi="Calibri" w:cs="Calibri"/>
          <w:sz w:val="22"/>
          <w:szCs w:val="22"/>
        </w:rPr>
        <w:t>. Living with polio. In </w:t>
      </w:r>
      <w:r w:rsidRPr="2E9FE161" w:rsidR="007A343A">
        <w:rPr>
          <w:rStyle w:val="normaltextrun"/>
          <w:rFonts w:ascii="Calibri" w:hAnsi="Calibri" w:cs="Calibri"/>
          <w:i w:val="1"/>
          <w:iCs w:val="1"/>
          <w:sz w:val="22"/>
          <w:szCs w:val="22"/>
        </w:rPr>
        <w:t>Living with Polio</w:t>
      </w:r>
      <w:r w:rsidRPr="2E9FE161" w:rsidR="007A343A">
        <w:rPr>
          <w:rStyle w:val="normaltextrun"/>
          <w:rFonts w:ascii="Calibri" w:hAnsi="Calibri" w:cs="Calibri"/>
          <w:sz w:val="22"/>
          <w:szCs w:val="22"/>
        </w:rPr>
        <w:t>. University of Chicago Press.</w:t>
      </w:r>
    </w:p>
    <w:p w:rsidRPr="007A343A" w:rsidR="007A343A" w:rsidP="2E9FE161" w:rsidRDefault="007A343A" w14:paraId="03402091" w14:textId="4D2F81F9" w14:noSpellErr="1">
      <w:pPr>
        <w:pStyle w:val="paragraph"/>
        <w:spacing w:before="0" w:beforeAutospacing="off" w:after="0" w:afterAutospacing="off"/>
        <w:jc w:val="left"/>
        <w:textAlignment w:val="baseline"/>
        <w:rPr>
          <w:rFonts w:ascii="Segoe UI" w:hAnsi="Segoe UI" w:cs="Segoe UI"/>
          <w:sz w:val="22"/>
          <w:szCs w:val="22"/>
        </w:rPr>
      </w:pPr>
      <w:r w:rsidRPr="2E9FE161" w:rsidR="007A343A">
        <w:rPr>
          <w:rStyle w:val="normaltextrun"/>
          <w:rFonts w:ascii="Calibri" w:hAnsi="Calibri" w:cs="Calibri"/>
          <w:sz w:val="22"/>
          <w:szCs w:val="22"/>
        </w:rPr>
        <w:t xml:space="preserve">Zaro Costas, J., </w:t>
      </w:r>
      <w:r w:rsidRPr="2E9FE161" w:rsidR="007A343A">
        <w:rPr>
          <w:rStyle w:val="normaltextrun"/>
          <w:rFonts w:ascii="Calibri" w:hAnsi="Calibri" w:cs="Calibri"/>
          <w:sz w:val="22"/>
          <w:szCs w:val="22"/>
        </w:rPr>
        <w:t>(</w:t>
      </w:r>
      <w:r w:rsidRPr="2E9FE161" w:rsidR="007A343A">
        <w:rPr>
          <w:rStyle w:val="normaltextrun"/>
          <w:rFonts w:ascii="Calibri" w:hAnsi="Calibri" w:cs="Calibri"/>
          <w:sz w:val="22"/>
          <w:szCs w:val="22"/>
        </w:rPr>
        <w:t>2018</w:t>
      </w:r>
      <w:r w:rsidRPr="2E9FE161" w:rsidR="007A343A">
        <w:rPr>
          <w:rStyle w:val="normaltextrun"/>
          <w:rFonts w:ascii="Calibri" w:hAnsi="Calibri" w:cs="Calibri"/>
          <w:sz w:val="22"/>
          <w:szCs w:val="22"/>
        </w:rPr>
        <w:t>)</w:t>
      </w:r>
      <w:r w:rsidRPr="2E9FE161" w:rsidR="007A343A">
        <w:rPr>
          <w:rStyle w:val="normaltextrun"/>
          <w:rFonts w:ascii="Calibri" w:hAnsi="Calibri" w:cs="Calibri"/>
          <w:sz w:val="22"/>
          <w:szCs w:val="22"/>
        </w:rPr>
        <w:t xml:space="preserve">. WHO keeps polio on the international health emergency </w:t>
      </w:r>
      <w:r w:rsidRPr="2E9FE161" w:rsidR="007A343A">
        <w:rPr>
          <w:rStyle w:val="normaltextrun"/>
          <w:rFonts w:ascii="Calibri" w:hAnsi="Calibri" w:cs="Calibri"/>
          <w:sz w:val="22"/>
          <w:szCs w:val="22"/>
        </w:rPr>
        <w:t>list.</w:t>
      </w:r>
      <w:r w:rsidRPr="2E9FE161" w:rsidR="007A343A">
        <w:rPr>
          <w:rStyle w:val="normaltextrun"/>
          <w:rFonts w:ascii="Calibri" w:hAnsi="Calibri" w:cs="Calibri"/>
          <w:sz w:val="22"/>
          <w:szCs w:val="22"/>
        </w:rPr>
        <w:t> </w:t>
      </w:r>
      <w:r w:rsidRPr="2E9FE161" w:rsidR="007A343A">
        <w:rPr>
          <w:rStyle w:val="normaltextrun"/>
          <w:rFonts w:ascii="Calibri" w:hAnsi="Calibri" w:cs="Calibri"/>
          <w:i w:val="1"/>
          <w:iCs w:val="1"/>
          <w:sz w:val="22"/>
          <w:szCs w:val="22"/>
        </w:rPr>
        <w:t>The Lancet</w:t>
      </w:r>
      <w:r w:rsidRPr="2E9FE161" w:rsidR="007A343A">
        <w:rPr>
          <w:rStyle w:val="normaltextrun"/>
          <w:rFonts w:ascii="Calibri" w:hAnsi="Calibri" w:cs="Calibri"/>
          <w:sz w:val="22"/>
          <w:szCs w:val="22"/>
        </w:rPr>
        <w:t>, </w:t>
      </w:r>
      <w:r w:rsidRPr="2E9FE161" w:rsidR="007A343A">
        <w:rPr>
          <w:rStyle w:val="normaltextrun"/>
          <w:rFonts w:ascii="Calibri" w:hAnsi="Calibri" w:cs="Calibri"/>
          <w:i w:val="1"/>
          <w:iCs w:val="1"/>
          <w:sz w:val="22"/>
          <w:szCs w:val="22"/>
        </w:rPr>
        <w:t>392</w:t>
      </w:r>
      <w:r w:rsidRPr="2E9FE161" w:rsidR="007A343A">
        <w:rPr>
          <w:rStyle w:val="normaltextrun"/>
          <w:rFonts w:ascii="Calibri" w:hAnsi="Calibri" w:cs="Calibri"/>
          <w:sz w:val="22"/>
          <w:szCs w:val="22"/>
        </w:rPr>
        <w:t>(10163), p.2425.</w:t>
      </w:r>
    </w:p>
    <w:p w:rsidR="00B26D2B" w:rsidP="2E9FE161" w:rsidRDefault="00B26D2B" w14:paraId="2F2EF720" w14:textId="07AD69B0">
      <w:pPr>
        <w:pStyle w:val="paragraph"/>
        <w:spacing w:before="0" w:beforeAutospacing="off" w:after="0" w:afterAutospacing="off"/>
        <w:jc w:val="left"/>
        <w:rPr>
          <w:rStyle w:val="normaltextrun"/>
          <w:rFonts w:ascii="Calibri" w:hAnsi="Calibri" w:cs="Calibri"/>
          <w:sz w:val="22"/>
          <w:szCs w:val="22"/>
        </w:rPr>
      </w:pPr>
    </w:p>
    <w:p w:rsidR="00B26D2B" w:rsidP="3C9BB609" w:rsidRDefault="00B26D2B" w14:paraId="56DA498B" w14:textId="01066751">
      <w:pPr>
        <w:pStyle w:val="Normal"/>
        <w:jc w:val="both"/>
      </w:pPr>
    </w:p>
    <w:p w:rsidRPr="00B26D2B" w:rsidR="00B26D2B" w:rsidP="3C9BB609" w:rsidRDefault="00B26D2B" w14:paraId="3006902B" w14:textId="54ECAAC2">
      <w:pPr>
        <w:pStyle w:val="Normal"/>
      </w:pPr>
    </w:p>
    <w:p w:rsidR="000F018C" w:rsidRDefault="000F018C" w14:paraId="49FE6940" w14:textId="77777777"/>
    <w:sectPr w:rsidR="000F018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8cRMn1I9xVfdg7" int2:id="9u8syUJ3">
      <int2:state int2:type="LegacyProofing" int2:value="Rejected"/>
    </int2:textHash>
    <int2:textHash int2:hashCode="QKgU41GCWw6iPq" int2:id="cpvvPvZD">
      <int2:state int2:type="LegacyProofing" int2:value="Rejected"/>
    </int2:textHash>
    <int2:textHash int2:hashCode="xbL4YuYMUCiFua" int2:id="aUcxqmsE">
      <int2:state int2:type="LegacyProofing" int2:value="Rejected"/>
    </int2:textHash>
    <int2:textHash int2:hashCode="PM0DMLzIMVFC6s" int2:id="n2GSUkZo">
      <int2:state int2:type="LegacyProofing" int2:value="Rejected"/>
    </int2:textHash>
    <int2:textHash int2:hashCode="4riq4uMcnqsplf" int2:id="JfFTKj7v">
      <int2:state int2:type="LegacyProofing" int2:value="Rejected"/>
    </int2:textHash>
    <int2:textHash int2:hashCode="xlwsv6RAC1ssHh" int2:id="2F5xGlt9">
      <int2:state int2:type="LegacyProofing" int2:value="Rejected"/>
    </int2:textHash>
    <int2:bookmark int2:bookmarkName="_Int_XvEQ9xuN" int2:invalidationBookmarkName="" int2:hashCode="mN/ouOKZCDr/z1" int2:id="Hgb7ZJYe"/>
    <int2:bookmark int2:bookmarkName="_Int_Iz8sk2Lm" int2:invalidationBookmarkName="" int2:hashCode="6KWckmKlp6D6pK" int2:id="IaaPAEIH"/>
    <int2:bookmark int2:bookmarkName="_Int_ywkihC5w" int2:invalidationBookmarkName="" int2:hashCode="ebvFNemP5+ZKzn" int2:id="wJnTG6QH"/>
    <int2:bookmark int2:bookmarkName="_Int_NsziWU0o" int2:invalidationBookmarkName="" int2:hashCode="sNHYlKSu139Ziq" int2:id="nfJFvDbf"/>
    <int2:bookmark int2:bookmarkName="_Int_7rmKi6G0" int2:invalidationBookmarkName="" int2:hashCode="aANeOQgnv+9ban" int2:id="9wJsTWTC"/>
    <int2:bookmark int2:bookmarkName="_Int_NRURFiYo" int2:invalidationBookmarkName="" int2:hashCode="rRFAO/W6LKXhx/" int2:id="7XEMc9UV"/>
    <int2:bookmark int2:bookmarkName="_Int_4iFLt2oF" int2:invalidationBookmarkName="" int2:hashCode="co5c0quF1f7kg2" int2:id="GSEWZpF0">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D1CFF"/>
    <w:multiLevelType w:val="multilevel"/>
    <w:tmpl w:val="1AA800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4893A46"/>
    <w:multiLevelType w:val="multilevel"/>
    <w:tmpl w:val="95009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B3935E9"/>
    <w:multiLevelType w:val="multilevel"/>
    <w:tmpl w:val="B63EFC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F6347B5"/>
    <w:multiLevelType w:val="multilevel"/>
    <w:tmpl w:val="51E08D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FAE65A3"/>
    <w:multiLevelType w:val="multilevel"/>
    <w:tmpl w:val="E6B2DC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53AB05C2"/>
    <w:multiLevelType w:val="multilevel"/>
    <w:tmpl w:val="00F2B0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5BB6302A"/>
    <w:multiLevelType w:val="multilevel"/>
    <w:tmpl w:val="CCE865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5F7149D6"/>
    <w:multiLevelType w:val="multilevel"/>
    <w:tmpl w:val="DA7AF6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64542600"/>
    <w:multiLevelType w:val="multilevel"/>
    <w:tmpl w:val="159440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6AEB018C"/>
    <w:multiLevelType w:val="multilevel"/>
    <w:tmpl w:val="FA58B4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abstractNumId w:val="8"/>
  </w:num>
  <w:num w:numId="2">
    <w:abstractNumId w:val="4"/>
  </w:num>
  <w:num w:numId="3">
    <w:abstractNumId w:val="5"/>
  </w:num>
  <w:num w:numId="4">
    <w:abstractNumId w:val="9"/>
  </w:num>
  <w:num w:numId="5">
    <w:abstractNumId w:val="0"/>
  </w:num>
  <w:num w:numId="6">
    <w:abstractNumId w:val="2"/>
  </w:num>
  <w:num w:numId="7">
    <w:abstractNumId w:val="7"/>
  </w:num>
  <w:num w:numId="8">
    <w:abstractNumId w:val="6"/>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297"/>
    <w:rsid w:val="00057297"/>
    <w:rsid w:val="000F018C"/>
    <w:rsid w:val="001E1EC1"/>
    <w:rsid w:val="007A343A"/>
    <w:rsid w:val="00B26D2B"/>
    <w:rsid w:val="01D7C744"/>
    <w:rsid w:val="02283C6B"/>
    <w:rsid w:val="0588280B"/>
    <w:rsid w:val="05D45726"/>
    <w:rsid w:val="068815CF"/>
    <w:rsid w:val="07E77863"/>
    <w:rsid w:val="08762B9E"/>
    <w:rsid w:val="09483799"/>
    <w:rsid w:val="0B1F1925"/>
    <w:rsid w:val="0B3727C2"/>
    <w:rsid w:val="0CBAE986"/>
    <w:rsid w:val="13C2FBD4"/>
    <w:rsid w:val="1450FCD2"/>
    <w:rsid w:val="1482CAE4"/>
    <w:rsid w:val="14C5FB6B"/>
    <w:rsid w:val="1661CBCC"/>
    <w:rsid w:val="1A31DCAD"/>
    <w:rsid w:val="1BCD1AD2"/>
    <w:rsid w:val="1C209C00"/>
    <w:rsid w:val="1CD18EBB"/>
    <w:rsid w:val="1D18E971"/>
    <w:rsid w:val="210D4735"/>
    <w:rsid w:val="22B3D140"/>
    <w:rsid w:val="25EB7202"/>
    <w:rsid w:val="298F65B9"/>
    <w:rsid w:val="2C7B03F0"/>
    <w:rsid w:val="2C814CCC"/>
    <w:rsid w:val="2D2A82BD"/>
    <w:rsid w:val="2E9FE161"/>
    <w:rsid w:val="3054B79E"/>
    <w:rsid w:val="3221E79C"/>
    <w:rsid w:val="3433B1CF"/>
    <w:rsid w:val="3537B1C8"/>
    <w:rsid w:val="37709B7C"/>
    <w:rsid w:val="3871C233"/>
    <w:rsid w:val="3C9BB609"/>
    <w:rsid w:val="3DC676D8"/>
    <w:rsid w:val="421EE309"/>
    <w:rsid w:val="4271AEF7"/>
    <w:rsid w:val="4332E212"/>
    <w:rsid w:val="438DF351"/>
    <w:rsid w:val="469D00CE"/>
    <w:rsid w:val="46E342D9"/>
    <w:rsid w:val="48B9FDA3"/>
    <w:rsid w:val="4A45910E"/>
    <w:rsid w:val="4C014AA1"/>
    <w:rsid w:val="4C8F4B9F"/>
    <w:rsid w:val="4E49C701"/>
    <w:rsid w:val="4F055397"/>
    <w:rsid w:val="4F06A2A8"/>
    <w:rsid w:val="4F45813C"/>
    <w:rsid w:val="4F5C9602"/>
    <w:rsid w:val="4F67788F"/>
    <w:rsid w:val="521C7A68"/>
    <w:rsid w:val="529F1951"/>
    <w:rsid w:val="5574951B"/>
    <w:rsid w:val="55AC17A0"/>
    <w:rsid w:val="57728A74"/>
    <w:rsid w:val="58777DA6"/>
    <w:rsid w:val="58E227AF"/>
    <w:rsid w:val="5977D4D9"/>
    <w:rsid w:val="5F3EDCA9"/>
    <w:rsid w:val="60108965"/>
    <w:rsid w:val="6205378F"/>
    <w:rsid w:val="62BD2AA1"/>
    <w:rsid w:val="653CD851"/>
    <w:rsid w:val="65F4CB63"/>
    <w:rsid w:val="6B2631FD"/>
    <w:rsid w:val="6B555D9B"/>
    <w:rsid w:val="755AE9A1"/>
    <w:rsid w:val="77AF3B3E"/>
    <w:rsid w:val="7840AFF1"/>
    <w:rsid w:val="7862276F"/>
    <w:rsid w:val="78E3B658"/>
    <w:rsid w:val="7A1D2A85"/>
    <w:rsid w:val="7B7130DF"/>
    <w:rsid w:val="7DA15FA3"/>
    <w:rsid w:val="7DD5C307"/>
    <w:rsid w:val="7E8FC5C1"/>
    <w:rsid w:val="7F216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BA1F5"/>
  <w15:chartTrackingRefBased/>
  <w15:docId w15:val="{B7A0C5F1-BDCE-48EC-A0C4-BF78495A9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26D2B"/>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B26D2B"/>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B26D2B"/>
  </w:style>
  <w:style w:type="character" w:styleId="eop" w:customStyle="1">
    <w:name w:val="eop"/>
    <w:basedOn w:val="DefaultParagraphFont"/>
    <w:rsid w:val="00B26D2B"/>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78147">
      <w:bodyDiv w:val="1"/>
      <w:marLeft w:val="0"/>
      <w:marRight w:val="0"/>
      <w:marTop w:val="0"/>
      <w:marBottom w:val="0"/>
      <w:divBdr>
        <w:top w:val="none" w:sz="0" w:space="0" w:color="auto"/>
        <w:left w:val="none" w:sz="0" w:space="0" w:color="auto"/>
        <w:bottom w:val="none" w:sz="0" w:space="0" w:color="auto"/>
        <w:right w:val="none" w:sz="0" w:space="0" w:color="auto"/>
      </w:divBdr>
      <w:divsChild>
        <w:div w:id="660700543">
          <w:marLeft w:val="0"/>
          <w:marRight w:val="0"/>
          <w:marTop w:val="0"/>
          <w:marBottom w:val="0"/>
          <w:divBdr>
            <w:top w:val="none" w:sz="0" w:space="0" w:color="auto"/>
            <w:left w:val="none" w:sz="0" w:space="0" w:color="auto"/>
            <w:bottom w:val="none" w:sz="0" w:space="0" w:color="auto"/>
            <w:right w:val="none" w:sz="0" w:space="0" w:color="auto"/>
          </w:divBdr>
        </w:div>
        <w:div w:id="527371464">
          <w:marLeft w:val="0"/>
          <w:marRight w:val="0"/>
          <w:marTop w:val="0"/>
          <w:marBottom w:val="0"/>
          <w:divBdr>
            <w:top w:val="none" w:sz="0" w:space="0" w:color="auto"/>
            <w:left w:val="none" w:sz="0" w:space="0" w:color="auto"/>
            <w:bottom w:val="none" w:sz="0" w:space="0" w:color="auto"/>
            <w:right w:val="none" w:sz="0" w:space="0" w:color="auto"/>
          </w:divBdr>
        </w:div>
        <w:div w:id="2036349625">
          <w:marLeft w:val="0"/>
          <w:marRight w:val="0"/>
          <w:marTop w:val="0"/>
          <w:marBottom w:val="0"/>
          <w:divBdr>
            <w:top w:val="none" w:sz="0" w:space="0" w:color="auto"/>
            <w:left w:val="none" w:sz="0" w:space="0" w:color="auto"/>
            <w:bottom w:val="none" w:sz="0" w:space="0" w:color="auto"/>
            <w:right w:val="none" w:sz="0" w:space="0" w:color="auto"/>
          </w:divBdr>
          <w:divsChild>
            <w:div w:id="1987472060">
              <w:marLeft w:val="0"/>
              <w:marRight w:val="0"/>
              <w:marTop w:val="0"/>
              <w:marBottom w:val="0"/>
              <w:divBdr>
                <w:top w:val="none" w:sz="0" w:space="0" w:color="auto"/>
                <w:left w:val="none" w:sz="0" w:space="0" w:color="auto"/>
                <w:bottom w:val="none" w:sz="0" w:space="0" w:color="auto"/>
                <w:right w:val="none" w:sz="0" w:space="0" w:color="auto"/>
              </w:divBdr>
            </w:div>
            <w:div w:id="1426731728">
              <w:marLeft w:val="0"/>
              <w:marRight w:val="0"/>
              <w:marTop w:val="0"/>
              <w:marBottom w:val="0"/>
              <w:divBdr>
                <w:top w:val="none" w:sz="0" w:space="0" w:color="auto"/>
                <w:left w:val="none" w:sz="0" w:space="0" w:color="auto"/>
                <w:bottom w:val="none" w:sz="0" w:space="0" w:color="auto"/>
                <w:right w:val="none" w:sz="0" w:space="0" w:color="auto"/>
              </w:divBdr>
            </w:div>
          </w:divsChild>
        </w:div>
        <w:div w:id="1283535062">
          <w:marLeft w:val="0"/>
          <w:marRight w:val="0"/>
          <w:marTop w:val="0"/>
          <w:marBottom w:val="0"/>
          <w:divBdr>
            <w:top w:val="none" w:sz="0" w:space="0" w:color="auto"/>
            <w:left w:val="none" w:sz="0" w:space="0" w:color="auto"/>
            <w:bottom w:val="none" w:sz="0" w:space="0" w:color="auto"/>
            <w:right w:val="none" w:sz="0" w:space="0" w:color="auto"/>
          </w:divBdr>
          <w:divsChild>
            <w:div w:id="2042779476">
              <w:marLeft w:val="0"/>
              <w:marRight w:val="0"/>
              <w:marTop w:val="0"/>
              <w:marBottom w:val="0"/>
              <w:divBdr>
                <w:top w:val="none" w:sz="0" w:space="0" w:color="auto"/>
                <w:left w:val="none" w:sz="0" w:space="0" w:color="auto"/>
                <w:bottom w:val="none" w:sz="0" w:space="0" w:color="auto"/>
                <w:right w:val="none" w:sz="0" w:space="0" w:color="auto"/>
              </w:divBdr>
            </w:div>
          </w:divsChild>
        </w:div>
        <w:div w:id="1468159556">
          <w:marLeft w:val="0"/>
          <w:marRight w:val="0"/>
          <w:marTop w:val="0"/>
          <w:marBottom w:val="0"/>
          <w:divBdr>
            <w:top w:val="none" w:sz="0" w:space="0" w:color="auto"/>
            <w:left w:val="none" w:sz="0" w:space="0" w:color="auto"/>
            <w:bottom w:val="none" w:sz="0" w:space="0" w:color="auto"/>
            <w:right w:val="none" w:sz="0" w:space="0" w:color="auto"/>
          </w:divBdr>
          <w:divsChild>
            <w:div w:id="1081297095">
              <w:marLeft w:val="0"/>
              <w:marRight w:val="0"/>
              <w:marTop w:val="0"/>
              <w:marBottom w:val="0"/>
              <w:divBdr>
                <w:top w:val="none" w:sz="0" w:space="0" w:color="auto"/>
                <w:left w:val="none" w:sz="0" w:space="0" w:color="auto"/>
                <w:bottom w:val="none" w:sz="0" w:space="0" w:color="auto"/>
                <w:right w:val="none" w:sz="0" w:space="0" w:color="auto"/>
              </w:divBdr>
            </w:div>
            <w:div w:id="379746299">
              <w:marLeft w:val="0"/>
              <w:marRight w:val="0"/>
              <w:marTop w:val="0"/>
              <w:marBottom w:val="0"/>
              <w:divBdr>
                <w:top w:val="none" w:sz="0" w:space="0" w:color="auto"/>
                <w:left w:val="none" w:sz="0" w:space="0" w:color="auto"/>
                <w:bottom w:val="none" w:sz="0" w:space="0" w:color="auto"/>
                <w:right w:val="none" w:sz="0" w:space="0" w:color="auto"/>
              </w:divBdr>
            </w:div>
            <w:div w:id="395133986">
              <w:marLeft w:val="0"/>
              <w:marRight w:val="0"/>
              <w:marTop w:val="0"/>
              <w:marBottom w:val="0"/>
              <w:divBdr>
                <w:top w:val="none" w:sz="0" w:space="0" w:color="auto"/>
                <w:left w:val="none" w:sz="0" w:space="0" w:color="auto"/>
                <w:bottom w:val="none" w:sz="0" w:space="0" w:color="auto"/>
                <w:right w:val="none" w:sz="0" w:space="0" w:color="auto"/>
              </w:divBdr>
            </w:div>
            <w:div w:id="1596548505">
              <w:marLeft w:val="0"/>
              <w:marRight w:val="0"/>
              <w:marTop w:val="0"/>
              <w:marBottom w:val="0"/>
              <w:divBdr>
                <w:top w:val="none" w:sz="0" w:space="0" w:color="auto"/>
                <w:left w:val="none" w:sz="0" w:space="0" w:color="auto"/>
                <w:bottom w:val="none" w:sz="0" w:space="0" w:color="auto"/>
                <w:right w:val="none" w:sz="0" w:space="0" w:color="auto"/>
              </w:divBdr>
            </w:div>
          </w:divsChild>
        </w:div>
        <w:div w:id="267587755">
          <w:marLeft w:val="0"/>
          <w:marRight w:val="0"/>
          <w:marTop w:val="0"/>
          <w:marBottom w:val="0"/>
          <w:divBdr>
            <w:top w:val="none" w:sz="0" w:space="0" w:color="auto"/>
            <w:left w:val="none" w:sz="0" w:space="0" w:color="auto"/>
            <w:bottom w:val="none" w:sz="0" w:space="0" w:color="auto"/>
            <w:right w:val="none" w:sz="0" w:space="0" w:color="auto"/>
          </w:divBdr>
        </w:div>
        <w:div w:id="1990089381">
          <w:marLeft w:val="0"/>
          <w:marRight w:val="0"/>
          <w:marTop w:val="0"/>
          <w:marBottom w:val="0"/>
          <w:divBdr>
            <w:top w:val="none" w:sz="0" w:space="0" w:color="auto"/>
            <w:left w:val="none" w:sz="0" w:space="0" w:color="auto"/>
            <w:bottom w:val="none" w:sz="0" w:space="0" w:color="auto"/>
            <w:right w:val="none" w:sz="0" w:space="0" w:color="auto"/>
          </w:divBdr>
        </w:div>
        <w:div w:id="488525272">
          <w:marLeft w:val="0"/>
          <w:marRight w:val="0"/>
          <w:marTop w:val="0"/>
          <w:marBottom w:val="0"/>
          <w:divBdr>
            <w:top w:val="none" w:sz="0" w:space="0" w:color="auto"/>
            <w:left w:val="none" w:sz="0" w:space="0" w:color="auto"/>
            <w:bottom w:val="none" w:sz="0" w:space="0" w:color="auto"/>
            <w:right w:val="none" w:sz="0" w:space="0" w:color="auto"/>
          </w:divBdr>
        </w:div>
      </w:divsChild>
    </w:div>
    <w:div w:id="563806349">
      <w:bodyDiv w:val="1"/>
      <w:marLeft w:val="0"/>
      <w:marRight w:val="0"/>
      <w:marTop w:val="0"/>
      <w:marBottom w:val="0"/>
      <w:divBdr>
        <w:top w:val="none" w:sz="0" w:space="0" w:color="auto"/>
        <w:left w:val="none" w:sz="0" w:space="0" w:color="auto"/>
        <w:bottom w:val="none" w:sz="0" w:space="0" w:color="auto"/>
        <w:right w:val="none" w:sz="0" w:space="0" w:color="auto"/>
      </w:divBdr>
      <w:divsChild>
        <w:div w:id="122891087">
          <w:marLeft w:val="0"/>
          <w:marRight w:val="0"/>
          <w:marTop w:val="0"/>
          <w:marBottom w:val="0"/>
          <w:divBdr>
            <w:top w:val="none" w:sz="0" w:space="0" w:color="auto"/>
            <w:left w:val="none" w:sz="0" w:space="0" w:color="auto"/>
            <w:bottom w:val="none" w:sz="0" w:space="0" w:color="auto"/>
            <w:right w:val="none" w:sz="0" w:space="0" w:color="auto"/>
          </w:divBdr>
          <w:divsChild>
            <w:div w:id="1013070877">
              <w:marLeft w:val="0"/>
              <w:marRight w:val="0"/>
              <w:marTop w:val="0"/>
              <w:marBottom w:val="0"/>
              <w:divBdr>
                <w:top w:val="none" w:sz="0" w:space="0" w:color="auto"/>
                <w:left w:val="none" w:sz="0" w:space="0" w:color="auto"/>
                <w:bottom w:val="none" w:sz="0" w:space="0" w:color="auto"/>
                <w:right w:val="none" w:sz="0" w:space="0" w:color="auto"/>
              </w:divBdr>
            </w:div>
            <w:div w:id="1040469555">
              <w:marLeft w:val="0"/>
              <w:marRight w:val="0"/>
              <w:marTop w:val="0"/>
              <w:marBottom w:val="0"/>
              <w:divBdr>
                <w:top w:val="none" w:sz="0" w:space="0" w:color="auto"/>
                <w:left w:val="none" w:sz="0" w:space="0" w:color="auto"/>
                <w:bottom w:val="none" w:sz="0" w:space="0" w:color="auto"/>
                <w:right w:val="none" w:sz="0" w:space="0" w:color="auto"/>
              </w:divBdr>
            </w:div>
            <w:div w:id="250623090">
              <w:marLeft w:val="0"/>
              <w:marRight w:val="0"/>
              <w:marTop w:val="0"/>
              <w:marBottom w:val="0"/>
              <w:divBdr>
                <w:top w:val="none" w:sz="0" w:space="0" w:color="auto"/>
                <w:left w:val="none" w:sz="0" w:space="0" w:color="auto"/>
                <w:bottom w:val="none" w:sz="0" w:space="0" w:color="auto"/>
                <w:right w:val="none" w:sz="0" w:space="0" w:color="auto"/>
              </w:divBdr>
            </w:div>
            <w:div w:id="507838677">
              <w:marLeft w:val="0"/>
              <w:marRight w:val="0"/>
              <w:marTop w:val="0"/>
              <w:marBottom w:val="0"/>
              <w:divBdr>
                <w:top w:val="none" w:sz="0" w:space="0" w:color="auto"/>
                <w:left w:val="none" w:sz="0" w:space="0" w:color="auto"/>
                <w:bottom w:val="none" w:sz="0" w:space="0" w:color="auto"/>
                <w:right w:val="none" w:sz="0" w:space="0" w:color="auto"/>
              </w:divBdr>
            </w:div>
            <w:div w:id="1860050039">
              <w:marLeft w:val="0"/>
              <w:marRight w:val="0"/>
              <w:marTop w:val="0"/>
              <w:marBottom w:val="0"/>
              <w:divBdr>
                <w:top w:val="none" w:sz="0" w:space="0" w:color="auto"/>
                <w:left w:val="none" w:sz="0" w:space="0" w:color="auto"/>
                <w:bottom w:val="none" w:sz="0" w:space="0" w:color="auto"/>
                <w:right w:val="none" w:sz="0" w:space="0" w:color="auto"/>
              </w:divBdr>
            </w:div>
          </w:divsChild>
        </w:div>
        <w:div w:id="1012486710">
          <w:marLeft w:val="0"/>
          <w:marRight w:val="0"/>
          <w:marTop w:val="0"/>
          <w:marBottom w:val="0"/>
          <w:divBdr>
            <w:top w:val="none" w:sz="0" w:space="0" w:color="auto"/>
            <w:left w:val="none" w:sz="0" w:space="0" w:color="auto"/>
            <w:bottom w:val="none" w:sz="0" w:space="0" w:color="auto"/>
            <w:right w:val="none" w:sz="0" w:space="0" w:color="auto"/>
          </w:divBdr>
          <w:divsChild>
            <w:div w:id="420414112">
              <w:marLeft w:val="0"/>
              <w:marRight w:val="0"/>
              <w:marTop w:val="0"/>
              <w:marBottom w:val="0"/>
              <w:divBdr>
                <w:top w:val="none" w:sz="0" w:space="0" w:color="auto"/>
                <w:left w:val="none" w:sz="0" w:space="0" w:color="auto"/>
                <w:bottom w:val="none" w:sz="0" w:space="0" w:color="auto"/>
                <w:right w:val="none" w:sz="0" w:space="0" w:color="auto"/>
              </w:divBdr>
            </w:div>
          </w:divsChild>
        </w:div>
        <w:div w:id="787428347">
          <w:marLeft w:val="0"/>
          <w:marRight w:val="0"/>
          <w:marTop w:val="0"/>
          <w:marBottom w:val="0"/>
          <w:divBdr>
            <w:top w:val="none" w:sz="0" w:space="0" w:color="auto"/>
            <w:left w:val="none" w:sz="0" w:space="0" w:color="auto"/>
            <w:bottom w:val="none" w:sz="0" w:space="0" w:color="auto"/>
            <w:right w:val="none" w:sz="0" w:space="0" w:color="auto"/>
          </w:divBdr>
          <w:divsChild>
            <w:div w:id="584268537">
              <w:marLeft w:val="0"/>
              <w:marRight w:val="0"/>
              <w:marTop w:val="0"/>
              <w:marBottom w:val="0"/>
              <w:divBdr>
                <w:top w:val="none" w:sz="0" w:space="0" w:color="auto"/>
                <w:left w:val="none" w:sz="0" w:space="0" w:color="auto"/>
                <w:bottom w:val="none" w:sz="0" w:space="0" w:color="auto"/>
                <w:right w:val="none" w:sz="0" w:space="0" w:color="auto"/>
              </w:divBdr>
            </w:div>
            <w:div w:id="167909364">
              <w:marLeft w:val="0"/>
              <w:marRight w:val="0"/>
              <w:marTop w:val="0"/>
              <w:marBottom w:val="0"/>
              <w:divBdr>
                <w:top w:val="none" w:sz="0" w:space="0" w:color="auto"/>
                <w:left w:val="none" w:sz="0" w:space="0" w:color="auto"/>
                <w:bottom w:val="none" w:sz="0" w:space="0" w:color="auto"/>
                <w:right w:val="none" w:sz="0" w:space="0" w:color="auto"/>
              </w:divBdr>
            </w:div>
            <w:div w:id="218513807">
              <w:marLeft w:val="0"/>
              <w:marRight w:val="0"/>
              <w:marTop w:val="0"/>
              <w:marBottom w:val="0"/>
              <w:divBdr>
                <w:top w:val="none" w:sz="0" w:space="0" w:color="auto"/>
                <w:left w:val="none" w:sz="0" w:space="0" w:color="auto"/>
                <w:bottom w:val="none" w:sz="0" w:space="0" w:color="auto"/>
                <w:right w:val="none" w:sz="0" w:space="0" w:color="auto"/>
              </w:divBdr>
            </w:div>
            <w:div w:id="360668330">
              <w:marLeft w:val="0"/>
              <w:marRight w:val="0"/>
              <w:marTop w:val="0"/>
              <w:marBottom w:val="0"/>
              <w:divBdr>
                <w:top w:val="none" w:sz="0" w:space="0" w:color="auto"/>
                <w:left w:val="none" w:sz="0" w:space="0" w:color="auto"/>
                <w:bottom w:val="none" w:sz="0" w:space="0" w:color="auto"/>
                <w:right w:val="none" w:sz="0" w:space="0" w:color="auto"/>
              </w:divBdr>
            </w:div>
            <w:div w:id="474874491">
              <w:marLeft w:val="0"/>
              <w:marRight w:val="0"/>
              <w:marTop w:val="0"/>
              <w:marBottom w:val="0"/>
              <w:divBdr>
                <w:top w:val="none" w:sz="0" w:space="0" w:color="auto"/>
                <w:left w:val="none" w:sz="0" w:space="0" w:color="auto"/>
                <w:bottom w:val="none" w:sz="0" w:space="0" w:color="auto"/>
                <w:right w:val="none" w:sz="0" w:space="0" w:color="auto"/>
              </w:divBdr>
            </w:div>
          </w:divsChild>
        </w:div>
        <w:div w:id="1124155518">
          <w:marLeft w:val="0"/>
          <w:marRight w:val="0"/>
          <w:marTop w:val="0"/>
          <w:marBottom w:val="0"/>
          <w:divBdr>
            <w:top w:val="none" w:sz="0" w:space="0" w:color="auto"/>
            <w:left w:val="none" w:sz="0" w:space="0" w:color="auto"/>
            <w:bottom w:val="none" w:sz="0" w:space="0" w:color="auto"/>
            <w:right w:val="none" w:sz="0" w:space="0" w:color="auto"/>
          </w:divBdr>
        </w:div>
        <w:div w:id="1003825173">
          <w:marLeft w:val="0"/>
          <w:marRight w:val="0"/>
          <w:marTop w:val="0"/>
          <w:marBottom w:val="0"/>
          <w:divBdr>
            <w:top w:val="none" w:sz="0" w:space="0" w:color="auto"/>
            <w:left w:val="none" w:sz="0" w:space="0" w:color="auto"/>
            <w:bottom w:val="none" w:sz="0" w:space="0" w:color="auto"/>
            <w:right w:val="none" w:sz="0" w:space="0" w:color="auto"/>
          </w:divBdr>
        </w:div>
        <w:div w:id="1371688509">
          <w:marLeft w:val="0"/>
          <w:marRight w:val="0"/>
          <w:marTop w:val="0"/>
          <w:marBottom w:val="0"/>
          <w:divBdr>
            <w:top w:val="none" w:sz="0" w:space="0" w:color="auto"/>
            <w:left w:val="none" w:sz="0" w:space="0" w:color="auto"/>
            <w:bottom w:val="none" w:sz="0" w:space="0" w:color="auto"/>
            <w:right w:val="none" w:sz="0" w:space="0" w:color="auto"/>
          </w:divBdr>
        </w:div>
      </w:divsChild>
    </w:div>
    <w:div w:id="696320260">
      <w:bodyDiv w:val="1"/>
      <w:marLeft w:val="0"/>
      <w:marRight w:val="0"/>
      <w:marTop w:val="0"/>
      <w:marBottom w:val="0"/>
      <w:divBdr>
        <w:top w:val="none" w:sz="0" w:space="0" w:color="auto"/>
        <w:left w:val="none" w:sz="0" w:space="0" w:color="auto"/>
        <w:bottom w:val="none" w:sz="0" w:space="0" w:color="auto"/>
        <w:right w:val="none" w:sz="0" w:space="0" w:color="auto"/>
      </w:divBdr>
      <w:divsChild>
        <w:div w:id="692732012">
          <w:marLeft w:val="0"/>
          <w:marRight w:val="0"/>
          <w:marTop w:val="0"/>
          <w:marBottom w:val="0"/>
          <w:divBdr>
            <w:top w:val="none" w:sz="0" w:space="0" w:color="auto"/>
            <w:left w:val="none" w:sz="0" w:space="0" w:color="auto"/>
            <w:bottom w:val="none" w:sz="0" w:space="0" w:color="auto"/>
            <w:right w:val="none" w:sz="0" w:space="0" w:color="auto"/>
          </w:divBdr>
        </w:div>
        <w:div w:id="2097552293">
          <w:marLeft w:val="0"/>
          <w:marRight w:val="0"/>
          <w:marTop w:val="0"/>
          <w:marBottom w:val="0"/>
          <w:divBdr>
            <w:top w:val="none" w:sz="0" w:space="0" w:color="auto"/>
            <w:left w:val="none" w:sz="0" w:space="0" w:color="auto"/>
            <w:bottom w:val="none" w:sz="0" w:space="0" w:color="auto"/>
            <w:right w:val="none" w:sz="0" w:space="0" w:color="auto"/>
          </w:divBdr>
        </w:div>
      </w:divsChild>
    </w:div>
    <w:div w:id="1123381031">
      <w:bodyDiv w:val="1"/>
      <w:marLeft w:val="0"/>
      <w:marRight w:val="0"/>
      <w:marTop w:val="0"/>
      <w:marBottom w:val="0"/>
      <w:divBdr>
        <w:top w:val="none" w:sz="0" w:space="0" w:color="auto"/>
        <w:left w:val="none" w:sz="0" w:space="0" w:color="auto"/>
        <w:bottom w:val="none" w:sz="0" w:space="0" w:color="auto"/>
        <w:right w:val="none" w:sz="0" w:space="0" w:color="auto"/>
      </w:divBdr>
      <w:divsChild>
        <w:div w:id="532500356">
          <w:marLeft w:val="0"/>
          <w:marRight w:val="0"/>
          <w:marTop w:val="0"/>
          <w:marBottom w:val="0"/>
          <w:divBdr>
            <w:top w:val="none" w:sz="0" w:space="0" w:color="auto"/>
            <w:left w:val="none" w:sz="0" w:space="0" w:color="auto"/>
            <w:bottom w:val="none" w:sz="0" w:space="0" w:color="auto"/>
            <w:right w:val="none" w:sz="0" w:space="0" w:color="auto"/>
          </w:divBdr>
        </w:div>
        <w:div w:id="241329588">
          <w:marLeft w:val="0"/>
          <w:marRight w:val="0"/>
          <w:marTop w:val="0"/>
          <w:marBottom w:val="0"/>
          <w:divBdr>
            <w:top w:val="none" w:sz="0" w:space="0" w:color="auto"/>
            <w:left w:val="none" w:sz="0" w:space="0" w:color="auto"/>
            <w:bottom w:val="none" w:sz="0" w:space="0" w:color="auto"/>
            <w:right w:val="none" w:sz="0" w:space="0" w:color="auto"/>
          </w:divBdr>
        </w:div>
        <w:div w:id="1359626593">
          <w:marLeft w:val="0"/>
          <w:marRight w:val="0"/>
          <w:marTop w:val="0"/>
          <w:marBottom w:val="0"/>
          <w:divBdr>
            <w:top w:val="none" w:sz="0" w:space="0" w:color="auto"/>
            <w:left w:val="none" w:sz="0" w:space="0" w:color="auto"/>
            <w:bottom w:val="none" w:sz="0" w:space="0" w:color="auto"/>
            <w:right w:val="none" w:sz="0" w:space="0" w:color="auto"/>
          </w:divBdr>
        </w:div>
        <w:div w:id="958296486">
          <w:marLeft w:val="0"/>
          <w:marRight w:val="0"/>
          <w:marTop w:val="0"/>
          <w:marBottom w:val="0"/>
          <w:divBdr>
            <w:top w:val="none" w:sz="0" w:space="0" w:color="auto"/>
            <w:left w:val="none" w:sz="0" w:space="0" w:color="auto"/>
            <w:bottom w:val="none" w:sz="0" w:space="0" w:color="auto"/>
            <w:right w:val="none" w:sz="0" w:space="0" w:color="auto"/>
          </w:divBdr>
        </w:div>
        <w:div w:id="676809387">
          <w:marLeft w:val="0"/>
          <w:marRight w:val="0"/>
          <w:marTop w:val="0"/>
          <w:marBottom w:val="0"/>
          <w:divBdr>
            <w:top w:val="none" w:sz="0" w:space="0" w:color="auto"/>
            <w:left w:val="none" w:sz="0" w:space="0" w:color="auto"/>
            <w:bottom w:val="none" w:sz="0" w:space="0" w:color="auto"/>
            <w:right w:val="none" w:sz="0" w:space="0" w:color="auto"/>
          </w:divBdr>
        </w:div>
        <w:div w:id="682124136">
          <w:marLeft w:val="0"/>
          <w:marRight w:val="0"/>
          <w:marTop w:val="0"/>
          <w:marBottom w:val="0"/>
          <w:divBdr>
            <w:top w:val="none" w:sz="0" w:space="0" w:color="auto"/>
            <w:left w:val="none" w:sz="0" w:space="0" w:color="auto"/>
            <w:bottom w:val="none" w:sz="0" w:space="0" w:color="auto"/>
            <w:right w:val="none" w:sz="0" w:space="0" w:color="auto"/>
          </w:divBdr>
          <w:divsChild>
            <w:div w:id="851843580">
              <w:marLeft w:val="0"/>
              <w:marRight w:val="0"/>
              <w:marTop w:val="0"/>
              <w:marBottom w:val="0"/>
              <w:divBdr>
                <w:top w:val="none" w:sz="0" w:space="0" w:color="auto"/>
                <w:left w:val="none" w:sz="0" w:space="0" w:color="auto"/>
                <w:bottom w:val="none" w:sz="0" w:space="0" w:color="auto"/>
                <w:right w:val="none" w:sz="0" w:space="0" w:color="auto"/>
              </w:divBdr>
            </w:div>
            <w:div w:id="1867938014">
              <w:marLeft w:val="0"/>
              <w:marRight w:val="0"/>
              <w:marTop w:val="0"/>
              <w:marBottom w:val="0"/>
              <w:divBdr>
                <w:top w:val="none" w:sz="0" w:space="0" w:color="auto"/>
                <w:left w:val="none" w:sz="0" w:space="0" w:color="auto"/>
                <w:bottom w:val="none" w:sz="0" w:space="0" w:color="auto"/>
                <w:right w:val="none" w:sz="0" w:space="0" w:color="auto"/>
              </w:divBdr>
            </w:div>
            <w:div w:id="194271117">
              <w:marLeft w:val="0"/>
              <w:marRight w:val="0"/>
              <w:marTop w:val="0"/>
              <w:marBottom w:val="0"/>
              <w:divBdr>
                <w:top w:val="none" w:sz="0" w:space="0" w:color="auto"/>
                <w:left w:val="none" w:sz="0" w:space="0" w:color="auto"/>
                <w:bottom w:val="none" w:sz="0" w:space="0" w:color="auto"/>
                <w:right w:val="none" w:sz="0" w:space="0" w:color="auto"/>
              </w:divBdr>
            </w:div>
            <w:div w:id="1827816535">
              <w:marLeft w:val="0"/>
              <w:marRight w:val="0"/>
              <w:marTop w:val="0"/>
              <w:marBottom w:val="0"/>
              <w:divBdr>
                <w:top w:val="none" w:sz="0" w:space="0" w:color="auto"/>
                <w:left w:val="none" w:sz="0" w:space="0" w:color="auto"/>
                <w:bottom w:val="none" w:sz="0" w:space="0" w:color="auto"/>
                <w:right w:val="none" w:sz="0" w:space="0" w:color="auto"/>
              </w:divBdr>
            </w:div>
            <w:div w:id="23990541">
              <w:marLeft w:val="0"/>
              <w:marRight w:val="0"/>
              <w:marTop w:val="0"/>
              <w:marBottom w:val="0"/>
              <w:divBdr>
                <w:top w:val="none" w:sz="0" w:space="0" w:color="auto"/>
                <w:left w:val="none" w:sz="0" w:space="0" w:color="auto"/>
                <w:bottom w:val="none" w:sz="0" w:space="0" w:color="auto"/>
                <w:right w:val="none" w:sz="0" w:space="0" w:color="auto"/>
              </w:divBdr>
            </w:div>
          </w:divsChild>
        </w:div>
        <w:div w:id="574126948">
          <w:marLeft w:val="0"/>
          <w:marRight w:val="0"/>
          <w:marTop w:val="0"/>
          <w:marBottom w:val="0"/>
          <w:divBdr>
            <w:top w:val="none" w:sz="0" w:space="0" w:color="auto"/>
            <w:left w:val="none" w:sz="0" w:space="0" w:color="auto"/>
            <w:bottom w:val="none" w:sz="0" w:space="0" w:color="auto"/>
            <w:right w:val="none" w:sz="0" w:space="0" w:color="auto"/>
          </w:divBdr>
          <w:divsChild>
            <w:div w:id="252933168">
              <w:marLeft w:val="0"/>
              <w:marRight w:val="0"/>
              <w:marTop w:val="0"/>
              <w:marBottom w:val="0"/>
              <w:divBdr>
                <w:top w:val="none" w:sz="0" w:space="0" w:color="auto"/>
                <w:left w:val="none" w:sz="0" w:space="0" w:color="auto"/>
                <w:bottom w:val="none" w:sz="0" w:space="0" w:color="auto"/>
                <w:right w:val="none" w:sz="0" w:space="0" w:color="auto"/>
              </w:divBdr>
            </w:div>
            <w:div w:id="66920037">
              <w:marLeft w:val="0"/>
              <w:marRight w:val="0"/>
              <w:marTop w:val="0"/>
              <w:marBottom w:val="0"/>
              <w:divBdr>
                <w:top w:val="none" w:sz="0" w:space="0" w:color="auto"/>
                <w:left w:val="none" w:sz="0" w:space="0" w:color="auto"/>
                <w:bottom w:val="none" w:sz="0" w:space="0" w:color="auto"/>
                <w:right w:val="none" w:sz="0" w:space="0" w:color="auto"/>
              </w:divBdr>
            </w:div>
          </w:divsChild>
        </w:div>
        <w:div w:id="1132678645">
          <w:marLeft w:val="0"/>
          <w:marRight w:val="0"/>
          <w:marTop w:val="0"/>
          <w:marBottom w:val="0"/>
          <w:divBdr>
            <w:top w:val="none" w:sz="0" w:space="0" w:color="auto"/>
            <w:left w:val="none" w:sz="0" w:space="0" w:color="auto"/>
            <w:bottom w:val="none" w:sz="0" w:space="0" w:color="auto"/>
            <w:right w:val="none" w:sz="0" w:space="0" w:color="auto"/>
          </w:divBdr>
          <w:divsChild>
            <w:div w:id="1884903502">
              <w:marLeft w:val="0"/>
              <w:marRight w:val="0"/>
              <w:marTop w:val="0"/>
              <w:marBottom w:val="0"/>
              <w:divBdr>
                <w:top w:val="none" w:sz="0" w:space="0" w:color="auto"/>
                <w:left w:val="none" w:sz="0" w:space="0" w:color="auto"/>
                <w:bottom w:val="none" w:sz="0" w:space="0" w:color="auto"/>
                <w:right w:val="none" w:sz="0" w:space="0" w:color="auto"/>
              </w:divBdr>
            </w:div>
            <w:div w:id="1076048464">
              <w:marLeft w:val="0"/>
              <w:marRight w:val="0"/>
              <w:marTop w:val="0"/>
              <w:marBottom w:val="0"/>
              <w:divBdr>
                <w:top w:val="none" w:sz="0" w:space="0" w:color="auto"/>
                <w:left w:val="none" w:sz="0" w:space="0" w:color="auto"/>
                <w:bottom w:val="none" w:sz="0" w:space="0" w:color="auto"/>
                <w:right w:val="none" w:sz="0" w:space="0" w:color="auto"/>
              </w:divBdr>
            </w:div>
          </w:divsChild>
        </w:div>
        <w:div w:id="1473331878">
          <w:marLeft w:val="0"/>
          <w:marRight w:val="0"/>
          <w:marTop w:val="0"/>
          <w:marBottom w:val="0"/>
          <w:divBdr>
            <w:top w:val="none" w:sz="0" w:space="0" w:color="auto"/>
            <w:left w:val="none" w:sz="0" w:space="0" w:color="auto"/>
            <w:bottom w:val="none" w:sz="0" w:space="0" w:color="auto"/>
            <w:right w:val="none" w:sz="0" w:space="0" w:color="auto"/>
          </w:divBdr>
        </w:div>
        <w:div w:id="2063094284">
          <w:marLeft w:val="0"/>
          <w:marRight w:val="0"/>
          <w:marTop w:val="0"/>
          <w:marBottom w:val="0"/>
          <w:divBdr>
            <w:top w:val="none" w:sz="0" w:space="0" w:color="auto"/>
            <w:left w:val="none" w:sz="0" w:space="0" w:color="auto"/>
            <w:bottom w:val="none" w:sz="0" w:space="0" w:color="auto"/>
            <w:right w:val="none" w:sz="0" w:space="0" w:color="auto"/>
          </w:divBdr>
        </w:div>
      </w:divsChild>
    </w:div>
    <w:div w:id="1263613338">
      <w:bodyDiv w:val="1"/>
      <w:marLeft w:val="0"/>
      <w:marRight w:val="0"/>
      <w:marTop w:val="0"/>
      <w:marBottom w:val="0"/>
      <w:divBdr>
        <w:top w:val="none" w:sz="0" w:space="0" w:color="auto"/>
        <w:left w:val="none" w:sz="0" w:space="0" w:color="auto"/>
        <w:bottom w:val="none" w:sz="0" w:space="0" w:color="auto"/>
        <w:right w:val="none" w:sz="0" w:space="0" w:color="auto"/>
      </w:divBdr>
      <w:divsChild>
        <w:div w:id="251011036">
          <w:marLeft w:val="0"/>
          <w:marRight w:val="0"/>
          <w:marTop w:val="0"/>
          <w:marBottom w:val="0"/>
          <w:divBdr>
            <w:top w:val="none" w:sz="0" w:space="0" w:color="auto"/>
            <w:left w:val="none" w:sz="0" w:space="0" w:color="auto"/>
            <w:bottom w:val="none" w:sz="0" w:space="0" w:color="auto"/>
            <w:right w:val="none" w:sz="0" w:space="0" w:color="auto"/>
          </w:divBdr>
        </w:div>
        <w:div w:id="1120414646">
          <w:marLeft w:val="0"/>
          <w:marRight w:val="0"/>
          <w:marTop w:val="0"/>
          <w:marBottom w:val="0"/>
          <w:divBdr>
            <w:top w:val="none" w:sz="0" w:space="0" w:color="auto"/>
            <w:left w:val="none" w:sz="0" w:space="0" w:color="auto"/>
            <w:bottom w:val="none" w:sz="0" w:space="0" w:color="auto"/>
            <w:right w:val="none" w:sz="0" w:space="0" w:color="auto"/>
          </w:divBdr>
        </w:div>
        <w:div w:id="52972727">
          <w:marLeft w:val="0"/>
          <w:marRight w:val="0"/>
          <w:marTop w:val="0"/>
          <w:marBottom w:val="0"/>
          <w:divBdr>
            <w:top w:val="none" w:sz="0" w:space="0" w:color="auto"/>
            <w:left w:val="none" w:sz="0" w:space="0" w:color="auto"/>
            <w:bottom w:val="none" w:sz="0" w:space="0" w:color="auto"/>
            <w:right w:val="none" w:sz="0" w:space="0" w:color="auto"/>
          </w:divBdr>
        </w:div>
        <w:div w:id="409933493">
          <w:marLeft w:val="0"/>
          <w:marRight w:val="0"/>
          <w:marTop w:val="0"/>
          <w:marBottom w:val="0"/>
          <w:divBdr>
            <w:top w:val="none" w:sz="0" w:space="0" w:color="auto"/>
            <w:left w:val="none" w:sz="0" w:space="0" w:color="auto"/>
            <w:bottom w:val="none" w:sz="0" w:space="0" w:color="auto"/>
            <w:right w:val="none" w:sz="0" w:space="0" w:color="auto"/>
          </w:divBdr>
        </w:div>
        <w:div w:id="474105599">
          <w:marLeft w:val="0"/>
          <w:marRight w:val="0"/>
          <w:marTop w:val="0"/>
          <w:marBottom w:val="0"/>
          <w:divBdr>
            <w:top w:val="none" w:sz="0" w:space="0" w:color="auto"/>
            <w:left w:val="none" w:sz="0" w:space="0" w:color="auto"/>
            <w:bottom w:val="none" w:sz="0" w:space="0" w:color="auto"/>
            <w:right w:val="none" w:sz="0" w:space="0" w:color="auto"/>
          </w:divBdr>
        </w:div>
      </w:divsChild>
    </w:div>
    <w:div w:id="1449081910">
      <w:bodyDiv w:val="1"/>
      <w:marLeft w:val="0"/>
      <w:marRight w:val="0"/>
      <w:marTop w:val="0"/>
      <w:marBottom w:val="0"/>
      <w:divBdr>
        <w:top w:val="none" w:sz="0" w:space="0" w:color="auto"/>
        <w:left w:val="none" w:sz="0" w:space="0" w:color="auto"/>
        <w:bottom w:val="none" w:sz="0" w:space="0" w:color="auto"/>
        <w:right w:val="none" w:sz="0" w:space="0" w:color="auto"/>
      </w:divBdr>
      <w:divsChild>
        <w:div w:id="2019043597">
          <w:marLeft w:val="0"/>
          <w:marRight w:val="0"/>
          <w:marTop w:val="0"/>
          <w:marBottom w:val="0"/>
          <w:divBdr>
            <w:top w:val="none" w:sz="0" w:space="0" w:color="auto"/>
            <w:left w:val="none" w:sz="0" w:space="0" w:color="auto"/>
            <w:bottom w:val="none" w:sz="0" w:space="0" w:color="auto"/>
            <w:right w:val="none" w:sz="0" w:space="0" w:color="auto"/>
          </w:divBdr>
        </w:div>
        <w:div w:id="1822578499">
          <w:marLeft w:val="0"/>
          <w:marRight w:val="0"/>
          <w:marTop w:val="0"/>
          <w:marBottom w:val="0"/>
          <w:divBdr>
            <w:top w:val="none" w:sz="0" w:space="0" w:color="auto"/>
            <w:left w:val="none" w:sz="0" w:space="0" w:color="auto"/>
            <w:bottom w:val="none" w:sz="0" w:space="0" w:color="auto"/>
            <w:right w:val="none" w:sz="0" w:space="0" w:color="auto"/>
          </w:divBdr>
        </w:div>
        <w:div w:id="1110398340">
          <w:marLeft w:val="0"/>
          <w:marRight w:val="0"/>
          <w:marTop w:val="0"/>
          <w:marBottom w:val="0"/>
          <w:divBdr>
            <w:top w:val="none" w:sz="0" w:space="0" w:color="auto"/>
            <w:left w:val="none" w:sz="0" w:space="0" w:color="auto"/>
            <w:bottom w:val="none" w:sz="0" w:space="0" w:color="auto"/>
            <w:right w:val="none" w:sz="0" w:space="0" w:color="auto"/>
          </w:divBdr>
        </w:div>
      </w:divsChild>
    </w:div>
    <w:div w:id="1898003732">
      <w:bodyDiv w:val="1"/>
      <w:marLeft w:val="0"/>
      <w:marRight w:val="0"/>
      <w:marTop w:val="0"/>
      <w:marBottom w:val="0"/>
      <w:divBdr>
        <w:top w:val="none" w:sz="0" w:space="0" w:color="auto"/>
        <w:left w:val="none" w:sz="0" w:space="0" w:color="auto"/>
        <w:bottom w:val="none" w:sz="0" w:space="0" w:color="auto"/>
        <w:right w:val="none" w:sz="0" w:space="0" w:color="auto"/>
      </w:divBdr>
      <w:divsChild>
        <w:div w:id="838738857">
          <w:marLeft w:val="0"/>
          <w:marRight w:val="0"/>
          <w:marTop w:val="0"/>
          <w:marBottom w:val="0"/>
          <w:divBdr>
            <w:top w:val="none" w:sz="0" w:space="0" w:color="auto"/>
            <w:left w:val="none" w:sz="0" w:space="0" w:color="auto"/>
            <w:bottom w:val="none" w:sz="0" w:space="0" w:color="auto"/>
            <w:right w:val="none" w:sz="0" w:space="0" w:color="auto"/>
          </w:divBdr>
        </w:div>
        <w:div w:id="428426379">
          <w:marLeft w:val="0"/>
          <w:marRight w:val="0"/>
          <w:marTop w:val="0"/>
          <w:marBottom w:val="0"/>
          <w:divBdr>
            <w:top w:val="none" w:sz="0" w:space="0" w:color="auto"/>
            <w:left w:val="none" w:sz="0" w:space="0" w:color="auto"/>
            <w:bottom w:val="none" w:sz="0" w:space="0" w:color="auto"/>
            <w:right w:val="none" w:sz="0" w:space="0" w:color="auto"/>
          </w:divBdr>
        </w:div>
        <w:div w:id="660816463">
          <w:marLeft w:val="0"/>
          <w:marRight w:val="0"/>
          <w:marTop w:val="0"/>
          <w:marBottom w:val="0"/>
          <w:divBdr>
            <w:top w:val="none" w:sz="0" w:space="0" w:color="auto"/>
            <w:left w:val="none" w:sz="0" w:space="0" w:color="auto"/>
            <w:bottom w:val="none" w:sz="0" w:space="0" w:color="auto"/>
            <w:right w:val="none" w:sz="0" w:space="0" w:color="auto"/>
          </w:divBdr>
        </w:div>
        <w:div w:id="2120834822">
          <w:marLeft w:val="0"/>
          <w:marRight w:val="0"/>
          <w:marTop w:val="0"/>
          <w:marBottom w:val="0"/>
          <w:divBdr>
            <w:top w:val="none" w:sz="0" w:space="0" w:color="auto"/>
            <w:left w:val="none" w:sz="0" w:space="0" w:color="auto"/>
            <w:bottom w:val="none" w:sz="0" w:space="0" w:color="auto"/>
            <w:right w:val="none" w:sz="0" w:space="0" w:color="auto"/>
          </w:divBdr>
        </w:div>
        <w:div w:id="438764315">
          <w:marLeft w:val="0"/>
          <w:marRight w:val="0"/>
          <w:marTop w:val="0"/>
          <w:marBottom w:val="0"/>
          <w:divBdr>
            <w:top w:val="none" w:sz="0" w:space="0" w:color="auto"/>
            <w:left w:val="none" w:sz="0" w:space="0" w:color="auto"/>
            <w:bottom w:val="none" w:sz="0" w:space="0" w:color="auto"/>
            <w:right w:val="none" w:sz="0" w:space="0" w:color="auto"/>
          </w:divBdr>
        </w:div>
        <w:div w:id="7047950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pubmed.ncbi.nlm.nih.gov/21849095/" TargetMode="External" Id="Re918b6881bee4721" /><Relationship Type="http://schemas.openxmlformats.org/officeDocument/2006/relationships/hyperlink" Target="https://doc.rero.ch/record/291785/files/S095026881000316X.pdf" TargetMode="External" Id="R09128e791d374863" /><Relationship Type="http://schemas.microsoft.com/office/2020/10/relationships/intelligence" Target="intelligence2.xml" Id="Rca9fe1a069894e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Sabha Akhtar</dc:creator>
  <keywords/>
  <dc:description/>
  <lastModifiedBy>Nasreen Akhtar (2132945)</lastModifiedBy>
  <revision>5</revision>
  <dcterms:created xsi:type="dcterms:W3CDTF">2022-10-30T21:57:00.0000000Z</dcterms:created>
  <dcterms:modified xsi:type="dcterms:W3CDTF">2022-10-31T01:07:43.6938351Z</dcterms:modified>
</coreProperties>
</file>