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outlineLvl w:val="0"/>
        <w:rPr>
          <w:b/>
          <w:bCs/>
        </w:rPr>
      </w:pPr>
    </w:p>
    <w:p>
      <w:pPr>
        <w:spacing w:line="480" w:lineRule="auto"/>
        <w:rPr>
          <w:rFonts w:ascii="Calibri" w:hAnsi="Calibri" w:cs="Calibri"/>
          <w:b/>
          <w:bCs/>
          <w:sz w:val="48"/>
          <w:szCs w:val="48"/>
        </w:rPr>
      </w:pPr>
      <w:r>
        <w:rPr>
          <w:rFonts w:ascii="Calibri" w:hAnsi="Calibri" w:cs="Calibri"/>
          <w:b/>
          <w:bCs/>
          <w:sz w:val="48"/>
          <w:szCs w:val="48"/>
        </w:rPr>
        <w:drawing>
          <wp:inline distT="0" distB="0" distL="0" distR="0">
            <wp:extent cx="5633085" cy="2212975"/>
            <wp:effectExtent l="0" t="0" r="5715" b="22225"/>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a:xfrm>
                      <a:off x="0" y="0"/>
                      <a:ext cx="5633085" cy="2212975"/>
                    </a:xfrm>
                    <a:prstGeom prst="rect">
                      <a:avLst/>
                    </a:prstGeom>
                    <a:noFill/>
                  </pic:spPr>
                </pic:pic>
              </a:graphicData>
            </a:graphic>
          </wp:inline>
        </w:drawing>
      </w:r>
    </w:p>
    <w:p>
      <w:pPr>
        <w:spacing w:line="480" w:lineRule="auto"/>
        <w:rPr>
          <w:rFonts w:hint="default" w:ascii="Times New Roman" w:hAnsi="Times New Roman" w:cs="Times New Roman"/>
          <w:b/>
          <w:bCs/>
          <w:sz w:val="30"/>
          <w:szCs w:val="30"/>
        </w:rPr>
      </w:pPr>
    </w:p>
    <w:p>
      <w:pPr>
        <w:spacing w:line="480" w:lineRule="auto"/>
        <w:rPr>
          <w:rFonts w:ascii="Arial" w:hAnsi="Arial" w:cs="Arial"/>
          <w:sz w:val="32"/>
          <w:szCs w:val="32"/>
        </w:rPr>
      </w:pPr>
      <w:r>
        <w:rPr>
          <w:rFonts w:hint="eastAsia" w:ascii="Arial" w:hAnsi="Arial" w:cs="Arial"/>
          <w:sz w:val="32"/>
          <w:szCs w:val="32"/>
        </w:rPr>
        <w:t xml:space="preserve"> </w:t>
      </w:r>
      <w:r>
        <w:rPr>
          <w:rFonts w:ascii="Arial" w:hAnsi="Arial" w:cs="Arial"/>
          <w:sz w:val="32"/>
          <w:szCs w:val="32"/>
        </w:rPr>
        <w:t xml:space="preserve">             </w:t>
      </w:r>
    </w:p>
    <w:p>
      <w:pPr>
        <w:spacing w:line="480" w:lineRule="auto"/>
        <w:rPr>
          <w:rFonts w:hint="eastAsia" w:ascii="Arial" w:hAnsi="Arial" w:cs="Arial" w:eastAsiaTheme="minorEastAsia"/>
          <w:sz w:val="44"/>
          <w:szCs w:val="44"/>
          <w:lang w:eastAsia="zh-Hans"/>
        </w:rPr>
      </w:pPr>
      <w:r>
        <w:rPr>
          <w:rFonts w:hint="default" w:ascii="Arial" w:hAnsi="Arial" w:cs="Arial"/>
          <w:sz w:val="44"/>
          <w:szCs w:val="44"/>
          <w:lang w:eastAsia="zh-Hans"/>
        </w:rPr>
        <w:t xml:space="preserve">               9.5.2022</w:t>
      </w:r>
      <w:bookmarkStart w:id="12" w:name="_GoBack"/>
      <w:bookmarkEnd w:id="12"/>
    </w:p>
    <w:p>
      <w:pPr>
        <w:spacing w:line="480" w:lineRule="auto"/>
        <w:jc w:val="center"/>
        <w:rPr>
          <w:rFonts w:hint="default" w:ascii="Arial" w:hAnsi="Arial" w:cs="Arial" w:eastAsiaTheme="minorEastAsia"/>
          <w:sz w:val="44"/>
          <w:szCs w:val="44"/>
          <w:lang w:val="en-US" w:eastAsia="zh-CN"/>
        </w:rPr>
      </w:pPr>
      <w:r>
        <w:rPr>
          <w:rFonts w:hint="eastAsia" w:ascii="Arial" w:hAnsi="Arial" w:cs="Arial"/>
          <w:sz w:val="44"/>
          <w:szCs w:val="44"/>
          <w:lang w:val="en-US" w:eastAsia="zh-Hans"/>
        </w:rPr>
        <w:t>LIN</w:t>
      </w:r>
      <w:r>
        <w:rPr>
          <w:rFonts w:hint="default" w:ascii="Arial" w:hAnsi="Arial" w:cs="Arial"/>
          <w:sz w:val="44"/>
          <w:szCs w:val="44"/>
          <w:lang w:eastAsia="zh-Hans"/>
        </w:rPr>
        <w:t xml:space="preserve"> </w:t>
      </w:r>
      <w:r>
        <w:rPr>
          <w:rFonts w:hint="eastAsia" w:ascii="Arial" w:hAnsi="Arial" w:cs="Arial"/>
          <w:sz w:val="44"/>
          <w:szCs w:val="44"/>
          <w:lang w:val="en-US" w:eastAsia="zh-Hans"/>
        </w:rPr>
        <w:t>JIALUO</w:t>
      </w:r>
    </w:p>
    <w:p>
      <w:pPr>
        <w:spacing w:line="480" w:lineRule="auto"/>
        <w:jc w:val="center"/>
        <w:rPr>
          <w:rFonts w:ascii="Arial" w:hAnsi="Arial" w:cs="Arial"/>
          <w:sz w:val="44"/>
          <w:szCs w:val="44"/>
        </w:rPr>
      </w:pPr>
    </w:p>
    <w:p>
      <w:pPr>
        <w:spacing w:line="480" w:lineRule="auto"/>
        <w:rPr>
          <w:rFonts w:ascii="Arial" w:hAnsi="Arial" w:cs="Arial"/>
          <w:sz w:val="44"/>
          <w:szCs w:val="44"/>
        </w:rPr>
      </w:pPr>
    </w:p>
    <w:p>
      <w:pPr>
        <w:spacing w:line="480" w:lineRule="auto"/>
        <w:rPr>
          <w:rFonts w:ascii="Arial" w:hAnsi="Arial" w:cs="Arial"/>
          <w:sz w:val="44"/>
          <w:szCs w:val="44"/>
        </w:rPr>
      </w:pPr>
    </w:p>
    <w:p>
      <w:pPr>
        <w:spacing w:line="480" w:lineRule="auto"/>
        <w:rPr>
          <w:rFonts w:ascii="Arial" w:hAnsi="Arial" w:cs="Arial"/>
          <w:sz w:val="36"/>
          <w:szCs w:val="36"/>
        </w:rPr>
      </w:pPr>
    </w:p>
    <w:p>
      <w:pPr>
        <w:spacing w:line="480" w:lineRule="auto"/>
        <w:rPr>
          <w:rFonts w:ascii="Arial" w:hAnsi="Arial" w:cs="Arial"/>
          <w:sz w:val="36"/>
          <w:szCs w:val="36"/>
        </w:rPr>
      </w:pPr>
    </w:p>
    <w:p>
      <w:pPr>
        <w:spacing w:line="480" w:lineRule="auto"/>
        <w:rPr>
          <w:rFonts w:ascii="Arial" w:hAnsi="Arial" w:cs="Arial"/>
          <w:sz w:val="36"/>
          <w:szCs w:val="36"/>
        </w:rPr>
      </w:pPr>
    </w:p>
    <w:p>
      <w:pPr>
        <w:spacing w:line="480" w:lineRule="auto"/>
        <w:rPr>
          <w:rFonts w:ascii="Arial" w:hAnsi="Arial" w:cs="Arial"/>
          <w:sz w:val="36"/>
          <w:szCs w:val="36"/>
        </w:rPr>
      </w:pPr>
    </w:p>
    <w:p>
      <w:pPr>
        <w:spacing w:line="480" w:lineRule="auto"/>
        <w:rPr>
          <w:rFonts w:ascii="Arial" w:hAnsi="Arial" w:cs="Arial"/>
          <w:sz w:val="36"/>
          <w:szCs w:val="36"/>
        </w:rPr>
      </w:pPr>
      <w:r>
        <w:rPr>
          <w:rFonts w:ascii="Arial" w:hAnsi="Arial" w:cs="Arial"/>
          <w:sz w:val="36"/>
          <w:szCs w:val="36"/>
        </w:rPr>
        <w:t>A report submitted in fulfilment of the requirements for Course BMBM</w:t>
      </w:r>
      <w:r>
        <w:rPr>
          <w:rFonts w:hint="eastAsia" w:ascii="Arial" w:hAnsi="Arial" w:cs="Arial"/>
          <w:sz w:val="36"/>
          <w:szCs w:val="36"/>
          <w:lang w:val="en-US" w:eastAsia="zh-CN"/>
        </w:rPr>
        <w:t>6015</w:t>
      </w:r>
      <w:r>
        <w:rPr>
          <w:rFonts w:ascii="Arial" w:hAnsi="Arial" w:cs="Arial"/>
          <w:sz w:val="36"/>
          <w:szCs w:val="36"/>
        </w:rPr>
        <w:t>,</w:t>
      </w:r>
      <w:r>
        <w:rPr>
          <w:rFonts w:hint="eastAsia" w:ascii="Arial" w:hAnsi="Arial" w:cs="Arial"/>
          <w:sz w:val="36"/>
          <w:szCs w:val="36"/>
        </w:rPr>
        <w:t>Strategic Management and Sustainability</w:t>
      </w:r>
      <w:r>
        <w:rPr>
          <w:rFonts w:ascii="Arial" w:hAnsi="Arial" w:cs="Arial"/>
          <w:sz w:val="36"/>
          <w:szCs w:val="36"/>
        </w:rPr>
        <w:t>, University of Wales Trinity Saint David.</w:t>
      </w:r>
    </w:p>
    <w:p>
      <w:pPr>
        <w:outlineLvl w:val="0"/>
        <w:rPr>
          <w:rFonts w:hint="eastAsia"/>
          <w:b/>
          <w:bCs/>
        </w:rPr>
      </w:pPr>
    </w:p>
    <w:sdt>
      <w:sdtPr>
        <w:rPr>
          <w:lang w:val="zh-CN"/>
        </w:rPr>
        <w:id w:val="742688917"/>
      </w:sdtPr>
      <w:sdtEndPr>
        <w:rPr>
          <w:rFonts w:asciiTheme="minorHAnsi" w:hAnsiTheme="minorHAnsi" w:eastAsiaTheme="minorEastAsia" w:cstheme="minorBidi"/>
          <w:color w:val="auto"/>
          <w:kern w:val="2"/>
          <w:sz w:val="21"/>
          <w:szCs w:val="24"/>
          <w:lang w:val="en-US"/>
        </w:rPr>
      </w:sdtEndPr>
      <w:sdtContent>
        <w:p>
          <w:pPr>
            <w:pStyle w:val="19"/>
            <w:jc w:val="center"/>
          </w:pPr>
          <w:r>
            <w:rPr>
              <w:rFonts w:hint="eastAsia"/>
            </w:rPr>
            <w:t>T</w:t>
          </w:r>
          <w:r>
            <w:t>able of Contents</w:t>
          </w:r>
        </w:p>
        <w:p>
          <w:pPr>
            <w:pStyle w:val="7"/>
            <w:tabs>
              <w:tab w:val="right" w:leader="dot" w:pos="8290"/>
            </w:tabs>
          </w:pPr>
          <w:r>
            <w:rPr>
              <w:b w:val="0"/>
              <w:bCs w:val="0"/>
            </w:rPr>
            <w:fldChar w:fldCharType="begin"/>
          </w:r>
          <w:r>
            <w:instrText xml:space="preserve">TOC \o "1-3" \h \z \u</w:instrText>
          </w:r>
          <w:r>
            <w:rPr>
              <w:b w:val="0"/>
              <w:bCs w:val="0"/>
            </w:rPr>
            <w:fldChar w:fldCharType="separate"/>
          </w:r>
          <w:r>
            <w:fldChar w:fldCharType="begin"/>
          </w:r>
          <w:r>
            <w:instrText xml:space="preserve"> HYPERLINK \l "_Toc102980003" </w:instrText>
          </w:r>
          <w:r>
            <w:fldChar w:fldCharType="separate"/>
          </w:r>
          <w:r>
            <w:rPr>
              <w:rStyle w:val="14"/>
            </w:rPr>
            <w:t>Executive Summary</w:t>
          </w:r>
          <w:r>
            <w:tab/>
          </w:r>
          <w:r>
            <w:fldChar w:fldCharType="begin"/>
          </w:r>
          <w:r>
            <w:instrText xml:space="preserve"> PAGEREF _Toc102980003 \h </w:instrText>
          </w:r>
          <w:r>
            <w:fldChar w:fldCharType="separate"/>
          </w:r>
          <w:r>
            <w:t>2</w:t>
          </w:r>
          <w:r>
            <w:fldChar w:fldCharType="end"/>
          </w:r>
          <w:r>
            <w:fldChar w:fldCharType="end"/>
          </w:r>
        </w:p>
        <w:p>
          <w:pPr>
            <w:pStyle w:val="7"/>
            <w:tabs>
              <w:tab w:val="left" w:pos="630"/>
              <w:tab w:val="right" w:leader="dot" w:pos="8290"/>
            </w:tabs>
          </w:pPr>
          <w:r>
            <w:fldChar w:fldCharType="begin"/>
          </w:r>
          <w:r>
            <w:instrText xml:space="preserve"> HYPERLINK \l "_Toc102980004" </w:instrText>
          </w:r>
          <w:r>
            <w:fldChar w:fldCharType="separate"/>
          </w:r>
          <w:r>
            <w:rPr>
              <w:rStyle w:val="14"/>
            </w:rPr>
            <w:t>1.0</w:t>
          </w:r>
          <w:r>
            <w:tab/>
          </w:r>
          <w:r>
            <w:rPr>
              <w:rStyle w:val="14"/>
            </w:rPr>
            <w:t>Introduction</w:t>
          </w:r>
          <w:r>
            <w:tab/>
          </w:r>
          <w:r>
            <w:fldChar w:fldCharType="begin"/>
          </w:r>
          <w:r>
            <w:instrText xml:space="preserve"> PAGEREF _Toc102980004 \h </w:instrText>
          </w:r>
          <w:r>
            <w:fldChar w:fldCharType="separate"/>
          </w:r>
          <w:r>
            <w:t>3</w:t>
          </w:r>
          <w:r>
            <w:fldChar w:fldCharType="end"/>
          </w:r>
          <w:r>
            <w:fldChar w:fldCharType="end"/>
          </w:r>
        </w:p>
        <w:p>
          <w:pPr>
            <w:pStyle w:val="7"/>
            <w:tabs>
              <w:tab w:val="right" w:leader="dot" w:pos="8290"/>
            </w:tabs>
          </w:pPr>
          <w:r>
            <w:fldChar w:fldCharType="begin"/>
          </w:r>
          <w:r>
            <w:instrText xml:space="preserve"> HYPERLINK \l "_Toc102980005" </w:instrText>
          </w:r>
          <w:r>
            <w:fldChar w:fldCharType="separate"/>
          </w:r>
          <w:r>
            <w:rPr>
              <w:rStyle w:val="14"/>
            </w:rPr>
            <w:t>2.0 Marketing Plan for Radisson Hotels</w:t>
          </w:r>
          <w:r>
            <w:tab/>
          </w:r>
          <w:r>
            <w:fldChar w:fldCharType="begin"/>
          </w:r>
          <w:r>
            <w:instrText xml:space="preserve"> PAGEREF _Toc102980005 \h </w:instrText>
          </w:r>
          <w:r>
            <w:fldChar w:fldCharType="separate"/>
          </w:r>
          <w:r>
            <w:t>4</w:t>
          </w:r>
          <w:r>
            <w:fldChar w:fldCharType="end"/>
          </w:r>
          <w:r>
            <w:fldChar w:fldCharType="end"/>
          </w:r>
        </w:p>
        <w:p>
          <w:pPr>
            <w:pStyle w:val="10"/>
            <w:tabs>
              <w:tab w:val="right" w:leader="dot" w:pos="8290"/>
            </w:tabs>
          </w:pPr>
          <w:r>
            <w:fldChar w:fldCharType="begin"/>
          </w:r>
          <w:r>
            <w:instrText xml:space="preserve"> HYPERLINK \l "_Toc102980006" </w:instrText>
          </w:r>
          <w:r>
            <w:fldChar w:fldCharType="separate"/>
          </w:r>
          <w:r>
            <w:rPr>
              <w:rStyle w:val="14"/>
            </w:rPr>
            <w:t>2.1 The Situational Analysis</w:t>
          </w:r>
          <w:r>
            <w:tab/>
          </w:r>
          <w:r>
            <w:fldChar w:fldCharType="begin"/>
          </w:r>
          <w:r>
            <w:instrText xml:space="preserve"> PAGEREF _Toc102980006 \h </w:instrText>
          </w:r>
          <w:r>
            <w:fldChar w:fldCharType="separate"/>
          </w:r>
          <w:r>
            <w:t>4</w:t>
          </w:r>
          <w:r>
            <w:fldChar w:fldCharType="end"/>
          </w:r>
          <w:r>
            <w:fldChar w:fldCharType="end"/>
          </w:r>
        </w:p>
        <w:p>
          <w:pPr>
            <w:pStyle w:val="10"/>
            <w:tabs>
              <w:tab w:val="right" w:leader="dot" w:pos="8290"/>
            </w:tabs>
          </w:pPr>
          <w:r>
            <w:fldChar w:fldCharType="begin"/>
          </w:r>
          <w:r>
            <w:instrText xml:space="preserve"> HYPERLINK \l "_Toc102980007" </w:instrText>
          </w:r>
          <w:r>
            <w:fldChar w:fldCharType="separate"/>
          </w:r>
          <w:r>
            <w:rPr>
              <w:rStyle w:val="14"/>
            </w:rPr>
            <w:t>2.2 The Objectives Analysis</w:t>
          </w:r>
          <w:r>
            <w:tab/>
          </w:r>
          <w:r>
            <w:fldChar w:fldCharType="begin"/>
          </w:r>
          <w:r>
            <w:instrText xml:space="preserve"> PAGEREF _Toc102980007 \h </w:instrText>
          </w:r>
          <w:r>
            <w:fldChar w:fldCharType="separate"/>
          </w:r>
          <w:r>
            <w:t>5</w:t>
          </w:r>
          <w:r>
            <w:fldChar w:fldCharType="end"/>
          </w:r>
          <w:r>
            <w:fldChar w:fldCharType="end"/>
          </w:r>
        </w:p>
        <w:p>
          <w:pPr>
            <w:pStyle w:val="10"/>
            <w:tabs>
              <w:tab w:val="right" w:leader="dot" w:pos="8290"/>
            </w:tabs>
          </w:pPr>
          <w:r>
            <w:fldChar w:fldCharType="begin"/>
          </w:r>
          <w:r>
            <w:instrText xml:space="preserve"> HYPERLINK \l "_Toc102980008" </w:instrText>
          </w:r>
          <w:r>
            <w:fldChar w:fldCharType="separate"/>
          </w:r>
          <w:r>
            <w:rPr>
              <w:rStyle w:val="14"/>
            </w:rPr>
            <w:t>2.3 The Strategy Analysis</w:t>
          </w:r>
          <w:r>
            <w:tab/>
          </w:r>
          <w:r>
            <w:fldChar w:fldCharType="begin"/>
          </w:r>
          <w:r>
            <w:instrText xml:space="preserve"> PAGEREF _Toc102980008 \h </w:instrText>
          </w:r>
          <w:r>
            <w:fldChar w:fldCharType="separate"/>
          </w:r>
          <w:r>
            <w:t>7</w:t>
          </w:r>
          <w:r>
            <w:fldChar w:fldCharType="end"/>
          </w:r>
          <w:r>
            <w:fldChar w:fldCharType="end"/>
          </w:r>
        </w:p>
        <w:p>
          <w:pPr>
            <w:pStyle w:val="10"/>
            <w:tabs>
              <w:tab w:val="right" w:leader="dot" w:pos="8290"/>
            </w:tabs>
          </w:pPr>
          <w:r>
            <w:fldChar w:fldCharType="begin"/>
          </w:r>
          <w:r>
            <w:instrText xml:space="preserve"> HYPERLINK \l "_Toc102980009" </w:instrText>
          </w:r>
          <w:r>
            <w:fldChar w:fldCharType="separate"/>
          </w:r>
          <w:r>
            <w:rPr>
              <w:rStyle w:val="14"/>
            </w:rPr>
            <w:t>2.4 The Tactics Analysis</w:t>
          </w:r>
          <w:r>
            <w:tab/>
          </w:r>
          <w:r>
            <w:fldChar w:fldCharType="begin"/>
          </w:r>
          <w:r>
            <w:instrText xml:space="preserve"> PAGEREF _Toc102980009 \h </w:instrText>
          </w:r>
          <w:r>
            <w:fldChar w:fldCharType="separate"/>
          </w:r>
          <w:r>
            <w:t>8</w:t>
          </w:r>
          <w:r>
            <w:fldChar w:fldCharType="end"/>
          </w:r>
          <w:r>
            <w:fldChar w:fldCharType="end"/>
          </w:r>
        </w:p>
        <w:p>
          <w:pPr>
            <w:pStyle w:val="10"/>
            <w:tabs>
              <w:tab w:val="right" w:leader="dot" w:pos="8290"/>
            </w:tabs>
          </w:pPr>
          <w:r>
            <w:fldChar w:fldCharType="begin"/>
          </w:r>
          <w:r>
            <w:instrText xml:space="preserve"> HYPERLINK \l "_Toc102980010" </w:instrText>
          </w:r>
          <w:r>
            <w:fldChar w:fldCharType="separate"/>
          </w:r>
          <w:r>
            <w:rPr>
              <w:rStyle w:val="14"/>
            </w:rPr>
            <w:t>2.5 The Actions Analysis</w:t>
          </w:r>
          <w:r>
            <w:tab/>
          </w:r>
          <w:r>
            <w:fldChar w:fldCharType="begin"/>
          </w:r>
          <w:r>
            <w:instrText xml:space="preserve"> PAGEREF _Toc102980010 \h </w:instrText>
          </w:r>
          <w:r>
            <w:fldChar w:fldCharType="separate"/>
          </w:r>
          <w:r>
            <w:t>9</w:t>
          </w:r>
          <w:r>
            <w:fldChar w:fldCharType="end"/>
          </w:r>
          <w:r>
            <w:fldChar w:fldCharType="end"/>
          </w:r>
        </w:p>
        <w:p>
          <w:pPr>
            <w:pStyle w:val="10"/>
            <w:tabs>
              <w:tab w:val="right" w:leader="dot" w:pos="8290"/>
            </w:tabs>
          </w:pPr>
          <w:r>
            <w:fldChar w:fldCharType="begin"/>
          </w:r>
          <w:r>
            <w:instrText xml:space="preserve"> HYPERLINK \l "_Toc102980011" </w:instrText>
          </w:r>
          <w:r>
            <w:fldChar w:fldCharType="separate"/>
          </w:r>
          <w:r>
            <w:rPr>
              <w:rStyle w:val="14"/>
            </w:rPr>
            <w:t>2.6 The Control Analysis</w:t>
          </w:r>
          <w:r>
            <w:tab/>
          </w:r>
          <w:r>
            <w:fldChar w:fldCharType="begin"/>
          </w:r>
          <w:r>
            <w:instrText xml:space="preserve"> PAGEREF _Toc102980011 \h </w:instrText>
          </w:r>
          <w:r>
            <w:fldChar w:fldCharType="separate"/>
          </w:r>
          <w:r>
            <w:t>9</w:t>
          </w:r>
          <w:r>
            <w:fldChar w:fldCharType="end"/>
          </w:r>
          <w:r>
            <w:fldChar w:fldCharType="end"/>
          </w:r>
        </w:p>
        <w:p>
          <w:pPr>
            <w:pStyle w:val="7"/>
            <w:tabs>
              <w:tab w:val="right" w:leader="dot" w:pos="8290"/>
            </w:tabs>
          </w:pPr>
          <w:r>
            <w:fldChar w:fldCharType="begin"/>
          </w:r>
          <w:r>
            <w:instrText xml:space="preserve"> HYPERLINK \l "_Toc102980012" </w:instrText>
          </w:r>
          <w:r>
            <w:fldChar w:fldCharType="separate"/>
          </w:r>
          <w:r>
            <w:rPr>
              <w:rStyle w:val="14"/>
            </w:rPr>
            <w:t>3.0 Recommendation</w:t>
          </w:r>
          <w:r>
            <w:tab/>
          </w:r>
          <w:r>
            <w:fldChar w:fldCharType="begin"/>
          </w:r>
          <w:r>
            <w:instrText xml:space="preserve"> PAGEREF _Toc102980012 \h </w:instrText>
          </w:r>
          <w:r>
            <w:fldChar w:fldCharType="separate"/>
          </w:r>
          <w:r>
            <w:t>9</w:t>
          </w:r>
          <w:r>
            <w:fldChar w:fldCharType="end"/>
          </w:r>
          <w:r>
            <w:fldChar w:fldCharType="end"/>
          </w:r>
        </w:p>
        <w:p>
          <w:pPr>
            <w:pStyle w:val="7"/>
            <w:tabs>
              <w:tab w:val="right" w:leader="dot" w:pos="8290"/>
            </w:tabs>
          </w:pPr>
          <w:r>
            <w:fldChar w:fldCharType="begin"/>
          </w:r>
          <w:r>
            <w:instrText xml:space="preserve"> HYPERLINK \l "_Toc102980013" </w:instrText>
          </w:r>
          <w:r>
            <w:fldChar w:fldCharType="separate"/>
          </w:r>
          <w:r>
            <w:rPr>
              <w:rStyle w:val="14"/>
            </w:rPr>
            <w:t>4.0 Conclusion</w:t>
          </w:r>
          <w:r>
            <w:tab/>
          </w:r>
          <w:r>
            <w:fldChar w:fldCharType="begin"/>
          </w:r>
          <w:r>
            <w:instrText xml:space="preserve"> PAGEREF _Toc102980013 \h </w:instrText>
          </w:r>
          <w:r>
            <w:fldChar w:fldCharType="separate"/>
          </w:r>
          <w:r>
            <w:t>10</w:t>
          </w:r>
          <w:r>
            <w:fldChar w:fldCharType="end"/>
          </w:r>
          <w:r>
            <w:fldChar w:fldCharType="end"/>
          </w:r>
        </w:p>
        <w:p>
          <w:pPr>
            <w:pStyle w:val="7"/>
            <w:tabs>
              <w:tab w:val="right" w:leader="dot" w:pos="8290"/>
            </w:tabs>
          </w:pPr>
          <w:r>
            <w:fldChar w:fldCharType="begin"/>
          </w:r>
          <w:r>
            <w:instrText xml:space="preserve"> HYPERLINK \l "_Toc102980014" </w:instrText>
          </w:r>
          <w:r>
            <w:fldChar w:fldCharType="separate"/>
          </w:r>
          <w:r>
            <w:rPr>
              <w:rStyle w:val="14"/>
            </w:rPr>
            <w:t>References</w:t>
          </w:r>
          <w:r>
            <w:tab/>
          </w:r>
          <w:r>
            <w:fldChar w:fldCharType="begin"/>
          </w:r>
          <w:r>
            <w:instrText xml:space="preserve"> PAGEREF _Toc102980014 \h </w:instrText>
          </w:r>
          <w:r>
            <w:fldChar w:fldCharType="separate"/>
          </w:r>
          <w:r>
            <w:t>10</w:t>
          </w:r>
          <w:r>
            <w:fldChar w:fldCharType="end"/>
          </w:r>
          <w:r>
            <w:fldChar w:fldCharType="end"/>
          </w:r>
        </w:p>
        <w:p>
          <w:r>
            <w:rPr>
              <w:b/>
              <w:bCs/>
            </w:rPr>
            <w:fldChar w:fldCharType="end"/>
          </w:r>
        </w:p>
      </w:sdtContent>
    </w:sdt>
    <w:p>
      <w:pPr>
        <w:outlineLvl w:val="0"/>
        <w:rPr>
          <w:b/>
          <w:bCs/>
        </w:rPr>
      </w:pPr>
    </w:p>
    <w:p>
      <w:pPr>
        <w:outlineLvl w:val="0"/>
        <w:rPr>
          <w:b/>
          <w:bCs/>
        </w:rPr>
      </w:pPr>
    </w:p>
    <w:p>
      <w:pPr>
        <w:outlineLvl w:val="0"/>
        <w:rPr>
          <w:b/>
          <w:bCs/>
        </w:rPr>
      </w:pPr>
    </w:p>
    <w:p>
      <w:pPr>
        <w:outlineLvl w:val="0"/>
        <w:rPr>
          <w:b/>
          <w:bCs/>
        </w:rPr>
      </w:pPr>
    </w:p>
    <w:p>
      <w:pPr>
        <w:outlineLvl w:val="0"/>
        <w:rPr>
          <w:b/>
          <w:bCs/>
        </w:rPr>
      </w:pPr>
    </w:p>
    <w:p>
      <w:pPr>
        <w:outlineLvl w:val="0"/>
        <w:rPr>
          <w:b/>
          <w:bCs/>
        </w:rPr>
      </w:pPr>
    </w:p>
    <w:p>
      <w:pPr>
        <w:outlineLvl w:val="0"/>
        <w:rPr>
          <w:b/>
          <w:bCs/>
        </w:rPr>
      </w:pPr>
    </w:p>
    <w:p>
      <w:pPr>
        <w:outlineLvl w:val="0"/>
        <w:rPr>
          <w:b/>
          <w:bCs/>
        </w:rPr>
      </w:pPr>
    </w:p>
    <w:p>
      <w:pPr>
        <w:outlineLvl w:val="0"/>
        <w:rPr>
          <w:b/>
          <w:bCs/>
        </w:rPr>
      </w:pPr>
    </w:p>
    <w:p>
      <w:pPr>
        <w:outlineLvl w:val="0"/>
        <w:rPr>
          <w:b/>
          <w:bCs/>
        </w:rPr>
      </w:pPr>
    </w:p>
    <w:p>
      <w:pPr>
        <w:outlineLvl w:val="0"/>
        <w:rPr>
          <w:b/>
          <w:bCs/>
        </w:rPr>
      </w:pPr>
    </w:p>
    <w:p>
      <w:pPr>
        <w:outlineLvl w:val="0"/>
        <w:rPr>
          <w:b/>
          <w:bCs/>
        </w:rPr>
      </w:pPr>
    </w:p>
    <w:p>
      <w:pPr>
        <w:outlineLvl w:val="0"/>
        <w:rPr>
          <w:b/>
          <w:bCs/>
        </w:rPr>
      </w:pPr>
    </w:p>
    <w:p>
      <w:pPr>
        <w:outlineLvl w:val="0"/>
        <w:rPr>
          <w:b/>
          <w:bCs/>
        </w:rPr>
      </w:pPr>
    </w:p>
    <w:p>
      <w:pPr>
        <w:outlineLvl w:val="0"/>
        <w:rPr>
          <w:b/>
          <w:bCs/>
        </w:rPr>
      </w:pPr>
    </w:p>
    <w:p>
      <w:pPr>
        <w:outlineLvl w:val="0"/>
        <w:rPr>
          <w:b/>
          <w:bCs/>
        </w:rPr>
      </w:pPr>
    </w:p>
    <w:p>
      <w:pPr>
        <w:outlineLvl w:val="0"/>
        <w:rPr>
          <w:b/>
          <w:bCs/>
        </w:rPr>
      </w:pPr>
    </w:p>
    <w:p>
      <w:pPr>
        <w:outlineLvl w:val="0"/>
        <w:rPr>
          <w:b/>
          <w:bCs/>
        </w:rPr>
      </w:pPr>
    </w:p>
    <w:p>
      <w:pPr>
        <w:outlineLvl w:val="0"/>
        <w:rPr>
          <w:b/>
          <w:bCs/>
        </w:rPr>
      </w:pPr>
    </w:p>
    <w:p>
      <w:pPr>
        <w:outlineLvl w:val="0"/>
        <w:rPr>
          <w:b/>
          <w:bCs/>
        </w:rPr>
      </w:pPr>
    </w:p>
    <w:p>
      <w:pPr>
        <w:outlineLvl w:val="0"/>
        <w:rPr>
          <w:b/>
          <w:bCs/>
        </w:rPr>
      </w:pPr>
    </w:p>
    <w:p>
      <w:pPr>
        <w:outlineLvl w:val="0"/>
        <w:rPr>
          <w:rFonts w:hint="eastAsia"/>
          <w:b/>
          <w:bCs/>
        </w:rPr>
      </w:pPr>
    </w:p>
    <w:p>
      <w:pPr>
        <w:outlineLvl w:val="0"/>
        <w:rPr>
          <w:b/>
          <w:bCs/>
        </w:rPr>
      </w:pPr>
    </w:p>
    <w:p>
      <w:pPr>
        <w:outlineLvl w:val="0"/>
        <w:rPr>
          <w:b/>
          <w:bCs/>
        </w:rPr>
      </w:pPr>
    </w:p>
    <w:p>
      <w:pPr>
        <w:outlineLvl w:val="0"/>
        <w:rPr>
          <w:b/>
          <w:bCs/>
        </w:rPr>
      </w:pPr>
    </w:p>
    <w:p>
      <w:pPr>
        <w:outlineLvl w:val="0"/>
        <w:rPr>
          <w:b/>
          <w:bCs/>
        </w:rPr>
      </w:pPr>
    </w:p>
    <w:p>
      <w:pPr>
        <w:outlineLvl w:val="0"/>
        <w:rPr>
          <w:rFonts w:hint="eastAsia"/>
          <w:b/>
          <w:bCs/>
        </w:rPr>
      </w:pPr>
      <w:bookmarkStart w:id="0" w:name="_Toc102980003"/>
      <w:r>
        <w:rPr>
          <w:b/>
          <w:bCs/>
        </w:rPr>
        <w:t>E</w:t>
      </w:r>
      <w:r>
        <w:rPr>
          <w:rFonts w:hint="eastAsia"/>
          <w:b/>
          <w:bCs/>
        </w:rPr>
        <w:t>xecutive</w:t>
      </w:r>
      <w:r>
        <w:rPr>
          <w:b/>
          <w:bCs/>
        </w:rPr>
        <w:t xml:space="preserve"> </w:t>
      </w:r>
      <w:r>
        <w:rPr>
          <w:rFonts w:hint="eastAsia"/>
          <w:b/>
          <w:bCs/>
        </w:rPr>
        <w:t>Summary</w:t>
      </w:r>
      <w:bookmarkEnd w:id="0"/>
      <w:r>
        <w:rPr>
          <w:b/>
          <w:bCs/>
        </w:rPr>
        <w:t xml:space="preserve"> </w:t>
      </w:r>
    </w:p>
    <w:p>
      <w:pPr>
        <w:rPr>
          <w:rFonts w:hint="eastAsia"/>
        </w:rPr>
      </w:pPr>
      <w:r>
        <w:t xml:space="preserve">In 2021, Radisson Hotels Group signed nearly 200 hotels, including about 20 newly signed hotels in the portfolio of resorts, bringing the total number of hotels in operation and preparation to more than 100 </w:t>
      </w:r>
      <w:r>
        <w:rPr>
          <w:rFonts w:hint="eastAsia"/>
        </w:rPr>
        <w:t>(</w:t>
      </w:r>
      <w:r>
        <w:t>Marin-Pantelescu, 2021). 2021 is also the 10th anniversary of Radisson as the largest high-end hotel brand in Europe. The number of Radisson hotels in Zambia, Saudi Arabia, Morocco and India has further expanded to 400, and the 100th hotel has been opened in India. Today, the COVID-19 has basically stabilized worldwide, and Radisson Hotels is cautious and optimistic about the relevant businesses of the enterprise (Legrand, Gardetti, Nielsen, Johnson, &amp; Ergul, 2020). Entrusted by the hotel, this report will focus on the marketing plan. This plan is based on clear corporate strategic objectives. The fundamental is whether the enterprise can use its own resources and capabilities to better achieve this goal. For a hotel service industry, occupancy rate is the most important. Because of the epidemic, the occupancy rate of the hotel industry has been greatly affected (Soehardi, 2020). The occupancy rate of the company exceeded 67% in 2019 (Paul, 2022). It can be seen from the figure below that the occupancy rate decreased significantly due to the impact of the epidemic in the same period (Hotel News, 2022). Therefore, as long as the marketing goal of this report is to increase the hotel occupancy rate to more than 70%, the goal is set based on the occupancy rate before the epidemic. In addition, after the occupancy rate is increased, we also hope to improve people's tourism desire, brand image and popularity.</w:t>
      </w:r>
    </w:p>
    <w:p>
      <w:r>
        <w:drawing>
          <wp:inline distT="0" distB="0" distL="0" distR="0">
            <wp:extent cx="5270500" cy="2957195"/>
            <wp:effectExtent l="0" t="0" r="0" b="190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5"/>
                    <a:stretch>
                      <a:fillRect/>
                    </a:stretch>
                  </pic:blipFill>
                  <pic:spPr>
                    <a:xfrm>
                      <a:off x="0" y="0"/>
                      <a:ext cx="5270500" cy="2957195"/>
                    </a:xfrm>
                    <a:prstGeom prst="rect">
                      <a:avLst/>
                    </a:prstGeom>
                  </pic:spPr>
                </pic:pic>
              </a:graphicData>
            </a:graphic>
          </wp:inline>
        </w:drawing>
      </w:r>
    </w:p>
    <w:p>
      <w:pPr>
        <w:jc w:val="center"/>
      </w:pPr>
      <w:r>
        <w:t>F</w:t>
      </w:r>
      <w:r>
        <w:rPr>
          <w:rFonts w:hint="eastAsia"/>
        </w:rPr>
        <w:t>igure</w:t>
      </w:r>
      <w:r>
        <w:t xml:space="preserve"> 1: </w:t>
      </w:r>
      <w:r>
        <w:rPr>
          <w:rFonts w:hint="eastAsia"/>
        </w:rPr>
        <w:t>U.</w:t>
      </w:r>
      <w:r>
        <w:t>S. Hotel Occupancy and Average Daily Rate</w:t>
      </w:r>
    </w:p>
    <w:p/>
    <w:p/>
    <w:p/>
    <w:p/>
    <w:p/>
    <w:p/>
    <w:p/>
    <w:p>
      <w:pPr>
        <w:rPr>
          <w:rFonts w:hint="eastAsia"/>
        </w:rPr>
      </w:pPr>
    </w:p>
    <w:p>
      <w:pPr>
        <w:rPr>
          <w:rFonts w:hint="eastAsia"/>
        </w:rPr>
      </w:pPr>
    </w:p>
    <w:p>
      <w:pPr>
        <w:pStyle w:val="16"/>
        <w:numPr>
          <w:ilvl w:val="0"/>
          <w:numId w:val="1"/>
        </w:numPr>
        <w:ind w:left="357" w:hanging="357" w:firstLineChars="0"/>
        <w:outlineLvl w:val="0"/>
        <w:rPr>
          <w:b/>
          <w:bCs/>
        </w:rPr>
      </w:pPr>
      <w:bookmarkStart w:id="1" w:name="_Toc102980004"/>
      <w:r>
        <w:rPr>
          <w:b/>
          <w:bCs/>
        </w:rPr>
        <w:t>Introduction</w:t>
      </w:r>
      <w:bookmarkEnd w:id="1"/>
      <w:r>
        <w:rPr>
          <w:b/>
          <w:bCs/>
        </w:rPr>
        <w:t xml:space="preserve"> </w:t>
      </w:r>
    </w:p>
    <w:p>
      <w:r>
        <w:t>The COVID-19 outbreak and dissemination have had a significant impact on the hotel business during a period of rapid development. The vast majority of hotel businesses faced significant financial losses as a result of the outbreak, putting the hotel industry's economic development in jeopardy. To mitigate the impact of the epidemic on hotel operations, hotel businesses must employ immediate crisis response measures (Sharma &amp; Nicolau, 2020). At present, the global epidemic has basically stabilized. For today's post epidemic era, the hotel industry should also be prepared for recovery and make accurate plans (Hao, Xiao, &amp; Chon, 2020).</w:t>
      </w:r>
    </w:p>
    <w:p>
      <w:pPr>
        <w:rPr>
          <w:rFonts w:hint="eastAsia"/>
        </w:rPr>
      </w:pPr>
    </w:p>
    <w:p>
      <w:r>
        <w:t xml:space="preserve">Benefiting from the first recovery of business demand, the </w:t>
      </w:r>
      <w:r>
        <w:rPr>
          <w:rFonts w:hint="eastAsia"/>
        </w:rPr>
        <w:t>hotel</w:t>
      </w:r>
      <w:r>
        <w:t xml:space="preserve"> industry took the lead in smelling the vitality of post epidemic recovery. With the arrival of summer, the overall operation of the hotel industry shows an upward trend. In May last year, the occupancy rate in the United States reached nearly 60%. This year's occupancy rate is higher than this. The same is true of Canada. In June last year, the epidemic had just begun to stabilize, and the occupancy rate was significantly better than that in 2020 in the same period (Guy Jr, Lee, Sunshine, McCord, Howard-Williams, Kompaniyets, ... &amp; Shelburne, 2021).</w:t>
      </w:r>
    </w:p>
    <w:p/>
    <w:p>
      <w:r>
        <w:t>Despite the negative impact of the epidemic, Radisson Hotel has not stopped its expansion. Since the outbreak, Radisson has adhered to the five-year plan and signed more than hundreds of contracts around the world. This will be a good resource for the next marketing promotion plan.</w:t>
      </w:r>
    </w:p>
    <w:p/>
    <w:p>
      <w:pPr>
        <w:jc w:val="center"/>
      </w:pPr>
      <w:r>
        <w:drawing>
          <wp:inline distT="0" distB="0" distL="0" distR="0">
            <wp:extent cx="2782570" cy="2792095"/>
            <wp:effectExtent l="0" t="0" r="0" b="190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6"/>
                    <a:stretch>
                      <a:fillRect/>
                    </a:stretch>
                  </pic:blipFill>
                  <pic:spPr>
                    <a:xfrm>
                      <a:off x="0" y="0"/>
                      <a:ext cx="2787083" cy="2797156"/>
                    </a:xfrm>
                    <a:prstGeom prst="rect">
                      <a:avLst/>
                    </a:prstGeom>
                  </pic:spPr>
                </pic:pic>
              </a:graphicData>
            </a:graphic>
          </wp:inline>
        </w:drawing>
      </w:r>
    </w:p>
    <w:p>
      <w:pPr>
        <w:jc w:val="center"/>
      </w:pPr>
      <w:r>
        <w:t>F</w:t>
      </w:r>
      <w:r>
        <w:rPr>
          <w:rFonts w:hint="eastAsia"/>
        </w:rPr>
        <w:t>igure</w:t>
      </w:r>
      <w:r>
        <w:t xml:space="preserve"> 2: </w:t>
      </w:r>
      <w:r>
        <w:rPr>
          <w:rFonts w:hint="eastAsia"/>
        </w:rPr>
        <w:t>T</w:t>
      </w:r>
      <w:r>
        <w:t xml:space="preserve">he SOSTAC </w:t>
      </w:r>
      <w:r>
        <w:rPr>
          <w:rFonts w:hint="eastAsia"/>
        </w:rPr>
        <w:t>Model</w:t>
      </w:r>
    </w:p>
    <w:p>
      <w:pPr>
        <w:jc w:val="center"/>
      </w:pPr>
    </w:p>
    <w:p>
      <w:pPr>
        <w:jc w:val="center"/>
      </w:pPr>
    </w:p>
    <w:p>
      <w:pPr>
        <w:jc w:val="center"/>
      </w:pPr>
    </w:p>
    <w:p/>
    <w:p>
      <w:r>
        <w:t xml:space="preserve">This report will be applied to the model of </w:t>
      </w:r>
      <w:r>
        <w:rPr>
          <w:rFonts w:hint="eastAsia"/>
        </w:rPr>
        <w:t>SOSTAC</w:t>
      </w:r>
      <w:r>
        <w:t xml:space="preserve"> and combined with the enterprise's own resources and capabilities to promote the further realization of the objectives of providing occupancy. </w:t>
      </w:r>
      <w:r>
        <w:rPr>
          <w:rFonts w:hint="eastAsia"/>
        </w:rPr>
        <w:t>SOSTAC</w:t>
      </w:r>
      <w:r>
        <w:t xml:space="preserve"> can be used to make business plans, marketing plans, etc. It can help enterprises make correct analysis and decision-making. In addition, this model is very clear and logical. It can integrate many practical models to help enterprises better understand and achieve their strategic goals (Antevenio, 2019)</w:t>
      </w:r>
    </w:p>
    <w:p/>
    <w:p>
      <w:pPr>
        <w:outlineLvl w:val="0"/>
        <w:rPr>
          <w:b/>
          <w:bCs/>
        </w:rPr>
      </w:pPr>
      <w:bookmarkStart w:id="2" w:name="_Toc102980005"/>
      <w:r>
        <w:rPr>
          <w:b/>
          <w:bCs/>
        </w:rPr>
        <w:t xml:space="preserve">2.0 </w:t>
      </w:r>
      <w:r>
        <w:rPr>
          <w:rFonts w:hint="eastAsia"/>
          <w:b/>
          <w:bCs/>
        </w:rPr>
        <w:t>Marketing</w:t>
      </w:r>
      <w:r>
        <w:rPr>
          <w:b/>
          <w:bCs/>
        </w:rPr>
        <w:t xml:space="preserve"> </w:t>
      </w:r>
      <w:r>
        <w:rPr>
          <w:rFonts w:hint="eastAsia"/>
          <w:b/>
          <w:bCs/>
        </w:rPr>
        <w:t>Plan</w:t>
      </w:r>
      <w:r>
        <w:rPr>
          <w:b/>
          <w:bCs/>
        </w:rPr>
        <w:t xml:space="preserve"> </w:t>
      </w:r>
      <w:r>
        <w:rPr>
          <w:rFonts w:hint="eastAsia"/>
          <w:b/>
          <w:bCs/>
        </w:rPr>
        <w:t>for</w:t>
      </w:r>
      <w:r>
        <w:rPr>
          <w:b/>
          <w:bCs/>
        </w:rPr>
        <w:t xml:space="preserve"> </w:t>
      </w:r>
      <w:r>
        <w:rPr>
          <w:rFonts w:hint="eastAsia"/>
          <w:b/>
          <w:bCs/>
        </w:rPr>
        <w:t>Radisson</w:t>
      </w:r>
      <w:r>
        <w:rPr>
          <w:b/>
          <w:bCs/>
        </w:rPr>
        <w:t xml:space="preserve"> </w:t>
      </w:r>
      <w:r>
        <w:rPr>
          <w:rFonts w:hint="eastAsia"/>
          <w:b/>
          <w:bCs/>
        </w:rPr>
        <w:t>Hotels</w:t>
      </w:r>
      <w:bookmarkEnd w:id="2"/>
    </w:p>
    <w:p/>
    <w:p>
      <w:pPr>
        <w:outlineLvl w:val="1"/>
      </w:pPr>
      <w:bookmarkStart w:id="3" w:name="_Toc102980006"/>
      <w:r>
        <w:rPr>
          <w:rFonts w:hint="eastAsia"/>
        </w:rPr>
        <w:t>2</w:t>
      </w:r>
      <w:r>
        <w:t xml:space="preserve">.1 </w:t>
      </w:r>
      <w:r>
        <w:rPr>
          <w:rFonts w:hint="eastAsia"/>
        </w:rPr>
        <w:t>The</w:t>
      </w:r>
      <w:r>
        <w:t xml:space="preserve"> </w:t>
      </w:r>
      <w:r>
        <w:rPr>
          <w:rFonts w:hint="eastAsia"/>
        </w:rPr>
        <w:t>Situational</w:t>
      </w:r>
      <w:r>
        <w:t xml:space="preserve"> </w:t>
      </w:r>
      <w:r>
        <w:rPr>
          <w:rFonts w:hint="eastAsia"/>
        </w:rPr>
        <w:t>Analysis</w:t>
      </w:r>
      <w:bookmarkEnd w:id="3"/>
    </w:p>
    <w:p>
      <w:r>
        <w:t xml:space="preserve">The </w:t>
      </w:r>
      <w:r>
        <w:rPr>
          <w:rFonts w:hint="eastAsia"/>
        </w:rPr>
        <w:t>letter</w:t>
      </w:r>
      <w:r>
        <w:t xml:space="preserve"> ‘s’</w:t>
      </w:r>
      <w:r>
        <w:rPr>
          <w:rFonts w:hint="eastAsia"/>
        </w:rPr>
        <w:t xml:space="preserve"> </w:t>
      </w:r>
      <w:r>
        <w:t>represents situational analysis. When making a business plan, the business usually need to analyze the external environment and the situation of their own enterprise. When doing situational analysis, we usually use the following methods: PESTLE model, SWOT model, Porter's five forces model, 3C strategy model, etc.</w:t>
      </w:r>
    </w:p>
    <w:p/>
    <w:p>
      <w:r>
        <w:t>In order to better prevent the spread of the COVID-19, many countries around the world have increased monitoring efforts and strengthened prevention and control measures. For example, South Africa raised the level of "city closure" from the current level to level 3. European countries implemented a travel ban for the first time and suspended flights to and from African countries. In the UK, the mask order resumed after a few months of suspension. China's "dynamic clearing" policy (Shen, Duan, Zhang, Wang, Ji, Wang, ... &amp; Shi, 2020). It is because of the efforts of various countries that the epidemic has gradually stabilized and the economy has gradually begun to recover. In addition, the vaccination rate also greatly reduces the risk of infection. On March 16, the Japanese government announced that it would implement the fourth dose of COVID-19 vaccine and purchase an additional 145million doses of vaccine, which is expected to be imported after July (Gorgiladze &amp; Sachaleli, 2021). So far, the vaccination rate has exceeded 11 billion doses worldwide (Chen, Zheng, Wu, Chen, Peng, Tian, ... &amp; Yu, 2022).</w:t>
      </w:r>
    </w:p>
    <w:p>
      <w:pPr>
        <w:rPr>
          <w:rFonts w:hint="eastAsia"/>
        </w:rPr>
      </w:pPr>
    </w:p>
    <w:p>
      <w:r>
        <w:t xml:space="preserve">It is precisely because of the impact of such an environment that we can promote a better recovery of various industries. As mentioned earlier, the hotel industry is recovering the fastest. Under the epidemic situation, the speed of digital transformation has been accelerated. The hotel actively helps itself by introducing digital technologies such as self-service check-in and robot meal delivery, providing non-contact services, and boosting consumption through private domain traffic transformation and pre-sale preferential combination. The advantages of robots in hotel services during epidemic prevention and control are undoubtedly very obvious: they can avoid cross infection caused by personnel contact, effectively isolate the source of infection, improve the efficiency of epidemic prevention and ensure the safety of epidemic prevention personnel (Fu, Zheng, &amp; Wong, 2022). In addition, digital information exchange and the use of online meetings effectively promote the work, so that investors can control and manage the dynamics of the store at home at any time. </w:t>
      </w:r>
    </w:p>
    <w:p>
      <w:pPr>
        <w:rPr>
          <w:rFonts w:hint="eastAsia"/>
        </w:rPr>
      </w:pPr>
    </w:p>
    <w:p>
      <w:r>
        <w:t>The development of technology is destined to be a double-edged sword (De Cremer &amp; Kasparov, 2021). Because of the transformation of online office, the proportion of business tourism has decreased. However, the stable control of the epidemic has increased the proportion of tourist accommodation. Therefore, Radisson hotels should focus on attracting tourists, and marketing should also focus on this.</w:t>
      </w:r>
    </w:p>
    <w:p/>
    <w:p>
      <w:pPr>
        <w:outlineLvl w:val="1"/>
        <w:rPr>
          <w:rFonts w:hint="eastAsia"/>
        </w:rPr>
      </w:pPr>
      <w:bookmarkStart w:id="4" w:name="_Toc102980007"/>
      <w:r>
        <w:rPr>
          <w:rFonts w:hint="eastAsia"/>
        </w:rPr>
        <w:t>2</w:t>
      </w:r>
      <w:r>
        <w:t xml:space="preserve">.2 </w:t>
      </w:r>
      <w:r>
        <w:rPr>
          <w:rFonts w:hint="eastAsia"/>
        </w:rPr>
        <w:t>The</w:t>
      </w:r>
      <w:r>
        <w:t xml:space="preserve"> </w:t>
      </w:r>
      <w:r>
        <w:rPr>
          <w:rFonts w:hint="eastAsia"/>
        </w:rPr>
        <w:t>Objectives</w:t>
      </w:r>
      <w:r>
        <w:t xml:space="preserve"> </w:t>
      </w:r>
      <w:r>
        <w:rPr>
          <w:rFonts w:hint="eastAsia"/>
        </w:rPr>
        <w:t>Analysis</w:t>
      </w:r>
      <w:bookmarkEnd w:id="4"/>
    </w:p>
    <w:p>
      <w:r>
        <w:t>The second letter ‘O’</w:t>
      </w:r>
      <w:r>
        <w:rPr>
          <w:rFonts w:hint="eastAsia"/>
        </w:rPr>
        <w:t xml:space="preserve"> </w:t>
      </w:r>
      <w:r>
        <w:t xml:space="preserve">represents the goal. Enterprises should think about what their goal is and what objective they want to achieve. When making marketing goals in the Internet era, we often use AIDMA and AISAS models to help us think. In addition, </w:t>
      </w:r>
      <w:r>
        <w:rPr>
          <w:rFonts w:hint="eastAsia"/>
        </w:rPr>
        <w:t>SMART</w:t>
      </w:r>
      <w:r>
        <w:t xml:space="preserve"> principles are usually followed when setting goals. The smart principle states: </w:t>
      </w:r>
      <w:r>
        <w:rPr>
          <w:rFonts w:hint="eastAsia"/>
        </w:rPr>
        <w:t>F</w:t>
      </w:r>
      <w:r>
        <w:t>irst</w:t>
      </w:r>
      <w:r>
        <w:rPr>
          <w:rFonts w:hint="eastAsia"/>
        </w:rPr>
        <w:t>ly</w:t>
      </w:r>
      <w:r>
        <w:t>, the goals must be clear and specific. Secondly, goals must be measurable and attainable. Finally, the goals must be relevant to other targets, and the goals must be time-based.</w:t>
      </w:r>
    </w:p>
    <w:p>
      <w:pPr>
        <w:jc w:val="center"/>
      </w:pPr>
      <w:r>
        <w:drawing>
          <wp:inline distT="0" distB="0" distL="0" distR="0">
            <wp:extent cx="3844925" cy="1629410"/>
            <wp:effectExtent l="0" t="0" r="3175"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pic:cNvPicPr>
                  </pic:nvPicPr>
                  <pic:blipFill>
                    <a:blip r:embed="rId7"/>
                    <a:stretch>
                      <a:fillRect/>
                    </a:stretch>
                  </pic:blipFill>
                  <pic:spPr>
                    <a:xfrm>
                      <a:off x="0" y="0"/>
                      <a:ext cx="3854987" cy="1633492"/>
                    </a:xfrm>
                    <a:prstGeom prst="rect">
                      <a:avLst/>
                    </a:prstGeom>
                  </pic:spPr>
                </pic:pic>
              </a:graphicData>
            </a:graphic>
          </wp:inline>
        </w:drawing>
      </w:r>
    </w:p>
    <w:p>
      <w:pPr>
        <w:jc w:val="center"/>
      </w:pPr>
      <w:r>
        <w:t>F</w:t>
      </w:r>
      <w:r>
        <w:rPr>
          <w:rFonts w:hint="eastAsia"/>
        </w:rPr>
        <w:t>igure</w:t>
      </w:r>
      <w:r>
        <w:t xml:space="preserve"> 3: </w:t>
      </w:r>
      <w:r>
        <w:rPr>
          <w:rFonts w:hint="eastAsia"/>
        </w:rPr>
        <w:t>T</w:t>
      </w:r>
      <w:r>
        <w:t>he SMART Principle</w:t>
      </w:r>
    </w:p>
    <w:p/>
    <w:p>
      <w:r>
        <w:t>A</w:t>
      </w:r>
      <w:r>
        <w:rPr>
          <w:rFonts w:hint="eastAsia"/>
        </w:rPr>
        <w:t>s</w:t>
      </w:r>
      <w:r>
        <w:t xml:space="preserve"> for the Specific, for the hotel industry, the higher the occupancy rate, the better. As mentioned earlier, in 2019, the occupancy rate of Radisson Hotel is as high as 70%, which is higher than the overall level of the industry. The following chart shows the global hotel monthly occupancy rates in the United States, Europe and Asia from 2018 to 2020 (David Easton, 2020). And t</w:t>
      </w:r>
      <w:r>
        <w:rPr>
          <w:rFonts w:hint="eastAsia"/>
        </w:rPr>
        <w:t>he</w:t>
      </w:r>
      <w:r>
        <w:t xml:space="preserve"> </w:t>
      </w:r>
      <w:r>
        <w:rPr>
          <w:rFonts w:hint="eastAsia"/>
        </w:rPr>
        <w:t>Occupancy</w:t>
      </w:r>
      <w:r>
        <w:t xml:space="preserve"> </w:t>
      </w:r>
      <w:r>
        <w:rPr>
          <w:rFonts w:hint="eastAsia"/>
        </w:rPr>
        <w:t>Rate</w:t>
      </w:r>
      <w:r>
        <w:t xml:space="preserve"> from </w:t>
      </w:r>
      <w:r>
        <w:rPr>
          <w:rFonts w:hint="eastAsia"/>
        </w:rPr>
        <w:t>January</w:t>
      </w:r>
      <w:r>
        <w:t xml:space="preserve"> </w:t>
      </w:r>
      <w:r>
        <w:rPr>
          <w:rFonts w:hint="eastAsia"/>
        </w:rPr>
        <w:t>to</w:t>
      </w:r>
      <w:r>
        <w:t xml:space="preserve"> September in 2021 (PAUL BARRON, 2021). We can clearly see that the occupancy rate of the whole hotel service industry is gradually increasing in the post epidemic era, which is an indisputable fact. In July 2021, the global hotel occupancy rate reached 60%, which is almost twice that of the same period in 2020</w:t>
      </w:r>
      <w:r>
        <w:rPr>
          <w:rFonts w:hint="eastAsia"/>
        </w:rPr>
        <w:t>.</w:t>
      </w:r>
      <w:r>
        <w:t xml:space="preserve"> The current development will continue to promote the whole industry.</w:t>
      </w:r>
    </w:p>
    <w:p>
      <w:pPr>
        <w:jc w:val="center"/>
      </w:pPr>
      <w:r>
        <w:drawing>
          <wp:inline distT="0" distB="0" distL="0" distR="0">
            <wp:extent cx="4345305" cy="2560320"/>
            <wp:effectExtent l="0" t="0" r="0" b="508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a:picLocks noChangeAspect="1"/>
                    </pic:cNvPicPr>
                  </pic:nvPicPr>
                  <pic:blipFill>
                    <a:blip r:embed="rId8"/>
                    <a:stretch>
                      <a:fillRect/>
                    </a:stretch>
                  </pic:blipFill>
                  <pic:spPr>
                    <a:xfrm>
                      <a:off x="0" y="0"/>
                      <a:ext cx="4380303" cy="2581211"/>
                    </a:xfrm>
                    <a:prstGeom prst="rect">
                      <a:avLst/>
                    </a:prstGeom>
                  </pic:spPr>
                </pic:pic>
              </a:graphicData>
            </a:graphic>
          </wp:inline>
        </w:drawing>
      </w:r>
    </w:p>
    <w:p>
      <w:pPr>
        <w:jc w:val="center"/>
      </w:pPr>
      <w:r>
        <w:t>F</w:t>
      </w:r>
      <w:r>
        <w:rPr>
          <w:rFonts w:hint="eastAsia"/>
        </w:rPr>
        <w:t>igure</w:t>
      </w:r>
      <w:r>
        <w:t xml:space="preserve"> 3: The </w:t>
      </w:r>
      <w:r>
        <w:rPr>
          <w:rFonts w:hint="eastAsia"/>
        </w:rPr>
        <w:t>M</w:t>
      </w:r>
      <w:r>
        <w:t>onthly occupancy rates from 2018 to 2020</w:t>
      </w:r>
    </w:p>
    <w:p>
      <w:pPr>
        <w:jc w:val="center"/>
      </w:pPr>
    </w:p>
    <w:p>
      <w:pPr>
        <w:jc w:val="center"/>
      </w:pPr>
      <w:r>
        <w:drawing>
          <wp:inline distT="0" distB="0" distL="0" distR="0">
            <wp:extent cx="5040630" cy="3011805"/>
            <wp:effectExtent l="0" t="0" r="127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pic:cNvPicPr>
                      <a:picLocks noChangeAspect="1"/>
                    </pic:cNvPicPr>
                  </pic:nvPicPr>
                  <pic:blipFill>
                    <a:blip r:embed="rId9"/>
                    <a:stretch>
                      <a:fillRect/>
                    </a:stretch>
                  </pic:blipFill>
                  <pic:spPr>
                    <a:xfrm>
                      <a:off x="0" y="0"/>
                      <a:ext cx="5074264" cy="3031720"/>
                    </a:xfrm>
                    <a:prstGeom prst="rect">
                      <a:avLst/>
                    </a:prstGeom>
                  </pic:spPr>
                </pic:pic>
              </a:graphicData>
            </a:graphic>
          </wp:inline>
        </w:drawing>
      </w:r>
    </w:p>
    <w:p>
      <w:pPr>
        <w:jc w:val="center"/>
      </w:pPr>
      <w:r>
        <w:t>F</w:t>
      </w:r>
      <w:r>
        <w:rPr>
          <w:rFonts w:hint="eastAsia"/>
        </w:rPr>
        <w:t>igure</w:t>
      </w:r>
      <w:r>
        <w:t xml:space="preserve"> 3: </w:t>
      </w:r>
      <w:r>
        <w:rPr>
          <w:rFonts w:hint="eastAsia"/>
        </w:rPr>
        <w:t>The</w:t>
      </w:r>
      <w:r>
        <w:t xml:space="preserve"> </w:t>
      </w:r>
      <w:r>
        <w:rPr>
          <w:rFonts w:hint="eastAsia"/>
        </w:rPr>
        <w:t>Occupancy</w:t>
      </w:r>
      <w:r>
        <w:t xml:space="preserve"> </w:t>
      </w:r>
      <w:r>
        <w:rPr>
          <w:rFonts w:hint="eastAsia"/>
        </w:rPr>
        <w:t>Rate</w:t>
      </w:r>
      <w:r>
        <w:t xml:space="preserve"> </w:t>
      </w:r>
      <w:r>
        <w:rPr>
          <w:rFonts w:hint="eastAsia"/>
        </w:rPr>
        <w:t>f</w:t>
      </w:r>
      <w:r>
        <w:t>ro</w:t>
      </w:r>
      <w:r>
        <w:rPr>
          <w:rFonts w:hint="eastAsia"/>
        </w:rPr>
        <w:t>m</w:t>
      </w:r>
      <w:r>
        <w:t xml:space="preserve"> </w:t>
      </w:r>
      <w:r>
        <w:rPr>
          <w:rFonts w:hint="eastAsia"/>
        </w:rPr>
        <w:t>January</w:t>
      </w:r>
      <w:r>
        <w:t xml:space="preserve"> </w:t>
      </w:r>
      <w:r>
        <w:rPr>
          <w:rFonts w:hint="eastAsia"/>
        </w:rPr>
        <w:t>to</w:t>
      </w:r>
      <w:r>
        <w:t xml:space="preserve"> September in 2021</w:t>
      </w:r>
    </w:p>
    <w:p/>
    <w:p>
      <w:r>
        <w:rPr>
          <w:rFonts w:hint="eastAsia"/>
        </w:rPr>
        <w:t>As</w:t>
      </w:r>
      <w:r>
        <w:t xml:space="preserve"> </w:t>
      </w:r>
      <w:r>
        <w:rPr>
          <w:rFonts w:hint="eastAsia"/>
        </w:rPr>
        <w:t>for</w:t>
      </w:r>
      <w:r>
        <w:t xml:space="preserve"> the measurable, this goal can be clearly measured. As shown in Figure 2 and figure 3 above. The overall occupancy rate in the industry is gradually increasing. And the average occupancy rate is 70%</w:t>
      </w:r>
      <w:r>
        <w:rPr>
          <w:rFonts w:hint="eastAsia"/>
        </w:rPr>
        <w:t>.</w:t>
      </w:r>
    </w:p>
    <w:p/>
    <w:p>
      <w:r>
        <w:t xml:space="preserve">As for the </w:t>
      </w:r>
      <w:r>
        <w:rPr>
          <w:rFonts w:hint="eastAsia"/>
        </w:rPr>
        <w:t>a</w:t>
      </w:r>
      <w:r>
        <w:t>chievable, this goal can be achieved, which can be proved by the action of the national epidemic mentioned above and the recovery of the whole hotel industry. Prior to the outbreak, the Radisson Hotel maintained a good occupancy rate.</w:t>
      </w:r>
    </w:p>
    <w:p/>
    <w:p>
      <w:r>
        <w:t>As for the relevant, this goal is also highly relevant. Because the occupancy rate of a hotel is the main indicator to assess the operating performance of a hotel. It is also the main indicator in KPI (Demirçiftci, 2022). This indicator has guiding significance for the subsequent goal setting and implementation of the hotel.</w:t>
      </w:r>
    </w:p>
    <w:p>
      <w:pPr>
        <w:rPr>
          <w:rFonts w:hint="eastAsia"/>
        </w:rPr>
      </w:pPr>
    </w:p>
    <w:p>
      <w:r>
        <w:t>As</w:t>
      </w:r>
      <w:r>
        <w:rPr>
          <w:rFonts w:hint="eastAsia"/>
        </w:rPr>
        <w:t xml:space="preserve"> </w:t>
      </w:r>
      <w:r>
        <w:t>for the time based, because the goal is a short-term goal, the first-time node can be set before the end of 2022, that is, when the annual report is released in 2023. Combined with the current epidemic stability, the time node of the goals is also reasonable.</w:t>
      </w:r>
    </w:p>
    <w:p/>
    <w:p>
      <w:pPr>
        <w:outlineLvl w:val="1"/>
        <w:rPr>
          <w:rFonts w:hint="eastAsia"/>
        </w:rPr>
      </w:pPr>
      <w:bookmarkStart w:id="5" w:name="_Toc102980008"/>
      <w:r>
        <w:rPr>
          <w:rFonts w:hint="eastAsia"/>
        </w:rPr>
        <w:t>2</w:t>
      </w:r>
      <w:r>
        <w:t>.3 The Strategy Analysis</w:t>
      </w:r>
      <w:bookmarkEnd w:id="5"/>
    </w:p>
    <w:p>
      <w:r>
        <w:t>Once figured out what to do, start thinking about "how to do it". This is the strategy and the hardest part. Strategy is the way to win the competition. The commonly used method is STP.</w:t>
      </w:r>
    </w:p>
    <w:p>
      <w:pPr>
        <w:jc w:val="center"/>
      </w:pPr>
      <w:r>
        <w:drawing>
          <wp:inline distT="0" distB="0" distL="0" distR="0">
            <wp:extent cx="3164205" cy="1250315"/>
            <wp:effectExtent l="0" t="0" r="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pic:cNvPicPr>
                  </pic:nvPicPr>
                  <pic:blipFill>
                    <a:blip r:embed="rId10"/>
                    <a:stretch>
                      <a:fillRect/>
                    </a:stretch>
                  </pic:blipFill>
                  <pic:spPr>
                    <a:xfrm>
                      <a:off x="0" y="0"/>
                      <a:ext cx="3182776" cy="1257710"/>
                    </a:xfrm>
                    <a:prstGeom prst="rect">
                      <a:avLst/>
                    </a:prstGeom>
                  </pic:spPr>
                </pic:pic>
              </a:graphicData>
            </a:graphic>
          </wp:inline>
        </w:drawing>
      </w:r>
    </w:p>
    <w:p>
      <w:pPr>
        <w:jc w:val="center"/>
      </w:pPr>
      <w:r>
        <w:t>F</w:t>
      </w:r>
      <w:r>
        <w:rPr>
          <w:rFonts w:hint="eastAsia"/>
        </w:rPr>
        <w:t>igure</w:t>
      </w:r>
      <w:r>
        <w:t xml:space="preserve"> 4: </w:t>
      </w:r>
      <w:r>
        <w:rPr>
          <w:rFonts w:hint="eastAsia"/>
        </w:rPr>
        <w:t>The</w:t>
      </w:r>
      <w:r>
        <w:t xml:space="preserve"> </w:t>
      </w:r>
      <w:r>
        <w:rPr>
          <w:rFonts w:hint="eastAsia"/>
        </w:rPr>
        <w:t>STP</w:t>
      </w:r>
      <w:r>
        <w:t xml:space="preserve"> </w:t>
      </w:r>
      <w:r>
        <w:rPr>
          <w:rFonts w:hint="eastAsia"/>
        </w:rPr>
        <w:t>method</w:t>
      </w:r>
    </w:p>
    <w:p>
      <w:r>
        <w:t>STP represents segmentation, targeting and positioning respectively (Huang &amp; Rust, 2021). We mainly attract customers with tourism intention. As we have just analyzed, the business occupancy rate is declining due to the impact of the epidemic. The indicators of leisure tourism are on the rise. For tourism customers, the main marketing strategy to be adopted is new media marketing. It can be said that the development of new media in recent years has become viral communication. Whether from children to the elderly, they are more or less exposed to new media (Naeem, 2021). It can lessen the conflict between customers and the danger of tourism as a new channel for tourism businesses to access digital media. As a result, the allocation and exploitation of resources in the process of new media marketing channel management have a direct impact on the existing and future income levels of tourism lodging firms. At the same time, China's tourism and hotel industries have been severely damaged by the epidemic, and the industry as a whole has entered a challenging moment. Many hotel businesses are in trouble and are fighting for survival. Many hotel businesses aspire to use limited new media marketing resources to actively participate in new media marketing, fight for a larger and more diverse consumer source market, and reach a new turning point in their existence (Moriuchi, 2021). New media marketing channels in foreign countries include Facebook, Tiktok, twitter, tubing, etc., while in China there are wechat, xiaohongshu, Weibo, Tiktok, public comments, etc</w:t>
      </w:r>
      <w:r>
        <w:rPr>
          <w:rFonts w:hint="eastAsia"/>
        </w:rPr>
        <w:t>.</w:t>
      </w:r>
      <w:r>
        <w:t xml:space="preserve"> Therefore, </w:t>
      </w:r>
      <w:r>
        <w:rPr>
          <w:rFonts w:hint="eastAsia"/>
        </w:rPr>
        <w:t>f</w:t>
      </w:r>
      <w:r>
        <w:t>or better marketing, this is a great way for Radisson hotels</w:t>
      </w:r>
      <w:r>
        <w:rPr>
          <w:rFonts w:hint="eastAsia"/>
        </w:rPr>
        <w:t>.</w:t>
      </w:r>
    </w:p>
    <w:p>
      <w:pPr>
        <w:rPr>
          <w:rFonts w:hint="eastAsia"/>
        </w:rPr>
      </w:pPr>
    </w:p>
    <w:p>
      <w:pPr>
        <w:outlineLvl w:val="1"/>
        <w:rPr>
          <w:rFonts w:hint="eastAsia"/>
        </w:rPr>
      </w:pPr>
      <w:bookmarkStart w:id="6" w:name="_Toc102980009"/>
      <w:r>
        <w:t>2.4 The</w:t>
      </w:r>
      <w:r>
        <w:rPr>
          <w:rFonts w:hint="eastAsia"/>
        </w:rPr>
        <w:t xml:space="preserve"> </w:t>
      </w:r>
      <w:r>
        <w:t>Tactics Analysis</w:t>
      </w:r>
      <w:bookmarkEnd w:id="6"/>
    </w:p>
    <w:p>
      <w:r>
        <w:t>Tactics can be said to be the details of strategy to a certain extent. The commonly used tool is called marketing mix</w:t>
      </w:r>
      <w:r>
        <w:rPr>
          <w:rFonts w:hint="eastAsia"/>
        </w:rPr>
        <w:t>.</w:t>
      </w:r>
      <w:r>
        <w:t xml:space="preserve"> 4P includes Product, Price, Place, Promotion.</w:t>
      </w:r>
    </w:p>
    <w:p>
      <w:pPr>
        <w:jc w:val="center"/>
      </w:pPr>
      <w:r>
        <w:drawing>
          <wp:inline distT="0" distB="0" distL="0" distR="0">
            <wp:extent cx="2320925" cy="1969770"/>
            <wp:effectExtent l="0" t="0" r="381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pic:cNvPicPr>
                      <a:picLocks noChangeAspect="1"/>
                    </pic:cNvPicPr>
                  </pic:nvPicPr>
                  <pic:blipFill>
                    <a:blip r:embed="rId11"/>
                    <a:stretch>
                      <a:fillRect/>
                    </a:stretch>
                  </pic:blipFill>
                  <pic:spPr>
                    <a:xfrm>
                      <a:off x="0" y="0"/>
                      <a:ext cx="2327610" cy="1975415"/>
                    </a:xfrm>
                    <a:prstGeom prst="rect">
                      <a:avLst/>
                    </a:prstGeom>
                  </pic:spPr>
                </pic:pic>
              </a:graphicData>
            </a:graphic>
          </wp:inline>
        </w:drawing>
      </w:r>
    </w:p>
    <w:p>
      <w:pPr>
        <w:jc w:val="center"/>
      </w:pPr>
      <w:r>
        <w:t>F</w:t>
      </w:r>
      <w:r>
        <w:rPr>
          <w:rFonts w:hint="eastAsia"/>
        </w:rPr>
        <w:t>igure</w:t>
      </w:r>
      <w:r>
        <w:t xml:space="preserve"> 5: </w:t>
      </w:r>
      <w:r>
        <w:rPr>
          <w:rFonts w:hint="eastAsia"/>
        </w:rPr>
        <w:t>The</w:t>
      </w:r>
      <w:r>
        <w:t xml:space="preserve"> 4‘P’</w:t>
      </w:r>
    </w:p>
    <w:p>
      <w:pPr>
        <w:jc w:val="center"/>
      </w:pPr>
    </w:p>
    <w:p>
      <w:r>
        <w:rPr>
          <w:rFonts w:hint="eastAsia"/>
          <w:b/>
          <w:bCs/>
        </w:rPr>
        <w:t>Product:</w:t>
      </w:r>
      <w:r>
        <w:t xml:space="preserve"> Radisson hotels can better create a "contactless" check-in experience through Internet technology, leaving simplicity to guests and hotel staff and "complexity" to systems. Realize 24-hour uninterrupted service and optimize the consumer experience. Guests do not need to go to the front desk to wait for manual handling (Ashton, 2021). They only need to check in quickly and check out without worry through mobile phones or self-service check-in machines. During check-in, through the hotel guest demand system, the delivery robot can directly provide the guests with the required items. Through the use of APP, services such as device on state, emergency call, do not disturb, immediate cleaning and so on can be realized (Chan, Gao, &amp; McGinley, 2021). In addition, Radisson Hotel can also use its own resources and advantages to plan corresponding tourism activities with surrounding scenic spots to extend the stay experience of tourists.</w:t>
      </w:r>
    </w:p>
    <w:p>
      <w:pPr>
        <w:rPr>
          <w:rFonts w:hint="eastAsia"/>
        </w:rPr>
      </w:pPr>
    </w:p>
    <w:p>
      <w:r>
        <w:rPr>
          <w:rFonts w:hint="eastAsia"/>
          <w:b/>
          <w:bCs/>
        </w:rPr>
        <w:t>P</w:t>
      </w:r>
      <w:r>
        <w:rPr>
          <w:b/>
          <w:bCs/>
        </w:rPr>
        <w:t>rice</w:t>
      </w:r>
      <w:r>
        <w:t>: Radisson hotels should adopt a diversified pricing strategy. Two factors should be considered in pricing: survival demand and competitor pricing (Guillet &amp; Chu, 2021). First of all, the hotel needs to consider fixed cost, salary, insurance, interest, etc. Secondly, in the turbulent market environment, new strategies are needed to maintain competitiveness. Hotel operators can refer to the pricing of competitors. It is important to combine their own positioning and products in order to win.</w:t>
      </w:r>
    </w:p>
    <w:p>
      <w:pPr>
        <w:rPr>
          <w:rFonts w:hint="eastAsia"/>
        </w:rPr>
      </w:pPr>
    </w:p>
    <w:p>
      <w:r>
        <w:rPr>
          <w:rFonts w:hint="eastAsia"/>
          <w:b/>
          <w:bCs/>
        </w:rPr>
        <w:t>Place</w:t>
      </w:r>
      <w:r>
        <w:rPr>
          <w:rFonts w:hint="eastAsia"/>
        </w:rPr>
        <w:t>:</w:t>
      </w:r>
      <w:r>
        <w:t xml:space="preserve"> The choice of channels can also be diverse. At first, it was more implemented in offline stores, official websites and reservation software. On the premise of retaining these channels, joint channels with other platforms can be carried out. For example, in China, wechat has launched the function of applet, which saves time and effort than software development (Fang, 2021). Secondly, the e-commerce platforms of Tiktok and xiaohongshu can reserve rooms live. With the rise of the live broadcasting industry in recent years, it has driven many industries. During the epidemic, news of stars selling houses and tourist tickets emerged one after another, and the sales volume was also very considerable.</w:t>
      </w:r>
    </w:p>
    <w:p/>
    <w:p>
      <w:r>
        <w:rPr>
          <w:b/>
          <w:bCs/>
        </w:rPr>
        <w:t>P</w:t>
      </w:r>
      <w:r>
        <w:rPr>
          <w:rFonts w:hint="eastAsia"/>
          <w:b/>
          <w:bCs/>
        </w:rPr>
        <w:t>romotion</w:t>
      </w:r>
      <w:r>
        <w:rPr>
          <w:rFonts w:hint="eastAsia"/>
        </w:rPr>
        <w:t>:</w:t>
      </w:r>
      <w:r>
        <w:t xml:space="preserve"> As mentioned earlier, the new media operation mode. First, for different customer groups, Radisson hotels can invite some online celebrities and stars to shoot a few videos. Then, through the screening of big data, these videos are sent to different target customers in a targeted manner to achieve accurate delivery. Wechat apps, Tiktok and other social platforms are not only selling goods, but also implanting the content that the enterprise wants to deliver into the customer's brain through such videos. In addition, </w:t>
      </w:r>
      <w:r>
        <w:rPr>
          <w:rFonts w:hint="eastAsia"/>
        </w:rPr>
        <w:t>Radisson</w:t>
      </w:r>
      <w:r>
        <w:t xml:space="preserve"> </w:t>
      </w:r>
      <w:r>
        <w:rPr>
          <w:rFonts w:hint="eastAsia"/>
        </w:rPr>
        <w:t>Hotlel</w:t>
      </w:r>
      <w:r>
        <w:t xml:space="preserve"> can invite some ordinary people to check in for free, and then ask them to pass on their feelings in the form of video. Sometimes, the real feelings of ordinary people can infect consumers more</w:t>
      </w:r>
      <w:r>
        <w:rPr>
          <w:rFonts w:hint="eastAsia"/>
        </w:rPr>
        <w:t>.</w:t>
      </w:r>
    </w:p>
    <w:p/>
    <w:p>
      <w:pPr>
        <w:outlineLvl w:val="1"/>
        <w:rPr>
          <w:rFonts w:hint="eastAsia"/>
        </w:rPr>
      </w:pPr>
      <w:bookmarkStart w:id="7" w:name="_Toc102980010"/>
      <w:r>
        <w:rPr>
          <w:rFonts w:hint="eastAsia"/>
        </w:rPr>
        <w:t>2</w:t>
      </w:r>
      <w:r>
        <w:t>.5 The Actions Analysis</w:t>
      </w:r>
      <w:bookmarkEnd w:id="7"/>
    </w:p>
    <w:p>
      <w:r>
        <w:t>Because the main target is the marketing strategy of Radisson Hotel. Therefore, the main implementation department is the global marketing department of Radisson Hotel. According to the different new media operation products and modes mentioned above, Radisson Hotel needs to adjust the localization strategy according to different countries and regions (George, 2021). For example, which new media platform to choose, whether to improve the popularity by sending video drainage or directly invite stars to sell goods need to be further implemented. In addition, the main target customer group is the consumer group of tourism and vacation. Therefore, the Department responsible for the tourism customer group needs to be mainly responsible. Financial investment also needs to be relatively large in this department.</w:t>
      </w:r>
    </w:p>
    <w:p>
      <w:pPr>
        <w:rPr>
          <w:rFonts w:hint="eastAsia"/>
        </w:rPr>
      </w:pPr>
    </w:p>
    <w:p>
      <w:pPr>
        <w:outlineLvl w:val="1"/>
      </w:pPr>
      <w:bookmarkStart w:id="8" w:name="_Toc102980011"/>
      <w:r>
        <w:rPr>
          <w:rFonts w:hint="eastAsia"/>
        </w:rPr>
        <w:t>2</w:t>
      </w:r>
      <w:r>
        <w:t>.6 The Control Analysis</w:t>
      </w:r>
      <w:bookmarkEnd w:id="8"/>
    </w:p>
    <w:p>
      <w:r>
        <w:t>The control of results needs to be combined with the overall KPI indicators of the enterprise. Although, the strategic goal is to improve the occupancy rate of tourists. However, this is only one of the KPI indicators, because Radisson Hotel is a national hotel, and the brand image and service of the enterprise cannot be reduced due to the pursuit of occupancy (Kumar,  Syed, &amp; Singh, 2022). Therefore, we also need to consider customer satisfaction, cost and income of each room, etc. In addition, because the main marketing mode is new media operation, there are corresponding KPI assessment in this regard, such as video viewing volume and conversion rate, Fan promotion rate, order volume, etc.</w:t>
      </w:r>
    </w:p>
    <w:p/>
    <w:p>
      <w:pPr>
        <w:outlineLvl w:val="0"/>
        <w:rPr>
          <w:b/>
          <w:bCs/>
        </w:rPr>
      </w:pPr>
      <w:bookmarkStart w:id="9" w:name="_Toc102980012"/>
      <w:r>
        <w:rPr>
          <w:rFonts w:hint="eastAsia"/>
          <w:b/>
          <w:bCs/>
        </w:rPr>
        <w:t>3</w:t>
      </w:r>
      <w:r>
        <w:rPr>
          <w:b/>
          <w:bCs/>
        </w:rPr>
        <w:t xml:space="preserve">.0 </w:t>
      </w:r>
      <w:r>
        <w:rPr>
          <w:rFonts w:hint="eastAsia"/>
          <w:b/>
          <w:bCs/>
        </w:rPr>
        <w:t>Recommendation</w:t>
      </w:r>
      <w:bookmarkEnd w:id="9"/>
      <w:r>
        <w:rPr>
          <w:b/>
          <w:bCs/>
        </w:rPr>
        <w:t xml:space="preserve"> </w:t>
      </w:r>
    </w:p>
    <w:p>
      <w:r>
        <w:t>In the post epidemic stage, Radisson hotels can operate new media to better achieve their strategic objectives. The hotel new media platform forms a value chain between supply and demand in various ways. The higher the degree of integration, convenience and life relevance, the better the marketing effect. The diversified construction of marketing platform functions is very important (Kwok, Lee, &amp; Han, 2021). Customers should be allowed to obtain a variety of services on the same platform as far as possible, so as to improve the overall performance of the platform and reduce customer switching costs. In addition, each hotel reservation customer has its unique personal attributes, and should strengthen the understanding of the target market, so as to improve the accuracy of the marketing level of the new media platform (Susanto, Fang Yie, Mohiddin, Rahman Setiawan, Haghi, &amp; Setiana, 2021). Secondly, the hotel needs to start and improve the new media marketing strategy and ability in time according to the changes of customer needs, and the attention and conversion rate are the key to judge the response. Finally, the hotel must accurately understand and meet the needs of customers. The focus of new media marketing is to establish a stable and good relationship with consumers. Therefore, the hotel should timely interact and actively communicate with customers, timely respond to user comments, ask for opinions and display improvement achievements and cases, so as to create a long-term friendly service account image (Lei, Wang, &amp; Law, 2021).</w:t>
      </w:r>
    </w:p>
    <w:p>
      <w:pPr>
        <w:rPr>
          <w:rFonts w:hint="eastAsia"/>
        </w:rPr>
      </w:pPr>
    </w:p>
    <w:p>
      <w:pPr>
        <w:outlineLvl w:val="0"/>
        <w:rPr>
          <w:rFonts w:hint="eastAsia"/>
          <w:b/>
          <w:bCs/>
        </w:rPr>
      </w:pPr>
      <w:bookmarkStart w:id="10" w:name="_Toc102980013"/>
      <w:r>
        <w:rPr>
          <w:rFonts w:hint="eastAsia"/>
          <w:b/>
          <w:bCs/>
        </w:rPr>
        <w:t>4</w:t>
      </w:r>
      <w:r>
        <w:rPr>
          <w:b/>
          <w:bCs/>
        </w:rPr>
        <w:t xml:space="preserve">.0 </w:t>
      </w:r>
      <w:r>
        <w:rPr>
          <w:rFonts w:hint="eastAsia"/>
          <w:b/>
          <w:bCs/>
        </w:rPr>
        <w:t>Conclusion</w:t>
      </w:r>
      <w:bookmarkEnd w:id="10"/>
    </w:p>
    <w:p>
      <w:r>
        <w:t>The epidemic has stabilized and the recovery of Radisson Hotel must be put on the agenda. Combined with the general environment of the epidemic and its own resources and capabilities, the hotel has set the strategic goal of returning the occupancy rate dominated by tourism customers to more than 70%. The main marketing mode is new media operation mode, which is also the fastest developing and fastest spreading marketing mode at present. However, hotels in different regions should choose appropriate new media platforms in combination with local factors, and the goal of the end of the year will be achieved.</w:t>
      </w:r>
    </w:p>
    <w:p>
      <w:pPr>
        <w:rPr>
          <w:rFonts w:hint="eastAsia"/>
        </w:rPr>
      </w:pPr>
    </w:p>
    <w:p>
      <w:pPr>
        <w:outlineLvl w:val="0"/>
        <w:rPr>
          <w:b/>
          <w:bCs/>
        </w:rPr>
      </w:pPr>
      <w:bookmarkStart w:id="11" w:name="_Toc102980014"/>
      <w:r>
        <w:rPr>
          <w:b/>
          <w:bCs/>
        </w:rPr>
        <w:t>References</w:t>
      </w:r>
      <w:bookmarkEnd w:id="11"/>
    </w:p>
    <w:p>
      <w:r>
        <w:t>Marin-Pantelescu, A. (2021). CSR in the Tourism Industry. In CSR and Management Accounting Challenges in a Time of Global Crises (pp. 103-127). IGI Global.</w:t>
      </w:r>
    </w:p>
    <w:p/>
    <w:p>
      <w:r>
        <w:t>Soehardi, S. (2020). The Effect of Covid-19 Pandemic on Hotel Occupancy Rates, Hotel Tax Income and Hotel Employees in Jakarta Indonesia. Systematic Reviews in Pharmacy, 11(12), 964-972.</w:t>
      </w:r>
    </w:p>
    <w:p/>
    <w:p>
      <w:r>
        <w:t>Paul, N. J. (2022). Analyzing the Economic Impact of COVID-19 on the Growth of Hospitality Industry in Rwanda: A Case of Radisson Blu Hotel and Kigali Convention Center.</w:t>
      </w:r>
    </w:p>
    <w:p>
      <w:pPr>
        <w:rPr>
          <w:rFonts w:hint="eastAsia"/>
        </w:rPr>
      </w:pPr>
    </w:p>
    <w:p>
      <w:pPr>
        <w:rPr>
          <w:rFonts w:hint="eastAsia"/>
        </w:rPr>
      </w:pPr>
      <w:r>
        <w:t>Legrand, W., Gardetti, M. Á., Nielsen, R. S., Johnson, C., &amp; Ergul, M. (2020). Social Entrepreneurship in Hospitality: Principles and Strategies for Change. Routledge.</w:t>
      </w:r>
    </w:p>
    <w:p/>
    <w:p>
      <w:r>
        <w:rPr>
          <w:rFonts w:hint="eastAsia"/>
        </w:rPr>
        <w:t>H</w:t>
      </w:r>
      <w:r>
        <w:t>otel News, 2022. U.S. Hotel Average Daily Rate (ADR) Reached an All-time Weekly High for the Week Ending Janury1st. [Online] Available at: https://www.hotelnewsresource.com/article118978.html (Accessed 7 May 2022)</w:t>
      </w:r>
    </w:p>
    <w:p/>
    <w:p>
      <w:r>
        <w:t>Hao, F., Xiao, Q., &amp; Chon, K. (2020). COVID-19 and China’s hotel industry: Impacts, a disaster management framework, and post-pandemic agenda. International journal of hospitality management, 90, 102636.</w:t>
      </w:r>
    </w:p>
    <w:p>
      <w:pPr>
        <w:rPr>
          <w:rFonts w:hint="eastAsia"/>
        </w:rPr>
      </w:pPr>
    </w:p>
    <w:p>
      <w:r>
        <w:t>Sharma, A., &amp; Nicolau, J. L. (2020). An open market valuation of the effects of COVID-19 on the travel and tourism industry. Annals of Tourism Research, 83, 102990.</w:t>
      </w:r>
    </w:p>
    <w:p/>
    <w:p>
      <w:pPr>
        <w:rPr>
          <w:rFonts w:hint="eastAsia"/>
        </w:rPr>
      </w:pPr>
      <w:r>
        <w:t>Guy Jr, G. P., Lee, F. C., Sunshine, G., McCord, R., Howard-Williams, M., Kompaniyets, L., ... &amp; Shelburne, J. (2021). Association of state-issued mask mandates and allowing on-premises restaurant dining with county-level COVID-19 case and death growth rates—United States, March 1–December 31, 2020. Morbidity and Mortality Weekly Report, 70(10), 350.</w:t>
      </w:r>
    </w:p>
    <w:p/>
    <w:p>
      <w:r>
        <w:t>Antevenio, (2019). What is the SOSTAC methodology? [Online] Available at: https://www.antevenio.com/usa/what-is-the-sostac-methodology/ (Accessed 7 May 2022)</w:t>
      </w:r>
    </w:p>
    <w:p>
      <w:pPr>
        <w:rPr>
          <w:rFonts w:hint="eastAsia"/>
        </w:rPr>
      </w:pPr>
    </w:p>
    <w:p>
      <w:r>
        <w:t>Shen, J., Duan, H., Zhang, B., Wang, J., Ji, J. S., Wang, J., ... &amp; Shi, X. (2020). Prevention and control of COVID-19 in public transportation: Experience from China. Environmental pollution, 266, 115291.</w:t>
      </w:r>
    </w:p>
    <w:p/>
    <w:p>
      <w:r>
        <w:t>Gorgiladze, N., &amp; Sachaleli, N. (2021). COVID-19 VACCINATION: CHALLENGES AND OUTCOMES OF GEORGIAN HEALTHCARE SYSTEM. Georgian medical news, (315), 141-152.</w:t>
      </w:r>
    </w:p>
    <w:p/>
    <w:p>
      <w:pPr>
        <w:rPr>
          <w:rFonts w:hint="eastAsia"/>
        </w:rPr>
      </w:pPr>
      <w:r>
        <w:t>Chen, Z., Zheng, W., Wu, Q., Chen, X., Peng, C., Tian, Y., ... &amp; Yu, H. (2022). Global diversity of policy, coverage, and demand of COVID-19 vaccines: a descriptive study. BMC medicine, 20(1), 1-14.</w:t>
      </w:r>
    </w:p>
    <w:p/>
    <w:p>
      <w:r>
        <w:t>Fu, S., Zheng, X., &amp; Wong, I. A. (2022). The perils of hotel technology: The robot usage resistance model. International Journal of Hospitality Management, 102, 103174.</w:t>
      </w:r>
    </w:p>
    <w:p/>
    <w:p>
      <w:pPr>
        <w:rPr>
          <w:rFonts w:hint="eastAsia"/>
        </w:rPr>
      </w:pPr>
      <w:r>
        <w:t>De Cremer, D., &amp; Kasparov, G. (2021). The ethics of technology innovation: a double-edged sword?. AI and Ethics, 1-5.</w:t>
      </w:r>
    </w:p>
    <w:p>
      <w:pPr>
        <w:rPr>
          <w:rFonts w:hint="eastAsia"/>
        </w:rPr>
      </w:pPr>
    </w:p>
    <w:p>
      <w:pPr>
        <w:rPr>
          <w:rFonts w:hint="eastAsia"/>
        </w:rPr>
      </w:pPr>
      <w:r>
        <w:t>David Easton, (2020). What is a good occupancy rate for a hotel? [Online] Available at: https://www.hotelpricereporter.com/blog/what-is-a-good-occupancy-rate-for-a-hotel/ (Accessed 7 May 2022)</w:t>
      </w:r>
    </w:p>
    <w:p/>
    <w:p>
      <w:r>
        <w:t>PAUL BARRON, (2021). WHAT WILL DRIVE HOTEL RECOVERY IN 2022? [Online] Available at: https://www.phocuswire.com/what-will-drive-hotel-recovery-in-2022 (Accessed 7 May 2022)</w:t>
      </w:r>
    </w:p>
    <w:p>
      <w:pPr>
        <w:rPr>
          <w:rFonts w:hint="eastAsia"/>
        </w:rPr>
      </w:pPr>
    </w:p>
    <w:p>
      <w:r>
        <w:t>Demirçiftci, T. (2022). GLOBAL HOTEL REVENUE MANAGEMENT CHALLENGES. International Case Studies in Tourism Marketing, 152.</w:t>
      </w:r>
    </w:p>
    <w:p/>
    <w:p>
      <w:r>
        <w:t>Huang, M. H., &amp; Rust, R. T. (2021). A strategic framework for artificial intelligence in marketing. Journal of the Academy of Marketing Science, 49(1), 30-50.</w:t>
      </w:r>
    </w:p>
    <w:p/>
    <w:p>
      <w:r>
        <w:t>Naeem, M. (2021). Do social media platforms develop consumer panic buying during the fear of Covid-19 pandemic. Journal of Retailing and Consumer Services, 58, 102226.</w:t>
      </w:r>
    </w:p>
    <w:p/>
    <w:p>
      <w:pPr>
        <w:rPr>
          <w:rFonts w:hint="eastAsia"/>
        </w:rPr>
      </w:pPr>
      <w:r>
        <w:t>Moriuchi, E. (2021). Cultures and its Impact on Social Media Usage. In Cross-Cultural Social Media Marketing: Bridging Across Cultural Differences. Emerald Publishing Limited.</w:t>
      </w:r>
    </w:p>
    <w:p>
      <w:pPr>
        <w:rPr>
          <w:rFonts w:hint="eastAsia"/>
        </w:rPr>
      </w:pPr>
    </w:p>
    <w:p>
      <w:r>
        <w:t>Ashton, M. T. (2021). Robotics, artificial intelligence and service automation in hotel service process design: can customer dominant logic provide improved value? (Doctoral dissertation, Bournemouth University).</w:t>
      </w:r>
    </w:p>
    <w:p/>
    <w:p>
      <w:pPr>
        <w:rPr>
          <w:rFonts w:hint="eastAsia"/>
        </w:rPr>
      </w:pPr>
      <w:r>
        <w:t>Chan, J., Gao, Y. L., &amp; McGinley, S. (2021). Updates in service standards in hotels: how COVID-19 changed operations. International Journal of Contemporary Hospitality Management.</w:t>
      </w:r>
    </w:p>
    <w:p/>
    <w:p>
      <w:r>
        <w:t>Guillet, B. D., &amp; Chu, A. M. C. (2021). Managing hotel revenue amid the COVID-19 crisis. International journal of contemporary hospitality management.</w:t>
      </w:r>
    </w:p>
    <w:p/>
    <w:p>
      <w:pPr>
        <w:rPr>
          <w:rFonts w:hint="eastAsia"/>
        </w:rPr>
      </w:pPr>
      <w:r>
        <w:t>Fang, G. (2021). The Design and Implementation of Intelligent Labor Contraction Monitoring System based on.</w:t>
      </w:r>
    </w:p>
    <w:p/>
    <w:p>
      <w:r>
        <w:t>George, R. (2021). Tourism and Hospitality Products, Branding, and Pricing. In Marketing Tourism and Hospitality (pp. 249-283). Palgrave Macmillan, Cham.</w:t>
      </w:r>
    </w:p>
    <w:p/>
    <w:p>
      <w:pPr>
        <w:rPr>
          <w:rFonts w:hint="eastAsia"/>
        </w:rPr>
      </w:pPr>
      <w:r>
        <w:t>Kumar, A., Syed, A. A., &amp; Singh, A. (2022). Future Aspects of Digital Sustainability in Hotels: A Study on Digital Marketing Challenges with Proposed Solutions (Opportunities) during and Post COVID Era. International Management Review, 18, 79-94.</w:t>
      </w:r>
    </w:p>
    <w:p/>
    <w:p>
      <w:r>
        <w:t>Kwok, L., Lee, J., &amp; Han, S. H. (2021). Crisis communication on social media: what types of COVID-19 messages get the attention?. Cornell Hospitality Quarterly, 19389655211028143.</w:t>
      </w:r>
    </w:p>
    <w:p/>
    <w:p>
      <w:r>
        <w:t>Susanto, H., Fang Yie, L., Mohiddin, F., Rahman Setiawan, A. A., Haghi, P. K., &amp; Setiana, D. (2021). Revealing social media phenomenon in time of COVID-19 pandemic for boosting start-up businesses through digital ecosystem. Applied system innovation, 4(1), 6.</w:t>
      </w:r>
    </w:p>
    <w:p>
      <w:pPr>
        <w:rPr>
          <w:rFonts w:hint="eastAsia"/>
        </w:rPr>
      </w:pPr>
    </w:p>
    <w:p>
      <w:r>
        <w:t>Lei, S. I., Wang, D., &amp; Law, R. (2021). Mobile-based value co-creation: Contextual factors towards customer experiences. Tourism Review.</w:t>
      </w:r>
    </w:p>
    <w:p>
      <w:pPr>
        <w:rPr>
          <w:rFonts w:hint="eastAsia"/>
        </w:rPr>
      </w:pPr>
    </w:p>
    <w:sectPr>
      <w:pgSz w:w="11900" w:h="16840"/>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AEF" w:usb1="C0007841" w:usb2="00000009" w:usb3="00000000" w:csb0="400001FF" w:csb1="FFFF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DengXian">
    <w:altName w:val="汉仪中等线KW"/>
    <w:panose1 w:val="02010600030101010101"/>
    <w:charset w:val="86"/>
    <w:family w:val="auto"/>
    <w:pitch w:val="default"/>
    <w:sig w:usb0="00000000" w:usb1="00000000" w:usb2="00000016" w:usb3="00000000" w:csb0="0004000F" w:csb1="00000000"/>
  </w:font>
  <w:font w:name="等线 Light">
    <w:altName w:val="汉仪中等线KW"/>
    <w:panose1 w:val="02010600030101010101"/>
    <w:charset w:val="86"/>
    <w:family w:val="auto"/>
    <w:pitch w:val="default"/>
    <w:sig w:usb0="00000000" w:usb1="00000000" w:usb2="00000016" w:usb3="00000000" w:csb0="0004000F" w:csb1="00000000"/>
  </w:font>
  <w:font w:name="等线">
    <w:altName w:val="汉仪中等线KW"/>
    <w:panose1 w:val="00000000000000000000"/>
    <w:charset w:val="86"/>
    <w:family w:val="auto"/>
    <w:pitch w:val="default"/>
    <w:sig w:usb0="00000000" w:usb1="00000000" w:usb2="00000000" w:usb3="00000000" w:csb0="00000000" w:csb1="00000000"/>
  </w:font>
  <w:font w:name="等线">
    <w:altName w:val="汉仪中等线KW"/>
    <w:panose1 w:val="00000000000000000000"/>
    <w:charset w:val="00"/>
    <w:family w:val="auto"/>
    <w:pitch w:val="default"/>
    <w:sig w:usb0="00000000" w:usb1="00000000" w:usb2="00000000" w:usb3="00000000" w:csb0="00000000" w:csb1="00000000"/>
  </w:font>
  <w:font w:name="汉仪中等线KW">
    <w:panose1 w:val="01010104010101010101"/>
    <w:charset w:val="86"/>
    <w:family w:val="auto"/>
    <w:pitch w:val="default"/>
    <w:sig w:usb0="800002BF" w:usb1="004F7CFA" w:usb2="00000000" w:usb3="00000000" w:csb0="00040001" w:csb1="00000000"/>
  </w:font>
  <w:font w:name="等线 Light">
    <w:altName w:val="汉仪中等线KW"/>
    <w:panose1 w:val="00000000000000000000"/>
    <w:charset w:val="00"/>
    <w:family w:val="auto"/>
    <w:pitch w:val="default"/>
    <w:sig w:usb0="00000000" w:usb1="00000000" w:usb2="00000000" w:usb3="00000000" w:csb0="00000000" w:csb1="00000000"/>
  </w:font>
  <w:font w:name="冬青黑体简体中文">
    <w:panose1 w:val="020B0300000000000000"/>
    <w:charset w:val="86"/>
    <w:family w:val="auto"/>
    <w:pitch w:val="default"/>
    <w:sig w:usb0="A00002BF" w:usb1="1ACF7CFA" w:usb2="00000016" w:usb3="00000000" w:csb0="00060007" w:csb1="00000000"/>
  </w:font>
  <w:font w:name="宋体-简">
    <w:panose1 w:val="02010800040101010101"/>
    <w:charset w:val="86"/>
    <w:family w:val="auto"/>
    <w:pitch w:val="default"/>
    <w:sig w:usb0="00000001" w:usb1="080F0000" w:usb2="00000000" w:usb3="00000000" w:csb0="00040000" w:csb1="00000000"/>
  </w:font>
  <w:font w:name="Wingdings">
    <w:panose1 w:val="05000000000000000000"/>
    <w:charset w:val="00"/>
    <w:family w:val="decorative"/>
    <w:pitch w:val="default"/>
    <w:sig w:usb0="00000000" w:usb1="00000000" w:usb2="00000000" w:usb3="00000000" w:csb0="8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00000000" w:usb1="00000000" w:usb2="00000016" w:usb3="00000000" w:csb0="00040001" w:csb1="00000000"/>
  </w:font>
  <w:font w:name="Courier New">
    <w:panose1 w:val="020706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微软雅黑">
    <w:altName w:val="汉仪旗黑"/>
    <w:panose1 w:val="020B0503020204020204"/>
    <w:charset w:val="86"/>
    <w:family w:val="auto"/>
    <w:pitch w:val="default"/>
    <w:sig w:usb0="00000000" w:usb1="00000000" w:usb2="00000016" w:usb3="00000000" w:csb0="0004001F" w:csb1="00000000"/>
  </w:font>
  <w:font w:name="Tahoma">
    <w:panose1 w:val="020B0804030504040204"/>
    <w:charset w:val="00"/>
    <w:family w:val="auto"/>
    <w:pitch w:val="default"/>
    <w:sig w:usb0="E1002AFF" w:usb1="C000605B" w:usb2="00000029" w:usb3="00000000" w:csb0="200101FF" w:csb1="20280000"/>
  </w:font>
  <w:font w:name="汉仪旗黑">
    <w:panose1 w:val="00020600040101010101"/>
    <w:charset w:val="86"/>
    <w:family w:val="auto"/>
    <w:pitch w:val="default"/>
    <w:sig w:usb0="A00002BF" w:usb1="1ACF7CFA" w:usb2="00000016" w:usb3="00000000" w:csb0="0004009F" w:csb1="DFD70000"/>
  </w:font>
  <w:font w:name="Kingsoft Sign">
    <w:panose1 w:val="05050102010706020507"/>
    <w:charset w:val="00"/>
    <w:family w:val="auto"/>
    <w:pitch w:val="default"/>
    <w:sig w:usb0="00000000" w:usb1="10000000" w:usb2="00000000" w:usb3="00000000" w:csb0="00000001" w:csb1="00000000"/>
  </w:font>
  <w:font w:name="汉仪中黑KW">
    <w:panose1 w:val="00020600040101010101"/>
    <w:charset w:val="86"/>
    <w:family w:val="auto"/>
    <w:pitch w:val="default"/>
    <w:sig w:usb0="A00002BF" w:usb1="18EF7CFA" w:usb2="00000016" w:usb3="00000000" w:csb0="0004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0190D5A"/>
    <w:multiLevelType w:val="multilevel"/>
    <w:tmpl w:val="20190D5A"/>
    <w:lvl w:ilvl="0" w:tentative="0">
      <w:start w:val="1"/>
      <w:numFmt w:val="decimal"/>
      <w:lvlText w:val="%1.0"/>
      <w:lvlJc w:val="left"/>
      <w:pPr>
        <w:ind w:left="360" w:hanging="360"/>
      </w:pPr>
      <w:rPr>
        <w:rFonts w:hint="default"/>
      </w:rPr>
    </w:lvl>
    <w:lvl w:ilvl="1" w:tentative="0">
      <w:start w:val="1"/>
      <w:numFmt w:val="decimal"/>
      <w:lvlText w:val="%1.%2"/>
      <w:lvlJc w:val="left"/>
      <w:pPr>
        <w:ind w:left="780" w:hanging="360"/>
      </w:pPr>
      <w:rPr>
        <w:rFonts w:hint="default"/>
      </w:rPr>
    </w:lvl>
    <w:lvl w:ilvl="2" w:tentative="0">
      <w:start w:val="1"/>
      <w:numFmt w:val="decimal"/>
      <w:lvlText w:val="%1.%2.%3"/>
      <w:lvlJc w:val="left"/>
      <w:pPr>
        <w:ind w:left="1560" w:hanging="720"/>
      </w:pPr>
      <w:rPr>
        <w:rFonts w:hint="default"/>
      </w:rPr>
    </w:lvl>
    <w:lvl w:ilvl="3" w:tentative="0">
      <w:start w:val="1"/>
      <w:numFmt w:val="decimal"/>
      <w:lvlText w:val="%1.%2.%3.%4"/>
      <w:lvlJc w:val="left"/>
      <w:pPr>
        <w:ind w:left="1980" w:hanging="720"/>
      </w:pPr>
      <w:rPr>
        <w:rFonts w:hint="default"/>
      </w:rPr>
    </w:lvl>
    <w:lvl w:ilvl="4" w:tentative="0">
      <w:start w:val="1"/>
      <w:numFmt w:val="decimal"/>
      <w:lvlText w:val="%1.%2.%3.%4.%5"/>
      <w:lvlJc w:val="left"/>
      <w:pPr>
        <w:ind w:left="2760" w:hanging="1080"/>
      </w:pPr>
      <w:rPr>
        <w:rFonts w:hint="default"/>
      </w:rPr>
    </w:lvl>
    <w:lvl w:ilvl="5" w:tentative="0">
      <w:start w:val="1"/>
      <w:numFmt w:val="decimal"/>
      <w:lvlText w:val="%1.%2.%3.%4.%5.%6"/>
      <w:lvlJc w:val="left"/>
      <w:pPr>
        <w:ind w:left="3180" w:hanging="1080"/>
      </w:pPr>
      <w:rPr>
        <w:rFonts w:hint="default"/>
      </w:rPr>
    </w:lvl>
    <w:lvl w:ilvl="6" w:tentative="0">
      <w:start w:val="1"/>
      <w:numFmt w:val="decimal"/>
      <w:lvlText w:val="%1.%2.%3.%4.%5.%6.%7"/>
      <w:lvlJc w:val="left"/>
      <w:pPr>
        <w:ind w:left="3960" w:hanging="1440"/>
      </w:pPr>
      <w:rPr>
        <w:rFonts w:hint="default"/>
      </w:rPr>
    </w:lvl>
    <w:lvl w:ilvl="7" w:tentative="0">
      <w:start w:val="1"/>
      <w:numFmt w:val="decimal"/>
      <w:lvlText w:val="%1.%2.%3.%4.%5.%6.%7.%8"/>
      <w:lvlJc w:val="left"/>
      <w:pPr>
        <w:ind w:left="4380" w:hanging="1440"/>
      </w:pPr>
      <w:rPr>
        <w:rFonts w:hint="default"/>
      </w:rPr>
    </w:lvl>
    <w:lvl w:ilvl="8" w:tentative="0">
      <w:start w:val="1"/>
      <w:numFmt w:val="decimal"/>
      <w:lvlText w:val="%1.%2.%3.%4.%5.%6.%7.%8.%9"/>
      <w:lvlJc w:val="left"/>
      <w:pPr>
        <w:ind w:left="51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48"/>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5067"/>
    <w:rsid w:val="00044EFB"/>
    <w:rsid w:val="00077F8C"/>
    <w:rsid w:val="000B15B3"/>
    <w:rsid w:val="000E18E3"/>
    <w:rsid w:val="00144F2A"/>
    <w:rsid w:val="001E5FB3"/>
    <w:rsid w:val="00227E2D"/>
    <w:rsid w:val="0029749D"/>
    <w:rsid w:val="002C0D41"/>
    <w:rsid w:val="002C24A5"/>
    <w:rsid w:val="002F6D15"/>
    <w:rsid w:val="00301AF0"/>
    <w:rsid w:val="003644AE"/>
    <w:rsid w:val="003E5229"/>
    <w:rsid w:val="003F6CA4"/>
    <w:rsid w:val="00404EC4"/>
    <w:rsid w:val="004356C0"/>
    <w:rsid w:val="00451A2B"/>
    <w:rsid w:val="004563A0"/>
    <w:rsid w:val="004657C7"/>
    <w:rsid w:val="004A055F"/>
    <w:rsid w:val="004B6306"/>
    <w:rsid w:val="004D4CD2"/>
    <w:rsid w:val="004F0BA9"/>
    <w:rsid w:val="0052018B"/>
    <w:rsid w:val="00520C5C"/>
    <w:rsid w:val="00546204"/>
    <w:rsid w:val="005856B0"/>
    <w:rsid w:val="00587A66"/>
    <w:rsid w:val="00597F68"/>
    <w:rsid w:val="00635067"/>
    <w:rsid w:val="00642623"/>
    <w:rsid w:val="00644399"/>
    <w:rsid w:val="00653CD6"/>
    <w:rsid w:val="006925BD"/>
    <w:rsid w:val="006B74F8"/>
    <w:rsid w:val="006D54C6"/>
    <w:rsid w:val="00707552"/>
    <w:rsid w:val="00726676"/>
    <w:rsid w:val="007601B0"/>
    <w:rsid w:val="007E1563"/>
    <w:rsid w:val="007F4663"/>
    <w:rsid w:val="00866C82"/>
    <w:rsid w:val="00883499"/>
    <w:rsid w:val="00883A1C"/>
    <w:rsid w:val="008922B6"/>
    <w:rsid w:val="00943332"/>
    <w:rsid w:val="0096260C"/>
    <w:rsid w:val="009711FD"/>
    <w:rsid w:val="00991F5B"/>
    <w:rsid w:val="009A4BF6"/>
    <w:rsid w:val="009B7AF7"/>
    <w:rsid w:val="009D0DCD"/>
    <w:rsid w:val="009D5988"/>
    <w:rsid w:val="00A22CFD"/>
    <w:rsid w:val="00A3016D"/>
    <w:rsid w:val="00A55B87"/>
    <w:rsid w:val="00A65AD1"/>
    <w:rsid w:val="00A84317"/>
    <w:rsid w:val="00A94EC5"/>
    <w:rsid w:val="00AF4DF8"/>
    <w:rsid w:val="00B01805"/>
    <w:rsid w:val="00B43922"/>
    <w:rsid w:val="00B711F5"/>
    <w:rsid w:val="00B76A20"/>
    <w:rsid w:val="00BA62B3"/>
    <w:rsid w:val="00BC42F7"/>
    <w:rsid w:val="00BD2BA0"/>
    <w:rsid w:val="00BE2E42"/>
    <w:rsid w:val="00C426D4"/>
    <w:rsid w:val="00C84D50"/>
    <w:rsid w:val="00CA7F04"/>
    <w:rsid w:val="00CC5616"/>
    <w:rsid w:val="00CE7B5A"/>
    <w:rsid w:val="00D0535D"/>
    <w:rsid w:val="00D845E4"/>
    <w:rsid w:val="00E056A1"/>
    <w:rsid w:val="00EB4143"/>
    <w:rsid w:val="00EC09A8"/>
    <w:rsid w:val="00EE7E9D"/>
    <w:rsid w:val="00EF4B35"/>
    <w:rsid w:val="00F07E97"/>
    <w:rsid w:val="00F16C26"/>
    <w:rsid w:val="00FB061D"/>
    <w:rsid w:val="279E674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qFormat="1" w:uiPriority="39" w:name="toc 3"/>
    <w:lsdException w:qFormat="1" w:uiPriority="39" w:name="toc 4"/>
    <w:lsdException w:qFormat="1" w:uiPriority="39" w:name="toc 5"/>
    <w:lsdException w:qFormat="1" w:uiPriority="39" w:name="toc 6"/>
    <w:lsdException w:qFormat="1" w:uiPriority="39" w:name="toc 7"/>
    <w:lsdException w:qFormat="1" w:uiPriority="39" w:name="toc 8"/>
    <w:lsdException w:qFormat="1"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link w:val="18"/>
    <w:qFormat/>
    <w:uiPriority w:val="9"/>
    <w:pPr>
      <w:keepNext/>
      <w:keepLines/>
      <w:spacing w:before="340" w:after="330" w:line="578" w:lineRule="auto"/>
      <w:outlineLvl w:val="0"/>
    </w:pPr>
    <w:rPr>
      <w:b/>
      <w:bCs/>
      <w:kern w:val="44"/>
      <w:sz w:val="44"/>
      <w:szCs w:val="44"/>
    </w:rPr>
  </w:style>
  <w:style w:type="character" w:default="1" w:styleId="12">
    <w:name w:val="Default Paragraph Font"/>
    <w:unhideWhenUsed/>
    <w:qFormat/>
    <w:uiPriority w:val="1"/>
  </w:style>
  <w:style w:type="table" w:default="1" w:styleId="15">
    <w:name w:val="Normal Table"/>
    <w:unhideWhenUsed/>
    <w:uiPriority w:val="99"/>
    <w:tblPr>
      <w:tblCellMar>
        <w:top w:w="0" w:type="dxa"/>
        <w:left w:w="108" w:type="dxa"/>
        <w:bottom w:w="0" w:type="dxa"/>
        <w:right w:w="108" w:type="dxa"/>
      </w:tblCellMar>
    </w:tblPr>
  </w:style>
  <w:style w:type="paragraph" w:styleId="3">
    <w:name w:val="toc 7"/>
    <w:basedOn w:val="1"/>
    <w:next w:val="1"/>
    <w:unhideWhenUsed/>
    <w:qFormat/>
    <w:uiPriority w:val="39"/>
    <w:pPr>
      <w:ind w:left="1260"/>
      <w:jc w:val="left"/>
    </w:pPr>
    <w:rPr>
      <w:rFonts w:eastAsiaTheme="minorHAnsi"/>
      <w:sz w:val="18"/>
      <w:szCs w:val="18"/>
    </w:rPr>
  </w:style>
  <w:style w:type="paragraph" w:styleId="4">
    <w:name w:val="toc 5"/>
    <w:basedOn w:val="1"/>
    <w:next w:val="1"/>
    <w:unhideWhenUsed/>
    <w:qFormat/>
    <w:uiPriority w:val="39"/>
    <w:pPr>
      <w:ind w:left="840"/>
      <w:jc w:val="left"/>
    </w:pPr>
    <w:rPr>
      <w:rFonts w:eastAsiaTheme="minorHAnsi"/>
      <w:sz w:val="18"/>
      <w:szCs w:val="18"/>
    </w:rPr>
  </w:style>
  <w:style w:type="paragraph" w:styleId="5">
    <w:name w:val="toc 3"/>
    <w:basedOn w:val="1"/>
    <w:next w:val="1"/>
    <w:unhideWhenUsed/>
    <w:qFormat/>
    <w:uiPriority w:val="39"/>
    <w:pPr>
      <w:ind w:left="420"/>
      <w:jc w:val="left"/>
    </w:pPr>
    <w:rPr>
      <w:rFonts w:eastAsiaTheme="minorHAnsi"/>
      <w:i/>
      <w:iCs/>
      <w:sz w:val="20"/>
      <w:szCs w:val="20"/>
    </w:rPr>
  </w:style>
  <w:style w:type="paragraph" w:styleId="6">
    <w:name w:val="toc 8"/>
    <w:basedOn w:val="1"/>
    <w:next w:val="1"/>
    <w:unhideWhenUsed/>
    <w:qFormat/>
    <w:uiPriority w:val="39"/>
    <w:pPr>
      <w:ind w:left="1470"/>
      <w:jc w:val="left"/>
    </w:pPr>
    <w:rPr>
      <w:rFonts w:eastAsiaTheme="minorHAnsi"/>
      <w:sz w:val="18"/>
      <w:szCs w:val="18"/>
    </w:rPr>
  </w:style>
  <w:style w:type="paragraph" w:styleId="7">
    <w:name w:val="toc 1"/>
    <w:basedOn w:val="1"/>
    <w:next w:val="1"/>
    <w:unhideWhenUsed/>
    <w:uiPriority w:val="39"/>
    <w:pPr>
      <w:spacing w:before="120" w:after="120"/>
      <w:jc w:val="left"/>
    </w:pPr>
    <w:rPr>
      <w:rFonts w:eastAsiaTheme="minorHAnsi"/>
      <w:b/>
      <w:bCs/>
      <w:caps/>
      <w:sz w:val="20"/>
      <w:szCs w:val="20"/>
    </w:rPr>
  </w:style>
  <w:style w:type="paragraph" w:styleId="8">
    <w:name w:val="toc 4"/>
    <w:basedOn w:val="1"/>
    <w:next w:val="1"/>
    <w:unhideWhenUsed/>
    <w:qFormat/>
    <w:uiPriority w:val="39"/>
    <w:pPr>
      <w:ind w:left="630"/>
      <w:jc w:val="left"/>
    </w:pPr>
    <w:rPr>
      <w:rFonts w:eastAsiaTheme="minorHAnsi"/>
      <w:sz w:val="18"/>
      <w:szCs w:val="18"/>
    </w:rPr>
  </w:style>
  <w:style w:type="paragraph" w:styleId="9">
    <w:name w:val="toc 6"/>
    <w:basedOn w:val="1"/>
    <w:next w:val="1"/>
    <w:unhideWhenUsed/>
    <w:qFormat/>
    <w:uiPriority w:val="39"/>
    <w:pPr>
      <w:ind w:left="1050"/>
      <w:jc w:val="left"/>
    </w:pPr>
    <w:rPr>
      <w:rFonts w:eastAsiaTheme="minorHAnsi"/>
      <w:sz w:val="18"/>
      <w:szCs w:val="18"/>
    </w:rPr>
  </w:style>
  <w:style w:type="paragraph" w:styleId="10">
    <w:name w:val="toc 2"/>
    <w:basedOn w:val="1"/>
    <w:next w:val="1"/>
    <w:unhideWhenUsed/>
    <w:uiPriority w:val="39"/>
    <w:pPr>
      <w:ind w:left="210"/>
      <w:jc w:val="left"/>
    </w:pPr>
    <w:rPr>
      <w:rFonts w:eastAsiaTheme="minorHAnsi"/>
      <w:smallCaps/>
      <w:sz w:val="20"/>
      <w:szCs w:val="20"/>
    </w:rPr>
  </w:style>
  <w:style w:type="paragraph" w:styleId="11">
    <w:name w:val="toc 9"/>
    <w:basedOn w:val="1"/>
    <w:next w:val="1"/>
    <w:unhideWhenUsed/>
    <w:qFormat/>
    <w:uiPriority w:val="39"/>
    <w:pPr>
      <w:ind w:left="1680"/>
      <w:jc w:val="left"/>
    </w:pPr>
    <w:rPr>
      <w:rFonts w:eastAsiaTheme="minorHAnsi"/>
      <w:sz w:val="18"/>
      <w:szCs w:val="18"/>
    </w:rPr>
  </w:style>
  <w:style w:type="character" w:styleId="13">
    <w:name w:val="FollowedHyperlink"/>
    <w:basedOn w:val="12"/>
    <w:unhideWhenUsed/>
    <w:uiPriority w:val="99"/>
    <w:rPr>
      <w:color w:val="954F72" w:themeColor="followedHyperlink"/>
      <w:u w:val="single"/>
      <w14:textFill>
        <w14:solidFill>
          <w14:schemeClr w14:val="folHlink"/>
        </w14:solidFill>
      </w14:textFill>
    </w:rPr>
  </w:style>
  <w:style w:type="character" w:styleId="14">
    <w:name w:val="Hyperlink"/>
    <w:basedOn w:val="12"/>
    <w:unhideWhenUsed/>
    <w:uiPriority w:val="99"/>
    <w:rPr>
      <w:color w:val="0563C1" w:themeColor="hyperlink"/>
      <w:u w:val="single"/>
      <w14:textFill>
        <w14:solidFill>
          <w14:schemeClr w14:val="hlink"/>
        </w14:solidFill>
      </w14:textFill>
    </w:rPr>
  </w:style>
  <w:style w:type="paragraph" w:customStyle="1" w:styleId="16">
    <w:name w:val="List Paragraph"/>
    <w:basedOn w:val="1"/>
    <w:qFormat/>
    <w:uiPriority w:val="34"/>
    <w:pPr>
      <w:ind w:firstLine="420" w:firstLineChars="200"/>
    </w:pPr>
  </w:style>
  <w:style w:type="character" w:customStyle="1" w:styleId="17">
    <w:name w:val="Unresolved Mention"/>
    <w:basedOn w:val="12"/>
    <w:unhideWhenUsed/>
    <w:uiPriority w:val="99"/>
    <w:rPr>
      <w:color w:val="605E5C"/>
      <w:shd w:val="clear" w:color="auto" w:fill="E1DFDD"/>
    </w:rPr>
  </w:style>
  <w:style w:type="character" w:customStyle="1" w:styleId="18">
    <w:name w:val="标题 1 字符"/>
    <w:basedOn w:val="12"/>
    <w:link w:val="2"/>
    <w:uiPriority w:val="9"/>
    <w:rPr>
      <w:b/>
      <w:bCs/>
      <w:kern w:val="44"/>
      <w:sz w:val="44"/>
      <w:szCs w:val="44"/>
    </w:rPr>
  </w:style>
  <w:style w:type="paragraph" w:customStyle="1" w:styleId="19">
    <w:name w:val="TOC Heading"/>
    <w:basedOn w:val="2"/>
    <w:next w:val="1"/>
    <w:unhideWhenUsed/>
    <w:qFormat/>
    <w:uiPriority w:val="39"/>
    <w:pPr>
      <w:widowControl/>
      <w:spacing w:before="480" w:after="0" w:line="276" w:lineRule="auto"/>
      <w:jc w:val="left"/>
      <w:outlineLvl w:val="9"/>
    </w:pPr>
    <w:rPr>
      <w:rFonts w:asciiTheme="majorHAnsi" w:hAnsiTheme="majorHAnsi" w:eastAsiaTheme="majorEastAsia" w:cstheme="majorBidi"/>
      <w:color w:val="2F5597" w:themeColor="accent1" w:themeShade="BF"/>
      <w:kern w:val="0"/>
      <w:sz w:val="28"/>
      <w:szCs w:val="28"/>
    </w:rPr>
  </w:style>
</w:styles>
</file>

<file path=word/_rels/document.xml.rels><?xml version="1.0" encoding="UTF-8" standalone="yes"?>
<Relationships xmlns="http://schemas.openxmlformats.org/package/2006/relationships"><Relationship Id="rId9" Type="http://schemas.openxmlformats.org/officeDocument/2006/relationships/image" Target="media/image6.png"/><Relationship Id="rId8" Type="http://schemas.openxmlformats.org/officeDocument/2006/relationships/image" Target="media/image5.png"/><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4" Type="http://schemas.openxmlformats.org/officeDocument/2006/relationships/fontTable" Target="fontTable.xml"/><Relationship Id="rId13" Type="http://schemas.openxmlformats.org/officeDocument/2006/relationships/numbering" Target="numbering.xml"/><Relationship Id="rId12" Type="http://schemas.openxmlformats.org/officeDocument/2006/relationships/customXml" Target="../customXml/item1.xml"/><Relationship Id="rId11" Type="http://schemas.openxmlformats.org/officeDocument/2006/relationships/image" Target="media/image8.png"/><Relationship Id="rId10" Type="http://schemas.openxmlformats.org/officeDocument/2006/relationships/image" Target="media/image7.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13</Pages>
  <Words>3683</Words>
  <Characters>20997</Characters>
  <Lines>174</Lines>
  <Paragraphs>49</Paragraphs>
  <TotalTime>0</TotalTime>
  <ScaleCrop>false</ScaleCrop>
  <LinksUpToDate>false</LinksUpToDate>
  <CharactersWithSpaces>24631</CharactersWithSpaces>
  <Application>WPS Office_3.9.3.6359_F1E327BC-269C-435d-A152-05C5408002CA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2022-05-08T15:07:00Z</dcterms:created>
  <dc:creator>徐 熇谷</dc:creator>
  <cp:lastModifiedBy>time2k</cp:lastModifiedBy>
  <dcterms:modified xsi:type="dcterms:W3CDTF">2022-05-09T11:21:43Z</dcterms:modified>
  <cp:revision>90</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2052-3.9.3.6359</vt:lpwstr>
  </property>
</Properties>
</file>