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6106950"/>
        <w:docPartObj>
          <w:docPartGallery w:val="Cover Pages"/>
          <w:docPartUnique/>
        </w:docPartObj>
      </w:sdtPr>
      <w:sdtContent>
        <w:p w14:paraId="24012673" w14:textId="5C3B52C1" w:rsidR="001601BF" w:rsidRPr="001601BF" w:rsidRDefault="001601BF" w:rsidP="001601BF">
          <w:pPr>
            <w:jc w:val="left"/>
          </w:pPr>
          <w:r>
            <w:rPr>
              <w:noProof/>
              <w:color w:val="FFFFFF" w:themeColor="background1"/>
              <w:lang w:eastAsia="zh-CN"/>
            </w:rPr>
            <mc:AlternateContent>
              <mc:Choice Requires="wpg">
                <w:drawing>
                  <wp:anchor distT="0" distB="0" distL="114300" distR="114300" simplePos="0" relativeHeight="251659264" behindDoc="0" locked="0" layoutInCell="1" allowOverlap="1" wp14:anchorId="6831D881" wp14:editId="5B4BCABE">
                    <wp:simplePos x="0" y="0"/>
                    <wp:positionH relativeFrom="page">
                      <wp:align>center</wp:align>
                    </wp:positionH>
                    <wp:positionV relativeFrom="page">
                      <wp:align>center</wp:align>
                    </wp:positionV>
                    <wp:extent cx="6858000" cy="9144000"/>
                    <wp:effectExtent l="0" t="0" r="2540" b="635"/>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AB054D8" w14:textId="61688A1A" w:rsidR="001601BF" w:rsidRDefault="001601BF">
                                      <w:pPr>
                                        <w:pStyle w:val="NoSpacing"/>
                                        <w:spacing w:after="120"/>
                                        <w:rPr>
                                          <w:rFonts w:asciiTheme="majorHAnsi" w:eastAsiaTheme="majorEastAsia" w:hAnsiTheme="majorHAnsi" w:cstheme="majorBidi"/>
                                          <w:color w:val="FFFFFF" w:themeColor="background1"/>
                                          <w:sz w:val="84"/>
                                          <w:szCs w:val="84"/>
                                        </w:rPr>
                                      </w:pPr>
                                      <w:r w:rsidRPr="001601BF">
                                        <w:rPr>
                                          <w:rFonts w:asciiTheme="majorHAnsi" w:eastAsiaTheme="majorEastAsia" w:hAnsiTheme="majorHAnsi" w:cstheme="majorBidi"/>
                                          <w:color w:val="FFFFFF" w:themeColor="background1"/>
                                          <w:sz w:val="84"/>
                                          <w:szCs w:val="84"/>
                                        </w:rPr>
                                        <w:t>Research and case scenario in Data Security and Compliance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9B3D9AF" w14:textId="63407C1A" w:rsidR="001601BF" w:rsidRDefault="001601BF">
                                      <w:pPr>
                                        <w:pStyle w:val="NoSpacing"/>
                                        <w:rPr>
                                          <w:color w:val="FFFFFF" w:themeColor="background1"/>
                                          <w:sz w:val="28"/>
                                          <w:szCs w:val="28"/>
                                        </w:rPr>
                                      </w:pPr>
                                      <w:r w:rsidRPr="001601BF">
                                        <w:rPr>
                                          <w:color w:val="FFFFFF" w:themeColor="background1"/>
                                          <w:sz w:val="28"/>
                                          <w:szCs w:val="28"/>
                                        </w:rPr>
                                        <w:t>Data Security and Compliance</w:t>
                                      </w:r>
                                      <w:r>
                                        <w:rPr>
                                          <w:color w:val="FFFFFF" w:themeColor="background1"/>
                                          <w:sz w:val="28"/>
                                          <w:szCs w:val="28"/>
                                        </w:rPr>
                                        <w:t>. ACCA5034</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BBCDF0B" w14:textId="28F47063" w:rsidR="001601BF" w:rsidRDefault="001601BF">
                                      <w:pPr>
                                        <w:pStyle w:val="NoSpacing"/>
                                        <w:rPr>
                                          <w:color w:val="FFFFFF" w:themeColor="background1"/>
                                          <w:sz w:val="32"/>
                                          <w:szCs w:val="32"/>
                                        </w:rPr>
                                      </w:pPr>
                                      <w:r>
                                        <w:rPr>
                                          <w:color w:val="FFFFFF" w:themeColor="background1"/>
                                          <w:sz w:val="32"/>
                                          <w:szCs w:val="32"/>
                                        </w:rPr>
                                        <w:t>Kyle Aldridge (2404215)</w:t>
                                      </w:r>
                                    </w:p>
                                  </w:sdtContent>
                                </w:sdt>
                                <w:p w14:paraId="67C570A0" w14:textId="30E1C92F" w:rsidR="001601BF" w:rsidRPr="001601BF" w:rsidRDefault="001601BF">
                                  <w:pPr>
                                    <w:pStyle w:val="NoSpacing"/>
                                    <w:rPr>
                                      <w:color w:val="FFFFFF" w:themeColor="background1"/>
                                      <w:sz w:val="18"/>
                                      <w:szCs w:val="18"/>
                                      <w:lang w:val="en-GB"/>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UWTSD -</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HND Computing (Cyber security and Networking)</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31D881" id="Group 89"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AB054D8" w14:textId="61688A1A" w:rsidR="001601BF" w:rsidRDefault="001601BF">
                                <w:pPr>
                                  <w:pStyle w:val="NoSpacing"/>
                                  <w:spacing w:after="120"/>
                                  <w:rPr>
                                    <w:rFonts w:asciiTheme="majorHAnsi" w:eastAsiaTheme="majorEastAsia" w:hAnsiTheme="majorHAnsi" w:cstheme="majorBidi"/>
                                    <w:color w:val="FFFFFF" w:themeColor="background1"/>
                                    <w:sz w:val="84"/>
                                    <w:szCs w:val="84"/>
                                  </w:rPr>
                                </w:pPr>
                                <w:r w:rsidRPr="001601BF">
                                  <w:rPr>
                                    <w:rFonts w:asciiTheme="majorHAnsi" w:eastAsiaTheme="majorEastAsia" w:hAnsiTheme="majorHAnsi" w:cstheme="majorBidi"/>
                                    <w:color w:val="FFFFFF" w:themeColor="background1"/>
                                    <w:sz w:val="84"/>
                                    <w:szCs w:val="84"/>
                                  </w:rPr>
                                  <w:t>Research and case scenario in Data Security and Compliance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9B3D9AF" w14:textId="63407C1A" w:rsidR="001601BF" w:rsidRDefault="001601BF">
                                <w:pPr>
                                  <w:pStyle w:val="NoSpacing"/>
                                  <w:rPr>
                                    <w:color w:val="FFFFFF" w:themeColor="background1"/>
                                    <w:sz w:val="28"/>
                                    <w:szCs w:val="28"/>
                                  </w:rPr>
                                </w:pPr>
                                <w:r w:rsidRPr="001601BF">
                                  <w:rPr>
                                    <w:color w:val="FFFFFF" w:themeColor="background1"/>
                                    <w:sz w:val="28"/>
                                    <w:szCs w:val="28"/>
                                  </w:rPr>
                                  <w:t>Data Security and Compliance</w:t>
                                </w:r>
                                <w:r>
                                  <w:rPr>
                                    <w:color w:val="FFFFFF" w:themeColor="background1"/>
                                    <w:sz w:val="28"/>
                                    <w:szCs w:val="28"/>
                                  </w:rPr>
                                  <w:t>. ACCA5034</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BBCDF0B" w14:textId="28F47063" w:rsidR="001601BF" w:rsidRDefault="001601BF">
                                <w:pPr>
                                  <w:pStyle w:val="NoSpacing"/>
                                  <w:rPr>
                                    <w:color w:val="FFFFFF" w:themeColor="background1"/>
                                    <w:sz w:val="32"/>
                                    <w:szCs w:val="32"/>
                                  </w:rPr>
                                </w:pPr>
                                <w:r>
                                  <w:rPr>
                                    <w:color w:val="FFFFFF" w:themeColor="background1"/>
                                    <w:sz w:val="32"/>
                                    <w:szCs w:val="32"/>
                                  </w:rPr>
                                  <w:t>Kyle Aldridge (2404215)</w:t>
                                </w:r>
                              </w:p>
                            </w:sdtContent>
                          </w:sdt>
                          <w:p w14:paraId="67C570A0" w14:textId="30E1C92F" w:rsidR="001601BF" w:rsidRPr="001601BF" w:rsidRDefault="001601BF">
                            <w:pPr>
                              <w:pStyle w:val="NoSpacing"/>
                              <w:rPr>
                                <w:color w:val="FFFFFF" w:themeColor="background1"/>
                                <w:sz w:val="18"/>
                                <w:szCs w:val="18"/>
                                <w:lang w:val="en-GB"/>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UWTSD -</w:t>
                                </w:r>
                              </w:sdtContent>
                            </w:sdt>
                            <w:r>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HND Computing (Cyber security and Networking)</w:t>
                                </w:r>
                              </w:sdtContent>
                            </w:sdt>
                          </w:p>
                        </w:txbxContent>
                      </v:textbox>
                    </v:shape>
                    <w10:wrap anchorx="page" anchory="page"/>
                  </v:group>
                </w:pict>
              </mc:Fallback>
            </mc:AlternateContent>
          </w:r>
          <w:r>
            <w:br w:type="page"/>
          </w:r>
        </w:p>
      </w:sdtContent>
    </w:sdt>
    <w:p w14:paraId="23AF8343" w14:textId="155766E2" w:rsidR="00A52B06" w:rsidRPr="003747C3" w:rsidRDefault="00A10480" w:rsidP="00DD068B">
      <w:pPr>
        <w:pStyle w:val="Title"/>
        <w:rPr>
          <w:sz w:val="40"/>
          <w:szCs w:val="52"/>
        </w:rPr>
      </w:pPr>
      <w:r w:rsidRPr="003747C3">
        <w:rPr>
          <w:sz w:val="40"/>
          <w:szCs w:val="52"/>
        </w:rPr>
        <w:t xml:space="preserve">The Zero Trust Architecture: </w:t>
      </w:r>
      <w:r w:rsidRPr="003747C3">
        <w:rPr>
          <w:sz w:val="40"/>
          <w:szCs w:val="52"/>
        </w:rPr>
        <w:t>A critical analysis of its principles, implementation challenges, and efficacy compared to traditional models</w:t>
      </w:r>
    </w:p>
    <w:p w14:paraId="2F44B786" w14:textId="4823C8E0" w:rsidR="00C25599" w:rsidRPr="001601BF" w:rsidRDefault="00C25599" w:rsidP="00C25599">
      <w:pPr>
        <w:pStyle w:val="Heading1"/>
        <w:rPr>
          <w:rFonts w:ascii="Times New Roman" w:hAnsi="Times New Roman" w:cs="Times New Roman"/>
          <w:sz w:val="24"/>
          <w:szCs w:val="24"/>
        </w:rPr>
      </w:pPr>
      <w:bookmarkStart w:id="0" w:name="_Toc218274987"/>
      <w:r w:rsidRPr="001601BF">
        <w:rPr>
          <w:rFonts w:ascii="Times New Roman" w:hAnsi="Times New Roman" w:cs="Times New Roman"/>
          <w:sz w:val="24"/>
          <w:szCs w:val="24"/>
        </w:rPr>
        <w:t>Task 1</w:t>
      </w:r>
      <w:r w:rsidR="00A10480" w:rsidRPr="001601BF">
        <w:rPr>
          <w:rFonts w:ascii="Times New Roman" w:hAnsi="Times New Roman" w:cs="Times New Roman"/>
          <w:sz w:val="24"/>
          <w:szCs w:val="24"/>
        </w:rPr>
        <w:t xml:space="preserve"> - </w:t>
      </w:r>
      <w:r w:rsidR="00A10480" w:rsidRPr="001601BF">
        <w:rPr>
          <w:rFonts w:ascii="Times New Roman" w:hAnsi="Times New Roman" w:cs="Times New Roman"/>
          <w:bCs/>
          <w:sz w:val="24"/>
          <w:szCs w:val="24"/>
        </w:rPr>
        <w:t>Research in Data Security and Compliance</w:t>
      </w:r>
      <w:bookmarkEnd w:id="0"/>
    </w:p>
    <w:p w14:paraId="119BB8D7" w14:textId="3EC0D260" w:rsidR="00DD068B" w:rsidRPr="00DD068B" w:rsidRDefault="00A10480" w:rsidP="00DD068B">
      <w:pPr>
        <w:pStyle w:val="IEEE-Author"/>
      </w:pPr>
      <w:r>
        <w:t>Kyle Aldridge</w:t>
      </w:r>
    </w:p>
    <w:p w14:paraId="37F671CC" w14:textId="5F9E2AB1" w:rsidR="00DD068B" w:rsidRPr="00DD068B" w:rsidRDefault="00DD068B" w:rsidP="00DD068B">
      <w:pPr>
        <w:pStyle w:val="IEEE-Affil"/>
      </w:pPr>
      <w:r w:rsidRPr="00DD068B">
        <w:t>Student University of Wales Trinity St David, Swansea, Wales</w:t>
      </w:r>
    </w:p>
    <w:p w14:paraId="674D2AAF" w14:textId="2C6D01C7" w:rsidR="00DD068B" w:rsidRDefault="00A10480" w:rsidP="00DD068B">
      <w:pPr>
        <w:jc w:val="center"/>
        <w:rPr>
          <w:rFonts w:ascii="Courier New" w:hAnsi="Courier New" w:cs="Courier New"/>
          <w:sz w:val="18"/>
          <w:szCs w:val="18"/>
        </w:rPr>
      </w:pPr>
      <w:r>
        <w:rPr>
          <w:rFonts w:ascii="Courier New" w:hAnsi="Courier New" w:cs="Courier New"/>
          <w:sz w:val="18"/>
          <w:szCs w:val="18"/>
        </w:rPr>
        <w:t>2404215</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1601BF">
          <w:pgSz w:w="11906" w:h="16838" w:code="9"/>
          <w:pgMar w:top="1440" w:right="1440" w:bottom="1440" w:left="1440" w:header="709" w:footer="709" w:gutter="0"/>
          <w:pgNumType w:start="0"/>
          <w:cols w:space="708"/>
          <w:titlePg/>
          <w:docGrid w:linePitch="360"/>
        </w:sectPr>
      </w:pPr>
    </w:p>
    <w:p w14:paraId="1DE3D251" w14:textId="293E7B8B" w:rsidR="00DD068B" w:rsidRDefault="00DD068B" w:rsidP="00186FF3">
      <w:pPr>
        <w:pStyle w:val="AbstractH"/>
        <w:jc w:val="both"/>
        <w:rPr>
          <w:rStyle w:val="AbstrractBChar"/>
        </w:rPr>
      </w:pPr>
      <w:r w:rsidRPr="00DD068B">
        <w:lastRenderedPageBreak/>
        <w:t>Abstract</w:t>
      </w:r>
      <w:r>
        <w:t xml:space="preserve">- </w:t>
      </w:r>
      <w:r w:rsidR="00A10480" w:rsidRPr="00A10480">
        <w:rPr>
          <w:rStyle w:val="AbstrractBChar"/>
        </w:rPr>
        <w:t>This report presents a thorough and detailed critical analysis of Zero Trust Architecture’s core principles, implementation challenges, and its efficacy in relation to modern security, comparing it with traditional security approaches. It also discusses recommendations for organisations regarding the protection of Zero Trust Architecture compared to conventional methods, with a critical evaluation of the benefits, limitations, and challenges of Zero Trust Architecture.</w:t>
      </w:r>
    </w:p>
    <w:p w14:paraId="22A027B5" w14:textId="4CCFFF1E" w:rsidR="00DD068B" w:rsidRDefault="00A10480" w:rsidP="000E1566">
      <w:pPr>
        <w:pStyle w:val="SectionH"/>
        <w:jc w:val="center"/>
      </w:pPr>
      <w:r>
        <w:t>Introduction</w:t>
      </w:r>
    </w:p>
    <w:p w14:paraId="423C36B8" w14:textId="25B01E57" w:rsidR="002946CA" w:rsidRDefault="00EC5F7A" w:rsidP="001601BF">
      <w:pPr>
        <w:ind w:left="360"/>
        <w:rPr>
          <w:sz w:val="20"/>
          <w:szCs w:val="18"/>
        </w:rPr>
      </w:pPr>
      <w:r w:rsidRPr="00EC5F7A">
        <w:rPr>
          <w:sz w:val="20"/>
          <w:szCs w:val="18"/>
        </w:rPr>
        <w:t xml:space="preserve">Zero-trust architecture (ZTA) is a philosophy that never trusts and always </w:t>
      </w:r>
      <w:proofErr w:type="gramStart"/>
      <w:r w:rsidRPr="00EC5F7A">
        <w:rPr>
          <w:sz w:val="20"/>
          <w:szCs w:val="18"/>
        </w:rPr>
        <w:t>verifies devices and people at all times</w:t>
      </w:r>
      <w:proofErr w:type="gramEnd"/>
      <w:r w:rsidRPr="00EC5F7A">
        <w:rPr>
          <w:sz w:val="20"/>
          <w:szCs w:val="18"/>
        </w:rPr>
        <w:t>. It treats all actions as potentially originating from an unauthorised user, regardless of their origin. It could originate from an internal or external computer, an internal or external network, and/or network traffic, or even a high- or low-level user</w:t>
      </w:r>
      <w:sdt>
        <w:sdtPr>
          <w:rPr>
            <w:rFonts w:cs="Times New Roman"/>
            <w:color w:val="000000"/>
            <w:sz w:val="20"/>
            <w:szCs w:val="18"/>
          </w:rPr>
          <w:tag w:val="MENDELEY_CITATION_v3_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"/>
          <w:id w:val="-1057471122"/>
          <w:placeholder>
            <w:docPart w:val="D2DE9D06D073BC499293C0FF484D765A"/>
          </w:placeholder>
        </w:sdtPr>
        <w:sdtContent>
          <w:r w:rsidR="008264EB" w:rsidRPr="008264EB">
            <w:rPr>
              <w:rFonts w:cs="Times New Roman"/>
              <w:color w:val="000000"/>
              <w:sz w:val="20"/>
              <w:szCs w:val="18"/>
            </w:rPr>
            <w:t>[1]</w:t>
          </w:r>
        </w:sdtContent>
      </w:sdt>
      <w:r w:rsidRPr="00EC5F7A">
        <w:rPr>
          <w:color w:val="000000"/>
          <w:sz w:val="20"/>
          <w:szCs w:val="18"/>
        </w:rPr>
        <w:t>.</w:t>
      </w:r>
      <w:r w:rsidRPr="00EC5F7A">
        <w:rPr>
          <w:sz w:val="20"/>
          <w:szCs w:val="18"/>
        </w:rPr>
        <w:t xml:space="preserve"> This approach differs from traditional methods, which typically follow a castle-and-moat approach. This is due to the nature of the infrastructure, which assumes that traffic from internal sources is deemed safe and trustworthy </w:t>
      </w:r>
      <w:sdt>
        <w:sdtPr>
          <w:rPr>
            <w:rFonts w:cs="Times New Roman"/>
            <w:color w:val="000000"/>
            <w:sz w:val="20"/>
            <w:szCs w:val="18"/>
          </w:rPr>
          <w:tag w:val="MENDELEY_CITATION_v3_eyJjaXRhdGlvbklEIjoiTUVOREVMRVlfQ0lUQVRJT05fNzc4Mzg1M2YtNWZjNy00NjU2LThjNmMtZGU1YzhhZTNkZGMx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739438682"/>
          <w:placeholder>
            <w:docPart w:val="D2DE9D06D073BC499293C0FF484D765A"/>
          </w:placeholder>
        </w:sdtPr>
        <w:sdtContent>
          <w:r w:rsidR="008264EB" w:rsidRPr="008264EB">
            <w:rPr>
              <w:rFonts w:cs="Times New Roman"/>
              <w:color w:val="000000"/>
              <w:sz w:val="20"/>
              <w:szCs w:val="18"/>
            </w:rPr>
            <w:t>[2]</w:t>
          </w:r>
        </w:sdtContent>
      </w:sdt>
      <w:r w:rsidR="002946CA">
        <w:rPr>
          <w:sz w:val="20"/>
          <w:szCs w:val="18"/>
        </w:rPr>
        <w:t>.</w:t>
      </w:r>
    </w:p>
    <w:p w14:paraId="7BFCF540" w14:textId="291D85F9" w:rsidR="00EC5F7A" w:rsidRPr="00EC5F7A" w:rsidRDefault="00EC5F7A" w:rsidP="001601BF">
      <w:pPr>
        <w:ind w:left="360"/>
        <w:rPr>
          <w:sz w:val="20"/>
          <w:szCs w:val="18"/>
        </w:rPr>
      </w:pPr>
      <w:r w:rsidRPr="00EC5F7A">
        <w:rPr>
          <w:sz w:val="20"/>
          <w:szCs w:val="18"/>
        </w:rPr>
        <w:t xml:space="preserve">This strategy is considered insecure by today’s standards, as it has a significant single point of failure, where unauthorised access to one device compromises the entire network. </w:t>
      </w:r>
      <w:sdt>
        <w:sdtPr>
          <w:rPr>
            <w:rFonts w:cs="Times New Roman"/>
            <w:color w:val="000000"/>
            <w:sz w:val="20"/>
            <w:szCs w:val="18"/>
          </w:rPr>
          <w:tag w:val="MENDELEY_CITATION_v3_eyJjaXRhdGlvbklEIjoiTUVOREVMRVlfQ0lUQVRJT05fZWFiMTZjNTItOGYyNC00OWEzLWFlYTMtYmY4NjI1NzI1NWJh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fV19"/>
          <w:id w:val="-367301768"/>
          <w:placeholder>
            <w:docPart w:val="D2DE9D06D073BC499293C0FF484D765A"/>
          </w:placeholder>
        </w:sdtPr>
        <w:sdtContent>
          <w:r w:rsidR="008264EB" w:rsidRPr="008264EB">
            <w:rPr>
              <w:rFonts w:cs="Times New Roman"/>
              <w:color w:val="000000"/>
              <w:sz w:val="20"/>
              <w:szCs w:val="18"/>
            </w:rPr>
            <w:t>[2]</w:t>
          </w:r>
        </w:sdtContent>
      </w:sdt>
      <w:r w:rsidRPr="00EC5F7A">
        <w:rPr>
          <w:sz w:val="20"/>
          <w:szCs w:val="18"/>
        </w:rPr>
        <w:t xml:space="preserve"> These traditional methods used to work well under the ‘trust but verify’ approach when organisations were local and office-based</w:t>
      </w:r>
      <w:sdt>
        <w:sdtPr>
          <w:rPr>
            <w:rFonts w:cs="Times New Roman"/>
            <w:color w:val="000000"/>
            <w:sz w:val="20"/>
            <w:szCs w:val="18"/>
          </w:rPr>
          <w:tag w:val="MENDELEY_CITATION_v3_eyJjaXRhdGlvbklEIjoiTUVOREVMRVlfQ0lUQVRJT05fMGRmYmIzNDktYmQ4OC00YjZiLTk0ODYtOGE5NDFhNWI0YjBm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2045206638"/>
          <w:placeholder>
            <w:docPart w:val="D2DE9D06D073BC499293C0FF484D765A"/>
          </w:placeholder>
        </w:sdtPr>
        <w:sdtContent>
          <w:r w:rsidR="008264EB" w:rsidRPr="008264EB">
            <w:rPr>
              <w:rFonts w:cs="Times New Roman"/>
              <w:color w:val="000000"/>
              <w:sz w:val="20"/>
              <w:szCs w:val="18"/>
            </w:rPr>
            <w:t>[2]</w:t>
          </w:r>
        </w:sdtContent>
      </w:sdt>
      <w:r w:rsidRPr="00EC5F7A">
        <w:rPr>
          <w:sz w:val="20"/>
          <w:szCs w:val="18"/>
        </w:rPr>
        <w:t xml:space="preserve">. </w:t>
      </w:r>
    </w:p>
    <w:p w14:paraId="3259A065" w14:textId="17CD6B28" w:rsidR="00EC5F7A" w:rsidRPr="00EC5F7A" w:rsidRDefault="00EC5F7A" w:rsidP="001601BF">
      <w:pPr>
        <w:ind w:left="360"/>
        <w:rPr>
          <w:sz w:val="20"/>
          <w:szCs w:val="18"/>
        </w:rPr>
      </w:pPr>
      <w:r w:rsidRPr="00EC5F7A">
        <w:rPr>
          <w:sz w:val="20"/>
          <w:szCs w:val="18"/>
        </w:rPr>
        <w:t>However, as the working environment has evolved, with more businesses relying on international trade</w:t>
      </w:r>
      <w:sdt>
        <w:sdtPr>
          <w:rPr>
            <w:rFonts w:cs="Times New Roman"/>
            <w:color w:val="000000"/>
            <w:sz w:val="20"/>
            <w:szCs w:val="18"/>
          </w:rPr>
          <w:tag w:val="MENDELEY_CITATION_v3_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"/>
          <w:id w:val="-1177261451"/>
          <w:placeholder>
            <w:docPart w:val="D2DE9D06D073BC499293C0FF484D765A"/>
          </w:placeholder>
        </w:sdtPr>
        <w:sdtContent>
          <w:r w:rsidR="008264EB" w:rsidRPr="008264EB">
            <w:rPr>
              <w:rFonts w:cs="Times New Roman"/>
              <w:color w:val="000000"/>
              <w:sz w:val="20"/>
              <w:szCs w:val="18"/>
            </w:rPr>
            <w:t>[3]</w:t>
          </w:r>
        </w:sdtContent>
      </w:sdt>
      <w:r w:rsidRPr="00EC5F7A">
        <w:rPr>
          <w:sz w:val="20"/>
          <w:szCs w:val="18"/>
        </w:rPr>
        <w:t xml:space="preserve"> and hybrid work schemes/ work from home, gaining popularity, partly accelerated by the COVID pandemic, organisations have become more vulnerable to potentially serious security breaches</w:t>
      </w:r>
      <w:sdt>
        <w:sdtPr>
          <w:rPr>
            <w:rFonts w:cs="Times New Roman"/>
            <w:color w:val="000000"/>
            <w:sz w:val="20"/>
            <w:szCs w:val="18"/>
          </w:rPr>
          <w:tag w:val="MENDELEY_CITATION_v3_eyJjaXRhdGlvbklEIjoiTUVOREVMRVlfQ0lUQVRJT05fNmQ2YWNkMGMtYmFjMi00ZWUxLWFmNzgtMWMzMWZmNTJhOTc5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
          <w:id w:val="2084643728"/>
          <w:placeholder>
            <w:docPart w:val="D2DE9D06D073BC499293C0FF484D765A"/>
          </w:placeholder>
        </w:sdtPr>
        <w:sdtContent>
          <w:r w:rsidR="008264EB" w:rsidRPr="008264EB">
            <w:rPr>
              <w:rFonts w:cs="Times New Roman"/>
              <w:color w:val="000000"/>
              <w:sz w:val="20"/>
              <w:szCs w:val="18"/>
            </w:rPr>
            <w:t>[4]</w:t>
          </w:r>
        </w:sdtContent>
      </w:sdt>
      <w:r w:rsidRPr="00EC5F7A">
        <w:rPr>
          <w:sz w:val="20"/>
          <w:szCs w:val="18"/>
        </w:rPr>
        <w:t xml:space="preserve">. This is partly due to organisations moving their operations from locally controlled infrastructure to services such as Amazon Web Services (AWS) and Microsoft Azure, where a </w:t>
      </w:r>
      <w:r w:rsidR="00186FF3">
        <w:rPr>
          <w:sz w:val="20"/>
          <w:szCs w:val="18"/>
        </w:rPr>
        <w:t>third</w:t>
      </w:r>
      <w:r w:rsidRPr="00EC5F7A">
        <w:rPr>
          <w:sz w:val="20"/>
          <w:szCs w:val="18"/>
        </w:rPr>
        <w:t xml:space="preserve"> party hosts the servers, and the company utilises cloud computing </w:t>
      </w:r>
      <w:sdt>
        <w:sdtPr>
          <w:rPr>
            <w:rFonts w:cs="Times New Roman"/>
            <w:color w:val="000000"/>
            <w:sz w:val="20"/>
            <w:szCs w:val="18"/>
          </w:rPr>
          <w:tag w:val="MENDELEY_CITATION_v3_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"/>
          <w:id w:val="-1754969057"/>
          <w:placeholder>
            <w:docPart w:val="D2DE9D06D073BC499293C0FF484D765A"/>
          </w:placeholder>
        </w:sdtPr>
        <w:sdtContent>
          <w:r w:rsidR="008264EB" w:rsidRPr="008264EB">
            <w:rPr>
              <w:rFonts w:cs="Times New Roman"/>
              <w:color w:val="000000"/>
              <w:sz w:val="20"/>
              <w:szCs w:val="18"/>
            </w:rPr>
            <w:t>[5]</w:t>
          </w:r>
        </w:sdtContent>
      </w:sdt>
      <w:r w:rsidRPr="00EC5F7A">
        <w:rPr>
          <w:sz w:val="20"/>
          <w:szCs w:val="18"/>
        </w:rPr>
        <w:t xml:space="preserve">. This has resulted in </w:t>
      </w:r>
      <w:r w:rsidRPr="00EC5F7A">
        <w:rPr>
          <w:sz w:val="20"/>
          <w:szCs w:val="18"/>
        </w:rPr>
        <w:t xml:space="preserve">organisations needing to re-evaluate their security practices and adapt to newer security architectures to support the new methodology they are adopting for both work culture and security practices </w:t>
      </w:r>
      <w:sdt>
        <w:sdtPr>
          <w:rPr>
            <w:rFonts w:cs="Times New Roman"/>
            <w:color w:val="000000"/>
            <w:sz w:val="20"/>
            <w:szCs w:val="18"/>
          </w:rPr>
          <w:tag w:val="MENDELEY_CITATION_v3_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"/>
          <w:id w:val="-2090375882"/>
          <w:placeholder>
            <w:docPart w:val="D2DE9D06D073BC499293C0FF484D765A"/>
          </w:placeholder>
        </w:sdtPr>
        <w:sdtContent>
          <w:r w:rsidR="008264EB" w:rsidRPr="008264EB">
            <w:rPr>
              <w:rFonts w:cs="Times New Roman"/>
              <w:color w:val="000000"/>
              <w:sz w:val="20"/>
              <w:szCs w:val="18"/>
            </w:rPr>
            <w:t>[6]</w:t>
          </w:r>
        </w:sdtContent>
      </w:sdt>
      <w:sdt>
        <w:sdtPr>
          <w:rPr>
            <w:rFonts w:cs="Times New Roman"/>
            <w:color w:val="000000"/>
            <w:sz w:val="20"/>
            <w:szCs w:val="18"/>
          </w:rPr>
          <w:tag w:val="MENDELEY_CITATION_v3_eyJjaXRhdGlvbklEIjoiTUVOREVMRVlfQ0lUQVRJT05fNTIwNDk0ZTYtYTRmZS00ZmMzLThmYmQtNzg4NzRiYTcyYjQ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824940696"/>
          <w:placeholder>
            <w:docPart w:val="D2DE9D06D073BC499293C0FF484D765A"/>
          </w:placeholder>
        </w:sdtPr>
        <w:sdtContent>
          <w:r w:rsidR="008264EB" w:rsidRPr="008264EB">
            <w:rPr>
              <w:rFonts w:cs="Times New Roman"/>
              <w:color w:val="000000"/>
              <w:sz w:val="20"/>
              <w:szCs w:val="18"/>
            </w:rPr>
            <w:t>[7]</w:t>
          </w:r>
        </w:sdtContent>
      </w:sdt>
      <w:r w:rsidRPr="00EC5F7A">
        <w:rPr>
          <w:sz w:val="20"/>
          <w:szCs w:val="18"/>
        </w:rPr>
        <w:t>. The aims and objectives for this paper are as follows:</w:t>
      </w:r>
    </w:p>
    <w:p w14:paraId="336B1E2E" w14:textId="77777777" w:rsidR="00EC5F7A" w:rsidRPr="00EC5F7A" w:rsidRDefault="00EC5F7A" w:rsidP="002E07B9">
      <w:pPr>
        <w:ind w:left="360"/>
        <w:rPr>
          <w:sz w:val="20"/>
          <w:szCs w:val="18"/>
        </w:rPr>
      </w:pPr>
      <w:r w:rsidRPr="00EC5F7A">
        <w:rPr>
          <w:sz w:val="20"/>
          <w:szCs w:val="18"/>
        </w:rPr>
        <w:t>Aim:</w:t>
      </w:r>
    </w:p>
    <w:p w14:paraId="2F719C3C" w14:textId="77777777" w:rsidR="00EC5F7A" w:rsidRPr="00EC5F7A" w:rsidRDefault="00EC5F7A" w:rsidP="002E07B9">
      <w:pPr>
        <w:ind w:left="360"/>
        <w:rPr>
          <w:sz w:val="20"/>
          <w:szCs w:val="18"/>
        </w:rPr>
      </w:pPr>
      <w:r w:rsidRPr="00EC5F7A">
        <w:rPr>
          <w:sz w:val="20"/>
          <w:szCs w:val="18"/>
        </w:rPr>
        <w:t>To critically evaluate Zero Trust Architecture and its role in enabling organisations to anticipate, protect, detect, and respond to modern cyber threats.</w:t>
      </w:r>
    </w:p>
    <w:p w14:paraId="34837540" w14:textId="77777777" w:rsidR="00EC5F7A" w:rsidRPr="00EC5F7A" w:rsidRDefault="00EC5F7A" w:rsidP="002E07B9">
      <w:pPr>
        <w:ind w:left="360"/>
        <w:rPr>
          <w:sz w:val="20"/>
          <w:szCs w:val="18"/>
        </w:rPr>
      </w:pPr>
      <w:r w:rsidRPr="00EC5F7A">
        <w:rPr>
          <w:sz w:val="20"/>
          <w:szCs w:val="18"/>
        </w:rPr>
        <w:t>Objectives:</w:t>
      </w:r>
    </w:p>
    <w:p w14:paraId="3235EEB8"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Outline the limitations of traditional security models.</w:t>
      </w:r>
    </w:p>
    <w:p w14:paraId="5A13D3D9"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Describe the core principles and components of Zero Trust.</w:t>
      </w:r>
    </w:p>
    <w:p w14:paraId="45B2FEDA"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Assess how Zero Trust improves threat anticipation, protection, detection, and response.</w:t>
      </w:r>
    </w:p>
    <w:p w14:paraId="7EE7D4EC"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Identify key challenges in implementing Zero Trust.</w:t>
      </w:r>
    </w:p>
    <w:p w14:paraId="1EE058DF"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Compare Zero Trust with traditional security approaches.</w:t>
      </w:r>
    </w:p>
    <w:p w14:paraId="1FBE3583" w14:textId="77777777" w:rsidR="00EC5F7A" w:rsidRPr="00EC5F7A" w:rsidRDefault="00EC5F7A" w:rsidP="002E07B9">
      <w:pPr>
        <w:pStyle w:val="ListParagraph"/>
        <w:numPr>
          <w:ilvl w:val="0"/>
          <w:numId w:val="5"/>
        </w:numPr>
        <w:spacing w:line="278" w:lineRule="auto"/>
        <w:ind w:left="1080"/>
        <w:rPr>
          <w:sz w:val="20"/>
          <w:szCs w:val="18"/>
        </w:rPr>
      </w:pPr>
      <w:r w:rsidRPr="00EC5F7A">
        <w:rPr>
          <w:sz w:val="20"/>
          <w:szCs w:val="18"/>
        </w:rPr>
        <w:t>Suggest practical steps for adopting Zero Trust.</w:t>
      </w:r>
    </w:p>
    <w:p w14:paraId="5F17958A" w14:textId="77777777" w:rsidR="00EC5F7A" w:rsidRPr="00EC5F7A" w:rsidRDefault="00EC5F7A" w:rsidP="002E07B9">
      <w:pPr>
        <w:ind w:left="360"/>
        <w:rPr>
          <w:sz w:val="20"/>
          <w:szCs w:val="18"/>
        </w:rPr>
      </w:pPr>
      <w:r w:rsidRPr="00EC5F7A">
        <w:rPr>
          <w:sz w:val="20"/>
          <w:szCs w:val="18"/>
        </w:rPr>
        <w:t>This paper will include a background and literature review, analyse zero-trust architecture components and the necessary frameworks involved, and critically evaluate the zero-trust methodology. It will provide recommendations to organisations, followed by a conclusion.</w:t>
      </w:r>
    </w:p>
    <w:p w14:paraId="05FE3CE3" w14:textId="77777777" w:rsidR="00EC5F7A" w:rsidRDefault="00EC5F7A" w:rsidP="003C0558">
      <w:pPr>
        <w:pStyle w:val="SectionH"/>
        <w:numPr>
          <w:ilvl w:val="0"/>
          <w:numId w:val="0"/>
        </w:numPr>
      </w:pPr>
    </w:p>
    <w:p w14:paraId="014180C6" w14:textId="77777777" w:rsidR="002E07B9" w:rsidRDefault="002E07B9">
      <w:pPr>
        <w:jc w:val="left"/>
        <w:rPr>
          <w:rFonts w:cs="Times New Roman"/>
          <w:iCs/>
          <w:color w:val="000000" w:themeColor="text1"/>
          <w:sz w:val="20"/>
          <w:szCs w:val="20"/>
        </w:rPr>
      </w:pPr>
      <w:r>
        <w:rPr>
          <w:color w:val="000000" w:themeColor="text1"/>
        </w:rPr>
        <w:br w:type="page"/>
      </w:r>
    </w:p>
    <w:p w14:paraId="2673CCAA" w14:textId="5E15B159" w:rsidR="00A10480" w:rsidRPr="00101CEF" w:rsidRDefault="00A10480" w:rsidP="000E1566">
      <w:pPr>
        <w:pStyle w:val="SectionH"/>
        <w:jc w:val="center"/>
      </w:pPr>
      <w:r w:rsidRPr="000D52B2">
        <w:rPr>
          <w:color w:val="000000" w:themeColor="text1"/>
        </w:rPr>
        <w:t>Background and literature review</w:t>
      </w:r>
    </w:p>
    <w:p w14:paraId="2CCF08A2" w14:textId="6499C885" w:rsidR="00101CEF" w:rsidRPr="00101CEF" w:rsidRDefault="00691BFA" w:rsidP="000E1566">
      <w:pPr>
        <w:pStyle w:val="SectionH"/>
        <w:numPr>
          <w:ilvl w:val="0"/>
          <w:numId w:val="6"/>
        </w:numPr>
        <w:jc w:val="center"/>
      </w:pPr>
      <w:r>
        <w:rPr>
          <w:color w:val="000000" w:themeColor="text1"/>
        </w:rPr>
        <w:t>Tra</w:t>
      </w:r>
      <w:r w:rsidR="003D2178">
        <w:rPr>
          <w:color w:val="000000" w:themeColor="text1"/>
        </w:rPr>
        <w:t>ditional Perimeter security models</w:t>
      </w:r>
    </w:p>
    <w:p w14:paraId="1B76F76B" w14:textId="77777777" w:rsidR="002946CA" w:rsidRDefault="00101CEF" w:rsidP="00A716F5">
      <w:pPr>
        <w:pStyle w:val="SectionH"/>
        <w:numPr>
          <w:ilvl w:val="0"/>
          <w:numId w:val="0"/>
        </w:numPr>
        <w:ind w:left="360"/>
        <w:jc w:val="both"/>
        <w:rPr>
          <w:szCs w:val="18"/>
        </w:rPr>
      </w:pPr>
      <w:r w:rsidRPr="00101CEF">
        <w:rPr>
          <w:szCs w:val="18"/>
        </w:rPr>
        <w:t xml:space="preserve">Traditional perimeter security models assume that if a device originates from within the network, it can be trusted. This approach can be thought of as a castle-and-moat approach, or as ‘trust but verify’ [8]. This methodology, by modern standards, is deemed inadequate due to contemporary threats and workplace changes, such as the shift to work-from-home (WFH) arrangements, Bring Your Own Device policies (BYOD), and the adoption of cloud computing [5][4][7]. </w:t>
      </w:r>
    </w:p>
    <w:p w14:paraId="732AE21F" w14:textId="413B4FF3" w:rsidR="00160CF1" w:rsidRDefault="00101CEF" w:rsidP="00A716F5">
      <w:pPr>
        <w:pStyle w:val="SectionH"/>
        <w:numPr>
          <w:ilvl w:val="0"/>
          <w:numId w:val="0"/>
        </w:numPr>
        <w:ind w:left="360"/>
        <w:jc w:val="both"/>
        <w:rPr>
          <w:szCs w:val="18"/>
        </w:rPr>
      </w:pPr>
      <w:r w:rsidRPr="00101CEF">
        <w:rPr>
          <w:szCs w:val="18"/>
        </w:rPr>
        <w:t xml:space="preserve">This is due to the assumption that internal network traffic/ users can be trusted, as it originates from internal sources. This results in a network that assumes internal users/devices are </w:t>
      </w:r>
      <w:proofErr w:type="gramStart"/>
      <w:r w:rsidRPr="00101CEF">
        <w:rPr>
          <w:szCs w:val="18"/>
        </w:rPr>
        <w:t>trusted, and</w:t>
      </w:r>
      <w:proofErr w:type="gramEnd"/>
      <w:r w:rsidRPr="00101CEF">
        <w:rPr>
          <w:szCs w:val="18"/>
        </w:rPr>
        <w:t xml:space="preserve"> therefore have extensive privileges without requiring verification at this </w:t>
      </w:r>
      <w:proofErr w:type="gramStart"/>
      <w:r w:rsidRPr="00101CEF">
        <w:rPr>
          <w:szCs w:val="18"/>
        </w:rPr>
        <w:t>stage[</w:t>
      </w:r>
      <w:proofErr w:type="gramEnd"/>
      <w:r w:rsidRPr="00101CEF">
        <w:rPr>
          <w:szCs w:val="18"/>
        </w:rPr>
        <w:t xml:space="preserve">2]. It can also be overly reliant on inactive security measures, such as Virtual Private Networks (VPN) and firewalls. These measures can aid security as an excellent </w:t>
      </w:r>
      <w:proofErr w:type="gramStart"/>
      <w:r w:rsidRPr="00101CEF">
        <w:rPr>
          <w:szCs w:val="18"/>
        </w:rPr>
        <w:t>tool, but</w:t>
      </w:r>
      <w:proofErr w:type="gramEnd"/>
      <w:r w:rsidRPr="00101CEF">
        <w:rPr>
          <w:szCs w:val="18"/>
        </w:rPr>
        <w:t xml:space="preserve"> have significant limitations on their reach/ability. As VPNs can assist in securing the connection between two devices so it can’t be sniffed, and a firewall can stop specific traffic by blocking ports according to rules, they have limitations. Still, it can only allow/deny traffic [9].</w:t>
      </w:r>
    </w:p>
    <w:p w14:paraId="72B0224F" w14:textId="444460DF" w:rsidR="00101CEF" w:rsidRPr="00101CEF" w:rsidRDefault="00101CEF" w:rsidP="000E1566">
      <w:pPr>
        <w:pStyle w:val="SectionH"/>
        <w:numPr>
          <w:ilvl w:val="0"/>
          <w:numId w:val="6"/>
        </w:numPr>
        <w:jc w:val="center"/>
      </w:pPr>
      <w:r>
        <w:rPr>
          <w:color w:val="000000" w:themeColor="text1"/>
        </w:rPr>
        <w:t>Emergence of Zero Trust</w:t>
      </w:r>
    </w:p>
    <w:p w14:paraId="692960FD" w14:textId="06533C0E" w:rsidR="002946CA" w:rsidRDefault="00101CEF" w:rsidP="00186FF3">
      <w:pPr>
        <w:ind w:left="360"/>
        <w:rPr>
          <w:sz w:val="20"/>
          <w:szCs w:val="18"/>
        </w:rPr>
      </w:pPr>
      <w:r w:rsidRPr="00101CEF">
        <w:rPr>
          <w:sz w:val="20"/>
          <w:szCs w:val="18"/>
        </w:rPr>
        <w:t xml:space="preserve">The emergence of Zero Trust has been driven by the need to evolve in the digital age. </w:t>
      </w:r>
      <w:sdt>
        <w:sdtPr>
          <w:rPr>
            <w:rFonts w:cs="Times New Roman"/>
            <w:color w:val="000000"/>
            <w:sz w:val="20"/>
            <w:szCs w:val="18"/>
          </w:rPr>
          <w:tag w:val="MENDELEY_CITATION_v3_eyJjaXRhdGlvbklEIjoiTUVOREVMRVlfQ0lUQVRJT05fM2YxZTgwMWItNDFmOC00MzA0LTgxYzgtYTgzOGU2OWQ5Y2Q2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434628928"/>
          <w:placeholder>
            <w:docPart w:val="158EC39291755F498489E9404F547A10"/>
          </w:placeholder>
        </w:sdtPr>
        <w:sdtContent>
          <w:r w:rsidR="008264EB" w:rsidRPr="008264EB">
            <w:rPr>
              <w:rFonts w:cs="Times New Roman"/>
              <w:color w:val="000000"/>
              <w:sz w:val="20"/>
              <w:szCs w:val="18"/>
            </w:rPr>
            <w:t>[8]</w:t>
          </w:r>
        </w:sdtContent>
      </w:sdt>
      <w:r w:rsidRPr="00101CEF">
        <w:rPr>
          <w:sz w:val="20"/>
          <w:szCs w:val="18"/>
        </w:rPr>
        <w:t xml:space="preserve"> This is due to the modern risks of cyberattacks in a world where we rely on technology for </w:t>
      </w:r>
      <w:proofErr w:type="gramStart"/>
      <w:r w:rsidRPr="00101CEF">
        <w:rPr>
          <w:sz w:val="20"/>
          <w:szCs w:val="18"/>
        </w:rPr>
        <w:t>the majority of</w:t>
      </w:r>
      <w:proofErr w:type="gramEnd"/>
      <w:r w:rsidRPr="00101CEF">
        <w:rPr>
          <w:sz w:val="20"/>
          <w:szCs w:val="18"/>
        </w:rPr>
        <w:t xml:space="preserve"> our activities. Due to this and the evolution of cloud-based computing, as well as the development of WFH/BYOD company policies and the enhancement of computer-related and privacy laws, new frameworks and guidance have emerged to aid in securing businesses and companies</w:t>
      </w:r>
      <w:sdt>
        <w:sdtPr>
          <w:rPr>
            <w:rFonts w:cs="Times New Roman"/>
            <w:color w:val="000000"/>
            <w:sz w:val="20"/>
            <w:szCs w:val="18"/>
          </w:rPr>
          <w:tag w:val="MENDELEY_CITATION_v3_eyJjaXRhdGlvbklEIjoiTUVOREVMRVlfQ0lUQVRJT05fYjJkNTNiODYtODJhOS00NThkLTljZmQtMmQ0ZWYyOGRiMzRj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894491842"/>
          <w:placeholder>
            <w:docPart w:val="158EC39291755F498489E9404F547A10"/>
          </w:placeholder>
        </w:sdtPr>
        <w:sdtContent>
          <w:r w:rsidR="008264EB" w:rsidRPr="008264EB">
            <w:rPr>
              <w:rFonts w:cs="Times New Roman"/>
              <w:color w:val="000000"/>
              <w:sz w:val="20"/>
              <w:szCs w:val="18"/>
            </w:rPr>
            <w:t>[8]</w:t>
          </w:r>
        </w:sdtContent>
      </w:sdt>
      <w:r w:rsidRPr="00101CEF">
        <w:rPr>
          <w:color w:val="000000"/>
          <w:sz w:val="20"/>
          <w:szCs w:val="18"/>
        </w:rPr>
        <w:t xml:space="preserve"> </w:t>
      </w:r>
      <w:sdt>
        <w:sdtPr>
          <w:rPr>
            <w:rFonts w:cs="Times New Roman"/>
            <w:color w:val="000000"/>
            <w:sz w:val="20"/>
            <w:szCs w:val="18"/>
          </w:rPr>
          <w:tag w:val="MENDELEY_CITATION_v3_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"/>
          <w:id w:val="-927109406"/>
          <w:placeholder>
            <w:docPart w:val="158EC39291755F498489E9404F547A10"/>
          </w:placeholder>
        </w:sdtPr>
        <w:sdtContent>
          <w:r w:rsidR="008264EB" w:rsidRPr="008264EB">
            <w:rPr>
              <w:rFonts w:cs="Times New Roman"/>
              <w:color w:val="000000"/>
              <w:sz w:val="20"/>
              <w:szCs w:val="18"/>
            </w:rPr>
            <w:t>[5]</w:t>
          </w:r>
        </w:sdtContent>
      </w:sdt>
      <w:r w:rsidRPr="00101CEF">
        <w:rPr>
          <w:sz w:val="20"/>
          <w:szCs w:val="18"/>
        </w:rPr>
        <w:t xml:space="preserve">. </w:t>
      </w:r>
    </w:p>
    <w:p w14:paraId="215EB647" w14:textId="4B01B332" w:rsidR="00101CEF" w:rsidRPr="00101CEF" w:rsidRDefault="00101CEF" w:rsidP="00186FF3">
      <w:pPr>
        <w:ind w:left="360"/>
        <w:rPr>
          <w:sz w:val="20"/>
          <w:szCs w:val="18"/>
        </w:rPr>
      </w:pPr>
      <w:r w:rsidRPr="00101CEF">
        <w:rPr>
          <w:sz w:val="20"/>
          <w:szCs w:val="18"/>
        </w:rPr>
        <w:t xml:space="preserve">This has resulted in zero-trust becoming one of the most popular and significant methodologies adopted </w:t>
      </w:r>
      <w:sdt>
        <w:sdtPr>
          <w:rPr>
            <w:rFonts w:cs="Times New Roman"/>
            <w:color w:val="000000"/>
            <w:sz w:val="20"/>
            <w:szCs w:val="18"/>
          </w:rPr>
          <w:tag w:val="MENDELEY_CITATION_v3_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"/>
          <w:id w:val="1401636795"/>
          <w:placeholder>
            <w:docPart w:val="158EC39291755F498489E9404F547A10"/>
          </w:placeholder>
        </w:sdtPr>
        <w:sdtContent>
          <w:r w:rsidR="008264EB" w:rsidRPr="008264EB">
            <w:rPr>
              <w:rFonts w:cs="Times New Roman"/>
              <w:color w:val="000000"/>
              <w:sz w:val="20"/>
              <w:szCs w:val="18"/>
            </w:rPr>
            <w:t>[9]</w:t>
          </w:r>
        </w:sdtContent>
      </w:sdt>
      <w:sdt>
        <w:sdtPr>
          <w:rPr>
            <w:rFonts w:cs="Times New Roman"/>
            <w:color w:val="000000"/>
            <w:sz w:val="20"/>
            <w:szCs w:val="18"/>
          </w:rPr>
          <w:tag w:val="MENDELEY_CITATION_v3_eyJjaXRhdGlvbklEIjoiTUVOREVMRVlfQ0lUQVRJT05fOTJlNjYwY2EtMzcyZS00YjMxLWFlMTctYTE3NDk4MWRjYzMw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208542236"/>
          <w:placeholder>
            <w:docPart w:val="158EC39291755F498489E9404F547A10"/>
          </w:placeholder>
        </w:sdtPr>
        <w:sdtContent>
          <w:r w:rsidR="008264EB" w:rsidRPr="008264EB">
            <w:rPr>
              <w:rFonts w:cs="Times New Roman"/>
              <w:color w:val="000000"/>
              <w:sz w:val="20"/>
              <w:szCs w:val="18"/>
            </w:rPr>
            <w:t>[8]</w:t>
          </w:r>
        </w:sdtContent>
      </w:sdt>
      <w:r w:rsidRPr="00101CEF">
        <w:rPr>
          <w:sz w:val="20"/>
          <w:szCs w:val="18"/>
        </w:rPr>
        <w:t xml:space="preserve">. One crucial piece of guidance for ZTA is NIST SP 800-207, which provides comprehensive advice from the National Institute of Standards and Technology and was swiftly adopted by the U.S. government </w:t>
      </w:r>
      <w:sdt>
        <w:sdtPr>
          <w:rPr>
            <w:rFonts w:cs="Times New Roman"/>
            <w:color w:val="000000"/>
            <w:sz w:val="20"/>
            <w:szCs w:val="18"/>
          </w:rPr>
          <w:tag w:val="MENDELEY_CITATION_v3_eyJjaXRhdGlvbklEIjoiTUVOREVMRVlfQ0lUQVRJT05fMTMwNmY1YjItNmNkOS00ZmEzLWJmMTgtYjI0MTczN2M4MTI4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
          <w:id w:val="2041702611"/>
          <w:placeholder>
            <w:docPart w:val="158EC39291755F498489E9404F547A10"/>
          </w:placeholder>
        </w:sdtPr>
        <w:sdtContent>
          <w:r w:rsidR="008264EB" w:rsidRPr="008264EB">
            <w:rPr>
              <w:rFonts w:cs="Times New Roman"/>
              <w:color w:val="000000"/>
              <w:sz w:val="20"/>
              <w:szCs w:val="18"/>
            </w:rPr>
            <w:t>[10]</w:t>
          </w:r>
        </w:sdtContent>
      </w:sdt>
      <w:sdt>
        <w:sdtPr>
          <w:rPr>
            <w:rFonts w:cs="Times New Roman"/>
            <w:color w:val="000000"/>
            <w:sz w:val="20"/>
            <w:szCs w:val="18"/>
          </w:rPr>
          <w:tag w:val="MENDELEY_CITATION_v3_eyJjaXRhdGlvbklEIjoiTUVOREVMRVlfQ0lUQVRJT05fM2NkMzY5NTYtNzJlZi00YTA1LTkyODMtYjljOWMwY2U1MTB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726645512"/>
          <w:placeholder>
            <w:docPart w:val="158EC39291755F498489E9404F547A10"/>
          </w:placeholder>
        </w:sdtPr>
        <w:sdtContent>
          <w:r w:rsidR="008264EB" w:rsidRPr="008264EB">
            <w:rPr>
              <w:rFonts w:cs="Times New Roman"/>
              <w:color w:val="000000"/>
              <w:sz w:val="20"/>
              <w:szCs w:val="18"/>
            </w:rPr>
            <w:t>[11]</w:t>
          </w:r>
        </w:sdtContent>
      </w:sdt>
      <w:r w:rsidRPr="00101CEF">
        <w:rPr>
          <w:sz w:val="20"/>
          <w:szCs w:val="18"/>
        </w:rPr>
        <w:t>. Part of the reason ZTA is so successful in its adoption is that it doesn’t require a clear company perimeter, unlike traditional methods; it therefore relies on the default assumption that anyone trying to access the company/files is an intruder and cannot be trusted until otherwise authorised in that moment</w:t>
      </w:r>
      <w:sdt>
        <w:sdtPr>
          <w:rPr>
            <w:rFonts w:cs="Times New Roman"/>
            <w:color w:val="000000"/>
            <w:sz w:val="20"/>
            <w:szCs w:val="18"/>
          </w:rPr>
          <w:tag w:val="MENDELEY_CITATION_v3_eyJjaXRhdGlvbklEIjoiTUVOREVMRVlfQ0lUQVRJT05fNjhkZDI5ZGQtYWFlMS00NTlmLThlNTMtMjIxYmVkZGRkZjdm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552526512"/>
          <w:placeholder>
            <w:docPart w:val="158EC39291755F498489E9404F547A10"/>
          </w:placeholder>
        </w:sdtPr>
        <w:sdtContent>
          <w:r w:rsidR="008264EB" w:rsidRPr="008264EB">
            <w:rPr>
              <w:rFonts w:cs="Times New Roman"/>
              <w:color w:val="000000"/>
              <w:sz w:val="20"/>
              <w:szCs w:val="18"/>
            </w:rPr>
            <w:t>[8]</w:t>
          </w:r>
        </w:sdtContent>
      </w:sdt>
      <w:r w:rsidRPr="00101CEF">
        <w:rPr>
          <w:sz w:val="20"/>
          <w:szCs w:val="18"/>
        </w:rPr>
        <w:t xml:space="preserve">. </w:t>
      </w:r>
    </w:p>
    <w:p w14:paraId="3B1F1CCE" w14:textId="428E1DBD" w:rsidR="00101CEF" w:rsidRPr="00101CEF" w:rsidRDefault="00101CEF" w:rsidP="000E1566">
      <w:pPr>
        <w:pStyle w:val="SectionH"/>
        <w:numPr>
          <w:ilvl w:val="0"/>
          <w:numId w:val="6"/>
        </w:numPr>
        <w:jc w:val="center"/>
      </w:pPr>
      <w:r w:rsidRPr="000D52B2">
        <w:rPr>
          <w:color w:val="000000" w:themeColor="text1"/>
        </w:rPr>
        <w:t>Core Principles of Zero Trust</w:t>
      </w:r>
    </w:p>
    <w:p w14:paraId="76E8D795" w14:textId="77777777" w:rsidR="00101CEF" w:rsidRPr="00101CEF" w:rsidRDefault="00101CEF" w:rsidP="00A716F5">
      <w:pPr>
        <w:ind w:left="360"/>
        <w:rPr>
          <w:sz w:val="20"/>
          <w:szCs w:val="20"/>
        </w:rPr>
      </w:pPr>
      <w:r w:rsidRPr="00101CEF">
        <w:rPr>
          <w:sz w:val="20"/>
          <w:szCs w:val="20"/>
        </w:rPr>
        <w:t>Zero-trust architecture has fundamental pillars that can be seen as follows:</w:t>
      </w:r>
    </w:p>
    <w:p w14:paraId="5DA3733A" w14:textId="77777777" w:rsidR="00101CEF" w:rsidRPr="00101CEF" w:rsidRDefault="00101CEF" w:rsidP="00186FF3">
      <w:pPr>
        <w:pStyle w:val="ListParagraph"/>
        <w:numPr>
          <w:ilvl w:val="0"/>
          <w:numId w:val="7"/>
        </w:numPr>
        <w:spacing w:line="278" w:lineRule="auto"/>
        <w:rPr>
          <w:sz w:val="20"/>
          <w:szCs w:val="20"/>
        </w:rPr>
      </w:pPr>
      <w:r w:rsidRPr="00101CEF">
        <w:rPr>
          <w:sz w:val="20"/>
          <w:szCs w:val="20"/>
        </w:rPr>
        <w:t>Never trust, always verify</w:t>
      </w:r>
    </w:p>
    <w:p w14:paraId="62885AE6" w14:textId="77777777" w:rsidR="00101CEF" w:rsidRPr="00101CEF" w:rsidRDefault="00101CEF" w:rsidP="00186FF3">
      <w:pPr>
        <w:pStyle w:val="ListParagraph"/>
        <w:numPr>
          <w:ilvl w:val="0"/>
          <w:numId w:val="7"/>
        </w:numPr>
        <w:spacing w:line="278" w:lineRule="auto"/>
        <w:rPr>
          <w:sz w:val="20"/>
          <w:szCs w:val="20"/>
        </w:rPr>
      </w:pPr>
      <w:r w:rsidRPr="00101CEF">
        <w:rPr>
          <w:sz w:val="20"/>
          <w:szCs w:val="20"/>
        </w:rPr>
        <w:t xml:space="preserve">Always provide the least privilege required </w:t>
      </w:r>
    </w:p>
    <w:p w14:paraId="241419CD" w14:textId="77777777" w:rsidR="00101CEF" w:rsidRPr="00101CEF" w:rsidRDefault="00101CEF" w:rsidP="00186FF3">
      <w:pPr>
        <w:pStyle w:val="ListParagraph"/>
        <w:numPr>
          <w:ilvl w:val="0"/>
          <w:numId w:val="7"/>
        </w:numPr>
        <w:spacing w:line="278" w:lineRule="auto"/>
        <w:rPr>
          <w:sz w:val="20"/>
          <w:szCs w:val="20"/>
        </w:rPr>
      </w:pPr>
      <w:r w:rsidRPr="00101CEF">
        <w:rPr>
          <w:sz w:val="20"/>
          <w:szCs w:val="20"/>
        </w:rPr>
        <w:lastRenderedPageBreak/>
        <w:t>Assume a compromised state</w:t>
      </w:r>
    </w:p>
    <w:p w14:paraId="322E84B2" w14:textId="77777777" w:rsidR="00101CEF" w:rsidRPr="00101CEF" w:rsidRDefault="00101CEF" w:rsidP="00186FF3">
      <w:pPr>
        <w:pStyle w:val="ListParagraph"/>
        <w:numPr>
          <w:ilvl w:val="0"/>
          <w:numId w:val="7"/>
        </w:numPr>
        <w:spacing w:line="278" w:lineRule="auto"/>
        <w:rPr>
          <w:sz w:val="20"/>
          <w:szCs w:val="20"/>
        </w:rPr>
      </w:pPr>
      <w:r w:rsidRPr="00101CEF">
        <w:rPr>
          <w:sz w:val="20"/>
          <w:szCs w:val="20"/>
        </w:rPr>
        <w:t>Continuous authentication and authorisation</w:t>
      </w:r>
    </w:p>
    <w:p w14:paraId="3DA5757C" w14:textId="77777777" w:rsidR="00101CEF" w:rsidRPr="00101CEF" w:rsidRDefault="00101CEF" w:rsidP="00186FF3">
      <w:pPr>
        <w:pStyle w:val="ListParagraph"/>
        <w:numPr>
          <w:ilvl w:val="0"/>
          <w:numId w:val="7"/>
        </w:numPr>
        <w:spacing w:line="278" w:lineRule="auto"/>
        <w:rPr>
          <w:sz w:val="20"/>
          <w:szCs w:val="20"/>
        </w:rPr>
      </w:pPr>
      <w:r w:rsidRPr="00101CEF">
        <w:rPr>
          <w:sz w:val="20"/>
          <w:szCs w:val="20"/>
        </w:rPr>
        <w:t>Identity-centric access</w:t>
      </w:r>
    </w:p>
    <w:p w14:paraId="0F98E134" w14:textId="62CD9C77" w:rsidR="00101CEF" w:rsidRPr="00101CEF" w:rsidRDefault="00101CEF" w:rsidP="00A716F5">
      <w:pPr>
        <w:ind w:left="360"/>
        <w:rPr>
          <w:sz w:val="20"/>
          <w:szCs w:val="20"/>
        </w:rPr>
      </w:pPr>
      <w:r w:rsidRPr="00101CEF">
        <w:rPr>
          <w:sz w:val="20"/>
          <w:szCs w:val="20"/>
        </w:rPr>
        <w:t>These core principles collectively define ZTA and enable it to secure modern businesses</w:t>
      </w:r>
      <w:sdt>
        <w:sdtPr>
          <w:rPr>
            <w:rFonts w:cs="Times New Roman"/>
            <w:color w:val="000000"/>
            <w:sz w:val="20"/>
            <w:szCs w:val="20"/>
          </w:rPr>
          <w:tag w:val="MENDELEY_CITATION_v3_eyJjaXRhdGlvbklEIjoiTUVOREVMRVlfQ0lUQVRJT05fZGQ4MWZjMDAtMjE3Yi00ZmQ3LWJlNmYtN2RhNWQwOWRhY2M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2526523"/>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Mzk0YTQ1NDctNTRhNy00YjBmLThjNDQtNzdmY2M5MTlhY2I2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128476315"/>
          <w:placeholder>
            <w:docPart w:val="A18B9915FD602E41A0811B939289D44E"/>
          </w:placeholder>
        </w:sdtPr>
        <w:sdtContent>
          <w:r w:rsidR="008264EB" w:rsidRPr="008264EB">
            <w:rPr>
              <w:rFonts w:cs="Times New Roman"/>
              <w:color w:val="000000"/>
              <w:sz w:val="20"/>
              <w:szCs w:val="20"/>
            </w:rPr>
            <w:t>[8]</w:t>
          </w:r>
        </w:sdtContent>
      </w:sdt>
      <w:r w:rsidRPr="00101CEF">
        <w:rPr>
          <w:sz w:val="20"/>
          <w:szCs w:val="20"/>
        </w:rPr>
        <w:t xml:space="preserve">. </w:t>
      </w:r>
    </w:p>
    <w:p w14:paraId="7704427B" w14:textId="7A97664B" w:rsidR="00101CEF" w:rsidRPr="00101CEF" w:rsidRDefault="00101CEF" w:rsidP="00A716F5">
      <w:pPr>
        <w:ind w:left="360"/>
        <w:rPr>
          <w:sz w:val="20"/>
          <w:szCs w:val="20"/>
        </w:rPr>
      </w:pPr>
      <w:r w:rsidRPr="00101CEF">
        <w:rPr>
          <w:sz w:val="20"/>
          <w:szCs w:val="20"/>
        </w:rPr>
        <w:t>“Never trust, always verify” refers to the requirement that network locations or assets requesting access, such as a company laptop/PC, should not be trusted solely because they are requesting access</w:t>
      </w:r>
      <w:sdt>
        <w:sdtPr>
          <w:rPr>
            <w:rFonts w:cs="Times New Roman"/>
            <w:color w:val="000000"/>
            <w:sz w:val="20"/>
            <w:szCs w:val="20"/>
          </w:rPr>
          <w:tag w:val="MENDELEY_CITATION_v3_eyJjaXRhdGlvbklEIjoiTUVOREVMRVlfQ0lUQVRJT05fNDllZDE4YWEtMDY4OS00YjZiLTlhNjctMjkxMmUwY2EwZDVm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59688109"/>
          <w:placeholder>
            <w:docPart w:val="A18B9915FD602E41A0811B939289D44E"/>
          </w:placeholder>
        </w:sdtPr>
        <w:sdtContent>
          <w:r w:rsidR="008264EB" w:rsidRPr="008264EB">
            <w:rPr>
              <w:rFonts w:cs="Times New Roman"/>
              <w:color w:val="000000"/>
              <w:sz w:val="20"/>
              <w:szCs w:val="20"/>
            </w:rPr>
            <w:t>[11]</w:t>
          </w:r>
        </w:sdtContent>
      </w:sdt>
      <w:r w:rsidRPr="00101CEF">
        <w:rPr>
          <w:sz w:val="20"/>
          <w:szCs w:val="20"/>
        </w:rPr>
        <w:t>. It also means that trust should not be granted until it can be verified</w:t>
      </w:r>
      <w:sdt>
        <w:sdtPr>
          <w:rPr>
            <w:rFonts w:cs="Times New Roman"/>
            <w:color w:val="000000"/>
            <w:sz w:val="20"/>
            <w:szCs w:val="20"/>
          </w:rPr>
          <w:tag w:val="MENDELEY_CITATION_v3_eyJjaXRhdGlvbklEIjoiTUVOREVMRVlfQ0lUQVRJT05fM2UwMmZmNzUtZGU4Ni00MmI4LWFmNjEtYWI2OTY2OWQ3OGM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53519040"/>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NTM0MjU5NTgtZDcxMi00MGIyLWJiYzctYTQ5MDQxMjZiY2Nk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626355064"/>
          <w:placeholder>
            <w:docPart w:val="A18B9915FD602E41A0811B939289D44E"/>
          </w:placeholder>
        </w:sdtPr>
        <w:sdtContent>
          <w:r w:rsidR="008264EB" w:rsidRPr="008264EB">
            <w:rPr>
              <w:rFonts w:cs="Times New Roman"/>
              <w:color w:val="000000"/>
              <w:sz w:val="20"/>
              <w:szCs w:val="20"/>
            </w:rPr>
            <w:t>[7]</w:t>
          </w:r>
        </w:sdtContent>
      </w:sdt>
      <w:r w:rsidRPr="00101CEF">
        <w:rPr>
          <w:sz w:val="20"/>
          <w:szCs w:val="20"/>
        </w:rPr>
        <w:t xml:space="preserve">. It also requires dynamic authentication/authorisation, meaning that a user/device will need to prove itself, rather than just at the start, continuously </w:t>
      </w:r>
      <w:sdt>
        <w:sdtPr>
          <w:rPr>
            <w:rFonts w:cs="Times New Roman"/>
            <w:color w:val="000000"/>
            <w:sz w:val="20"/>
            <w:szCs w:val="20"/>
          </w:rPr>
          <w:tag w:val="MENDELEY_CITATION_v3_eyJjaXRhdGlvbklEIjoiTUVOREVMRVlfQ0lUQVRJT05fNTc3NTM3NDgtYWMwNS00NDQ5LWFmZWUtYzRhMWZmMzkyOD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24291808"/>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MTlkODBhOTctMmQyMC00NTczLWExN2MtM2RhNjBjMjFjNjY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389339941"/>
          <w:placeholder>
            <w:docPart w:val="A18B9915FD602E41A0811B939289D44E"/>
          </w:placeholder>
        </w:sdtPr>
        <w:sdtContent>
          <w:r w:rsidR="008264EB" w:rsidRPr="008264EB">
            <w:rPr>
              <w:rFonts w:cs="Times New Roman"/>
              <w:color w:val="000000"/>
              <w:sz w:val="20"/>
              <w:szCs w:val="20"/>
            </w:rPr>
            <w:t>[7]</w:t>
          </w:r>
        </w:sdtContent>
      </w:sdt>
      <w:r w:rsidRPr="00101CEF">
        <w:rPr>
          <w:sz w:val="20"/>
          <w:szCs w:val="20"/>
        </w:rPr>
        <w:t xml:space="preserve">. </w:t>
      </w:r>
    </w:p>
    <w:p w14:paraId="47247DAA" w14:textId="4EFCA238" w:rsidR="002946CA" w:rsidRDefault="00101CEF" w:rsidP="00A716F5">
      <w:pPr>
        <w:ind w:left="360"/>
        <w:rPr>
          <w:sz w:val="20"/>
          <w:szCs w:val="20"/>
        </w:rPr>
      </w:pPr>
      <w:r w:rsidRPr="00101CEF">
        <w:rPr>
          <w:sz w:val="20"/>
          <w:szCs w:val="20"/>
        </w:rPr>
        <w:t>ZTA also requires that any request is provided with least privilege access to carry out that task, so that if the request is from a compromised device, they do not have a broad set of privileges from the onset, as access is provided based on context to what is required for that job/access request</w:t>
      </w:r>
      <w:sdt>
        <w:sdtPr>
          <w:rPr>
            <w:rFonts w:cs="Times New Roman"/>
            <w:color w:val="000000"/>
            <w:sz w:val="20"/>
            <w:szCs w:val="20"/>
          </w:rPr>
          <w:tag w:val="MENDELEY_CITATION_v3_eyJjaXRhdGlvbklEIjoiTUVOREVMRVlfQ0lUQVRJT05fMThiYjUyOTQtNGU0Yy00NzdmLTg2NDUtMzk5MzM4MzZlNTM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66969105"/>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NmM5ZmVjMDYtNjgxMi00MmIzLWI1ODgtNWNjM2Y2ODE1MmVh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1944528376"/>
          <w:placeholder>
            <w:docPart w:val="A18B9915FD602E41A0811B939289D44E"/>
          </w:placeholder>
        </w:sdtPr>
        <w:sdtContent>
          <w:r w:rsidR="008264EB" w:rsidRPr="008264EB">
            <w:rPr>
              <w:rFonts w:cs="Times New Roman"/>
              <w:color w:val="000000"/>
              <w:sz w:val="20"/>
              <w:szCs w:val="20"/>
            </w:rPr>
            <w:t>[2]</w:t>
          </w:r>
        </w:sdtContent>
      </w:sdt>
      <w:r w:rsidRPr="00101CEF">
        <w:rPr>
          <w:sz w:val="20"/>
          <w:szCs w:val="20"/>
        </w:rPr>
        <w:t>. This also feeds into the assumption of a compromised state, where the network does not view the enterprise network as any more secure than the public internet; therefore, it is not considered a trusted source</w:t>
      </w:r>
      <w:sdt>
        <w:sdtPr>
          <w:rPr>
            <w:rFonts w:cs="Times New Roman"/>
            <w:color w:val="000000"/>
            <w:sz w:val="20"/>
            <w:szCs w:val="20"/>
          </w:rPr>
          <w:tag w:val="MENDELEY_CITATION_v3_eyJjaXRhdGlvbklEIjoiTUVOREVMRVlfQ0lUQVRJT05fYTZjYTUyYTMtYTczZC00ZDc1LWI0MjUtY2Q2NWM1NzJlZDB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303737803"/>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Y2Q1ZWQ2YjctNjNiNi00NGEwLTlhMWItZGMyMzNlNjdhMTk0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780331453"/>
          <w:placeholder>
            <w:docPart w:val="A18B9915FD602E41A0811B939289D44E"/>
          </w:placeholder>
        </w:sdtPr>
        <w:sdtContent>
          <w:r w:rsidR="008264EB" w:rsidRPr="008264EB">
            <w:rPr>
              <w:rFonts w:cs="Times New Roman"/>
              <w:color w:val="000000"/>
              <w:sz w:val="20"/>
              <w:szCs w:val="20"/>
            </w:rPr>
            <w:t>[2]</w:t>
          </w:r>
        </w:sdtContent>
      </w:sdt>
      <w:r w:rsidRPr="00101CEF">
        <w:rPr>
          <w:sz w:val="20"/>
          <w:szCs w:val="20"/>
        </w:rPr>
        <w:t xml:space="preserve">. </w:t>
      </w:r>
    </w:p>
    <w:p w14:paraId="79776A88" w14:textId="75E1C38F" w:rsidR="00101CEF" w:rsidRPr="00101CEF" w:rsidRDefault="00101CEF" w:rsidP="00A716F5">
      <w:pPr>
        <w:ind w:left="360"/>
        <w:rPr>
          <w:sz w:val="20"/>
          <w:szCs w:val="20"/>
        </w:rPr>
      </w:pPr>
      <w:r w:rsidRPr="00101CEF">
        <w:rPr>
          <w:sz w:val="20"/>
          <w:szCs w:val="20"/>
        </w:rPr>
        <w:t>Consequently, it will require continuous authentication and authorisation throughout every session, not just at the time of logging into the system</w:t>
      </w:r>
      <w:sdt>
        <w:sdtPr>
          <w:rPr>
            <w:rFonts w:cs="Times New Roman"/>
            <w:color w:val="000000"/>
            <w:sz w:val="20"/>
            <w:szCs w:val="20"/>
          </w:rPr>
          <w:tag w:val="MENDELEY_CITATION_v3_eyJjaXRhdGlvbklEIjoiTUVOREVMRVlfQ0lUQVRJT05fMjIyZjNmNTgtNDVhOC00N2Y0LWE0NzQtMjJhZGUzYjEyYWY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752343333"/>
          <w:placeholder>
            <w:docPart w:val="A18B9915FD602E41A0811B939289D44E"/>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NTZiNWFjZmUtZjQ5Ny00Y2VhLThhNTItNGVkZTVhMmU1NWFh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760020986"/>
          <w:placeholder>
            <w:docPart w:val="A18B9915FD602E41A0811B939289D44E"/>
          </w:placeholder>
        </w:sdtPr>
        <w:sdtContent>
          <w:r w:rsidR="008264EB" w:rsidRPr="008264EB">
            <w:rPr>
              <w:rFonts w:cs="Times New Roman"/>
              <w:color w:val="000000"/>
              <w:sz w:val="20"/>
              <w:szCs w:val="20"/>
            </w:rPr>
            <w:t>[7]</w:t>
          </w:r>
        </w:sdtContent>
      </w:sdt>
      <w:r w:rsidRPr="00101CEF">
        <w:rPr>
          <w:sz w:val="20"/>
          <w:szCs w:val="20"/>
        </w:rPr>
        <w:t>. The definition of a session in this instance is classified as a dynamically timed session, whose scope is restricted to a limited number of resources, and expanding the scope of resources would require another authentication</w:t>
      </w:r>
      <w:sdt>
        <w:sdtPr>
          <w:rPr>
            <w:rFonts w:cs="Times New Roman"/>
            <w:color w:val="000000"/>
            <w:sz w:val="20"/>
            <w:szCs w:val="20"/>
          </w:rPr>
          <w:tag w:val="MENDELEY_CITATION_v3_eyJjaXRhdGlvbklEIjoiTUVOREVMRVlfQ0lUQVRJT05fZDJkN2FiNWQtYjg3ZC00OTM0LTljMzMtODZkNGNiYzQ2NW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04645576"/>
          <w:placeholder>
            <w:docPart w:val="A18B9915FD602E41A0811B939289D44E"/>
          </w:placeholder>
        </w:sdtPr>
        <w:sdtContent>
          <w:r w:rsidR="008264EB" w:rsidRPr="008264EB">
            <w:rPr>
              <w:rFonts w:cs="Times New Roman"/>
              <w:color w:val="000000"/>
              <w:sz w:val="20"/>
              <w:szCs w:val="20"/>
            </w:rPr>
            <w:t>[11]</w:t>
          </w:r>
        </w:sdtContent>
      </w:sdt>
      <w:r w:rsidRPr="00101CEF">
        <w:rPr>
          <w:sz w:val="20"/>
          <w:szCs w:val="20"/>
        </w:rPr>
        <w:t xml:space="preserve">. </w:t>
      </w:r>
    </w:p>
    <w:p w14:paraId="3FB3CAEB" w14:textId="2B8CEC24" w:rsidR="003C0558" w:rsidRPr="002946CA" w:rsidRDefault="00101CEF" w:rsidP="002946CA">
      <w:pPr>
        <w:pStyle w:val="SectionH"/>
        <w:numPr>
          <w:ilvl w:val="0"/>
          <w:numId w:val="0"/>
        </w:numPr>
        <w:ind w:left="360"/>
        <w:jc w:val="both"/>
        <w:rPr>
          <w:color w:val="000000" w:themeColor="text1"/>
        </w:rPr>
      </w:pPr>
      <w:r w:rsidRPr="00101CEF">
        <w:rPr>
          <w:color w:val="000000" w:themeColor="text1"/>
        </w:rPr>
        <w:t>This combines into identity-centric access, where the device/location that is trying to access an area of resources is irrelevant, as the access it tries to the individual's access permissions upon authentication and therefore can perform their work on any device and at any location, as access will be granted on their credentials</w:t>
      </w:r>
      <w:sdt>
        <w:sdtPr>
          <w:rPr>
            <w:color w:val="000000"/>
          </w:rPr>
          <w:tag w:val="MENDELEY_CITATION_v3_eyJjaXRhdGlvbklEIjoiTUVOREVMRVlfQ0lUQVRJT05fMjE3N2Q5OWMtNDYwMy00NzczLWI0NzEtZDQyMzg1YmFjYWFm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67192274"/>
          <w:placeholder>
            <w:docPart w:val="A18B9915FD602E41A0811B939289D44E"/>
          </w:placeholder>
        </w:sdtPr>
        <w:sdtContent>
          <w:r w:rsidR="008264EB" w:rsidRPr="008264EB">
            <w:rPr>
              <w:color w:val="000000"/>
            </w:rPr>
            <w:t>[11]</w:t>
          </w:r>
        </w:sdtContent>
      </w:sdt>
      <w:sdt>
        <w:sdtPr>
          <w:rPr>
            <w:color w:val="000000"/>
          </w:rPr>
          <w:tag w:val="MENDELEY_CITATION_v3_eyJjaXRhdGlvbklEIjoiTUVOREVMRVlfQ0lUQVRJT05fMTkwNDkzMmQtOGM5OC00MGI3LWJjMjctMmM5YjI2ZTk2NWQ3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094356644"/>
          <w:placeholder>
            <w:docPart w:val="A18B9915FD602E41A0811B939289D44E"/>
          </w:placeholder>
        </w:sdtPr>
        <w:sdtContent>
          <w:r w:rsidR="008264EB" w:rsidRPr="008264EB">
            <w:rPr>
              <w:color w:val="000000"/>
            </w:rPr>
            <w:t>[7]</w:t>
          </w:r>
        </w:sdtContent>
      </w:sdt>
      <w:r w:rsidRPr="00101CEF">
        <w:rPr>
          <w:color w:val="000000" w:themeColor="text1"/>
        </w:rPr>
        <w:t>.</w:t>
      </w:r>
    </w:p>
    <w:p w14:paraId="09C32456" w14:textId="08D0287D" w:rsidR="00EC5F7A" w:rsidRPr="00186FF3" w:rsidRDefault="00EC5F7A" w:rsidP="000E1566">
      <w:pPr>
        <w:pStyle w:val="SectionH"/>
        <w:jc w:val="center"/>
      </w:pPr>
      <w:r w:rsidRPr="000D52B2">
        <w:rPr>
          <w:color w:val="000000" w:themeColor="text1"/>
        </w:rPr>
        <w:t>Zero Trust Architecture Components</w:t>
      </w:r>
    </w:p>
    <w:p w14:paraId="218188AA" w14:textId="5A622652" w:rsidR="00A716F5" w:rsidRDefault="00A716F5" w:rsidP="000E1566">
      <w:pPr>
        <w:pStyle w:val="SectionH"/>
        <w:numPr>
          <w:ilvl w:val="0"/>
          <w:numId w:val="8"/>
        </w:numPr>
        <w:jc w:val="center"/>
      </w:pPr>
      <w:r w:rsidRPr="000D52B2">
        <w:rPr>
          <w:color w:val="000000" w:themeColor="text1"/>
        </w:rPr>
        <w:t>Identity and Access Management (IAM)</w:t>
      </w:r>
    </w:p>
    <w:p w14:paraId="07CE9EEC" w14:textId="77777777" w:rsidR="00A716F5" w:rsidRPr="00A716F5" w:rsidRDefault="00A716F5" w:rsidP="00A716F5">
      <w:pPr>
        <w:ind w:left="360"/>
        <w:rPr>
          <w:sz w:val="20"/>
          <w:szCs w:val="20"/>
        </w:rPr>
      </w:pPr>
      <w:r w:rsidRPr="00A716F5">
        <w:rPr>
          <w:sz w:val="20"/>
          <w:szCs w:val="20"/>
        </w:rPr>
        <w:t>IDM is a system which handles the authentication of individuals. It can use Multi-</w:t>
      </w:r>
      <w:r w:rsidRPr="00A716F5">
        <w:rPr>
          <w:sz w:val="20"/>
          <w:szCs w:val="20"/>
        </w:rPr>
        <w:lastRenderedPageBreak/>
        <w:t xml:space="preserve">Factor Authentication (MFA) and Single Sign-On (SSO) to authenticate users into the network and throughout. It can also risk accessing the device, attempting to access the network, and if the device is deemed too risky, even with correct credentials, access may be declined. It could be for numerous reasons, such as the device is too old/the operating system (OS) is out of date, the applications are out of date, or due to location and time data, the history of the access request is abnormal, and therefore declines if it is seen as too risky. </w:t>
      </w:r>
    </w:p>
    <w:p w14:paraId="7779696E" w14:textId="101C9B2D" w:rsidR="00A716F5" w:rsidRPr="00A716F5" w:rsidRDefault="00A716F5" w:rsidP="000E1566">
      <w:pPr>
        <w:pStyle w:val="SectionH"/>
        <w:numPr>
          <w:ilvl w:val="0"/>
          <w:numId w:val="8"/>
        </w:numPr>
        <w:jc w:val="center"/>
      </w:pPr>
      <w:r w:rsidRPr="000D52B2">
        <w:rPr>
          <w:color w:val="000000" w:themeColor="text1"/>
        </w:rPr>
        <w:t>Network Micro-Segmentation</w:t>
      </w:r>
    </w:p>
    <w:p w14:paraId="56E5DBED" w14:textId="60C102E8" w:rsidR="00A716F5" w:rsidRPr="00A716F5" w:rsidRDefault="00A716F5" w:rsidP="00A716F5">
      <w:pPr>
        <w:ind w:left="360"/>
        <w:rPr>
          <w:sz w:val="20"/>
          <w:szCs w:val="20"/>
        </w:rPr>
      </w:pPr>
      <w:r w:rsidRPr="00A716F5">
        <w:rPr>
          <w:sz w:val="20"/>
          <w:szCs w:val="20"/>
        </w:rPr>
        <w:t xml:space="preserve">This refers to utilising software and modifying the network infrastructure to segregate different networks, thereby limiting lateral movement if one network is breached </w:t>
      </w:r>
      <w:sdt>
        <w:sdtPr>
          <w:rPr>
            <w:rFonts w:cs="Times New Roman"/>
            <w:color w:val="000000"/>
            <w:sz w:val="20"/>
          </w:rPr>
          <w:tag w:val="MENDELEY_CITATION_v3_eyJjaXRhdGlvbklEIjoiTUVOREVMRVlfQ0lUQVRJT05fZmE0NTIwZjktNGVmYy00OTQwLTk4NmItZTQyYWJmNzI0NDc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362129401"/>
          <w:placeholder>
            <w:docPart w:val="9909BA71346D404496F25A148774F42D"/>
          </w:placeholder>
        </w:sdtPr>
        <w:sdtContent>
          <w:r w:rsidR="008264EB" w:rsidRPr="008264EB">
            <w:rPr>
              <w:rFonts w:cs="Times New Roman"/>
              <w:color w:val="000000"/>
              <w:sz w:val="20"/>
              <w:szCs w:val="20"/>
            </w:rPr>
            <w:t>[11]</w:t>
          </w:r>
        </w:sdtContent>
      </w:sdt>
      <w:r w:rsidRPr="00A716F5">
        <w:rPr>
          <w:sz w:val="20"/>
          <w:szCs w:val="20"/>
        </w:rPr>
        <w:t>. This can be achieved by utilising tools that enable software-defined perimeter (SDP) functionality. This would require only devices with a custom policy configuration to access the network and would be enforced by a policy enforcement point (PEP) gateway device, which would verify the policies on the device and check the credentials before granting access</w:t>
      </w:r>
      <w:sdt>
        <w:sdtPr>
          <w:rPr>
            <w:rFonts w:cs="Times New Roman"/>
            <w:color w:val="000000"/>
            <w:sz w:val="20"/>
          </w:rPr>
          <w:tag w:val="MENDELEY_CITATION_v3_eyJjaXRhdGlvbklEIjoiTUVOREVMRVlfQ0lUQVRJT05fNTEzNGZkNTMtNjEwNi00YjJhLTk0NjMtY2VhY2U5MjY3MGEz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1896701795"/>
          <w:placeholder>
            <w:docPart w:val="9909BA71346D404496F25A148774F42D"/>
          </w:placeholder>
        </w:sdtPr>
        <w:sdtContent>
          <w:r w:rsidR="008264EB" w:rsidRPr="008264EB">
            <w:rPr>
              <w:rFonts w:cs="Times New Roman"/>
              <w:color w:val="000000"/>
              <w:sz w:val="20"/>
              <w:szCs w:val="20"/>
            </w:rPr>
            <w:t>[12]</w:t>
          </w:r>
        </w:sdtContent>
      </w:sdt>
      <w:r w:rsidRPr="00A716F5">
        <w:rPr>
          <w:sz w:val="20"/>
          <w:szCs w:val="20"/>
        </w:rPr>
        <w:t xml:space="preserve">. </w:t>
      </w:r>
    </w:p>
    <w:p w14:paraId="4B32E79E" w14:textId="0193844F" w:rsidR="00A716F5" w:rsidRPr="00A716F5" w:rsidRDefault="00A716F5" w:rsidP="00A716F5">
      <w:pPr>
        <w:ind w:left="360"/>
        <w:rPr>
          <w:sz w:val="20"/>
          <w:szCs w:val="20"/>
        </w:rPr>
      </w:pPr>
      <w:r w:rsidRPr="00A716F5">
        <w:rPr>
          <w:sz w:val="20"/>
          <w:szCs w:val="20"/>
        </w:rPr>
        <w:t>Due to the lack of a proper network connection before authentication has taken place and been verified, this secures the company’s networks</w:t>
      </w:r>
      <w:sdt>
        <w:sdtPr>
          <w:rPr>
            <w:rFonts w:cs="Times New Roman"/>
            <w:color w:val="000000"/>
            <w:sz w:val="20"/>
          </w:rPr>
          <w:tag w:val="MENDELEY_CITATION_v3_eyJjaXRhdGlvbklEIjoiTUVOREVMRVlfQ0lUQVRJT05fZGU5MTBmZjgtYjUzNC00NjA5LThmZWItOGQ0ZTU2NjEzN2E3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990794119"/>
          <w:placeholder>
            <w:docPart w:val="9909BA71346D404496F25A148774F42D"/>
          </w:placeholder>
        </w:sdtPr>
        <w:sdtContent>
          <w:r w:rsidR="008264EB" w:rsidRPr="008264EB">
            <w:rPr>
              <w:rFonts w:cs="Times New Roman"/>
              <w:color w:val="000000"/>
              <w:sz w:val="20"/>
              <w:szCs w:val="20"/>
            </w:rPr>
            <w:t>[12]</w:t>
          </w:r>
        </w:sdtContent>
      </w:sdt>
      <w:r w:rsidRPr="00A716F5">
        <w:rPr>
          <w:sz w:val="20"/>
          <w:szCs w:val="20"/>
        </w:rPr>
        <w:t xml:space="preserve">. No external computer can scan the network without a genuine network connection, as no network exists until verification has occurred </w:t>
      </w:r>
      <w:sdt>
        <w:sdtPr>
          <w:rPr>
            <w:rFonts w:cs="Times New Roman"/>
            <w:color w:val="000000"/>
            <w:sz w:val="20"/>
          </w:rPr>
          <w:tag w:val="MENDELEY_CITATION_v3_eyJjaXRhdGlvbklEIjoiTUVOREVMRVlfQ0lUQVRJT05fZDY5NTVlYmQtZWJjNi00ZTE4LTlmY2QtMzMxM2NmOTkzN2I4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1946114091"/>
          <w:placeholder>
            <w:docPart w:val="9909BA71346D404496F25A148774F42D"/>
          </w:placeholder>
        </w:sdtPr>
        <w:sdtContent>
          <w:r w:rsidR="008264EB" w:rsidRPr="008264EB">
            <w:rPr>
              <w:rFonts w:cs="Times New Roman"/>
              <w:color w:val="000000"/>
              <w:sz w:val="20"/>
              <w:szCs w:val="20"/>
            </w:rPr>
            <w:t>[12]</w:t>
          </w:r>
        </w:sdtContent>
      </w:sdt>
      <w:r w:rsidRPr="00A716F5">
        <w:rPr>
          <w:color w:val="000000"/>
          <w:sz w:val="20"/>
          <w:szCs w:val="20"/>
        </w:rPr>
        <w:t xml:space="preserve"> </w:t>
      </w:r>
      <w:sdt>
        <w:sdtPr>
          <w:rPr>
            <w:rFonts w:cs="Times New Roman"/>
            <w:color w:val="000000"/>
            <w:sz w:val="20"/>
          </w:rPr>
          <w:tag w:val="MENDELEY_CITATION_v3_eyJjaXRhdGlvbklEIjoiTUVOREVMRVlfQ0lUQVRJT05fNzM5Y2U4ZDMtMGJjZC00YjQzLTkxYmUtMjUwZDNkZjA5Zj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62263643"/>
          <w:placeholder>
            <w:docPart w:val="9909BA71346D404496F25A148774F42D"/>
          </w:placeholder>
        </w:sdtPr>
        <w:sdtContent>
          <w:r w:rsidR="008264EB" w:rsidRPr="008264EB">
            <w:rPr>
              <w:rFonts w:cs="Times New Roman"/>
              <w:color w:val="000000"/>
              <w:sz w:val="20"/>
              <w:szCs w:val="20"/>
            </w:rPr>
            <w:t>[11]</w:t>
          </w:r>
        </w:sdtContent>
      </w:sdt>
      <w:r w:rsidRPr="00A716F5">
        <w:rPr>
          <w:sz w:val="20"/>
          <w:szCs w:val="20"/>
        </w:rPr>
        <w:t>. This also protects against a Denial-of-Service (DoS) attack, as there is no publicly facing network to attack</w:t>
      </w:r>
      <w:sdt>
        <w:sdtPr>
          <w:rPr>
            <w:rFonts w:cs="Times New Roman"/>
            <w:color w:val="000000"/>
            <w:sz w:val="20"/>
          </w:rPr>
          <w:tag w:val="MENDELEY_CITATION_v3_eyJjaXRhdGlvbklEIjoiTUVOREVMRVlfQ0lUQVRJT05fNmRjNzEwN2UtOGYxZi00ZTJhLWFiNmYtMmJhMTIxNWI0ZDcz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785320068"/>
          <w:placeholder>
            <w:docPart w:val="9909BA71346D404496F25A148774F42D"/>
          </w:placeholder>
        </w:sdtPr>
        <w:sdtContent>
          <w:r w:rsidR="008264EB" w:rsidRPr="008264EB">
            <w:rPr>
              <w:rFonts w:cs="Times New Roman"/>
              <w:color w:val="000000"/>
              <w:sz w:val="20"/>
              <w:szCs w:val="20"/>
            </w:rPr>
            <w:t>[12]</w:t>
          </w:r>
        </w:sdtContent>
      </w:sdt>
      <w:r w:rsidRPr="00A716F5">
        <w:rPr>
          <w:sz w:val="20"/>
          <w:szCs w:val="20"/>
        </w:rPr>
        <w:t xml:space="preserve">. This can also make it harder to sniff packets, as some integrations may use SSL to encrypt data/ network traffic </w:t>
      </w:r>
      <w:sdt>
        <w:sdtPr>
          <w:rPr>
            <w:rFonts w:cs="Times New Roman"/>
            <w:color w:val="000000"/>
            <w:sz w:val="20"/>
          </w:rPr>
          <w:tag w:val="MENDELEY_CITATION_v3_eyJjaXRhdGlvbklEIjoiTUVOREVMRVlfQ0lUQVRJT05fMjcyMGJmNTItMzUzNS00Mjg1LTgxZjktYmVmZGUyY2QyNmJl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239954223"/>
          <w:placeholder>
            <w:docPart w:val="9909BA71346D404496F25A148774F42D"/>
          </w:placeholder>
        </w:sdtPr>
        <w:sdtContent>
          <w:r w:rsidR="008264EB" w:rsidRPr="008264EB">
            <w:rPr>
              <w:rFonts w:cs="Times New Roman"/>
              <w:color w:val="000000"/>
              <w:sz w:val="20"/>
              <w:szCs w:val="20"/>
            </w:rPr>
            <w:t>[13]</w:t>
          </w:r>
        </w:sdtContent>
      </w:sdt>
      <w:r w:rsidRPr="00A716F5">
        <w:rPr>
          <w:sz w:val="20"/>
          <w:szCs w:val="20"/>
        </w:rPr>
        <w:t>.</w:t>
      </w:r>
    </w:p>
    <w:p w14:paraId="5739DDE5" w14:textId="3E4E8407" w:rsidR="00A716F5" w:rsidRPr="00A716F5" w:rsidRDefault="00A716F5" w:rsidP="000E1566">
      <w:pPr>
        <w:pStyle w:val="SectionH"/>
        <w:numPr>
          <w:ilvl w:val="0"/>
          <w:numId w:val="8"/>
        </w:numPr>
        <w:jc w:val="center"/>
      </w:pPr>
      <w:r w:rsidRPr="000D52B2">
        <w:rPr>
          <w:color w:val="000000" w:themeColor="text1"/>
        </w:rPr>
        <w:t>Device and Endpoint Trust</w:t>
      </w:r>
    </w:p>
    <w:p w14:paraId="6AF7C107" w14:textId="4B115802" w:rsidR="00A716F5" w:rsidRPr="00A716F5" w:rsidRDefault="00A716F5" w:rsidP="00A716F5">
      <w:pPr>
        <w:ind w:left="360"/>
        <w:rPr>
          <w:sz w:val="20"/>
          <w:szCs w:val="20"/>
        </w:rPr>
      </w:pPr>
      <w:r w:rsidRPr="00A716F5">
        <w:rPr>
          <w:sz w:val="20"/>
          <w:szCs w:val="20"/>
        </w:rPr>
        <w:t>Device and endpoint trust refers to two key components: the device posture checking process and the endpoint detection and response (EDR) process</w:t>
      </w:r>
      <w:sdt>
        <w:sdtPr>
          <w:rPr>
            <w:rFonts w:cs="Times New Roman"/>
            <w:color w:val="000000"/>
            <w:sz w:val="20"/>
          </w:rPr>
          <w:tag w:val="MENDELEY_CITATION_v3_eyJjaXRhdGlvbklEIjoiTUVOREVMRVlfQ0lUQVRJT05fMmNkM2Q2OGUtMmI4NC00ODM0LTg2MTAtMDg3NTdhYTY5YmVj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268704864"/>
          <w:placeholder>
            <w:docPart w:val="F74B52FC3A300D49A241C3876D47B50A"/>
          </w:placeholder>
        </w:sdtPr>
        <w:sdtContent>
          <w:r w:rsidR="008264EB" w:rsidRPr="008264EB">
            <w:rPr>
              <w:rFonts w:cs="Times New Roman"/>
              <w:color w:val="000000"/>
              <w:sz w:val="20"/>
              <w:szCs w:val="20"/>
            </w:rPr>
            <w:t>[13]</w:t>
          </w:r>
        </w:sdtContent>
      </w:sdt>
      <w:r w:rsidRPr="00A716F5">
        <w:rPr>
          <w:sz w:val="20"/>
          <w:szCs w:val="20"/>
        </w:rPr>
        <w:t xml:space="preserve">. The device posture check involves verifying that a device meets security baselines. It can verify that system settings are correct on the device, along with ensuring it is </w:t>
      </w:r>
      <w:proofErr w:type="gramStart"/>
      <w:r w:rsidRPr="00A716F5">
        <w:rPr>
          <w:sz w:val="20"/>
          <w:szCs w:val="20"/>
        </w:rPr>
        <w:t>up-to-date</w:t>
      </w:r>
      <w:proofErr w:type="gramEnd"/>
      <w:r w:rsidRPr="00A716F5">
        <w:rPr>
          <w:sz w:val="20"/>
          <w:szCs w:val="20"/>
        </w:rPr>
        <w:t xml:space="preserve"> with security patches and that anti-virus libraries are the latest versions</w:t>
      </w:r>
      <w:sdt>
        <w:sdtPr>
          <w:rPr>
            <w:rFonts w:cs="Times New Roman"/>
            <w:color w:val="000000"/>
            <w:sz w:val="20"/>
          </w:rPr>
          <w:tag w:val="MENDELEY_CITATION_v3_eyJjaXRhdGlvbklEIjoiTUVOREVMRVlfQ0lUQVRJT05fOTU5ZjBkMTQtZTYzOS00ZjgzLWFhYjYtY2ViOWU0ZjhhNjQy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886952879"/>
          <w:placeholder>
            <w:docPart w:val="F74B52FC3A300D49A241C3876D47B50A"/>
          </w:placeholder>
        </w:sdtPr>
        <w:sdtContent>
          <w:r w:rsidR="008264EB" w:rsidRPr="008264EB">
            <w:rPr>
              <w:rFonts w:cs="Times New Roman"/>
              <w:color w:val="000000"/>
              <w:sz w:val="20"/>
              <w:szCs w:val="20"/>
            </w:rPr>
            <w:t>[13]</w:t>
          </w:r>
        </w:sdtContent>
      </w:sdt>
      <w:r w:rsidRPr="00A716F5">
        <w:rPr>
          <w:color w:val="000000"/>
          <w:sz w:val="20"/>
          <w:szCs w:val="20"/>
        </w:rPr>
        <w:t xml:space="preserve"> </w:t>
      </w:r>
      <w:sdt>
        <w:sdtPr>
          <w:rPr>
            <w:rFonts w:cs="Times New Roman"/>
            <w:color w:val="000000"/>
            <w:sz w:val="20"/>
          </w:rPr>
          <w:tag w:val="MENDELEY_CITATION_v3_eyJjaXRhdGlvbklEIjoiTUVOREVMRVlfQ0lUQVRJT05fY2Y3MDFkYWItOTBiOS00ZGZmLWI0MTUtZTc0ODMxNDM1NzU3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1767217881"/>
          <w:placeholder>
            <w:docPart w:val="F74B52FC3A300D49A241C3876D47B50A"/>
          </w:placeholder>
        </w:sdtPr>
        <w:sdtContent>
          <w:r w:rsidR="008264EB" w:rsidRPr="008264EB">
            <w:rPr>
              <w:rFonts w:cs="Times New Roman"/>
              <w:color w:val="000000"/>
              <w:sz w:val="20"/>
              <w:szCs w:val="20"/>
            </w:rPr>
            <w:t>[14]</w:t>
          </w:r>
        </w:sdtContent>
      </w:sdt>
      <w:r w:rsidRPr="00A716F5">
        <w:rPr>
          <w:sz w:val="20"/>
          <w:szCs w:val="20"/>
        </w:rPr>
        <w:t xml:space="preserve">. It may also check that SSH login is disabled and that the directory permissions are correctly configured. If the checks are successful, a connection will then be established; if they fail, permission to connect to the network will not be </w:t>
      </w:r>
      <w:r w:rsidRPr="00A716F5">
        <w:rPr>
          <w:sz w:val="20"/>
          <w:szCs w:val="20"/>
        </w:rPr>
        <w:t>granted</w:t>
      </w:r>
      <w:sdt>
        <w:sdtPr>
          <w:rPr>
            <w:rFonts w:cs="Times New Roman"/>
            <w:color w:val="000000"/>
            <w:sz w:val="20"/>
          </w:rPr>
          <w:tag w:val="MENDELEY_CITATION_v3_eyJjaXRhdGlvbklEIjoiTUVOREVMRVlfQ0lUQVRJT05fZTFiY2JlNzctYmI3NS00MzIyLThmZGQtYjU3YmY2ZjNmNDA4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566151905"/>
          <w:placeholder>
            <w:docPart w:val="F74B52FC3A300D49A241C3876D47B50A"/>
          </w:placeholder>
        </w:sdtPr>
        <w:sdtContent>
          <w:r w:rsidR="008264EB" w:rsidRPr="008264EB">
            <w:rPr>
              <w:rFonts w:cs="Times New Roman"/>
              <w:color w:val="000000"/>
              <w:sz w:val="20"/>
              <w:szCs w:val="20"/>
            </w:rPr>
            <w:t>[13]</w:t>
          </w:r>
        </w:sdtContent>
      </w:sdt>
      <w:r w:rsidRPr="00A716F5">
        <w:rPr>
          <w:sz w:val="20"/>
          <w:szCs w:val="20"/>
        </w:rPr>
        <w:t xml:space="preserve">. This process is conducted by the security association (SA) agent </w:t>
      </w:r>
      <w:sdt>
        <w:sdtPr>
          <w:rPr>
            <w:rFonts w:cs="Times New Roman"/>
            <w:color w:val="000000"/>
            <w:sz w:val="20"/>
          </w:rPr>
          <w:tag w:val="MENDELEY_CITATION_v3_eyJjaXRhdGlvbklEIjoiTUVOREVMRVlfQ0lUQVRJT05fYzVhZGJlMTYtODQzZS00Y2U3LWI1OTctODc5NDZmMDEwZWNm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921777006"/>
          <w:placeholder>
            <w:docPart w:val="F74B52FC3A300D49A241C3876D47B50A"/>
          </w:placeholder>
        </w:sdtPr>
        <w:sdtContent>
          <w:r w:rsidR="008264EB" w:rsidRPr="008264EB">
            <w:rPr>
              <w:rFonts w:cs="Times New Roman"/>
              <w:color w:val="000000"/>
              <w:sz w:val="20"/>
              <w:szCs w:val="20"/>
            </w:rPr>
            <w:t>[13]</w:t>
          </w:r>
        </w:sdtContent>
      </w:sdt>
      <w:r w:rsidRPr="00A716F5">
        <w:rPr>
          <w:sz w:val="20"/>
          <w:szCs w:val="20"/>
        </w:rPr>
        <w:t>.</w:t>
      </w:r>
    </w:p>
    <w:p w14:paraId="3DB5093A" w14:textId="7567E73C" w:rsidR="00A716F5" w:rsidRDefault="00A716F5" w:rsidP="00A716F5">
      <w:pPr>
        <w:ind w:left="360"/>
        <w:rPr>
          <w:sz w:val="20"/>
          <w:szCs w:val="20"/>
        </w:rPr>
      </w:pPr>
      <w:r w:rsidRPr="00A716F5">
        <w:rPr>
          <w:sz w:val="20"/>
          <w:szCs w:val="20"/>
        </w:rPr>
        <w:t>The EDR is also conducted by the SA, whereby it continually monitors currently connected devices and sends evaluations to the SA server from the SA agent, which contains traffic data, addresses keyboard strokes, and other necessary metadata</w:t>
      </w:r>
      <w:sdt>
        <w:sdtPr>
          <w:rPr>
            <w:rFonts w:cs="Times New Roman"/>
            <w:color w:val="000000"/>
            <w:sz w:val="20"/>
          </w:rPr>
          <w:tag w:val="MENDELEY_CITATION_v3_eyJjaXRhdGlvbklEIjoiTUVOREVMRVlfQ0lUQVRJT05fYmNkN2EwODktNmExOC00MTA3LTk1YmItNzg5Mjg1YTlkZjFj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517072243"/>
          <w:placeholder>
            <w:docPart w:val="F74B52FC3A300D49A241C3876D47B50A"/>
          </w:placeholder>
        </w:sdtPr>
        <w:sdtContent>
          <w:r w:rsidR="008264EB" w:rsidRPr="008264EB">
            <w:rPr>
              <w:rFonts w:cs="Times New Roman"/>
              <w:color w:val="000000"/>
              <w:sz w:val="20"/>
              <w:szCs w:val="20"/>
            </w:rPr>
            <w:t>[13]</w:t>
          </w:r>
        </w:sdtContent>
      </w:sdt>
      <w:r w:rsidRPr="00A716F5">
        <w:rPr>
          <w:color w:val="000000"/>
          <w:sz w:val="20"/>
          <w:szCs w:val="20"/>
        </w:rPr>
        <w:t xml:space="preserve"> </w:t>
      </w:r>
      <w:sdt>
        <w:sdtPr>
          <w:rPr>
            <w:rFonts w:cs="Times New Roman"/>
            <w:color w:val="000000"/>
            <w:sz w:val="20"/>
          </w:rPr>
          <w:tag w:val="MENDELEY_CITATION_v3_eyJjaXRhdGlvbklEIjoiTUVOREVMRVlfQ0lUQVRJT05fM2M0MDE2ZmMtMGE3MS00MGIyLTg4ZDAtMzM4N2Q1ZTFhMTMx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110787673"/>
          <w:placeholder>
            <w:docPart w:val="F74B52FC3A300D49A241C3876D47B50A"/>
          </w:placeholder>
        </w:sdtPr>
        <w:sdtContent>
          <w:r w:rsidR="008264EB" w:rsidRPr="008264EB">
            <w:rPr>
              <w:rFonts w:cs="Times New Roman"/>
              <w:color w:val="000000"/>
              <w:sz w:val="20"/>
              <w:szCs w:val="20"/>
            </w:rPr>
            <w:t>[14]</w:t>
          </w:r>
        </w:sdtContent>
      </w:sdt>
      <w:r w:rsidRPr="00A716F5">
        <w:rPr>
          <w:sz w:val="20"/>
          <w:szCs w:val="20"/>
        </w:rPr>
        <w:t>. This will then be analysed to determine if there are any anomalies; in such cases, it will request reverification and reauthentication of the user. If it fails, the computer is disconnected; if successful, it will continue to monitor</w:t>
      </w:r>
      <w:sdt>
        <w:sdtPr>
          <w:rPr>
            <w:rFonts w:cs="Times New Roman"/>
            <w:color w:val="000000"/>
            <w:sz w:val="20"/>
          </w:rPr>
          <w:tag w:val="MENDELEY_CITATION_v3_eyJjaXRhdGlvbklEIjoiTUVOREVMRVlfQ0lUQVRJT05fMGQwNDFlMGQtYjUwMS00OGFlLWIyNTItNTRiYjE5ZmEyNjk5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219973228"/>
          <w:placeholder>
            <w:docPart w:val="F74B52FC3A300D49A241C3876D47B50A"/>
          </w:placeholder>
        </w:sdtPr>
        <w:sdtContent>
          <w:r w:rsidR="008264EB" w:rsidRPr="008264EB">
            <w:rPr>
              <w:rFonts w:cs="Times New Roman"/>
              <w:color w:val="000000"/>
              <w:sz w:val="20"/>
              <w:szCs w:val="20"/>
            </w:rPr>
            <w:t>[13]</w:t>
          </w:r>
        </w:sdtContent>
      </w:sdt>
      <w:r w:rsidRPr="00A716F5">
        <w:rPr>
          <w:sz w:val="20"/>
          <w:szCs w:val="20"/>
        </w:rPr>
        <w:t xml:space="preserve">. </w:t>
      </w:r>
    </w:p>
    <w:p w14:paraId="74C549E1" w14:textId="21600140" w:rsidR="00A716F5" w:rsidRPr="00A716F5" w:rsidRDefault="00A716F5" w:rsidP="000E1566">
      <w:pPr>
        <w:pStyle w:val="ListParagraph"/>
        <w:numPr>
          <w:ilvl w:val="0"/>
          <w:numId w:val="8"/>
        </w:numPr>
        <w:jc w:val="center"/>
        <w:rPr>
          <w:sz w:val="20"/>
          <w:szCs w:val="20"/>
        </w:rPr>
      </w:pPr>
      <w:r w:rsidRPr="00A716F5">
        <w:rPr>
          <w:color w:val="000000" w:themeColor="text1"/>
          <w:sz w:val="20"/>
          <w:szCs w:val="20"/>
        </w:rPr>
        <w:t>Zero Trust Network Access (ZTNA)</w:t>
      </w:r>
    </w:p>
    <w:p w14:paraId="0AE13BC5" w14:textId="33FE140D" w:rsidR="00A716F5" w:rsidRPr="00A716F5" w:rsidRDefault="00A716F5" w:rsidP="00A716F5">
      <w:pPr>
        <w:ind w:left="360"/>
        <w:rPr>
          <w:sz w:val="20"/>
          <w:szCs w:val="20"/>
        </w:rPr>
      </w:pPr>
      <w:r w:rsidRPr="00A716F5">
        <w:rPr>
          <w:sz w:val="20"/>
          <w:szCs w:val="20"/>
        </w:rPr>
        <w:t>ZTNA eliminates the need for a VPN connection due to the fundamental principles of ZTA</w:t>
      </w:r>
      <w:sdt>
        <w:sdtPr>
          <w:rPr>
            <w:rFonts w:cs="Times New Roman"/>
            <w:color w:val="000000"/>
            <w:sz w:val="20"/>
            <w:szCs w:val="20"/>
          </w:rPr>
          <w:tag w:val="MENDELEY_CITATION_v3_eyJjaXRhdGlvbklEIjoiTUVOREVMRVlfQ0lUQVRJT05fMWIyY2JiNmItMDRmYS00NDYwLTlhYWUtNjJhMzQ4OWM0NzZ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643156560"/>
          <w:placeholder>
            <w:docPart w:val="020426A9E802A14693E60972AD876743"/>
          </w:placeholder>
        </w:sdtPr>
        <w:sdtContent>
          <w:r w:rsidR="008264EB" w:rsidRPr="008264EB">
            <w:rPr>
              <w:rFonts w:cs="Times New Roman"/>
              <w:color w:val="000000"/>
              <w:sz w:val="20"/>
              <w:szCs w:val="20"/>
            </w:rPr>
            <w:t>[11]</w:t>
          </w:r>
        </w:sdtContent>
      </w:sdt>
      <w:r w:rsidRPr="00A716F5">
        <w:rPr>
          <w:sz w:val="20"/>
          <w:szCs w:val="20"/>
        </w:rPr>
        <w:t>. A VPN encrypts its connection from point to point, and once inside, the user is trusted and therefore given broad access to internal resources</w:t>
      </w:r>
      <w:sdt>
        <w:sdtPr>
          <w:rPr>
            <w:rFonts w:cs="Times New Roman"/>
            <w:color w:val="000000"/>
            <w:sz w:val="20"/>
            <w:szCs w:val="20"/>
          </w:rPr>
          <w:tag w:val="MENDELEY_CITATION_v3_eyJjaXRhdGlvbklEIjoiTUVOREVMRVlfQ0lUQVRJT05fY2FiZGRhYjgtNWI4Zi00MzFlLTliYjUtOGE2YTA4MjQyMTU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51870761"/>
          <w:placeholder>
            <w:docPart w:val="020426A9E802A14693E60972AD876743"/>
          </w:placeholder>
        </w:sdtPr>
        <w:sdtContent>
          <w:r w:rsidR="008264EB" w:rsidRPr="008264EB">
            <w:rPr>
              <w:rFonts w:cs="Times New Roman"/>
              <w:color w:val="000000"/>
              <w:sz w:val="20"/>
              <w:szCs w:val="20"/>
            </w:rPr>
            <w:t>[11]</w:t>
          </w:r>
        </w:sdtContent>
      </w:sdt>
      <w:sdt>
        <w:sdtPr>
          <w:rPr>
            <w:rFonts w:cs="Times New Roman"/>
            <w:color w:val="000000"/>
            <w:sz w:val="20"/>
            <w:szCs w:val="20"/>
          </w:rPr>
          <w:tag w:val="MENDELEY_CITATION_v3_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"/>
          <w:id w:val="-1370227216"/>
          <w:placeholder>
            <w:docPart w:val="020426A9E802A14693E60972AD876743"/>
          </w:placeholder>
        </w:sdtPr>
        <w:sdtContent>
          <w:r w:rsidR="008264EB" w:rsidRPr="008264EB">
            <w:rPr>
              <w:rFonts w:cs="Times New Roman"/>
              <w:color w:val="000000"/>
              <w:sz w:val="20"/>
              <w:szCs w:val="20"/>
            </w:rPr>
            <w:t>[15]</w:t>
          </w:r>
        </w:sdtContent>
      </w:sdt>
      <w:r w:rsidRPr="00A716F5">
        <w:rPr>
          <w:sz w:val="20"/>
          <w:szCs w:val="20"/>
        </w:rPr>
        <w:t>. It therefore acts as a network-level access tunnel into the corporate network. On the contrary, ZTNA relies on direct resource paths from the PEP</w:t>
      </w:r>
      <w:sdt>
        <w:sdtPr>
          <w:rPr>
            <w:rFonts w:cs="Times New Roman"/>
            <w:color w:val="000000"/>
            <w:sz w:val="20"/>
            <w:szCs w:val="20"/>
          </w:rPr>
          <w:tag w:val="MENDELEY_CITATION_v3_eyJjaXRhdGlvbklEIjoiTUVOREVMRVlfQ0lUQVRJT05fZDUyNzdhMjMtZWE1ZS00NmFhLTgyNDUtYWJlNGYwOWI5OTU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92573239"/>
          <w:placeholder>
            <w:docPart w:val="020426A9E802A14693E60972AD876743"/>
          </w:placeholder>
        </w:sdtPr>
        <w:sdtContent>
          <w:r w:rsidR="008264EB" w:rsidRPr="008264EB">
            <w:rPr>
              <w:rFonts w:cs="Times New Roman"/>
              <w:color w:val="000000"/>
              <w:sz w:val="20"/>
              <w:szCs w:val="20"/>
            </w:rPr>
            <w:t>[11]</w:t>
          </w:r>
        </w:sdtContent>
      </w:sdt>
      <w:r w:rsidRPr="00A716F5">
        <w:rPr>
          <w:sz w:val="20"/>
          <w:szCs w:val="20"/>
        </w:rPr>
        <w:t>. Due to this, there is continuous verification with a direct link to the resources/cloud infrastructure. Therefore, restricting lateral movements while also limiting access to resources authorised only by the correct user profile, and dynamically per session due to continuous authentication.</w:t>
      </w:r>
      <w:sdt>
        <w:sdtPr>
          <w:rPr>
            <w:rFonts w:cs="Times New Roman"/>
            <w:color w:val="000000"/>
            <w:sz w:val="20"/>
            <w:szCs w:val="20"/>
          </w:rPr>
          <w:tag w:val="MENDELEY_CITATION_v3_eyJjaXRhdGlvbklEIjoiTUVOREVMRVlfQ0lUQVRJT05fNDE5ZDVjNzQtYTgzZi00M2YzLThlOWYtZTNmMjMyMTA3OWY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86349865"/>
          <w:placeholder>
            <w:docPart w:val="020426A9E802A14693E60972AD876743"/>
          </w:placeholder>
        </w:sdtPr>
        <w:sdtContent>
          <w:r w:rsidR="008264EB" w:rsidRPr="008264EB">
            <w:rPr>
              <w:rFonts w:cs="Times New Roman"/>
              <w:color w:val="000000"/>
              <w:sz w:val="20"/>
              <w:szCs w:val="20"/>
            </w:rPr>
            <w:t>[11]</w:t>
          </w:r>
        </w:sdtContent>
      </w:sdt>
      <w:r w:rsidRPr="00A716F5">
        <w:rPr>
          <w:sz w:val="20"/>
          <w:szCs w:val="20"/>
        </w:rPr>
        <w:t xml:space="preserve"> If VPNs were used instead, they would most likely have access to a broad scope of resources, which is likely to be outside the user's authorisation</w:t>
      </w:r>
      <w:sdt>
        <w:sdtPr>
          <w:rPr>
            <w:rFonts w:cs="Times New Roman"/>
            <w:color w:val="000000"/>
            <w:sz w:val="20"/>
            <w:szCs w:val="20"/>
          </w:rPr>
          <w:tag w:val="MENDELEY_CITATION_v3_eyJjaXRhdGlvbklEIjoiTUVOREVMRVlfQ0lUQVRJT05fMjFmZjJhZmItOWI5NS00ZjBlLWJkMGUtYjIxNjZmZWI0Yj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667934589"/>
          <w:placeholder>
            <w:docPart w:val="020426A9E802A14693E60972AD876743"/>
          </w:placeholder>
        </w:sdtPr>
        <w:sdtContent>
          <w:r w:rsidR="008264EB" w:rsidRPr="008264EB">
            <w:rPr>
              <w:rFonts w:cs="Times New Roman"/>
              <w:color w:val="000000"/>
              <w:sz w:val="20"/>
              <w:szCs w:val="20"/>
            </w:rPr>
            <w:t>[11]</w:t>
          </w:r>
        </w:sdtContent>
      </w:sdt>
      <w:r w:rsidRPr="00A716F5">
        <w:rPr>
          <w:sz w:val="20"/>
          <w:szCs w:val="20"/>
        </w:rPr>
        <w:t>.</w:t>
      </w:r>
    </w:p>
    <w:p w14:paraId="3636AF81" w14:textId="36E6AF33" w:rsidR="00A716F5" w:rsidRPr="00A716F5" w:rsidRDefault="00A716F5" w:rsidP="000E1566">
      <w:pPr>
        <w:pStyle w:val="SectionH"/>
        <w:numPr>
          <w:ilvl w:val="0"/>
          <w:numId w:val="8"/>
        </w:numPr>
        <w:jc w:val="center"/>
      </w:pPr>
      <w:r w:rsidRPr="000D52B2">
        <w:rPr>
          <w:color w:val="000000" w:themeColor="text1"/>
        </w:rPr>
        <w:t>Monitoring, Analytics, Automation</w:t>
      </w:r>
    </w:p>
    <w:p w14:paraId="66C2D485" w14:textId="27D90E3F" w:rsidR="00A716F5" w:rsidRPr="00A716F5" w:rsidRDefault="00A716F5" w:rsidP="00A716F5">
      <w:pPr>
        <w:ind w:left="360"/>
        <w:rPr>
          <w:sz w:val="20"/>
          <w:szCs w:val="20"/>
        </w:rPr>
      </w:pPr>
      <w:r w:rsidRPr="00A716F5">
        <w:rPr>
          <w:sz w:val="20"/>
          <w:szCs w:val="20"/>
        </w:rPr>
        <w:t>This part of ZTA aims to analyse the behaviour of users/ services being executed and then determine if it is within normal behaviour or should be stopped/revalidated</w:t>
      </w:r>
      <w:sdt>
        <w:sdtPr>
          <w:rPr>
            <w:rFonts w:cs="Times New Roman"/>
            <w:color w:val="000000"/>
            <w:sz w:val="20"/>
          </w:rPr>
          <w:tag w:val="MENDELEY_CITATION_v3_eyJjaXRhdGlvbklEIjoiTUVOREVMRVlfQ0lUQVRJT05fYmNjZWI2MDEtM2IxYi00NjgyLWFkNDktYzllMGY5MDIwYmJ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84894647"/>
          <w:placeholder>
            <w:docPart w:val="C5B74E9EB2EA094A8343BE8EC7540F70"/>
          </w:placeholder>
        </w:sdtPr>
        <w:sdtContent>
          <w:r w:rsidR="008264EB" w:rsidRPr="008264EB">
            <w:rPr>
              <w:rFonts w:cs="Times New Roman"/>
              <w:color w:val="000000"/>
              <w:sz w:val="20"/>
              <w:szCs w:val="20"/>
            </w:rPr>
            <w:t>[11]</w:t>
          </w:r>
        </w:sdtContent>
      </w:sdt>
      <w:r w:rsidRPr="00A716F5">
        <w:rPr>
          <w:sz w:val="20"/>
          <w:szCs w:val="20"/>
        </w:rPr>
        <w:t xml:space="preserve">. Under this category, there are a few processes. Firstly, under Monitoring &amp; Telemetry, this process analyses user activity patterns and interprets them to determine if the user falls within a normal user range </w:t>
      </w:r>
      <w:sdt>
        <w:sdtPr>
          <w:rPr>
            <w:rFonts w:cs="Times New Roman"/>
            <w:color w:val="000000"/>
            <w:sz w:val="20"/>
          </w:rPr>
          <w:tag w:val="MENDELEY_CITATION_v3_eyJjaXRhdGlvbklEIjoiTUVOREVMRVlfQ0lUQVRJT05fN2ZhMTY1MTctZWJlMS00OGM0LWIyZTUtODEwYWFiZjU3MzE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54527183"/>
          <w:placeholder>
            <w:docPart w:val="C5B74E9EB2EA094A8343BE8EC7540F70"/>
          </w:placeholder>
        </w:sdtPr>
        <w:sdtContent>
          <w:r w:rsidR="008264EB" w:rsidRPr="008264EB">
            <w:rPr>
              <w:rFonts w:cs="Times New Roman"/>
              <w:color w:val="000000"/>
              <w:sz w:val="20"/>
              <w:szCs w:val="20"/>
            </w:rPr>
            <w:t>[11]</w:t>
          </w:r>
        </w:sdtContent>
      </w:sdt>
      <w:sdt>
        <w:sdtPr>
          <w:rPr>
            <w:rFonts w:cs="Times New Roman"/>
            <w:color w:val="000000"/>
            <w:sz w:val="20"/>
          </w:rPr>
          <w:tag w:val="MENDELEY_CITATION_v3_eyJjaXRhdGlvbklEIjoiTUVOREVMRVlfQ0lUQVRJT05fNDgzNTA4M2MtMDA2OC00NDBiLWE3MjItMDFmOTg0N2VhNzlj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1639558052"/>
          <w:placeholder>
            <w:docPart w:val="C5B74E9EB2EA094A8343BE8EC7540F70"/>
          </w:placeholder>
        </w:sdtPr>
        <w:sdtContent>
          <w:r w:rsidR="008264EB" w:rsidRPr="008264EB">
            <w:rPr>
              <w:rFonts w:cs="Times New Roman"/>
              <w:color w:val="000000"/>
              <w:sz w:val="20"/>
              <w:szCs w:val="20"/>
            </w:rPr>
            <w:t>[16]</w:t>
          </w:r>
        </w:sdtContent>
      </w:sdt>
      <w:r w:rsidRPr="00A716F5">
        <w:rPr>
          <w:sz w:val="20"/>
          <w:szCs w:val="20"/>
        </w:rPr>
        <w:t xml:space="preserve">. It will gather information regarding user logins, access behaviours, resource utilisation, etc., along with telemetry data such as log files and network </w:t>
      </w:r>
      <w:proofErr w:type="gramStart"/>
      <w:r w:rsidRPr="00A716F5">
        <w:rPr>
          <w:sz w:val="20"/>
          <w:szCs w:val="20"/>
        </w:rPr>
        <w:t>traffic, and</w:t>
      </w:r>
      <w:proofErr w:type="gramEnd"/>
      <w:r w:rsidRPr="00A716F5">
        <w:rPr>
          <w:sz w:val="20"/>
          <w:szCs w:val="20"/>
        </w:rPr>
        <w:t xml:space="preserve"> may perform a dynamic risk analysis</w:t>
      </w:r>
      <w:sdt>
        <w:sdtPr>
          <w:rPr>
            <w:rFonts w:cs="Times New Roman"/>
            <w:color w:val="000000"/>
            <w:sz w:val="20"/>
          </w:rPr>
          <w:tag w:val="MENDELEY_CITATION_v3_eyJjaXRhdGlvbklEIjoiTUVOREVMRVlfQ0lUQVRJT05fOGY4NjA1NWUtYWZjOS00ZGM2LTk2YTItNzJkMDU0MmE5MDY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510331782"/>
          <w:placeholder>
            <w:docPart w:val="C5B74E9EB2EA094A8343BE8EC7540F70"/>
          </w:placeholder>
        </w:sdtPr>
        <w:sdtContent>
          <w:r w:rsidR="008264EB" w:rsidRPr="008264EB">
            <w:rPr>
              <w:rFonts w:cs="Times New Roman"/>
              <w:color w:val="000000"/>
              <w:sz w:val="20"/>
              <w:szCs w:val="20"/>
            </w:rPr>
            <w:t>[11]</w:t>
          </w:r>
        </w:sdtContent>
      </w:sdt>
      <w:sdt>
        <w:sdtPr>
          <w:rPr>
            <w:rFonts w:cs="Times New Roman"/>
            <w:color w:val="000000"/>
            <w:sz w:val="20"/>
          </w:rPr>
          <w:tag w:val="MENDELEY_CITATION_v3_eyJjaXRhdGlvbklEIjoiTUVOREVMRVlfQ0lUQVRJT05fMDEzMDc2MzItMWZiZi00NGE5LTgyZTUtM2VlODFjN2EzZmRm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1903592763"/>
          <w:placeholder>
            <w:docPart w:val="C5B74E9EB2EA094A8343BE8EC7540F70"/>
          </w:placeholder>
        </w:sdtPr>
        <w:sdtContent>
          <w:r w:rsidR="008264EB" w:rsidRPr="008264EB">
            <w:rPr>
              <w:rFonts w:cs="Times New Roman"/>
              <w:color w:val="000000"/>
              <w:sz w:val="20"/>
              <w:szCs w:val="20"/>
            </w:rPr>
            <w:t>[16]</w:t>
          </w:r>
        </w:sdtContent>
      </w:sdt>
      <w:r w:rsidRPr="00A716F5">
        <w:rPr>
          <w:sz w:val="20"/>
          <w:szCs w:val="20"/>
        </w:rPr>
        <w:t xml:space="preserve">. </w:t>
      </w:r>
    </w:p>
    <w:p w14:paraId="5B5FE7BA" w14:textId="1735AE56" w:rsidR="00A716F5" w:rsidRPr="00A716F5" w:rsidRDefault="00A716F5" w:rsidP="00A716F5">
      <w:pPr>
        <w:ind w:left="360"/>
        <w:rPr>
          <w:sz w:val="20"/>
          <w:szCs w:val="20"/>
        </w:rPr>
      </w:pPr>
      <w:r w:rsidRPr="00A716F5">
        <w:rPr>
          <w:sz w:val="20"/>
          <w:szCs w:val="20"/>
        </w:rPr>
        <w:t xml:space="preserve">Some Artificial Intelligence (AI)-integrated ZTA will also incorporate behavioural analysis, bolstering detection ability by utilising the technology to analyse human behaviour </w:t>
      </w:r>
      <w:sdt>
        <w:sdtPr>
          <w:rPr>
            <w:rFonts w:cs="Times New Roman"/>
            <w:color w:val="000000"/>
            <w:sz w:val="20"/>
          </w:rPr>
          <w:tag w:val="MENDELEY_CITATION_v3_eyJjaXRhdGlvbklEIjoiTUVOREVMRVlfQ0lUQVRJT05fNGMzNDM2NzktNTkyOC00MzQxLWFmNWYtZDk5YWZkZTEwYzM5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968083336"/>
          <w:placeholder>
            <w:docPart w:val="C5B74E9EB2EA094A8343BE8EC7540F70"/>
          </w:placeholder>
        </w:sdtPr>
        <w:sdtContent>
          <w:r w:rsidR="008264EB" w:rsidRPr="008264EB">
            <w:rPr>
              <w:rFonts w:cs="Times New Roman"/>
              <w:color w:val="000000"/>
              <w:sz w:val="20"/>
              <w:szCs w:val="20"/>
            </w:rPr>
            <w:t>[16]</w:t>
          </w:r>
        </w:sdtContent>
      </w:sdt>
      <w:r w:rsidRPr="00A716F5">
        <w:rPr>
          <w:sz w:val="20"/>
          <w:szCs w:val="20"/>
        </w:rPr>
        <w:t xml:space="preserve">. </w:t>
      </w:r>
      <w:r w:rsidRPr="00A716F5">
        <w:rPr>
          <w:sz w:val="20"/>
          <w:szCs w:val="20"/>
        </w:rPr>
        <w:lastRenderedPageBreak/>
        <w:t>This would utilise different behaviour models to produce a score that represents any possible anomalies, which would then be fed into a formula to determine the risk it poses to the system's security</w:t>
      </w:r>
      <w:sdt>
        <w:sdtPr>
          <w:rPr>
            <w:rFonts w:cs="Times New Roman"/>
            <w:color w:val="000000"/>
            <w:sz w:val="20"/>
          </w:rPr>
          <w:tag w:val="MENDELEY_CITATION_v3_eyJjaXRhdGlvbklEIjoiTUVOREVMRVlfQ0lUQVRJT05fZDg1NzE5OWQtMzYzZC00NzJmLTg0MjYtMjUwYWQ2Yjg3ZDlm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1085259071"/>
          <w:placeholder>
            <w:docPart w:val="C5B74E9EB2EA094A8343BE8EC7540F70"/>
          </w:placeholder>
        </w:sdtPr>
        <w:sdtContent>
          <w:r w:rsidR="008264EB" w:rsidRPr="008264EB">
            <w:rPr>
              <w:rFonts w:cs="Times New Roman"/>
              <w:color w:val="000000"/>
              <w:sz w:val="20"/>
              <w:szCs w:val="20"/>
            </w:rPr>
            <w:t>[16]</w:t>
          </w:r>
        </w:sdtContent>
      </w:sdt>
      <w:r w:rsidRPr="00A716F5">
        <w:rPr>
          <w:sz w:val="20"/>
          <w:szCs w:val="20"/>
        </w:rPr>
        <w:t>. If the risk exceeds a predetermined threshold, it triggers automatic processes to protect the network's security</w:t>
      </w:r>
      <w:sdt>
        <w:sdtPr>
          <w:rPr>
            <w:rFonts w:cs="Times New Roman"/>
            <w:color w:val="000000"/>
            <w:sz w:val="20"/>
          </w:rPr>
          <w:tag w:val="MENDELEY_CITATION_v3_eyJjaXRhdGlvbklEIjoiTUVOREVMRVlfQ0lUQVRJT05fMjljODRjZjEtMDQzMy00N2M3LTlmMmQtNjQ0MGY2ZWEwYTk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2052029651"/>
          <w:placeholder>
            <w:docPart w:val="C5B74E9EB2EA094A8343BE8EC7540F70"/>
          </w:placeholder>
        </w:sdtPr>
        <w:sdtContent>
          <w:r w:rsidR="008264EB" w:rsidRPr="008264EB">
            <w:rPr>
              <w:rFonts w:cs="Times New Roman"/>
              <w:color w:val="000000"/>
              <w:sz w:val="20"/>
              <w:szCs w:val="20"/>
            </w:rPr>
            <w:t>[16]</w:t>
          </w:r>
        </w:sdtContent>
      </w:sdt>
      <w:sdt>
        <w:sdtPr>
          <w:rPr>
            <w:rFonts w:cs="Times New Roman"/>
            <w:color w:val="000000"/>
            <w:sz w:val="20"/>
          </w:rPr>
          <w:tag w:val="MENDELEY_CITATION_v3_eyJjaXRhdGlvbklEIjoiTUVOREVMRVlfQ0lUQVRJT05fMzIwMzc5MzEtZjRjOC00YmEyLTkyNTUtN2IyZWE1OTk5YjE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7827529"/>
          <w:placeholder>
            <w:docPart w:val="C5B74E9EB2EA094A8343BE8EC7540F70"/>
          </w:placeholder>
        </w:sdtPr>
        <w:sdtContent>
          <w:r w:rsidR="008264EB" w:rsidRPr="008264EB">
            <w:rPr>
              <w:rFonts w:cs="Times New Roman"/>
              <w:color w:val="000000"/>
              <w:sz w:val="20"/>
              <w:szCs w:val="20"/>
            </w:rPr>
            <w:t>[11]</w:t>
          </w:r>
        </w:sdtContent>
      </w:sdt>
      <w:r w:rsidRPr="00A716F5">
        <w:rPr>
          <w:sz w:val="20"/>
          <w:szCs w:val="20"/>
        </w:rPr>
        <w:t xml:space="preserve">. </w:t>
      </w:r>
    </w:p>
    <w:p w14:paraId="0949BC9D" w14:textId="31D687F1" w:rsidR="00A716F5" w:rsidRPr="00A716F5" w:rsidRDefault="00A716F5" w:rsidP="00A716F5">
      <w:pPr>
        <w:ind w:left="360"/>
        <w:rPr>
          <w:sz w:val="20"/>
          <w:szCs w:val="20"/>
        </w:rPr>
      </w:pPr>
      <w:r w:rsidRPr="00A716F5">
        <w:rPr>
          <w:sz w:val="20"/>
          <w:szCs w:val="20"/>
        </w:rPr>
        <w:t>Finally, there is automation and automated responses. This process will initially trigger automatically with minimal to no human oversight</w:t>
      </w:r>
      <w:sdt>
        <w:sdtPr>
          <w:rPr>
            <w:rFonts w:cs="Times New Roman"/>
            <w:color w:val="000000"/>
            <w:sz w:val="20"/>
          </w:rPr>
          <w:tag w:val="MENDELEY_CITATION_v3_eyJjaXRhdGlvbklEIjoiTUVOREVMRVlfQ0lUQVRJT05fMGIzNzJkNmEtY2U4OS00NTMxLTk3MzItMmRlOGY4MmU5ZTY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0073976"/>
          <w:placeholder>
            <w:docPart w:val="C5B74E9EB2EA094A8343BE8EC7540F70"/>
          </w:placeholder>
        </w:sdtPr>
        <w:sdtContent>
          <w:r w:rsidR="008264EB" w:rsidRPr="008264EB">
            <w:rPr>
              <w:rFonts w:cs="Times New Roman"/>
              <w:color w:val="000000"/>
              <w:sz w:val="20"/>
              <w:szCs w:val="20"/>
            </w:rPr>
            <w:t>[11]</w:t>
          </w:r>
        </w:sdtContent>
      </w:sdt>
      <w:r w:rsidRPr="00A716F5">
        <w:rPr>
          <w:sz w:val="20"/>
          <w:szCs w:val="20"/>
        </w:rPr>
        <w:t>. This process dynamically adjusts a user’s permissions based on their risk to the system</w:t>
      </w:r>
      <w:sdt>
        <w:sdtPr>
          <w:rPr>
            <w:rFonts w:cs="Times New Roman"/>
            <w:color w:val="000000"/>
            <w:sz w:val="20"/>
          </w:rPr>
          <w:tag w:val="MENDELEY_CITATION_v3_eyJjaXRhdGlvbklEIjoiTUVOREVMRVlfQ0lUQVRJT05fNTUxYTFjNGEtNzM0YS00NzIxLWI5ODItZTA0MWIzMjRiMTE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802307596"/>
          <w:placeholder>
            <w:docPart w:val="C5B74E9EB2EA094A8343BE8EC7540F70"/>
          </w:placeholder>
        </w:sdtPr>
        <w:sdtContent>
          <w:r w:rsidR="008264EB" w:rsidRPr="008264EB">
            <w:rPr>
              <w:rFonts w:cs="Times New Roman"/>
              <w:color w:val="000000"/>
              <w:sz w:val="20"/>
              <w:szCs w:val="20"/>
            </w:rPr>
            <w:t>[16]</w:t>
          </w:r>
        </w:sdtContent>
      </w:sdt>
      <w:sdt>
        <w:sdtPr>
          <w:rPr>
            <w:rFonts w:cs="Times New Roman"/>
            <w:color w:val="000000"/>
            <w:sz w:val="20"/>
          </w:rPr>
          <w:tag w:val="MENDELEY_CITATION_v3_eyJjaXRhdGlvbklEIjoiTUVOREVMRVlfQ0lUQVRJT05fZWFmNzZkNDQtMTdmZS00MWVlLWJjNjctNDdmMTljYTQzOD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371690331"/>
          <w:placeholder>
            <w:docPart w:val="C5B74E9EB2EA094A8343BE8EC7540F70"/>
          </w:placeholder>
        </w:sdtPr>
        <w:sdtContent>
          <w:r w:rsidR="008264EB" w:rsidRPr="008264EB">
            <w:rPr>
              <w:rFonts w:cs="Times New Roman"/>
              <w:color w:val="000000"/>
              <w:sz w:val="20"/>
              <w:szCs w:val="20"/>
            </w:rPr>
            <w:t>[11]</w:t>
          </w:r>
        </w:sdtContent>
      </w:sdt>
      <w:r w:rsidRPr="00A716F5">
        <w:rPr>
          <w:sz w:val="20"/>
          <w:szCs w:val="20"/>
        </w:rPr>
        <w:t xml:space="preserve">. If an area is deemed potentially compromised, it can automatically quarantine and restrict access to the location of the issue, whether it is a service/application, or a section of the network, while notifying a relevant department about the concern/compromise of the infrastructure </w:t>
      </w:r>
      <w:sdt>
        <w:sdtPr>
          <w:rPr>
            <w:rFonts w:cs="Times New Roman"/>
            <w:color w:val="000000"/>
            <w:sz w:val="20"/>
          </w:rPr>
          <w:tag w:val="MENDELEY_CITATION_v3_eyJjaXRhdGlvbklEIjoiTUVOREVMRVlfQ0lUQVRJT05fY2NlNWEzYjItZWZiMy00MTIzLTgxNjMtMmQ5Yjg2M2M5NjF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304553186"/>
          <w:placeholder>
            <w:docPart w:val="C5B74E9EB2EA094A8343BE8EC7540F70"/>
          </w:placeholder>
        </w:sdtPr>
        <w:sdtContent>
          <w:r w:rsidR="008264EB" w:rsidRPr="008264EB">
            <w:rPr>
              <w:rFonts w:cs="Times New Roman"/>
              <w:color w:val="000000"/>
              <w:sz w:val="20"/>
              <w:szCs w:val="20"/>
            </w:rPr>
            <w:t>[11]</w:t>
          </w:r>
        </w:sdtContent>
      </w:sdt>
      <w:r w:rsidRPr="00A716F5">
        <w:rPr>
          <w:sz w:val="20"/>
          <w:szCs w:val="20"/>
        </w:rPr>
        <w:t xml:space="preserve">.  </w:t>
      </w:r>
    </w:p>
    <w:p w14:paraId="482DEFB6" w14:textId="4326BE02" w:rsidR="00691BFA" w:rsidRPr="00A716F5" w:rsidRDefault="00A716F5" w:rsidP="00507E7D">
      <w:pPr>
        <w:ind w:left="360"/>
        <w:rPr>
          <w:sz w:val="20"/>
          <w:szCs w:val="20"/>
        </w:rPr>
      </w:pPr>
      <w:r w:rsidRPr="00A716F5">
        <w:rPr>
          <w:sz w:val="20"/>
          <w:szCs w:val="20"/>
        </w:rPr>
        <w:t xml:space="preserve">These three sections enhance the detection and security of the overall infrastructure, enabling a more responsive, contained, and controlled environment with reduced risk to the company and its data, while also providing the zero-trust, revalidation, and reauthentication elements of the architecture. </w:t>
      </w:r>
    </w:p>
    <w:p w14:paraId="59A8A6EA" w14:textId="5D0FAE8F" w:rsidR="00EC5F7A" w:rsidRPr="00EC5F7A" w:rsidRDefault="00EC5F7A" w:rsidP="000E1566">
      <w:pPr>
        <w:pStyle w:val="SectionH"/>
        <w:jc w:val="center"/>
      </w:pPr>
      <w:r w:rsidRPr="000D52B2">
        <w:rPr>
          <w:color w:val="000000" w:themeColor="text1"/>
        </w:rPr>
        <w:t>Anticipate, Protect, Detect, Respond Framework</w:t>
      </w:r>
    </w:p>
    <w:p w14:paraId="19BE3730" w14:textId="036065F9" w:rsidR="00EC5F7A" w:rsidRPr="00A716F5" w:rsidRDefault="00A716F5" w:rsidP="000E1566">
      <w:pPr>
        <w:pStyle w:val="ListParagraph"/>
        <w:numPr>
          <w:ilvl w:val="0"/>
          <w:numId w:val="9"/>
        </w:numPr>
        <w:jc w:val="center"/>
        <w:rPr>
          <w:sz w:val="20"/>
          <w:szCs w:val="18"/>
        </w:rPr>
      </w:pPr>
      <w:r w:rsidRPr="00A716F5">
        <w:rPr>
          <w:color w:val="000000" w:themeColor="text1"/>
          <w:sz w:val="20"/>
          <w:szCs w:val="18"/>
        </w:rPr>
        <w:t>Anticipation</w:t>
      </w:r>
    </w:p>
    <w:p w14:paraId="5AF5B3FB" w14:textId="12966672" w:rsidR="00A716F5" w:rsidRPr="00A716F5" w:rsidRDefault="00A716F5" w:rsidP="00A716F5">
      <w:pPr>
        <w:ind w:left="360"/>
        <w:rPr>
          <w:sz w:val="20"/>
          <w:szCs w:val="20"/>
        </w:rPr>
      </w:pPr>
      <w:r w:rsidRPr="00A716F5">
        <w:rPr>
          <w:sz w:val="20"/>
          <w:szCs w:val="20"/>
        </w:rPr>
        <w:t>This part of the framework assumes that a breach has occurred and the infrastructure is compromised; therefore, extra vigilance is required to secure the business</w:t>
      </w:r>
      <w:sdt>
        <w:sdtPr>
          <w:rPr>
            <w:rFonts w:cs="Times New Roman"/>
            <w:color w:val="000000"/>
            <w:sz w:val="20"/>
          </w:rPr>
          <w:tag w:val="MENDELEY_CITATION_v3_eyJjaXRhdGlvbklEIjoiTUVOREVMRVlfQ0lUQVRJT05fZTM5MGU4OGEtNmJhNC00ZjgyLTk2ZGItYjJlZTY1NzRmMWM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12635559"/>
          <w:placeholder>
            <w:docPart w:val="059E31211DFB4141BA766BC6EBA8109C"/>
          </w:placeholder>
        </w:sdtPr>
        <w:sdtContent>
          <w:r w:rsidR="008264EB" w:rsidRPr="008264EB">
            <w:rPr>
              <w:rFonts w:cs="Times New Roman"/>
              <w:color w:val="000000"/>
              <w:sz w:val="20"/>
              <w:szCs w:val="20"/>
            </w:rPr>
            <w:t>[11]</w:t>
          </w:r>
        </w:sdtContent>
      </w:sdt>
      <w:r w:rsidRPr="00A716F5">
        <w:rPr>
          <w:sz w:val="20"/>
          <w:szCs w:val="20"/>
        </w:rPr>
        <w:t>. The result is that no source of traffic or user requests is deemed legitimate, and therefore, there is no immediate trust/safe zone</w:t>
      </w:r>
      <w:sdt>
        <w:sdtPr>
          <w:rPr>
            <w:rFonts w:cs="Times New Roman"/>
            <w:color w:val="000000"/>
            <w:sz w:val="20"/>
          </w:rPr>
          <w:tag w:val="MENDELEY_CITATION_v3_eyJjaXRhdGlvbklEIjoiTUVOREVMRVlfQ0lUQVRJT05fNDk2YTI3NWYtZjE1OS00NDQ0LTkyMWMtOGVhYzgyZmQwOTJ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035698202"/>
          <w:placeholder>
            <w:docPart w:val="059E31211DFB4141BA766BC6EBA8109C"/>
          </w:placeholder>
        </w:sdtPr>
        <w:sdtContent>
          <w:r w:rsidR="008264EB" w:rsidRPr="008264EB">
            <w:rPr>
              <w:rFonts w:cs="Times New Roman"/>
              <w:color w:val="000000"/>
              <w:sz w:val="20"/>
              <w:szCs w:val="20"/>
            </w:rPr>
            <w:t>[11]</w:t>
          </w:r>
        </w:sdtContent>
      </w:sdt>
      <w:r w:rsidRPr="00A716F5">
        <w:rPr>
          <w:sz w:val="20"/>
          <w:szCs w:val="20"/>
        </w:rPr>
        <w:t>. Therefore, every request and connection is scrutinised for malicious intent. This process involves asset mapping and reducing attack surfaces</w:t>
      </w:r>
      <w:sdt>
        <w:sdtPr>
          <w:rPr>
            <w:rFonts w:cs="Times New Roman"/>
            <w:color w:val="000000"/>
            <w:sz w:val="20"/>
          </w:rPr>
          <w:tag w:val="MENDELEY_CITATION_v3_eyJjaXRhdGlvbklEIjoiTUVOREVMRVlfQ0lUQVRJT05fM2IyY2QyNTQtZWU1Yy00YTczLWI5OWQtOGRjNWY0YjYxM2I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645389438"/>
          <w:placeholder>
            <w:docPart w:val="059E31211DFB4141BA766BC6EBA8109C"/>
          </w:placeholder>
        </w:sdtPr>
        <w:sdtContent>
          <w:r w:rsidR="008264EB" w:rsidRPr="008264EB">
            <w:rPr>
              <w:rFonts w:cs="Times New Roman"/>
              <w:color w:val="000000"/>
              <w:sz w:val="20"/>
              <w:szCs w:val="20"/>
            </w:rPr>
            <w:t>[17]</w:t>
          </w:r>
        </w:sdtContent>
      </w:sdt>
      <w:sdt>
        <w:sdtPr>
          <w:rPr>
            <w:rFonts w:cs="Times New Roman"/>
            <w:color w:val="000000"/>
            <w:sz w:val="20"/>
          </w:rPr>
          <w:tag w:val="MENDELEY_CITATION_v3_eyJjaXRhdGlvbklEIjoiTUVOREVMRVlfQ0lUQVRJT05fMzFiNzk4NzYtOWU4Yy00NTUxLWI4Y2ItYzU4OGY2OTQxY2Q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950979272"/>
          <w:placeholder>
            <w:docPart w:val="059E31211DFB4141BA766BC6EBA8109C"/>
          </w:placeholder>
        </w:sdtPr>
        <w:sdtContent>
          <w:r w:rsidR="008264EB" w:rsidRPr="008264EB">
            <w:rPr>
              <w:rFonts w:cs="Times New Roman"/>
              <w:color w:val="000000"/>
              <w:sz w:val="20"/>
              <w:szCs w:val="20"/>
            </w:rPr>
            <w:t>[11]</w:t>
          </w:r>
        </w:sdtContent>
      </w:sdt>
      <w:sdt>
        <w:sdtPr>
          <w:rPr>
            <w:rFonts w:cs="Times New Roman"/>
            <w:color w:val="000000"/>
            <w:sz w:val="20"/>
          </w:rPr>
          <w:tag w:val="MENDELEY_CITATION_v3_eyJjaXRhdGlvbklEIjoiTUVOREVMRVlfQ0lUQVRJT05fMDE5NTkzNTAtYTYzYS00ZTdiLWE1N2EtYzQ5M2IzMGUzZGN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651408279"/>
          <w:placeholder>
            <w:docPart w:val="059E31211DFB4141BA766BC6EBA8109C"/>
          </w:placeholder>
        </w:sdtPr>
        <w:sdtContent>
          <w:r w:rsidR="008264EB" w:rsidRPr="008264EB">
            <w:rPr>
              <w:rFonts w:cs="Times New Roman"/>
              <w:color w:val="000000"/>
              <w:sz w:val="20"/>
              <w:szCs w:val="20"/>
            </w:rPr>
            <w:t>[13]</w:t>
          </w:r>
        </w:sdtContent>
      </w:sdt>
      <w:r w:rsidRPr="00A716F5">
        <w:rPr>
          <w:sz w:val="20"/>
          <w:szCs w:val="20"/>
        </w:rPr>
        <w:t xml:space="preserve">. </w:t>
      </w:r>
    </w:p>
    <w:p w14:paraId="1F068225" w14:textId="56FDD5BC" w:rsidR="00A716F5" w:rsidRPr="00A716F5" w:rsidRDefault="00A716F5" w:rsidP="00A716F5">
      <w:pPr>
        <w:ind w:left="360"/>
        <w:rPr>
          <w:sz w:val="20"/>
          <w:szCs w:val="20"/>
        </w:rPr>
      </w:pPr>
      <w:r w:rsidRPr="00A716F5">
        <w:rPr>
          <w:sz w:val="20"/>
          <w:szCs w:val="20"/>
        </w:rPr>
        <w:t xml:space="preserve">For asset mapping, this involves understanding the privileges of user profiles/services, determining who should have access to what, and who is authorised to perform specialist tasks such as administration on IT equipment within the internal organisation </w:t>
      </w:r>
      <w:sdt>
        <w:sdtPr>
          <w:rPr>
            <w:rFonts w:cs="Times New Roman"/>
            <w:color w:val="000000"/>
            <w:sz w:val="20"/>
          </w:rPr>
          <w:tag w:val="MENDELEY_CITATION_v3_eyJjaXRhdGlvbklEIjoiTUVOREVMRVlfQ0lUQVRJT05fMTM2Njk0M2ItZmFjZi00NTIwLTg2ZmUtMWIzOTFiN2U1N2Yy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781466750"/>
          <w:placeholder>
            <w:docPart w:val="059E31211DFB4141BA766BC6EBA8109C"/>
          </w:placeholder>
        </w:sdtPr>
        <w:sdtContent>
          <w:r w:rsidR="008264EB" w:rsidRPr="008264EB">
            <w:rPr>
              <w:rFonts w:cs="Times New Roman"/>
              <w:color w:val="000000"/>
              <w:sz w:val="20"/>
              <w:szCs w:val="20"/>
            </w:rPr>
            <w:t>[17]</w:t>
          </w:r>
        </w:sdtContent>
      </w:sdt>
      <w:sdt>
        <w:sdtPr>
          <w:rPr>
            <w:rFonts w:cs="Times New Roman"/>
            <w:color w:val="000000"/>
            <w:sz w:val="20"/>
          </w:rPr>
          <w:tag w:val="MENDELEY_CITATION_v3_eyJjaXRhdGlvbklEIjoiTUVOREVMRVlfQ0lUQVRJT05fYmU4NDM2OTYtM2ZjOC00NzJkLWEwZTUtZDhlMDY1YmM1Nj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65151113"/>
          <w:placeholder>
            <w:docPart w:val="059E31211DFB4141BA766BC6EBA8109C"/>
          </w:placeholder>
        </w:sdtPr>
        <w:sdtContent>
          <w:r w:rsidR="008264EB" w:rsidRPr="008264EB">
            <w:rPr>
              <w:rFonts w:cs="Times New Roman"/>
              <w:color w:val="000000"/>
              <w:sz w:val="20"/>
              <w:szCs w:val="20"/>
            </w:rPr>
            <w:t>[11]</w:t>
          </w:r>
        </w:sdtContent>
      </w:sdt>
      <w:r w:rsidRPr="00A716F5">
        <w:rPr>
          <w:sz w:val="20"/>
          <w:szCs w:val="20"/>
        </w:rPr>
        <w:t xml:space="preserve">. This should include any IT and shadow IT devices, so that they can be monitored as part of the </w:t>
      </w:r>
      <w:r w:rsidRPr="00A716F5">
        <w:rPr>
          <w:sz w:val="20"/>
          <w:szCs w:val="20"/>
        </w:rPr>
        <w:t>company’s infrastructure and security requirements</w:t>
      </w:r>
      <w:sdt>
        <w:sdtPr>
          <w:rPr>
            <w:rFonts w:cs="Times New Roman"/>
            <w:color w:val="000000"/>
            <w:sz w:val="20"/>
          </w:rPr>
          <w:tag w:val="MENDELEY_CITATION_v3_eyJjaXRhdGlvbklEIjoiTUVOREVMRVlfQ0lUQVRJT05fMDIzYmFiZDctNWE3Ni00NWVhLWE1OTctYTY0MjExMTcxNWE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866288420"/>
          <w:placeholder>
            <w:docPart w:val="059E31211DFB4141BA766BC6EBA8109C"/>
          </w:placeholder>
        </w:sdtPr>
        <w:sdtContent>
          <w:r w:rsidR="008264EB" w:rsidRPr="008264EB">
            <w:rPr>
              <w:rFonts w:cs="Times New Roman"/>
              <w:color w:val="000000"/>
              <w:sz w:val="20"/>
              <w:szCs w:val="20"/>
            </w:rPr>
            <w:t>[11]</w:t>
          </w:r>
        </w:sdtContent>
      </w:sdt>
      <w:r w:rsidRPr="00A716F5">
        <w:rPr>
          <w:sz w:val="20"/>
          <w:szCs w:val="20"/>
        </w:rPr>
        <w:t xml:space="preserve">. </w:t>
      </w:r>
    </w:p>
    <w:p w14:paraId="57BB96BD" w14:textId="75C3CDDD" w:rsidR="00A716F5" w:rsidRPr="00A716F5" w:rsidRDefault="00A716F5" w:rsidP="00A716F5">
      <w:pPr>
        <w:ind w:left="360"/>
        <w:rPr>
          <w:sz w:val="20"/>
          <w:szCs w:val="20"/>
        </w:rPr>
      </w:pPr>
      <w:r w:rsidRPr="00A716F5">
        <w:rPr>
          <w:sz w:val="20"/>
          <w:szCs w:val="20"/>
        </w:rPr>
        <w:t xml:space="preserve">Once the assets have been mapped, this allows the attack surfaces to be analysed and then reduced to bring them in line with the company's risk management framework, which should be based on industry guidelines, such as NIST SP 800-37 </w:t>
      </w:r>
      <w:sdt>
        <w:sdtPr>
          <w:rPr>
            <w:rFonts w:cs="Times New Roman"/>
            <w:color w:val="000000"/>
            <w:sz w:val="20"/>
          </w:rPr>
          <w:tag w:val="MENDELEY_CITATION_v3_eyJjaXRhdGlvbklEIjoiTUVOREVMRVlfQ0lUQVRJT05fM2NkNzFhMzUtNWQ5NS00ZDNlLWIzYjEtOTg5NDE1NzM4ZTZm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836810382"/>
          <w:placeholder>
            <w:docPart w:val="059E31211DFB4141BA766BC6EBA8109C"/>
          </w:placeholder>
        </w:sdtPr>
        <w:sdtContent>
          <w:r w:rsidR="008264EB" w:rsidRPr="008264EB">
            <w:rPr>
              <w:rFonts w:cs="Times New Roman"/>
              <w:color w:val="000000"/>
              <w:sz w:val="20"/>
              <w:szCs w:val="20"/>
            </w:rPr>
            <w:t>[17]</w:t>
          </w:r>
        </w:sdtContent>
      </w:sdt>
      <w:r w:rsidRPr="00A716F5">
        <w:rPr>
          <w:sz w:val="20"/>
          <w:szCs w:val="20"/>
        </w:rPr>
        <w:t xml:space="preserve">. This enables the company to bring its risk profile and external exposure within its acceptable exposure limits. This would therefore aid in anticipating threats, as only predetermined routes would initiate the process to allow entry, and without allowing any inbuilt trust zones anywhere </w:t>
      </w:r>
      <w:sdt>
        <w:sdtPr>
          <w:rPr>
            <w:rFonts w:cs="Times New Roman"/>
            <w:color w:val="000000"/>
            <w:sz w:val="20"/>
          </w:rPr>
          <w:tag w:val="MENDELEY_CITATION_v3_eyJjaXRhdGlvbklEIjoiTUVOREVMRVlfQ0lUQVRJT05fNzc0YWQyMmYtMDI4MC00YTUyLTliNjItYTMwMTZmMTc5Mzd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738908069"/>
          <w:placeholder>
            <w:docPart w:val="059E31211DFB4141BA766BC6EBA8109C"/>
          </w:placeholder>
        </w:sdtPr>
        <w:sdtContent>
          <w:r w:rsidR="008264EB" w:rsidRPr="008264EB">
            <w:rPr>
              <w:rFonts w:cs="Times New Roman"/>
              <w:color w:val="000000"/>
              <w:sz w:val="20"/>
              <w:szCs w:val="20"/>
            </w:rPr>
            <w:t>[11]</w:t>
          </w:r>
        </w:sdtContent>
      </w:sdt>
      <w:sdt>
        <w:sdtPr>
          <w:rPr>
            <w:rFonts w:cs="Times New Roman"/>
            <w:color w:val="000000"/>
            <w:sz w:val="20"/>
          </w:rPr>
          <w:tag w:val="MENDELEY_CITATION_v3_eyJjaXRhdGlvbklEIjoiTUVOREVMRVlfQ0lUQVRJT05fNTYyMDM3MmUtZWRlZC00YTRkLWI4ZGItZDRhYmFjMTJjZTIx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380048120"/>
          <w:placeholder>
            <w:docPart w:val="059E31211DFB4141BA766BC6EBA8109C"/>
          </w:placeholder>
        </w:sdtPr>
        <w:sdtContent>
          <w:r w:rsidR="008264EB" w:rsidRPr="008264EB">
            <w:rPr>
              <w:rFonts w:cs="Times New Roman"/>
              <w:color w:val="000000"/>
              <w:sz w:val="20"/>
              <w:szCs w:val="20"/>
            </w:rPr>
            <w:t>[17]</w:t>
          </w:r>
        </w:sdtContent>
      </w:sdt>
      <w:r w:rsidRPr="00A716F5">
        <w:rPr>
          <w:sz w:val="20"/>
          <w:szCs w:val="20"/>
        </w:rPr>
        <w:t xml:space="preserve">. </w:t>
      </w:r>
    </w:p>
    <w:p w14:paraId="05183201" w14:textId="4A6DF020" w:rsidR="00A716F5" w:rsidRPr="00A716F5" w:rsidRDefault="00A716F5" w:rsidP="000E1566">
      <w:pPr>
        <w:pStyle w:val="ListParagraph"/>
        <w:numPr>
          <w:ilvl w:val="0"/>
          <w:numId w:val="9"/>
        </w:numPr>
        <w:jc w:val="center"/>
        <w:rPr>
          <w:sz w:val="15"/>
          <w:szCs w:val="13"/>
        </w:rPr>
      </w:pPr>
      <w:r w:rsidRPr="00A716F5">
        <w:rPr>
          <w:color w:val="000000" w:themeColor="text1"/>
          <w:sz w:val="20"/>
          <w:szCs w:val="18"/>
        </w:rPr>
        <w:t>Protection</w:t>
      </w:r>
    </w:p>
    <w:p w14:paraId="6C41F29C" w14:textId="67BEE1A1" w:rsidR="00A716F5" w:rsidRPr="00A716F5" w:rsidRDefault="00A716F5" w:rsidP="00A716F5">
      <w:pPr>
        <w:ind w:left="360"/>
        <w:rPr>
          <w:sz w:val="20"/>
          <w:szCs w:val="20"/>
        </w:rPr>
      </w:pPr>
      <w:r w:rsidRPr="00A716F5">
        <w:rPr>
          <w:sz w:val="20"/>
          <w:szCs w:val="20"/>
        </w:rPr>
        <w:t>This part of the framework focuses on how it secures the infrastructure. Under the ZTA methodology, it protects the network by providing access to specific resources only, rather than entire network segments</w:t>
      </w:r>
      <w:sdt>
        <w:sdtPr>
          <w:rPr>
            <w:rFonts w:cs="Times New Roman"/>
            <w:color w:val="000000"/>
            <w:sz w:val="20"/>
          </w:rPr>
          <w:tag w:val="MENDELEY_CITATION_v3_eyJjaXRhdGlvbklEIjoiTUVOREVMRVlfQ0lUQVRJT05fNDc5NmZhMDAtYTFlNS00MTMwLWE4ODMtMDg2ODRlYjcxNTZ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593510593"/>
          <w:placeholder>
            <w:docPart w:val="43A04B8CFD501C418A109E4DEE354CEB"/>
          </w:placeholder>
        </w:sdtPr>
        <w:sdtContent>
          <w:r w:rsidR="008264EB" w:rsidRPr="008264EB">
            <w:rPr>
              <w:rFonts w:cs="Times New Roman"/>
              <w:color w:val="000000"/>
              <w:sz w:val="20"/>
              <w:szCs w:val="20"/>
            </w:rPr>
            <w:t>[13]</w:t>
          </w:r>
        </w:sdtContent>
      </w:sdt>
      <w:r w:rsidRPr="00A716F5">
        <w:rPr>
          <w:sz w:val="20"/>
          <w:szCs w:val="20"/>
        </w:rPr>
        <w:t xml:space="preserve">. This allows for granular control, so if one bad actor attempts to obtain more access than granted, they will not have access to any other resources, making it harder for them to laterally move around the network </w:t>
      </w:r>
      <w:sdt>
        <w:sdtPr>
          <w:rPr>
            <w:rFonts w:cs="Times New Roman"/>
            <w:color w:val="000000"/>
            <w:sz w:val="20"/>
          </w:rPr>
          <w:tag w:val="MENDELEY_CITATION_v3_eyJjaXRhdGlvbklEIjoiTUVOREVMRVlfQ0lUQVRJT05fZjA1MDgzYjgtZjNlNS00ZGE4LTgwNjAtMDg0ZWMyOWU5Zjkx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824980238"/>
          <w:placeholder>
            <w:docPart w:val="43A04B8CFD501C418A109E4DEE354CEB"/>
          </w:placeholder>
        </w:sdtPr>
        <w:sdtContent>
          <w:r w:rsidR="008264EB" w:rsidRPr="008264EB">
            <w:rPr>
              <w:rFonts w:cs="Times New Roman"/>
              <w:color w:val="000000"/>
              <w:sz w:val="20"/>
              <w:szCs w:val="20"/>
            </w:rPr>
            <w:t>[13]</w:t>
          </w:r>
        </w:sdtContent>
      </w:sdt>
      <w:sdt>
        <w:sdtPr>
          <w:rPr>
            <w:rFonts w:cs="Times New Roman"/>
            <w:color w:val="000000"/>
            <w:sz w:val="20"/>
          </w:rPr>
          <w:tag w:val="MENDELEY_CITATION_v3_eyJjaXRhdGlvbklEIjoiTUVOREVMRVlfQ0lUQVRJT05fM2EwM2RhMmItMjc2Mi00MjE0LWIwOTktMWEzNWI5MTkwZGU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924688160"/>
          <w:placeholder>
            <w:docPart w:val="43A04B8CFD501C418A109E4DEE354CEB"/>
          </w:placeholder>
        </w:sdtPr>
        <w:sdtContent>
          <w:r w:rsidR="008264EB" w:rsidRPr="008264EB">
            <w:rPr>
              <w:rFonts w:cs="Times New Roman"/>
              <w:color w:val="000000"/>
              <w:sz w:val="20"/>
              <w:szCs w:val="20"/>
            </w:rPr>
            <w:t>[11]</w:t>
          </w:r>
        </w:sdtContent>
      </w:sdt>
      <w:r w:rsidRPr="00A716F5">
        <w:rPr>
          <w:sz w:val="20"/>
          <w:szCs w:val="20"/>
        </w:rPr>
        <w:t xml:space="preserve">. It will also only grant the necessary permissions, allowing a resource to be read by only specific departments. This technology protects company resources, services, and workflows more effectively than traditional methods </w:t>
      </w:r>
      <w:sdt>
        <w:sdtPr>
          <w:rPr>
            <w:rFonts w:cs="Times New Roman"/>
            <w:color w:val="000000"/>
            <w:sz w:val="20"/>
          </w:rPr>
          <w:tag w:val="MENDELEY_CITATION_v3_eyJjaXRhdGlvbklEIjoiTUVOREVMRVlfQ0lUQVRJT05fOWFiZDU4ZTUtYzc0Mi00ZmM3LWE5N2YtYTdiYzQ2YTBkOTgw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813560990"/>
          <w:placeholder>
            <w:docPart w:val="43A04B8CFD501C418A109E4DEE354CEB"/>
          </w:placeholder>
        </w:sdtPr>
        <w:sdtContent>
          <w:r w:rsidR="008264EB" w:rsidRPr="008264EB">
            <w:rPr>
              <w:rFonts w:cs="Times New Roman"/>
              <w:color w:val="000000"/>
              <w:sz w:val="20"/>
              <w:szCs w:val="20"/>
            </w:rPr>
            <w:t>[13]</w:t>
          </w:r>
        </w:sdtContent>
      </w:sdt>
      <w:r w:rsidRPr="00A716F5">
        <w:rPr>
          <w:sz w:val="20"/>
          <w:szCs w:val="20"/>
        </w:rPr>
        <w:t xml:space="preserve"> </w:t>
      </w:r>
      <w:sdt>
        <w:sdtPr>
          <w:rPr>
            <w:rFonts w:cs="Times New Roman"/>
            <w:color w:val="000000"/>
            <w:sz w:val="20"/>
          </w:rPr>
          <w:tag w:val="MENDELEY_CITATION_v3_eyJjaXRhdGlvbklEIjoiTUVOREVMRVlfQ0lUQVRJT05fMmUxYWM3OTktYzk4Yy00NjMxLTkzMDgtZjlmNTRlZjg4ZTE1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541711217"/>
          <w:placeholder>
            <w:docPart w:val="43A04B8CFD501C418A109E4DEE354CEB"/>
          </w:placeholder>
        </w:sdtPr>
        <w:sdtContent>
          <w:r w:rsidR="008264EB" w:rsidRPr="008264EB">
            <w:rPr>
              <w:rFonts w:cs="Times New Roman"/>
              <w:color w:val="000000"/>
              <w:sz w:val="20"/>
              <w:szCs w:val="20"/>
            </w:rPr>
            <w:t>[11]</w:t>
          </w:r>
        </w:sdtContent>
      </w:sdt>
      <w:r w:rsidRPr="00A716F5">
        <w:rPr>
          <w:color w:val="000000"/>
          <w:sz w:val="20"/>
          <w:szCs w:val="20"/>
        </w:rPr>
        <w:t>.</w:t>
      </w:r>
    </w:p>
    <w:p w14:paraId="390540D6" w14:textId="768E3A96" w:rsidR="00A716F5" w:rsidRPr="00A716F5" w:rsidRDefault="00A716F5" w:rsidP="00A716F5">
      <w:pPr>
        <w:ind w:left="360"/>
        <w:rPr>
          <w:sz w:val="20"/>
          <w:szCs w:val="20"/>
        </w:rPr>
      </w:pPr>
      <w:r w:rsidRPr="00A716F5">
        <w:rPr>
          <w:sz w:val="20"/>
          <w:szCs w:val="20"/>
        </w:rPr>
        <w:t>Its fundamental core is also different, as it doesn’t rely on traditional methods like VPNs or offices to secure connections</w:t>
      </w:r>
      <w:sdt>
        <w:sdtPr>
          <w:rPr>
            <w:rFonts w:cs="Times New Roman"/>
            <w:color w:val="000000"/>
            <w:sz w:val="20"/>
          </w:rPr>
          <w:tag w:val="MENDELEY_CITATION_v3_eyJjaXRhdGlvbklEIjoiTUVOREVMRVlfQ0lUQVRJT05fZWRkZDg2ZDUtYzcxOC00MjhkLWFlNzctYWFhYTY4NTcyMjFk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292889608"/>
          <w:placeholder>
            <w:docPart w:val="43A04B8CFD501C418A109E4DEE354CEB"/>
          </w:placeholder>
        </w:sdtPr>
        <w:sdtContent>
          <w:r w:rsidR="008264EB" w:rsidRPr="008264EB">
            <w:rPr>
              <w:rFonts w:cs="Times New Roman"/>
              <w:color w:val="000000"/>
              <w:sz w:val="20"/>
              <w:szCs w:val="20"/>
            </w:rPr>
            <w:t>[13]</w:t>
          </w:r>
        </w:sdtContent>
      </w:sdt>
      <w:sdt>
        <w:sdtPr>
          <w:rPr>
            <w:rFonts w:cs="Times New Roman"/>
            <w:color w:val="000000"/>
            <w:sz w:val="20"/>
          </w:rPr>
          <w:tag w:val="MENDELEY_CITATION_v3_eyJjaXRhdGlvbklEIjoiTUVOREVMRVlfQ0lUQVRJT05fYjAwMzdjOWEtMWRmZC00ZDk4LThhZGItY2NiZmRkNzYzZj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531685783"/>
          <w:placeholder>
            <w:docPart w:val="43A04B8CFD501C418A109E4DEE354CEB"/>
          </w:placeholder>
        </w:sdtPr>
        <w:sdtContent>
          <w:r w:rsidR="008264EB" w:rsidRPr="008264EB">
            <w:rPr>
              <w:rFonts w:cs="Times New Roman"/>
              <w:color w:val="000000"/>
              <w:sz w:val="20"/>
              <w:szCs w:val="20"/>
            </w:rPr>
            <w:t>[11]</w:t>
          </w:r>
        </w:sdtContent>
      </w:sdt>
      <w:r w:rsidRPr="00A716F5">
        <w:rPr>
          <w:sz w:val="20"/>
          <w:szCs w:val="20"/>
        </w:rPr>
        <w:t xml:space="preserve">. This means anyone can securely access the network from anywhere, regardless of location. This is due to core services, including PDP/PEP, acting as a gateway to authenticate and authorise users before any access/visibility is granted </w:t>
      </w:r>
      <w:sdt>
        <w:sdtPr>
          <w:rPr>
            <w:rFonts w:cs="Times New Roman"/>
            <w:color w:val="000000"/>
            <w:sz w:val="20"/>
          </w:rPr>
          <w:tag w:val="MENDELEY_CITATION_v3_eyJjaXRhdGlvbklEIjoiTUVOREVMRVlfQ0lUQVRJT05fNmNkZTUyYzMtODQxMS00MDMyLWJmYjUtODQ5MzIwMmMwM2Yw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689208992"/>
          <w:placeholder>
            <w:docPart w:val="43A04B8CFD501C418A109E4DEE354CEB"/>
          </w:placeholder>
        </w:sdtPr>
        <w:sdtContent>
          <w:r w:rsidR="008264EB" w:rsidRPr="008264EB">
            <w:rPr>
              <w:rFonts w:cs="Times New Roman"/>
              <w:color w:val="000000"/>
              <w:sz w:val="20"/>
              <w:szCs w:val="20"/>
            </w:rPr>
            <w:t>[13]</w:t>
          </w:r>
        </w:sdtContent>
      </w:sdt>
      <w:sdt>
        <w:sdtPr>
          <w:rPr>
            <w:rFonts w:cs="Times New Roman"/>
            <w:color w:val="000000"/>
            <w:sz w:val="20"/>
          </w:rPr>
          <w:tag w:val="MENDELEY_CITATION_v3_eyJjaXRhdGlvbklEIjoiTUVOREVMRVlfQ0lUQVRJT05fMDAyMzllMjEtNmE1MC00MjliLTgxNTAtYzAwMmZjOTdjNDk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52451283"/>
          <w:placeholder>
            <w:docPart w:val="43A04B8CFD501C418A109E4DEE354CEB"/>
          </w:placeholder>
        </w:sdtPr>
        <w:sdtContent>
          <w:r w:rsidR="008264EB" w:rsidRPr="008264EB">
            <w:rPr>
              <w:rFonts w:cs="Times New Roman"/>
              <w:color w:val="000000"/>
              <w:sz w:val="20"/>
              <w:szCs w:val="20"/>
            </w:rPr>
            <w:t>[11]</w:t>
          </w:r>
        </w:sdtContent>
      </w:sdt>
      <w:r w:rsidRPr="00A716F5">
        <w:rPr>
          <w:sz w:val="20"/>
          <w:szCs w:val="20"/>
        </w:rPr>
        <w:t xml:space="preserve">. </w:t>
      </w:r>
    </w:p>
    <w:p w14:paraId="0EAF3705" w14:textId="3C16E4B2" w:rsidR="00A716F5" w:rsidRPr="00B404C9" w:rsidRDefault="00B404C9" w:rsidP="000E1566">
      <w:pPr>
        <w:pStyle w:val="ListParagraph"/>
        <w:numPr>
          <w:ilvl w:val="0"/>
          <w:numId w:val="9"/>
        </w:numPr>
        <w:jc w:val="center"/>
        <w:rPr>
          <w:sz w:val="10"/>
          <w:szCs w:val="8"/>
        </w:rPr>
      </w:pPr>
      <w:r w:rsidRPr="00B404C9">
        <w:rPr>
          <w:color w:val="000000" w:themeColor="text1"/>
          <w:sz w:val="20"/>
          <w:szCs w:val="18"/>
        </w:rPr>
        <w:t>Detection</w:t>
      </w:r>
    </w:p>
    <w:p w14:paraId="498E991C" w14:textId="1A186F82" w:rsidR="00B404C9" w:rsidRPr="00B404C9" w:rsidRDefault="00B404C9" w:rsidP="00B404C9">
      <w:pPr>
        <w:ind w:left="360"/>
        <w:rPr>
          <w:sz w:val="20"/>
          <w:szCs w:val="18"/>
        </w:rPr>
      </w:pPr>
      <w:r w:rsidRPr="00B404C9">
        <w:rPr>
          <w:sz w:val="20"/>
          <w:szCs w:val="18"/>
        </w:rPr>
        <w:t>This element of the framework is designed to detect suspicious activity and prompt re-authentication of users if necessary</w:t>
      </w:r>
      <w:sdt>
        <w:sdtPr>
          <w:rPr>
            <w:rFonts w:cs="Times New Roman"/>
            <w:color w:val="000000"/>
            <w:sz w:val="20"/>
          </w:rPr>
          <w:tag w:val="MENDELEY_CITATION_v3_eyJjaXRhdGlvbklEIjoiTUVOREVMRVlfQ0lUQVRJT05fNWFhNmEyMjMtMTFjNi00ZmFlLTkxOGItY2E5NjczOWIxOTYw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52827793"/>
          <w:placeholder>
            <w:docPart w:val="4CACC5447BDDD94787DB5874CC236C2A"/>
          </w:placeholder>
        </w:sdtPr>
        <w:sdtContent>
          <w:r w:rsidR="008264EB" w:rsidRPr="008264EB">
            <w:rPr>
              <w:rFonts w:cs="Times New Roman"/>
              <w:color w:val="000000"/>
              <w:sz w:val="20"/>
              <w:szCs w:val="18"/>
            </w:rPr>
            <w:t>[17]</w:t>
          </w:r>
        </w:sdtContent>
      </w:sdt>
      <w:sdt>
        <w:sdtPr>
          <w:rPr>
            <w:rFonts w:cs="Times New Roman"/>
            <w:color w:val="000000"/>
            <w:sz w:val="20"/>
          </w:rPr>
          <w:tag w:val="MENDELEY_CITATION_v3_eyJjaXRhdGlvbklEIjoiTUVOREVMRVlfQ0lUQVRJT05fMmM3NmRkYmQtZTk5Yy00ODVhLTk5YjQtNGU4NDRhNzM5Y2M3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769393688"/>
          <w:placeholder>
            <w:docPart w:val="4CACC5447BDDD94787DB5874CC236C2A"/>
          </w:placeholder>
        </w:sdtPr>
        <w:sdtContent>
          <w:r w:rsidR="008264EB" w:rsidRPr="008264EB">
            <w:rPr>
              <w:rFonts w:cs="Times New Roman"/>
              <w:color w:val="000000"/>
              <w:sz w:val="20"/>
              <w:szCs w:val="18"/>
            </w:rPr>
            <w:t>[14]</w:t>
          </w:r>
        </w:sdtContent>
      </w:sdt>
      <w:r w:rsidRPr="00B404C9">
        <w:rPr>
          <w:sz w:val="20"/>
          <w:szCs w:val="18"/>
        </w:rPr>
        <w:t>. It should also automatically flag if the parameters indicate a possible cybersecurity incident, allowing for further investigation and the implementation of initial security countermeasures</w:t>
      </w:r>
      <w:sdt>
        <w:sdtPr>
          <w:rPr>
            <w:rFonts w:cs="Times New Roman"/>
            <w:color w:val="000000"/>
            <w:sz w:val="20"/>
          </w:rPr>
          <w:tag w:val="MENDELEY_CITATION_v3_eyJjaXRhdGlvbklEIjoiTUVOREVMRVlfQ0lUQVRJT05fOGE0NTU2NDMtZmYxNC00MTlkLWJlYjgtN2JlZDJhODAzYzk2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1803889692"/>
          <w:placeholder>
            <w:docPart w:val="4CACC5447BDDD94787DB5874CC236C2A"/>
          </w:placeholder>
        </w:sdtPr>
        <w:sdtContent>
          <w:r w:rsidR="008264EB" w:rsidRPr="008264EB">
            <w:rPr>
              <w:rFonts w:cs="Times New Roman"/>
              <w:color w:val="000000"/>
              <w:sz w:val="20"/>
              <w:szCs w:val="18"/>
            </w:rPr>
            <w:t>[14]</w:t>
          </w:r>
        </w:sdtContent>
      </w:sdt>
      <w:sdt>
        <w:sdtPr>
          <w:rPr>
            <w:rFonts w:cs="Times New Roman"/>
            <w:color w:val="000000"/>
            <w:sz w:val="20"/>
          </w:rPr>
          <w:tag w:val="MENDELEY_CITATION_v3_eyJjaXRhdGlvbklEIjoiTUVOREVMRVlfQ0lUQVRJT05fNDcxZWFjNjctOWFlZi00Y2UxLWI3ZTUtMTk5MTFmOGE2Nm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722825484"/>
          <w:placeholder>
            <w:docPart w:val="4CACC5447BDDD94787DB5874CC236C2A"/>
          </w:placeholder>
        </w:sdtPr>
        <w:sdtContent>
          <w:r w:rsidR="008264EB" w:rsidRPr="008264EB">
            <w:rPr>
              <w:rFonts w:cs="Times New Roman"/>
              <w:color w:val="000000"/>
              <w:sz w:val="20"/>
              <w:szCs w:val="18"/>
            </w:rPr>
            <w:t>[11]</w:t>
          </w:r>
        </w:sdtContent>
      </w:sdt>
      <w:r w:rsidRPr="00B404C9">
        <w:rPr>
          <w:sz w:val="20"/>
          <w:szCs w:val="18"/>
        </w:rPr>
        <w:t>. This part of the framework should enable the organisation to continuously monitor the company’s security posture and effectiveness, allowing for improvement</w:t>
      </w:r>
      <w:sdt>
        <w:sdtPr>
          <w:rPr>
            <w:rFonts w:cs="Times New Roman"/>
            <w:color w:val="000000"/>
            <w:sz w:val="20"/>
          </w:rPr>
          <w:tag w:val="MENDELEY_CITATION_v3_eyJjaXRhdGlvbklEIjoiTUVOREVMRVlfQ0lUQVRJT05fOWFlYzkxYzQtOGI3MS00YTE2LTg4MjUtOTZiY2ViYTRiNGY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528672714"/>
          <w:placeholder>
            <w:docPart w:val="4CACC5447BDDD94787DB5874CC236C2A"/>
          </w:placeholder>
        </w:sdtPr>
        <w:sdtContent>
          <w:r w:rsidR="008264EB" w:rsidRPr="008264EB">
            <w:rPr>
              <w:rFonts w:cs="Times New Roman"/>
              <w:color w:val="000000"/>
              <w:sz w:val="20"/>
              <w:szCs w:val="18"/>
            </w:rPr>
            <w:t>[17]</w:t>
          </w:r>
        </w:sdtContent>
      </w:sdt>
      <w:sdt>
        <w:sdtPr>
          <w:rPr>
            <w:rFonts w:cs="Times New Roman"/>
            <w:color w:val="000000"/>
            <w:sz w:val="20"/>
          </w:rPr>
          <w:tag w:val="MENDELEY_CITATION_v3_eyJjaXRhdGlvbklEIjoiTUVOREVMRVlfQ0lUQVRJT05fMDc2MTAzZWYtMDg5OC00MjgwLTlhYTItMmE4OTA3ODk1MzQ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80771743"/>
          <w:placeholder>
            <w:docPart w:val="4CACC5447BDDD94787DB5874CC236C2A"/>
          </w:placeholder>
        </w:sdtPr>
        <w:sdtContent>
          <w:r w:rsidR="008264EB" w:rsidRPr="008264EB">
            <w:rPr>
              <w:rFonts w:cs="Times New Roman"/>
              <w:color w:val="000000"/>
              <w:sz w:val="20"/>
              <w:szCs w:val="18"/>
            </w:rPr>
            <w:t>[11]</w:t>
          </w:r>
        </w:sdtContent>
      </w:sdt>
      <w:r w:rsidRPr="00B404C9">
        <w:rPr>
          <w:sz w:val="20"/>
          <w:szCs w:val="18"/>
        </w:rPr>
        <w:t xml:space="preserve">. The monitoring should encompass all systems and users, allowing for </w:t>
      </w:r>
      <w:r w:rsidRPr="00B404C9">
        <w:rPr>
          <w:sz w:val="20"/>
          <w:szCs w:val="18"/>
        </w:rPr>
        <w:lastRenderedPageBreak/>
        <w:t>the identification and resolution of any unverified or unauthorised changes</w:t>
      </w:r>
      <w:sdt>
        <w:sdtPr>
          <w:rPr>
            <w:rFonts w:cs="Times New Roman"/>
            <w:color w:val="000000"/>
            <w:sz w:val="20"/>
          </w:rPr>
          <w:tag w:val="MENDELEY_CITATION_v3_eyJjaXRhdGlvbklEIjoiTUVOREVMRVlfQ0lUQVRJT05fMGZkNDAxMzAtY2JjYy00MDYyLTlkNzEtNjU4MzczN2FlYWY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960635954"/>
          <w:placeholder>
            <w:docPart w:val="4CACC5447BDDD94787DB5874CC236C2A"/>
          </w:placeholder>
        </w:sdtPr>
        <w:sdtContent>
          <w:r w:rsidR="008264EB" w:rsidRPr="008264EB">
            <w:rPr>
              <w:rFonts w:cs="Times New Roman"/>
              <w:color w:val="000000"/>
              <w:sz w:val="20"/>
              <w:szCs w:val="18"/>
            </w:rPr>
            <w:t>[11]</w:t>
          </w:r>
        </w:sdtContent>
      </w:sdt>
      <w:r w:rsidRPr="00B404C9">
        <w:rPr>
          <w:sz w:val="20"/>
          <w:szCs w:val="18"/>
        </w:rPr>
        <w:t xml:space="preserve">. </w:t>
      </w:r>
    </w:p>
    <w:p w14:paraId="7E94A461" w14:textId="0C51DB66" w:rsidR="00B404C9" w:rsidRDefault="00B404C9" w:rsidP="00B404C9">
      <w:pPr>
        <w:ind w:left="360"/>
        <w:rPr>
          <w:sz w:val="20"/>
          <w:szCs w:val="18"/>
        </w:rPr>
      </w:pPr>
      <w:r w:rsidRPr="00B404C9">
        <w:rPr>
          <w:sz w:val="20"/>
          <w:szCs w:val="18"/>
        </w:rPr>
        <w:t xml:space="preserve">Parts of this process can be automated, which contributes to the protection aspect of the framework, along with automated responses </w:t>
      </w:r>
      <w:sdt>
        <w:sdtPr>
          <w:rPr>
            <w:rFonts w:cs="Times New Roman"/>
            <w:color w:val="000000"/>
            <w:sz w:val="20"/>
          </w:rPr>
          <w:tag w:val="MENDELEY_CITATION_v3_eyJjaXRhdGlvbklEIjoiTUVOREVMRVlfQ0lUQVRJT05fY2UyN2EwMzgtZGQ3ZC00YzY0LTg3MmEtNmM5Yjk2MzZmNzI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104257113"/>
          <w:placeholder>
            <w:docPart w:val="4CACC5447BDDD94787DB5874CC236C2A"/>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ZjZkZGYyMjctZTNkNi00NDZlLTlmOTgtYjFiZGQyZDlmZWJh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980503276"/>
          <w:placeholder>
            <w:docPart w:val="4CACC5447BDDD94787DB5874CC236C2A"/>
          </w:placeholder>
        </w:sdtPr>
        <w:sdtContent>
          <w:r w:rsidR="008264EB" w:rsidRPr="008264EB">
            <w:rPr>
              <w:rFonts w:cs="Times New Roman"/>
              <w:color w:val="000000"/>
              <w:sz w:val="20"/>
              <w:szCs w:val="18"/>
            </w:rPr>
            <w:t>[17]</w:t>
          </w:r>
        </w:sdtContent>
      </w:sdt>
      <w:r w:rsidRPr="00B404C9">
        <w:rPr>
          <w:sz w:val="20"/>
          <w:szCs w:val="18"/>
        </w:rPr>
        <w:t>. If the system detects anomalies, it may need to respond, as these may indicate a possible threat to the organisation and therefore the system needs to protect itself</w:t>
      </w:r>
      <w:sdt>
        <w:sdtPr>
          <w:rPr>
            <w:rFonts w:cs="Times New Roman"/>
            <w:color w:val="000000"/>
            <w:sz w:val="20"/>
          </w:rPr>
          <w:tag w:val="MENDELEY_CITATION_v3_eyJjaXRhdGlvbklEIjoiTUVOREVMRVlfQ0lUQVRJT05fOTFkNzQzYzUtNWYwYi00MWNlLTg1MTAtNmU4NjViMzE2Njkz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75280194"/>
          <w:placeholder>
            <w:docPart w:val="4CACC5447BDDD94787DB5874CC236C2A"/>
          </w:placeholder>
        </w:sdtPr>
        <w:sdtContent>
          <w:r w:rsidR="008264EB" w:rsidRPr="008264EB">
            <w:rPr>
              <w:rFonts w:cs="Times New Roman"/>
              <w:color w:val="000000"/>
              <w:sz w:val="20"/>
              <w:szCs w:val="18"/>
            </w:rPr>
            <w:t>[14]</w:t>
          </w:r>
        </w:sdtContent>
      </w:sdt>
      <w:sdt>
        <w:sdtPr>
          <w:rPr>
            <w:rFonts w:cs="Times New Roman"/>
            <w:color w:val="000000"/>
            <w:sz w:val="20"/>
          </w:rPr>
          <w:tag w:val="MENDELEY_CITATION_v3_eyJjaXRhdGlvbklEIjoiTUVOREVMRVlfQ0lUQVRJT05fN2YzOGEwZDYtM2JkMC00Nzc1LWE5NjktODJhM2UwNmRjMGMz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669681165"/>
          <w:placeholder>
            <w:docPart w:val="4CACC5447BDDD94787DB5874CC236C2A"/>
          </w:placeholder>
        </w:sdtPr>
        <w:sdtContent>
          <w:r w:rsidR="008264EB" w:rsidRPr="008264EB">
            <w:rPr>
              <w:rFonts w:cs="Times New Roman"/>
              <w:color w:val="000000"/>
              <w:sz w:val="20"/>
              <w:szCs w:val="18"/>
            </w:rPr>
            <w:t>[17]</w:t>
          </w:r>
        </w:sdtContent>
      </w:sdt>
      <w:sdt>
        <w:sdtPr>
          <w:rPr>
            <w:rFonts w:cs="Times New Roman"/>
            <w:color w:val="000000"/>
            <w:sz w:val="20"/>
          </w:rPr>
          <w:tag w:val="MENDELEY_CITATION_v3_eyJjaXRhdGlvbklEIjoiTUVOREVMRVlfQ0lUQVRJT05fZWJhMmRiNjUtZDlhOC00ZWFlLWI5NjktNmU1MGMwYWUyNzA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911163287"/>
          <w:placeholder>
            <w:docPart w:val="4CACC5447BDDD94787DB5874CC236C2A"/>
          </w:placeholder>
        </w:sdtPr>
        <w:sdtContent>
          <w:r w:rsidR="008264EB" w:rsidRPr="008264EB">
            <w:rPr>
              <w:rFonts w:cs="Times New Roman"/>
              <w:color w:val="000000"/>
              <w:sz w:val="20"/>
              <w:szCs w:val="18"/>
            </w:rPr>
            <w:t>[11]</w:t>
          </w:r>
        </w:sdtContent>
      </w:sdt>
      <w:r w:rsidRPr="00B404C9">
        <w:rPr>
          <w:sz w:val="20"/>
          <w:szCs w:val="18"/>
        </w:rPr>
        <w:t>.</w:t>
      </w:r>
    </w:p>
    <w:p w14:paraId="3F3AAC65" w14:textId="0C202D6C" w:rsidR="00B404C9" w:rsidRPr="00B404C9" w:rsidRDefault="00B404C9" w:rsidP="000E1566">
      <w:pPr>
        <w:pStyle w:val="ListParagraph"/>
        <w:numPr>
          <w:ilvl w:val="0"/>
          <w:numId w:val="9"/>
        </w:numPr>
        <w:jc w:val="center"/>
        <w:rPr>
          <w:sz w:val="15"/>
          <w:szCs w:val="13"/>
        </w:rPr>
      </w:pPr>
      <w:r w:rsidRPr="00B404C9">
        <w:rPr>
          <w:color w:val="000000" w:themeColor="text1"/>
          <w:sz w:val="20"/>
          <w:szCs w:val="18"/>
        </w:rPr>
        <w:t>Automated Response</w:t>
      </w:r>
    </w:p>
    <w:p w14:paraId="7935BD39" w14:textId="24A492DA" w:rsidR="00507E7D" w:rsidRDefault="00B404C9" w:rsidP="00B404C9">
      <w:pPr>
        <w:ind w:left="360"/>
        <w:rPr>
          <w:sz w:val="20"/>
          <w:szCs w:val="18"/>
        </w:rPr>
      </w:pPr>
      <w:r w:rsidRPr="00B404C9">
        <w:rPr>
          <w:sz w:val="20"/>
          <w:szCs w:val="18"/>
        </w:rPr>
        <w:t>This part aims to support the overall response and operation of the ZTA, while also playing a crucial role in a potential network compromise</w:t>
      </w:r>
      <w:sdt>
        <w:sdtPr>
          <w:rPr>
            <w:rFonts w:cs="Times New Roman"/>
            <w:color w:val="000000"/>
            <w:sz w:val="20"/>
          </w:rPr>
          <w:tag w:val="MENDELEY_CITATION_v3_eyJjaXRhdGlvbklEIjoiTUVOREVMRVlfQ0lUQVRJT05fMTAzMzZjMTktMzJhNC00MTMxLThkZTgtYmUwODNhZDhkMTc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90198290"/>
          <w:placeholder>
            <w:docPart w:val="4E8E685C67E85046973F065DF7FF1815"/>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OWI0ZmZmZTktNWRkYS00NjczLTg5MDAtYjZmZjA4NDhlMzNl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906139168"/>
          <w:placeholder>
            <w:docPart w:val="4E8E685C67E85046973F065DF7FF1815"/>
          </w:placeholder>
        </w:sdtPr>
        <w:sdtContent>
          <w:r w:rsidR="008264EB" w:rsidRPr="008264EB">
            <w:rPr>
              <w:rFonts w:cs="Times New Roman"/>
              <w:color w:val="000000"/>
              <w:sz w:val="20"/>
              <w:szCs w:val="18"/>
            </w:rPr>
            <w:t>[17]</w:t>
          </w:r>
        </w:sdtContent>
      </w:sdt>
      <w:r w:rsidRPr="00B404C9">
        <w:rPr>
          <w:sz w:val="20"/>
          <w:szCs w:val="18"/>
        </w:rPr>
        <w:t>. This is because automation is critical for ZTA, as it enables a quick response to threats and issues within, while also being effective and efficient, thereby enhancing overall security and reducing the risk of a significant infrastructure compromise</w:t>
      </w:r>
      <w:sdt>
        <w:sdtPr>
          <w:rPr>
            <w:rFonts w:cs="Times New Roman"/>
            <w:color w:val="000000"/>
            <w:sz w:val="20"/>
          </w:rPr>
          <w:tag w:val="MENDELEY_CITATION_v3_eyJjaXRhdGlvbklEIjoiTUVOREVMRVlfQ0lUQVRJT05fYmU2OTdlYzQtNjVkNC00ZGUxLTk4YTMtNDhhYTQ1OTNkMzl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42022114"/>
          <w:placeholder>
            <w:docPart w:val="4E8E685C67E85046973F065DF7FF1815"/>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MjQyOTcyMDYtMTZiOC00NWM2LWE1NDMtYzgwMGFlMjY1YzUy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2137088828"/>
          <w:placeholder>
            <w:docPart w:val="4E8E685C67E85046973F065DF7FF1815"/>
          </w:placeholder>
        </w:sdtPr>
        <w:sdtContent>
          <w:r w:rsidR="008264EB" w:rsidRPr="008264EB">
            <w:rPr>
              <w:rFonts w:cs="Times New Roman"/>
              <w:color w:val="000000"/>
              <w:sz w:val="20"/>
              <w:szCs w:val="18"/>
            </w:rPr>
            <w:t>[17]</w:t>
          </w:r>
        </w:sdtContent>
      </w:sdt>
      <w:r w:rsidRPr="00B404C9">
        <w:rPr>
          <w:sz w:val="20"/>
          <w:szCs w:val="18"/>
        </w:rPr>
        <w:t xml:space="preserve">. </w:t>
      </w:r>
    </w:p>
    <w:p w14:paraId="7DC953F1" w14:textId="68234277" w:rsidR="00507E7D" w:rsidRDefault="00B404C9" w:rsidP="00B404C9">
      <w:pPr>
        <w:ind w:left="360"/>
        <w:rPr>
          <w:sz w:val="20"/>
          <w:szCs w:val="18"/>
        </w:rPr>
      </w:pPr>
      <w:r w:rsidRPr="00B404C9">
        <w:rPr>
          <w:sz w:val="20"/>
          <w:szCs w:val="18"/>
        </w:rPr>
        <w:t>This is due to automated decision-making being maximised and conditional access</w:t>
      </w:r>
      <w:sdt>
        <w:sdtPr>
          <w:rPr>
            <w:rFonts w:cs="Times New Roman"/>
            <w:color w:val="000000"/>
            <w:sz w:val="20"/>
          </w:rPr>
          <w:tag w:val="MENDELEY_CITATION_v3_eyJjaXRhdGlvbklEIjoiTUVOREVMRVlfQ0lUQVRJT05fM2QwNTI0MGYtYTViOS00NTJkLWIzMTYtNWNiZjBlODFmY2Q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81080003"/>
          <w:placeholder>
            <w:docPart w:val="4E8E685C67E85046973F065DF7FF1815"/>
          </w:placeholder>
        </w:sdtPr>
        <w:sdtContent>
          <w:r w:rsidR="008264EB" w:rsidRPr="008264EB">
            <w:rPr>
              <w:rFonts w:cs="Times New Roman"/>
              <w:color w:val="000000"/>
              <w:sz w:val="20"/>
              <w:szCs w:val="18"/>
            </w:rPr>
            <w:t>[11]</w:t>
          </w:r>
        </w:sdtContent>
      </w:sdt>
      <w:r w:rsidRPr="00B404C9">
        <w:rPr>
          <w:sz w:val="20"/>
          <w:szCs w:val="18"/>
        </w:rPr>
        <w:t xml:space="preserve">. The time taken to </w:t>
      </w:r>
      <w:proofErr w:type="gramStart"/>
      <w:r w:rsidRPr="00B404C9">
        <w:rPr>
          <w:sz w:val="20"/>
          <w:szCs w:val="18"/>
        </w:rPr>
        <w:t>make a decision</w:t>
      </w:r>
      <w:proofErr w:type="gramEnd"/>
      <w:r w:rsidRPr="00B404C9">
        <w:rPr>
          <w:sz w:val="20"/>
          <w:szCs w:val="18"/>
        </w:rPr>
        <w:t xml:space="preserve"> is in real-time or close to it, allowing risk-based decision-making to be utilised through ZTA, which enables faster and more secure design making</w:t>
      </w:r>
      <w:sdt>
        <w:sdtPr>
          <w:rPr>
            <w:rFonts w:cs="Times New Roman"/>
            <w:color w:val="000000"/>
            <w:sz w:val="20"/>
          </w:rPr>
          <w:tag w:val="MENDELEY_CITATION_v3_eyJjaXRhdGlvbklEIjoiTUVOREVMRVlfQ0lUQVRJT05fY2M3ZGY3MGYtM2FjYi00Yjk0LTg2NGUtOTJjMDEzZWNjNjc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005630246"/>
          <w:placeholder>
            <w:docPart w:val="4E8E685C67E85046973F065DF7FF1815"/>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ZTJhZTMxY2YtYzI3ZC00MTA1LWI1YjMtYmQ2M2E2YjIzMTU2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716864614"/>
          <w:placeholder>
            <w:docPart w:val="4E8E685C67E85046973F065DF7FF1815"/>
          </w:placeholder>
        </w:sdtPr>
        <w:sdtContent>
          <w:r w:rsidR="008264EB" w:rsidRPr="008264EB">
            <w:rPr>
              <w:rFonts w:cs="Times New Roman"/>
              <w:color w:val="000000"/>
              <w:sz w:val="20"/>
              <w:szCs w:val="18"/>
            </w:rPr>
            <w:t>[17]</w:t>
          </w:r>
        </w:sdtContent>
      </w:sdt>
      <w:r w:rsidRPr="00B404C9">
        <w:rPr>
          <w:sz w:val="20"/>
          <w:szCs w:val="18"/>
        </w:rPr>
        <w:t>. This is because it increases the volume of data/monitoring points that are assessed, improving the overall security standpoint of the infrastructure</w:t>
      </w:r>
      <w:sdt>
        <w:sdtPr>
          <w:rPr>
            <w:rFonts w:cs="Times New Roman"/>
            <w:color w:val="000000"/>
            <w:sz w:val="20"/>
          </w:rPr>
          <w:tag w:val="MENDELEY_CITATION_v3_eyJjaXRhdGlvbklEIjoiTUVOREVMRVlfQ0lUQVRJT05fZTY4Mzc2YWMtNTFjYy00NGFlLWI1ZTQtMzExYWM4NTNhMWIz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
          <w:id w:val="-699556224"/>
          <w:placeholder>
            <w:docPart w:val="4E8E685C67E85046973F065DF7FF1815"/>
          </w:placeholder>
        </w:sdtPr>
        <w:sdtContent>
          <w:r w:rsidR="008264EB" w:rsidRPr="008264EB">
            <w:rPr>
              <w:rFonts w:cs="Times New Roman"/>
              <w:color w:val="000000"/>
              <w:sz w:val="20"/>
              <w:szCs w:val="18"/>
            </w:rPr>
            <w:t>[14]</w:t>
          </w:r>
        </w:sdtContent>
      </w:sdt>
      <w:sdt>
        <w:sdtPr>
          <w:rPr>
            <w:rFonts w:cs="Times New Roman"/>
            <w:color w:val="000000"/>
            <w:sz w:val="20"/>
          </w:rPr>
          <w:tag w:val="MENDELEY_CITATION_v3_eyJjaXRhdGlvbklEIjoiTUVOREVMRVlfQ0lUQVRJT05fY2RmOWFjNmUtOThmYy00NmUyLTg4YTYtYWUxMjBhNGI4ZWJ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28428100"/>
          <w:placeholder>
            <w:docPart w:val="4E8E685C67E85046973F065DF7FF1815"/>
          </w:placeholder>
        </w:sdtPr>
        <w:sdtContent>
          <w:r w:rsidR="008264EB" w:rsidRPr="008264EB">
            <w:rPr>
              <w:rFonts w:cs="Times New Roman"/>
              <w:color w:val="000000"/>
              <w:sz w:val="20"/>
              <w:szCs w:val="18"/>
            </w:rPr>
            <w:t>[11]</w:t>
          </w:r>
        </w:sdtContent>
      </w:sdt>
      <w:r w:rsidRPr="00B404C9">
        <w:rPr>
          <w:sz w:val="20"/>
          <w:szCs w:val="18"/>
        </w:rPr>
        <w:t xml:space="preserve">. </w:t>
      </w:r>
    </w:p>
    <w:p w14:paraId="3DE97379" w14:textId="0E6981C1" w:rsidR="00B404C9" w:rsidRPr="00B404C9" w:rsidRDefault="00B404C9" w:rsidP="00507E7D">
      <w:pPr>
        <w:ind w:left="360"/>
        <w:rPr>
          <w:sz w:val="20"/>
          <w:szCs w:val="18"/>
        </w:rPr>
      </w:pPr>
      <w:r w:rsidRPr="00B404C9">
        <w:rPr>
          <w:sz w:val="20"/>
          <w:szCs w:val="18"/>
        </w:rPr>
        <w:t xml:space="preserve">The way it is also implemented under ZTA is essential, as numerous processes continuously monitor users and the processes being executed. This is due to processes such as the PEP, SA, and EDR, which secure the company by isolating or quarantining a section of the network, along with disconnecting devices from the company network </w:t>
      </w:r>
      <w:sdt>
        <w:sdtPr>
          <w:rPr>
            <w:rFonts w:cs="Times New Roman"/>
            <w:color w:val="000000"/>
            <w:sz w:val="20"/>
          </w:rPr>
          <w:tag w:val="MENDELEY_CITATION_v3_eyJjaXRhdGlvbklEIjoiTUVOREVMRVlfQ0lUQVRJT05fNmJmM2RjN2QtMTAyNC00NzA3LThhYmMtZjBiM2MyYWM5OGR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327495733"/>
          <w:placeholder>
            <w:docPart w:val="4E8E685C67E85046973F065DF7FF1815"/>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YWQ5MTc2ZDItYmQxYi00OGM2LThhZTctMjlhNWIwODFkNTU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1712250896"/>
          <w:placeholder>
            <w:docPart w:val="4E8E685C67E85046973F065DF7FF1815"/>
          </w:placeholder>
        </w:sdtPr>
        <w:sdtContent>
          <w:r w:rsidR="008264EB" w:rsidRPr="008264EB">
            <w:rPr>
              <w:rFonts w:cs="Times New Roman"/>
              <w:color w:val="000000"/>
              <w:sz w:val="20"/>
              <w:szCs w:val="18"/>
            </w:rPr>
            <w:t>[17]</w:t>
          </w:r>
        </w:sdtContent>
      </w:sdt>
      <w:r w:rsidRPr="00B404C9">
        <w:rPr>
          <w:sz w:val="20"/>
          <w:szCs w:val="18"/>
        </w:rPr>
        <w:t>.</w:t>
      </w:r>
    </w:p>
    <w:p w14:paraId="4D964ABE" w14:textId="3157EFF3" w:rsidR="00EC5F7A" w:rsidRPr="00EC5F7A" w:rsidRDefault="00EC5F7A" w:rsidP="000E1566">
      <w:pPr>
        <w:pStyle w:val="SectionH"/>
        <w:jc w:val="center"/>
      </w:pPr>
      <w:r w:rsidRPr="000D52B2">
        <w:rPr>
          <w:color w:val="000000" w:themeColor="text1"/>
        </w:rPr>
        <w:t>Critical Evaluation of Zero Trust</w:t>
      </w:r>
    </w:p>
    <w:p w14:paraId="4CEE5432" w14:textId="24166E3E" w:rsidR="00EC5F7A" w:rsidRPr="00B404C9" w:rsidRDefault="00B404C9" w:rsidP="000E1566">
      <w:pPr>
        <w:pStyle w:val="ListParagraph"/>
        <w:numPr>
          <w:ilvl w:val="0"/>
          <w:numId w:val="10"/>
        </w:numPr>
        <w:jc w:val="center"/>
        <w:rPr>
          <w:sz w:val="20"/>
          <w:szCs w:val="20"/>
        </w:rPr>
      </w:pPr>
      <w:r w:rsidRPr="00B404C9">
        <w:rPr>
          <w:color w:val="000000" w:themeColor="text1"/>
          <w:sz w:val="20"/>
          <w:szCs w:val="20"/>
        </w:rPr>
        <w:t>Strengths &amp; Benefits</w:t>
      </w:r>
    </w:p>
    <w:p w14:paraId="54492E06" w14:textId="69AFF7D1" w:rsidR="00B404C9" w:rsidRPr="00B404C9" w:rsidRDefault="00B404C9" w:rsidP="00B404C9">
      <w:pPr>
        <w:ind w:left="360"/>
        <w:rPr>
          <w:sz w:val="20"/>
          <w:szCs w:val="20"/>
        </w:rPr>
      </w:pPr>
      <w:r w:rsidRPr="00B404C9">
        <w:rPr>
          <w:sz w:val="20"/>
          <w:szCs w:val="20"/>
        </w:rPr>
        <w:t>The strengths and benefits of zero-trust architecture, compared to traditional perimeter-based security, are unique and significantly enhance the security of modern companies</w:t>
      </w:r>
      <w:sdt>
        <w:sdtPr>
          <w:rPr>
            <w:rFonts w:cs="Times New Roman"/>
            <w:color w:val="000000"/>
            <w:sz w:val="20"/>
            <w:szCs w:val="20"/>
          </w:rPr>
          <w:tag w:val="MENDELEY_CITATION_v3_eyJjaXRhdGlvbklEIjoiTUVOREVMRVlfQ0lUQVRJT05fNTgyNTU1MzctODQ3My00OTMyLWJmY2QtZDUxZjVjMzViYzIw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24205333"/>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 This is due to its resistance to breaches and lack of permission escalation once inside. It can reduce the severity and likelihood of threats, both external and internal threats</w:t>
      </w:r>
      <w:sdt>
        <w:sdtPr>
          <w:rPr>
            <w:rFonts w:cs="Times New Roman"/>
            <w:color w:val="000000"/>
            <w:sz w:val="20"/>
            <w:szCs w:val="20"/>
          </w:rPr>
          <w:tag w:val="MENDELEY_CITATION_v3_eyJjaXRhdGlvbklEIjoiTUVOREVMRVlfQ0lUQVRJT05fZmIwZjE3OTQtZGFhZi00YjU2LWJmYTAtZDVlNmZlMDgwNzdk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215009607"/>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 It has been shown to improve threat detection by 40% and decrease security incidents by 63%</w:t>
      </w:r>
      <w:sdt>
        <w:sdtPr>
          <w:rPr>
            <w:rFonts w:cs="Times New Roman"/>
            <w:color w:val="000000"/>
            <w:sz w:val="20"/>
            <w:szCs w:val="20"/>
          </w:rPr>
          <w:tag w:val="MENDELEY_CITATION_v3_eyJjaXRhdGlvbklEIjoiTUVOREVMRVlfQ0lUQVRJT05fOGRmMWNkNTEtZGE3YS00ODI0LWFjZDMtMzEwZTBiYjQ1ODM3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670944539"/>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w:t>
      </w:r>
    </w:p>
    <w:p w14:paraId="16778276" w14:textId="6929DD77" w:rsidR="00B404C9" w:rsidRPr="00B404C9" w:rsidRDefault="00B404C9" w:rsidP="00B404C9">
      <w:pPr>
        <w:ind w:left="360"/>
        <w:rPr>
          <w:sz w:val="20"/>
          <w:szCs w:val="20"/>
        </w:rPr>
      </w:pPr>
      <w:r w:rsidRPr="00B404C9">
        <w:rPr>
          <w:sz w:val="20"/>
          <w:szCs w:val="20"/>
        </w:rPr>
        <w:t>ZTA also adapts well to complex network infrastructures, which are common in modern organisations and governments, as there is an increase in more complex mixed/solely cloud-based infrastructures for company resources</w:t>
      </w:r>
      <w:sdt>
        <w:sdtPr>
          <w:rPr>
            <w:rFonts w:cs="Times New Roman"/>
            <w:color w:val="000000"/>
            <w:sz w:val="20"/>
          </w:rPr>
          <w:tag w:val="MENDELEY_CITATION_v3_eyJjaXRhdGlvbklEIjoiTUVOREVMRVlfQ0lUQVRJT05fNzA2OWQ3ODgtMjQ2ZC00ZTRkLTg0ODktMGVkZjk0M2Y2M2Iy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944494254"/>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 xml:space="preserve">. </w:t>
      </w:r>
    </w:p>
    <w:p w14:paraId="01D49A06" w14:textId="290534E3" w:rsidR="00B404C9" w:rsidRPr="00B404C9" w:rsidRDefault="00B404C9" w:rsidP="00B404C9">
      <w:pPr>
        <w:ind w:left="360"/>
        <w:rPr>
          <w:sz w:val="20"/>
          <w:szCs w:val="20"/>
        </w:rPr>
      </w:pPr>
      <w:r w:rsidRPr="00B404C9">
        <w:rPr>
          <w:sz w:val="20"/>
          <w:szCs w:val="20"/>
        </w:rPr>
        <w:t>ZTA also has a strong ability to reduce recovery time, which is a significant improvement over traditional methods, as it has been shown to reduce recovery time by 69.4% following a disaster</w:t>
      </w:r>
      <w:sdt>
        <w:sdtPr>
          <w:rPr>
            <w:rFonts w:cs="Times New Roman"/>
            <w:color w:val="000000"/>
            <w:sz w:val="20"/>
          </w:rPr>
          <w:tag w:val="MENDELEY_CITATION_v3_eyJjaXRhdGlvbklEIjoiTUVOREVMRVlfQ0lUQVRJT05fZjIxZGRiMjctZGQ0OC00Y2UxLWJjMzctNDRkNDZhNjY4ZmQw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941869230"/>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 xml:space="preserve">. Allowing the company to resume operations sooner. This is partly due to its ability to detect subtle attack behaviours that traditional methods miss </w:t>
      </w:r>
      <w:sdt>
        <w:sdtPr>
          <w:rPr>
            <w:rFonts w:cs="Times New Roman"/>
            <w:color w:val="000000"/>
            <w:sz w:val="20"/>
          </w:rPr>
          <w:tag w:val="MENDELEY_CITATION_v3_eyJjaXRhdGlvbklEIjoiTUVOREVMRVlfQ0lUQVRJT05fMzNlNjBjZDgtN2MyZC00NWI5LThjOWItYjkyNmQ0MDg5OWY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558403490"/>
          <w:placeholder>
            <w:docPart w:val="A66A296A994DA54489365D35D363F4A4"/>
          </w:placeholder>
        </w:sdtPr>
        <w:sdtContent>
          <w:r w:rsidR="008264EB" w:rsidRPr="008264EB">
            <w:rPr>
              <w:rFonts w:cs="Times New Roman"/>
              <w:color w:val="000000"/>
              <w:sz w:val="20"/>
              <w:szCs w:val="20"/>
            </w:rPr>
            <w:t>[7]</w:t>
          </w:r>
        </w:sdtContent>
      </w:sdt>
      <w:r w:rsidRPr="00B404C9">
        <w:rPr>
          <w:sz w:val="20"/>
          <w:szCs w:val="20"/>
        </w:rPr>
        <w:t>.</w:t>
      </w:r>
    </w:p>
    <w:p w14:paraId="15C5382D" w14:textId="49A52BCB" w:rsidR="00B404C9" w:rsidRPr="00B404C9" w:rsidRDefault="00B404C9" w:rsidP="000E1566">
      <w:pPr>
        <w:pStyle w:val="ListParagraph"/>
        <w:numPr>
          <w:ilvl w:val="0"/>
          <w:numId w:val="10"/>
        </w:numPr>
        <w:jc w:val="center"/>
        <w:rPr>
          <w:sz w:val="15"/>
          <w:szCs w:val="15"/>
        </w:rPr>
      </w:pPr>
      <w:r w:rsidRPr="00B404C9">
        <w:rPr>
          <w:color w:val="000000" w:themeColor="text1"/>
          <w:sz w:val="20"/>
          <w:szCs w:val="18"/>
        </w:rPr>
        <w:t>Limitations &amp; Challenges</w:t>
      </w:r>
    </w:p>
    <w:p w14:paraId="5D88049D" w14:textId="32C9C716" w:rsidR="00B404C9" w:rsidRPr="00B404C9" w:rsidRDefault="00B404C9" w:rsidP="00B404C9">
      <w:pPr>
        <w:ind w:left="360"/>
        <w:rPr>
          <w:sz w:val="20"/>
          <w:szCs w:val="18"/>
        </w:rPr>
      </w:pPr>
      <w:r w:rsidRPr="00B404C9">
        <w:rPr>
          <w:sz w:val="20"/>
          <w:szCs w:val="18"/>
        </w:rPr>
        <w:t xml:space="preserve">Zero-trust architecture does have some drawbacks and challenges to overcome. These are primarily due to the volume of work and the cost required to implement a new security framework across the entire infrastructure </w:t>
      </w:r>
      <w:sdt>
        <w:sdtPr>
          <w:rPr>
            <w:rFonts w:cs="Times New Roman"/>
            <w:color w:val="000000"/>
            <w:sz w:val="20"/>
          </w:rPr>
          <w:tag w:val="MENDELEY_CITATION_v3_eyJjaXRhdGlvbklEIjoiTUVOREVMRVlfQ0lUQVRJT05fNmRmM2JkOWItN2E1OS00YjdmLWEzZDUtNjM3MTNkYjU5NGMz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2020270586"/>
          <w:placeholder>
            <w:docPart w:val="50E401EF3059AB489F22FDACBC94E106"/>
          </w:placeholder>
        </w:sdtPr>
        <w:sdtContent>
          <w:r w:rsidR="008264EB" w:rsidRPr="008264EB">
            <w:rPr>
              <w:rFonts w:cs="Times New Roman"/>
              <w:color w:val="000000"/>
              <w:sz w:val="20"/>
              <w:szCs w:val="18"/>
            </w:rPr>
            <w:t>[8]</w:t>
          </w:r>
        </w:sdtContent>
      </w:sdt>
      <w:r w:rsidRPr="00B404C9">
        <w:rPr>
          <w:sz w:val="20"/>
          <w:szCs w:val="18"/>
        </w:rPr>
        <w:t>. Some of the work can be rolled out in phases to aid in the adoption workload; however, a significant upfront investment is required to change the systems to ZT</w:t>
      </w:r>
      <w:sdt>
        <w:sdtPr>
          <w:rPr>
            <w:rFonts w:cs="Times New Roman"/>
            <w:color w:val="000000"/>
            <w:sz w:val="20"/>
          </w:rPr>
          <w:tag w:val="MENDELEY_CITATION_v3_eyJjaXRhdGlvbklEIjoiTUVOREVMRVlfQ0lUQVRJT05fMmU5OTVlM2MtNTdiMy00MTFjLThjNjMtNTU0ZmRjOThmOTZh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498233770"/>
          <w:placeholder>
            <w:docPart w:val="50E401EF3059AB489F22FDACBC94E106"/>
          </w:placeholder>
        </w:sdtPr>
        <w:sdtContent>
          <w:r w:rsidR="008264EB" w:rsidRPr="008264EB">
            <w:rPr>
              <w:rFonts w:cs="Times New Roman"/>
              <w:color w:val="000000"/>
              <w:sz w:val="20"/>
              <w:szCs w:val="18"/>
            </w:rPr>
            <w:t>[8]</w:t>
          </w:r>
        </w:sdtContent>
      </w:sdt>
      <w:r w:rsidRPr="00B404C9">
        <w:rPr>
          <w:sz w:val="20"/>
          <w:szCs w:val="18"/>
        </w:rPr>
        <w:t>. This is because every system under ZTA needs to continuously verify users and monitor the devices/users’ behaviour</w:t>
      </w:r>
      <w:sdt>
        <w:sdtPr>
          <w:rPr>
            <w:rFonts w:cs="Times New Roman"/>
            <w:color w:val="000000"/>
            <w:sz w:val="20"/>
          </w:rPr>
          <w:tag w:val="MENDELEY_CITATION_v3_eyJjaXRhdGlvbklEIjoiTUVOREVMRVlfQ0lUQVRJT05fYzkxMzIzZTYtMjk3NC00NDY1LWJhYjYtNGIwZmUyOGZiMDk3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78174540"/>
          <w:placeholder>
            <w:docPart w:val="50E401EF3059AB489F22FDACBC94E106"/>
          </w:placeholder>
        </w:sdtPr>
        <w:sdtContent>
          <w:r w:rsidR="008264EB" w:rsidRPr="008264EB">
            <w:rPr>
              <w:rFonts w:cs="Times New Roman"/>
              <w:color w:val="000000"/>
              <w:sz w:val="20"/>
              <w:szCs w:val="18"/>
            </w:rPr>
            <w:t>[8]</w:t>
          </w:r>
        </w:sdtContent>
      </w:sdt>
      <w:sdt>
        <w:sdtPr>
          <w:rPr>
            <w:rFonts w:cs="Times New Roman"/>
            <w:color w:val="000000"/>
            <w:sz w:val="20"/>
          </w:rPr>
          <w:tag w:val="MENDELEY_CITATION_v3_eyJjaXRhdGlvbklEIjoiTUVOREVMRVlfQ0lUQVRJT05fYTU3YTc2NzUtMDdlYy00NzRkLTkzYzctNmJjYjFlMGQzNDd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972404231"/>
          <w:placeholder>
            <w:docPart w:val="50E401EF3059AB489F22FDACBC94E106"/>
          </w:placeholder>
        </w:sdtPr>
        <w:sdtContent>
          <w:r w:rsidR="008264EB" w:rsidRPr="008264EB">
            <w:rPr>
              <w:rFonts w:cs="Times New Roman"/>
              <w:color w:val="000000"/>
              <w:sz w:val="20"/>
              <w:szCs w:val="18"/>
            </w:rPr>
            <w:t>[11]</w:t>
          </w:r>
        </w:sdtContent>
      </w:sdt>
      <w:r w:rsidRPr="00B404C9">
        <w:rPr>
          <w:sz w:val="20"/>
          <w:szCs w:val="18"/>
        </w:rPr>
        <w:t xml:space="preserve">. </w:t>
      </w:r>
    </w:p>
    <w:p w14:paraId="4625DA7E" w14:textId="6DD9C901" w:rsidR="00B404C9" w:rsidRPr="00B404C9" w:rsidRDefault="00B404C9" w:rsidP="00B404C9">
      <w:pPr>
        <w:ind w:left="360"/>
        <w:rPr>
          <w:sz w:val="20"/>
          <w:szCs w:val="18"/>
        </w:rPr>
      </w:pPr>
      <w:r w:rsidRPr="00B404C9">
        <w:rPr>
          <w:sz w:val="20"/>
          <w:szCs w:val="18"/>
        </w:rPr>
        <w:t>There are also issues in writing the necessary policies for user permissions, as the policies and workflows will need to be rethought</w:t>
      </w:r>
      <w:sdt>
        <w:sdtPr>
          <w:rPr>
            <w:rFonts w:cs="Times New Roman"/>
            <w:color w:val="000000"/>
            <w:sz w:val="20"/>
          </w:rPr>
          <w:tag w:val="MENDELEY_CITATION_v3_eyJjaXRhdGlvbklEIjoiTUVOREVMRVlfQ0lUQVRJT05fYzQ2MTFkNDMtOTg1NC00ZThmLWI3Y2MtOWMwYjYyYmY4ZmIz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2031951770"/>
          <w:placeholder>
            <w:docPart w:val="50E401EF3059AB489F22FDACBC94E106"/>
          </w:placeholder>
        </w:sdtPr>
        <w:sdtContent>
          <w:r w:rsidR="008264EB" w:rsidRPr="008264EB">
            <w:rPr>
              <w:rFonts w:cs="Times New Roman"/>
              <w:color w:val="000000"/>
              <w:sz w:val="20"/>
              <w:szCs w:val="18"/>
            </w:rPr>
            <w:t>[8]</w:t>
          </w:r>
        </w:sdtContent>
      </w:sdt>
      <w:r w:rsidRPr="00B404C9">
        <w:rPr>
          <w:sz w:val="20"/>
          <w:szCs w:val="18"/>
        </w:rPr>
        <w:t>. This is due to the shift in ideology from broad scope access to a least privilege granted upon request methodology, where every request is logged and analysed for suspicious behaviour</w:t>
      </w:r>
      <w:sdt>
        <w:sdtPr>
          <w:rPr>
            <w:rFonts w:cs="Times New Roman"/>
            <w:color w:val="000000"/>
            <w:sz w:val="20"/>
          </w:rPr>
          <w:tag w:val="MENDELEY_CITATION_v3_eyJjaXRhdGlvbklEIjoiTUVOREVMRVlfQ0lUQVRJT05fZWM2Yjg4OTQtOTZkMC00ZTNlLWEyN2UtNmY0ZGEwNjRiMTE4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521169354"/>
          <w:placeholder>
            <w:docPart w:val="50E401EF3059AB489F22FDACBC94E106"/>
          </w:placeholder>
        </w:sdtPr>
        <w:sdtContent>
          <w:r w:rsidR="008264EB" w:rsidRPr="008264EB">
            <w:rPr>
              <w:rFonts w:cs="Times New Roman"/>
              <w:color w:val="000000"/>
              <w:sz w:val="20"/>
              <w:szCs w:val="18"/>
            </w:rPr>
            <w:t>[8]</w:t>
          </w:r>
        </w:sdtContent>
      </w:sdt>
      <w:r w:rsidRPr="00B404C9">
        <w:rPr>
          <w:sz w:val="20"/>
          <w:szCs w:val="18"/>
        </w:rPr>
        <w:t xml:space="preserve">. </w:t>
      </w:r>
    </w:p>
    <w:p w14:paraId="353BFD59" w14:textId="2EE044C1" w:rsidR="00B404C9" w:rsidRDefault="00B404C9" w:rsidP="00B404C9">
      <w:pPr>
        <w:ind w:left="360"/>
      </w:pPr>
      <w:r w:rsidRPr="00B404C9">
        <w:rPr>
          <w:sz w:val="20"/>
          <w:szCs w:val="18"/>
        </w:rPr>
        <w:t>The organisation must also conduct asset surveys, which become more complex with Work-from-home and bring-your-own-device policies, as shadow IT devices need to be included, so the company has a complete picture of its assets, Data flow, and workflow of its users</w:t>
      </w:r>
      <w:sdt>
        <w:sdtPr>
          <w:rPr>
            <w:rFonts w:cs="Times New Roman"/>
            <w:color w:val="000000"/>
            <w:sz w:val="20"/>
          </w:rPr>
          <w:tag w:val="MENDELEY_CITATION_v3_eyJjaXRhdGlvbklEIjoiTUVOREVMRVlfQ0lUQVRJT05fMTg5ZWFiNTctODk3ZC00NmRiLWExMzAtMzgwODQ3ZmYxZGYx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035619512"/>
          <w:placeholder>
            <w:docPart w:val="50E401EF3059AB489F22FDACBC94E106"/>
          </w:placeholder>
        </w:sdtPr>
        <w:sdtContent>
          <w:r w:rsidR="008264EB" w:rsidRPr="008264EB">
            <w:rPr>
              <w:rFonts w:cs="Times New Roman"/>
              <w:color w:val="000000"/>
              <w:sz w:val="20"/>
              <w:szCs w:val="18"/>
            </w:rPr>
            <w:t>[8]</w:t>
          </w:r>
        </w:sdtContent>
      </w:sdt>
      <w:r w:rsidRPr="00B404C9">
        <w:rPr>
          <w:sz w:val="20"/>
          <w:szCs w:val="18"/>
        </w:rPr>
        <w:t>.</w:t>
      </w:r>
    </w:p>
    <w:p w14:paraId="4A988F00" w14:textId="28333397" w:rsidR="00B404C9" w:rsidRPr="003A1EBE" w:rsidRDefault="003A1EBE" w:rsidP="000E1566">
      <w:pPr>
        <w:pStyle w:val="ListParagraph"/>
        <w:numPr>
          <w:ilvl w:val="0"/>
          <w:numId w:val="10"/>
        </w:numPr>
        <w:jc w:val="center"/>
        <w:rPr>
          <w:sz w:val="10"/>
          <w:szCs w:val="10"/>
        </w:rPr>
      </w:pPr>
      <w:r w:rsidRPr="003A1EBE">
        <w:rPr>
          <w:color w:val="000000" w:themeColor="text1"/>
          <w:sz w:val="20"/>
          <w:szCs w:val="18"/>
        </w:rPr>
        <w:t>Comparison With Traditional Models</w:t>
      </w:r>
    </w:p>
    <w:p w14:paraId="405E2AE0" w14:textId="65537B82" w:rsidR="003A1EBE" w:rsidRPr="003A1EBE" w:rsidRDefault="003A1EBE" w:rsidP="003A1EBE">
      <w:pPr>
        <w:ind w:left="360"/>
        <w:rPr>
          <w:sz w:val="20"/>
          <w:szCs w:val="18"/>
        </w:rPr>
      </w:pPr>
      <w:r w:rsidRPr="003A1EBE">
        <w:rPr>
          <w:sz w:val="20"/>
          <w:szCs w:val="18"/>
        </w:rPr>
        <w:t xml:space="preserve">Traditional security models largely follow an ideology where, if a request/computer originates from within the company’s internal organisation’s computer network/perimeter, it can be trusted and, at times, has little to no security oversight </w:t>
      </w:r>
      <w:sdt>
        <w:sdtPr>
          <w:rPr>
            <w:rFonts w:cs="Times New Roman"/>
            <w:color w:val="000000"/>
            <w:sz w:val="20"/>
          </w:rPr>
          <w:tag w:val="MENDELEY_CITATION_v3_eyJjaXRhdGlvbklEIjoiTUVOREVMRVlfQ0lUQVRJT05fNmU5NTUyZjctNmJhOC00MDlmLWI3YTUtZmQxMDIwZjgzNGIx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33066017"/>
          <w:placeholder>
            <w:docPart w:val="418BDD38527033419FCD38C5ED1830ED"/>
          </w:placeholder>
        </w:sdtPr>
        <w:sdtContent>
          <w:r w:rsidR="008264EB" w:rsidRPr="008264EB">
            <w:rPr>
              <w:rFonts w:cs="Times New Roman"/>
              <w:color w:val="000000"/>
              <w:sz w:val="20"/>
              <w:szCs w:val="18"/>
            </w:rPr>
            <w:t>[8]</w:t>
          </w:r>
        </w:sdtContent>
      </w:sdt>
      <w:r w:rsidRPr="003A1EBE">
        <w:rPr>
          <w:sz w:val="20"/>
          <w:szCs w:val="18"/>
        </w:rPr>
        <w:t>. This is based on older, mostly office-based workflows from staff</w:t>
      </w:r>
      <w:sdt>
        <w:sdtPr>
          <w:rPr>
            <w:rFonts w:cs="Times New Roman"/>
            <w:color w:val="000000"/>
            <w:sz w:val="20"/>
          </w:rPr>
          <w:tag w:val="MENDELEY_CITATION_v3_eyJjaXRhdGlvbklEIjoiTUVOREVMRVlfQ0lUQVRJT05fODdjMDVmNTgtYzk4OS00ZDAyLTgxZWEtNjIyMDExYTY2M2Y3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533799858"/>
          <w:placeholder>
            <w:docPart w:val="418BDD38527033419FCD38C5ED1830ED"/>
          </w:placeholder>
        </w:sdtPr>
        <w:sdtContent>
          <w:r w:rsidR="008264EB" w:rsidRPr="008264EB">
            <w:rPr>
              <w:rFonts w:cs="Times New Roman"/>
              <w:color w:val="000000"/>
              <w:sz w:val="20"/>
              <w:szCs w:val="18"/>
            </w:rPr>
            <w:t>[8]</w:t>
          </w:r>
        </w:sdtContent>
      </w:sdt>
      <w:sdt>
        <w:sdtPr>
          <w:rPr>
            <w:rFonts w:cs="Times New Roman"/>
            <w:color w:val="000000"/>
            <w:sz w:val="20"/>
          </w:rPr>
          <w:tag w:val="MENDELEY_CITATION_v3_eyJjaXRhdGlvbklEIjoiTUVOREVMRVlfQ0lUQVRJT05fODVlNGQ4Y2QtYjk5YS00NWEyLWIzNTUtM2M3MjhjOTFiOWFh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
          <w:id w:val="92366838"/>
          <w:placeholder>
            <w:docPart w:val="418BDD38527033419FCD38C5ED1830ED"/>
          </w:placeholder>
        </w:sdtPr>
        <w:sdtContent>
          <w:r w:rsidR="008264EB" w:rsidRPr="008264EB">
            <w:rPr>
              <w:rFonts w:cs="Times New Roman"/>
              <w:color w:val="000000"/>
              <w:sz w:val="20"/>
              <w:szCs w:val="18"/>
            </w:rPr>
            <w:t>[4]</w:t>
          </w:r>
        </w:sdtContent>
      </w:sdt>
      <w:r w:rsidRPr="003A1EBE">
        <w:rPr>
          <w:sz w:val="20"/>
          <w:szCs w:val="18"/>
        </w:rPr>
        <w:t>. Therefore, the network heavily relies on firewalls, VPNs, and physical network boundaries for security</w:t>
      </w:r>
      <w:sdt>
        <w:sdtPr>
          <w:rPr>
            <w:rFonts w:cs="Times New Roman"/>
            <w:color w:val="000000"/>
            <w:sz w:val="20"/>
          </w:rPr>
          <w:tag w:val="MENDELEY_CITATION_v3_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"/>
          <w:id w:val="-969282911"/>
          <w:placeholder>
            <w:docPart w:val="418BDD38527033419FCD38C5ED1830ED"/>
          </w:placeholder>
        </w:sdtPr>
        <w:sdtContent>
          <w:r w:rsidR="008264EB" w:rsidRPr="008264EB">
            <w:rPr>
              <w:rFonts w:cs="Times New Roman"/>
              <w:color w:val="000000"/>
              <w:sz w:val="20"/>
              <w:szCs w:val="18"/>
            </w:rPr>
            <w:t>[1]</w:t>
          </w:r>
        </w:sdtContent>
      </w:sdt>
      <w:r w:rsidRPr="003A1EBE">
        <w:rPr>
          <w:sz w:val="20"/>
          <w:szCs w:val="18"/>
        </w:rPr>
        <w:t>.</w:t>
      </w:r>
    </w:p>
    <w:p w14:paraId="779FA079" w14:textId="0FC79AF5" w:rsidR="003A1EBE" w:rsidRPr="003A1EBE" w:rsidRDefault="003A1EBE" w:rsidP="003A1EBE">
      <w:pPr>
        <w:ind w:left="360"/>
        <w:rPr>
          <w:sz w:val="20"/>
          <w:szCs w:val="18"/>
        </w:rPr>
      </w:pPr>
      <w:r w:rsidRPr="003A1EBE">
        <w:rPr>
          <w:sz w:val="20"/>
          <w:szCs w:val="18"/>
        </w:rPr>
        <w:lastRenderedPageBreak/>
        <w:t xml:space="preserve">The main issue with this is that, in a modern workforce, the prevalence of WFH and BYOD policies means there is now no clear definition of a company network perimeter, making it extremely difficult to secure </w:t>
      </w:r>
      <w:sdt>
        <w:sdtPr>
          <w:rPr>
            <w:rFonts w:cs="Times New Roman"/>
            <w:color w:val="000000"/>
            <w:sz w:val="20"/>
          </w:rPr>
          <w:tag w:val="MENDELEY_CITATION_v3_eyJjaXRhdGlvbklEIjoiTUVOREVMRVlfQ0lUQVRJT05fMDRkNGU2MjctZDdhNi00ODZhLWE0YzItY2VhOGI5NWUwMzA1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
          <w:id w:val="-2027858294"/>
          <w:placeholder>
            <w:docPart w:val="418BDD38527033419FCD38C5ED1830ED"/>
          </w:placeholder>
        </w:sdtPr>
        <w:sdtContent>
          <w:r w:rsidR="008264EB" w:rsidRPr="008264EB">
            <w:rPr>
              <w:rFonts w:cs="Times New Roman"/>
              <w:color w:val="000000"/>
              <w:sz w:val="20"/>
              <w:szCs w:val="18"/>
            </w:rPr>
            <w:t>[4]</w:t>
          </w:r>
        </w:sdtContent>
      </w:sdt>
      <w:sdt>
        <w:sdtPr>
          <w:rPr>
            <w:rFonts w:cs="Times New Roman"/>
            <w:color w:val="000000"/>
            <w:sz w:val="20"/>
          </w:rPr>
          <w:tag w:val="MENDELEY_CITATION_v3_eyJjaXRhdGlvbklEIjoiTUVOREVMRVlfQ0lUQVRJT05fZTUxNDk5ZWEtMWE5My00YjVhLTgxZDUtZGRkZGQ2MjBiOGRi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366991288"/>
          <w:placeholder>
            <w:docPart w:val="418BDD38527033419FCD38C5ED1830ED"/>
          </w:placeholder>
        </w:sdtPr>
        <w:sdtContent>
          <w:r w:rsidR="008264EB" w:rsidRPr="008264EB">
            <w:rPr>
              <w:rFonts w:cs="Times New Roman"/>
              <w:color w:val="000000"/>
              <w:sz w:val="20"/>
              <w:szCs w:val="18"/>
            </w:rPr>
            <w:t>[7]</w:t>
          </w:r>
        </w:sdtContent>
      </w:sdt>
      <w:sdt>
        <w:sdtPr>
          <w:rPr>
            <w:rFonts w:cs="Times New Roman"/>
            <w:color w:val="000000"/>
            <w:sz w:val="20"/>
          </w:rPr>
          <w:tag w:val="MENDELEY_CITATION_v3_eyJjaXRhdGlvbklEIjoiTUVOREVMRVlfQ0lUQVRJT05fYzM0YWIwNjUtMzQ0Yy00MmYwLThmZGQtMzYyN2M4YzM2OTY0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1260755471"/>
          <w:placeholder>
            <w:docPart w:val="418BDD38527033419FCD38C5ED1830ED"/>
          </w:placeholder>
        </w:sdtPr>
        <w:sdtContent>
          <w:r w:rsidR="008264EB" w:rsidRPr="008264EB">
            <w:rPr>
              <w:rFonts w:cs="Times New Roman"/>
              <w:color w:val="000000"/>
              <w:sz w:val="20"/>
              <w:szCs w:val="18"/>
            </w:rPr>
            <w:t>[12]</w:t>
          </w:r>
        </w:sdtContent>
      </w:sdt>
      <w:r w:rsidRPr="003A1EBE">
        <w:rPr>
          <w:sz w:val="20"/>
          <w:szCs w:val="18"/>
        </w:rPr>
        <w:t>. Furthermore, due to limited verification and lateral movement controls, there is broad access to company resources once an individual is inside the network, which applies to both internal and external threats</w:t>
      </w:r>
      <w:sdt>
        <w:sdtPr>
          <w:rPr>
            <w:rFonts w:cs="Times New Roman"/>
            <w:color w:val="000000"/>
            <w:sz w:val="20"/>
          </w:rPr>
          <w:tag w:val="MENDELEY_CITATION_v3_eyJjaXRhdGlvbklEIjoiTUVOREVMRVlfQ0lUQVRJT05fNmMyNDUxZWItZDE1Zi00NmZjLWEwZWItMjIyMGY4NGM5Yjdj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
          <w:id w:val="-152146017"/>
          <w:placeholder>
            <w:docPart w:val="418BDD38527033419FCD38C5ED1830ED"/>
          </w:placeholder>
        </w:sdtPr>
        <w:sdtContent>
          <w:r w:rsidR="008264EB" w:rsidRPr="008264EB">
            <w:rPr>
              <w:rFonts w:cs="Times New Roman"/>
              <w:color w:val="000000"/>
              <w:sz w:val="20"/>
              <w:szCs w:val="18"/>
            </w:rPr>
            <w:t>[8]</w:t>
          </w:r>
        </w:sdtContent>
      </w:sdt>
      <w:r w:rsidRPr="003A1EBE">
        <w:rPr>
          <w:sz w:val="20"/>
          <w:szCs w:val="18"/>
        </w:rPr>
        <w:t xml:space="preserve">. </w:t>
      </w:r>
    </w:p>
    <w:p w14:paraId="41DC3EA3" w14:textId="2AFB9DB5" w:rsidR="003A1EBE" w:rsidRPr="003A1EBE" w:rsidRDefault="003A1EBE" w:rsidP="003A1EBE">
      <w:pPr>
        <w:ind w:left="360"/>
        <w:rPr>
          <w:sz w:val="20"/>
          <w:szCs w:val="18"/>
        </w:rPr>
      </w:pPr>
      <w:r w:rsidRPr="003A1EBE">
        <w:rPr>
          <w:sz w:val="20"/>
          <w:szCs w:val="18"/>
        </w:rPr>
        <w:t xml:space="preserve">Zero-trust architecture provides a solution to the compromises that occur in traditional methods due to the absence of implied trust and the continuous validation/verification of credentials </w:t>
      </w:r>
      <w:sdt>
        <w:sdtPr>
          <w:rPr>
            <w:rFonts w:cs="Times New Roman"/>
            <w:color w:val="000000"/>
            <w:sz w:val="20"/>
          </w:rPr>
          <w:tag w:val="MENDELEY_CITATION_v3_eyJjaXRhdGlvbklEIjoiTUVOREVMRVlfQ0lUQVRJT05fNjE0NDAwOWItNDljNi00MjMzLTliMjktZWNhMjQ4NDc0YmI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60996880"/>
          <w:placeholder>
            <w:docPart w:val="418BDD38527033419FCD38C5ED1830ED"/>
          </w:placeholder>
        </w:sdtPr>
        <w:sdtContent>
          <w:r w:rsidR="008264EB" w:rsidRPr="008264EB">
            <w:rPr>
              <w:rFonts w:cs="Times New Roman"/>
              <w:color w:val="000000"/>
              <w:sz w:val="20"/>
              <w:szCs w:val="18"/>
            </w:rPr>
            <w:t>[11]</w:t>
          </w:r>
        </w:sdtContent>
      </w:sdt>
      <w:r w:rsidRPr="003A1EBE">
        <w:rPr>
          <w:sz w:val="20"/>
          <w:szCs w:val="18"/>
        </w:rPr>
        <w:t>. It also restricts lateral movements through least privilege access</w:t>
      </w:r>
      <w:sdt>
        <w:sdtPr>
          <w:rPr>
            <w:rFonts w:cs="Times New Roman"/>
            <w:color w:val="000000"/>
            <w:sz w:val="20"/>
          </w:rPr>
          <w:tag w:val="MENDELEY_CITATION_v3_eyJjaXRhdGlvbklEIjoiTUVOREVMRVlfQ0lUQVRJT05fYzU2MTNhZDktM2Q0Zi00N2M5LWFmY2QtMjdlMTE4NjhiYmQ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627362944"/>
          <w:placeholder>
            <w:docPart w:val="418BDD38527033419FCD38C5ED1830ED"/>
          </w:placeholder>
        </w:sdtPr>
        <w:sdtContent>
          <w:r w:rsidR="008264EB" w:rsidRPr="008264EB">
            <w:rPr>
              <w:rFonts w:cs="Times New Roman"/>
              <w:color w:val="000000"/>
              <w:sz w:val="20"/>
              <w:szCs w:val="18"/>
            </w:rPr>
            <w:t>[11]</w:t>
          </w:r>
        </w:sdtContent>
      </w:sdt>
      <w:r w:rsidRPr="003A1EBE">
        <w:rPr>
          <w:sz w:val="20"/>
          <w:szCs w:val="18"/>
        </w:rPr>
        <w:t>. Zero-trust also reduces the infrastructure's attack surface, as it is hidden behind correct credentials, whereas under traditional models, this is usually not the case. ZTA also has built-in monitoring controls for access and response to user/system behaviours, which include quarantining segments of the network</w:t>
      </w:r>
      <w:sdt>
        <w:sdtPr>
          <w:rPr>
            <w:rFonts w:cs="Times New Roman"/>
            <w:color w:val="000000"/>
            <w:sz w:val="20"/>
          </w:rPr>
          <w:tag w:val="MENDELEY_CITATION_v3_eyJjaXRhdGlvbklEIjoiTUVOREVMRVlfQ0lUQVRJT05fYmI5MDMwZjAtMTI1My00ZGJmLWFlOTctMTA1ZTE1YzFkMDBj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891466927"/>
          <w:placeholder>
            <w:docPart w:val="418BDD38527033419FCD38C5ED1830ED"/>
          </w:placeholder>
        </w:sdtPr>
        <w:sdtContent>
          <w:r w:rsidR="008264EB" w:rsidRPr="008264EB">
            <w:rPr>
              <w:rFonts w:cs="Times New Roman"/>
              <w:color w:val="000000"/>
              <w:sz w:val="20"/>
              <w:szCs w:val="18"/>
            </w:rPr>
            <w:t>[7]</w:t>
          </w:r>
        </w:sdtContent>
      </w:sdt>
      <w:sdt>
        <w:sdtPr>
          <w:rPr>
            <w:rFonts w:cs="Times New Roman"/>
            <w:color w:val="000000"/>
            <w:sz w:val="20"/>
          </w:rPr>
          <w:tag w:val="MENDELEY_CITATION_v3_eyJjaXRhdGlvbklEIjoiTUVOREVMRVlfQ0lUQVRJT05fZjliNmEyZDktMDAzOC00YzA4LWFjOTMtNGE1YzVjYjZlNmE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76254709"/>
          <w:placeholder>
            <w:docPart w:val="418BDD38527033419FCD38C5ED1830ED"/>
          </w:placeholder>
        </w:sdtPr>
        <w:sdtContent>
          <w:r w:rsidR="008264EB" w:rsidRPr="008264EB">
            <w:rPr>
              <w:rFonts w:cs="Times New Roman"/>
              <w:color w:val="000000"/>
              <w:sz w:val="20"/>
              <w:szCs w:val="18"/>
            </w:rPr>
            <w:t>[11]</w:t>
          </w:r>
        </w:sdtContent>
      </w:sdt>
      <w:r w:rsidRPr="003A1EBE">
        <w:rPr>
          <w:sz w:val="20"/>
          <w:szCs w:val="18"/>
        </w:rPr>
        <w:t>.</w:t>
      </w:r>
    </w:p>
    <w:p w14:paraId="395BD6A5" w14:textId="62D022F4" w:rsidR="003A1EBE" w:rsidRPr="003A1EBE" w:rsidRDefault="003A1EBE" w:rsidP="003A1EBE">
      <w:pPr>
        <w:ind w:left="360"/>
        <w:rPr>
          <w:sz w:val="20"/>
          <w:szCs w:val="18"/>
        </w:rPr>
      </w:pPr>
      <w:r w:rsidRPr="003A1EBE">
        <w:rPr>
          <w:sz w:val="20"/>
          <w:szCs w:val="18"/>
        </w:rPr>
        <w:t xml:space="preserve">ZTA is also adaptable to modern mixed cloud computing operations, along with WFH and BYOD policies, providing secure </w:t>
      </w:r>
      <w:sdt>
        <w:sdtPr>
          <w:rPr>
            <w:rFonts w:cs="Times New Roman"/>
            <w:color w:val="000000"/>
            <w:sz w:val="20"/>
          </w:rPr>
          <w:tag w:val="MENDELEY_CITATION_v3_eyJjaXRhdGlvbklEIjoiTUVOREVMRVlfQ0lUQVRJT05fZWQwNTNjMWItZDFhYi00MDVkLTlhNjgtMTZjOTVlZjJlZTY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565911755"/>
          <w:placeholder>
            <w:docPart w:val="418BDD38527033419FCD38C5ED1830ED"/>
          </w:placeholder>
        </w:sdtPr>
        <w:sdtContent>
          <w:r w:rsidR="008264EB" w:rsidRPr="008264EB">
            <w:rPr>
              <w:rFonts w:cs="Times New Roman"/>
              <w:color w:val="000000"/>
              <w:sz w:val="20"/>
              <w:szCs w:val="18"/>
            </w:rPr>
            <w:t>[11]</w:t>
          </w:r>
        </w:sdtContent>
      </w:sdt>
      <w:r w:rsidRPr="003A1EBE">
        <w:rPr>
          <w:color w:val="000000"/>
          <w:sz w:val="20"/>
          <w:szCs w:val="18"/>
        </w:rPr>
        <w:t xml:space="preserve"> functionality u</w:t>
      </w:r>
      <w:r w:rsidRPr="003A1EBE">
        <w:rPr>
          <w:sz w:val="20"/>
          <w:szCs w:val="18"/>
        </w:rPr>
        <w:t>nlike traditional models, which may require significant time and substantial costs to update the infrastructure to accommodate these policies</w:t>
      </w:r>
      <w:sdt>
        <w:sdtPr>
          <w:rPr>
            <w:rFonts w:cs="Times New Roman"/>
            <w:color w:val="000000"/>
            <w:sz w:val="20"/>
          </w:rPr>
          <w:tag w:val="MENDELEY_CITATION_v3_eyJjaXRhdGlvbklEIjoiTUVOREVMRVlfQ0lUQVRJT05fYWJhNjEwNDUtODQzMy00NjZhLTg0ZDMtNGYwYTZlZDc4ODQ1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96987316"/>
          <w:placeholder>
            <w:docPart w:val="418BDD38527033419FCD38C5ED1830ED"/>
          </w:placeholder>
        </w:sdtPr>
        <w:sdtContent>
          <w:r w:rsidR="008264EB" w:rsidRPr="008264EB">
            <w:rPr>
              <w:rFonts w:cs="Times New Roman"/>
              <w:color w:val="000000"/>
              <w:sz w:val="20"/>
              <w:szCs w:val="18"/>
            </w:rPr>
            <w:t>[11]</w:t>
          </w:r>
        </w:sdtContent>
      </w:sdt>
      <w:r w:rsidRPr="003A1EBE">
        <w:rPr>
          <w:sz w:val="20"/>
          <w:szCs w:val="18"/>
        </w:rPr>
        <w:t xml:space="preserve">. </w:t>
      </w:r>
    </w:p>
    <w:p w14:paraId="13465335" w14:textId="6A37F809" w:rsidR="003A1EBE" w:rsidRPr="003A1EBE" w:rsidRDefault="003A1EBE" w:rsidP="003A1EBE">
      <w:pPr>
        <w:ind w:left="360"/>
        <w:rPr>
          <w:sz w:val="20"/>
          <w:szCs w:val="18"/>
        </w:rPr>
      </w:pPr>
      <w:r w:rsidRPr="003A1EBE">
        <w:rPr>
          <w:sz w:val="20"/>
          <w:szCs w:val="18"/>
        </w:rPr>
        <w:t>On the downside for ZTA is its complexity and the cost of implementation compared to traditional methods, along with its central single point of failure: if the control point is compromised, a bad actor can move through the network and remain virtually undetected</w:t>
      </w:r>
      <w:sdt>
        <w:sdtPr>
          <w:rPr>
            <w:rFonts w:cs="Times New Roman"/>
            <w:color w:val="000000"/>
            <w:sz w:val="20"/>
          </w:rPr>
          <w:tag w:val="MENDELEY_CITATION_v3_eyJjaXRhdGlvbklEIjoiTUVOREVMRVlfQ0lUQVRJT05fZWEzNjM0NjItODIxYi00NmVmLTkzMDUtODRhZDI5OGE5NzFi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662043739"/>
          <w:placeholder>
            <w:docPart w:val="418BDD38527033419FCD38C5ED1830ED"/>
          </w:placeholder>
        </w:sdtPr>
        <w:sdtContent>
          <w:r w:rsidR="008264EB" w:rsidRPr="008264EB">
            <w:rPr>
              <w:rFonts w:cs="Times New Roman"/>
              <w:color w:val="000000"/>
              <w:sz w:val="20"/>
              <w:szCs w:val="18"/>
            </w:rPr>
            <w:t>[16]</w:t>
          </w:r>
        </w:sdtContent>
      </w:sdt>
      <w:r w:rsidRPr="003A1EBE">
        <w:rPr>
          <w:sz w:val="20"/>
          <w:szCs w:val="18"/>
        </w:rPr>
        <w:t>.</w:t>
      </w:r>
    </w:p>
    <w:p w14:paraId="0A67EEEA" w14:textId="0C5A9E6B" w:rsidR="003A1EBE" w:rsidRPr="00507E7D" w:rsidRDefault="003A1EBE" w:rsidP="00507E7D">
      <w:pPr>
        <w:ind w:left="360"/>
        <w:rPr>
          <w:sz w:val="20"/>
          <w:szCs w:val="18"/>
        </w:rPr>
      </w:pPr>
      <w:r w:rsidRPr="003A1EBE">
        <w:rPr>
          <w:sz w:val="20"/>
          <w:szCs w:val="18"/>
        </w:rPr>
        <w:t>In conclusion, for modern organisations, the ZTA approach is more effective and compliant with modern industry guidance and laws, as it offers superior security and better disaster recovery success</w:t>
      </w:r>
      <w:sdt>
        <w:sdtPr>
          <w:rPr>
            <w:rFonts w:cs="Times New Roman"/>
            <w:color w:val="000000"/>
            <w:sz w:val="20"/>
          </w:rPr>
          <w:tag w:val="MENDELEY_CITATION_v3_eyJjaXRhdGlvbklEIjoiTUVOREVMRVlfQ0lUQVRJT05fMmMwOGU0NGQtYmE4Ny00NjliLTg0MDEtOWUyNDUxMTU3ZWJh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
          <w:id w:val="-302083696"/>
          <w:placeholder>
            <w:docPart w:val="418BDD38527033419FCD38C5ED1830ED"/>
          </w:placeholder>
        </w:sdtPr>
        <w:sdtContent>
          <w:r w:rsidR="008264EB" w:rsidRPr="008264EB">
            <w:rPr>
              <w:rFonts w:cs="Times New Roman"/>
              <w:color w:val="000000"/>
              <w:sz w:val="20"/>
              <w:szCs w:val="18"/>
            </w:rPr>
            <w:t>[10]</w:t>
          </w:r>
        </w:sdtContent>
      </w:sdt>
      <w:sdt>
        <w:sdtPr>
          <w:rPr>
            <w:rFonts w:cs="Times New Roman"/>
            <w:color w:val="000000"/>
            <w:sz w:val="20"/>
          </w:rPr>
          <w:tag w:val="MENDELEY_CITATION_v3_eyJjaXRhdGlvbklEIjoiTUVOREVMRVlfQ0lUQVRJT05fMDZkMWExMzUtZWFmNS00MjU3LWE4ZDQtY2EzNDRhNTJkZjg5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
          <w:id w:val="830646465"/>
          <w:placeholder>
            <w:docPart w:val="418BDD38527033419FCD38C5ED1830ED"/>
          </w:placeholder>
        </w:sdtPr>
        <w:sdtContent>
          <w:r w:rsidR="008264EB" w:rsidRPr="008264EB">
            <w:rPr>
              <w:rFonts w:cs="Times New Roman"/>
              <w:color w:val="000000"/>
              <w:sz w:val="20"/>
              <w:szCs w:val="18"/>
            </w:rPr>
            <w:t>[17]</w:t>
          </w:r>
        </w:sdtContent>
      </w:sdt>
      <w:sdt>
        <w:sdtPr>
          <w:rPr>
            <w:rFonts w:cs="Times New Roman"/>
            <w:color w:val="000000"/>
            <w:sz w:val="20"/>
          </w:rPr>
          <w:tag w:val="MENDELEY_CITATION_v3_eyJjaXRhdGlvbklEIjoiTUVOREVMRVlfQ0lUQVRJT05fMWM5NjA5YmItMWRlNy00MDY3LTlhNjYtNjE2YjZmMmFmZDM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809670510"/>
          <w:placeholder>
            <w:docPart w:val="418BDD38527033419FCD38C5ED1830ED"/>
          </w:placeholder>
        </w:sdtPr>
        <w:sdtContent>
          <w:r w:rsidR="008264EB" w:rsidRPr="008264EB">
            <w:rPr>
              <w:rFonts w:cs="Times New Roman"/>
              <w:color w:val="000000"/>
              <w:sz w:val="20"/>
              <w:szCs w:val="18"/>
            </w:rPr>
            <w:t>[11]</w:t>
          </w:r>
        </w:sdtContent>
      </w:sdt>
      <w:r w:rsidRPr="003A1EBE">
        <w:rPr>
          <w:sz w:val="20"/>
          <w:szCs w:val="18"/>
        </w:rPr>
        <w:t xml:space="preserve">. However, the complexity and cost might be a large enough deterrent for legacy companies and newer startups still to utilise the older, less secure traditional methods; however, they may adopt other countermeasures to bolster their security </w:t>
      </w:r>
      <w:sdt>
        <w:sdtPr>
          <w:rPr>
            <w:rFonts w:cs="Times New Roman"/>
            <w:color w:val="000000"/>
            <w:sz w:val="20"/>
          </w:rPr>
          <w:tag w:val="MENDELEY_CITATION_v3_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"/>
          <w:id w:val="-1007516019"/>
          <w:placeholder>
            <w:docPart w:val="418BDD38527033419FCD38C5ED1830ED"/>
          </w:placeholder>
        </w:sdtPr>
        <w:sdtContent>
          <w:r w:rsidR="008264EB" w:rsidRPr="008264EB">
            <w:rPr>
              <w:rFonts w:cs="Times New Roman"/>
              <w:color w:val="000000"/>
              <w:sz w:val="20"/>
              <w:szCs w:val="18"/>
            </w:rPr>
            <w:t>[15]</w:t>
          </w:r>
        </w:sdtContent>
      </w:sdt>
      <w:sdt>
        <w:sdtPr>
          <w:rPr>
            <w:rFonts w:cs="Times New Roman"/>
            <w:color w:val="000000"/>
            <w:sz w:val="20"/>
          </w:rPr>
          <w:tag w:val="MENDELEY_CITATION_v3_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"/>
          <w:id w:val="1672982689"/>
          <w:placeholder>
            <w:docPart w:val="418BDD38527033419FCD38C5ED1830ED"/>
          </w:placeholder>
        </w:sdtPr>
        <w:sdtContent>
          <w:r w:rsidR="008264EB" w:rsidRPr="008264EB">
            <w:rPr>
              <w:rFonts w:cs="Times New Roman"/>
              <w:color w:val="000000"/>
              <w:sz w:val="20"/>
              <w:szCs w:val="18"/>
            </w:rPr>
            <w:t>[6]</w:t>
          </w:r>
        </w:sdtContent>
      </w:sdt>
      <w:r w:rsidRPr="003A1EBE">
        <w:rPr>
          <w:sz w:val="20"/>
          <w:szCs w:val="18"/>
        </w:rPr>
        <w:t xml:space="preserve">. </w:t>
      </w:r>
    </w:p>
    <w:p w14:paraId="54B8B46B" w14:textId="38281DD4" w:rsidR="00EC5F7A" w:rsidRPr="003A1EBE" w:rsidRDefault="00EC5F7A" w:rsidP="000E1566">
      <w:pPr>
        <w:pStyle w:val="SectionH"/>
        <w:jc w:val="center"/>
      </w:pPr>
      <w:r w:rsidRPr="000D52B2">
        <w:rPr>
          <w:color w:val="000000" w:themeColor="text1"/>
        </w:rPr>
        <w:t>Recommendations for Organisations</w:t>
      </w:r>
    </w:p>
    <w:p w14:paraId="0F52010E" w14:textId="77777777" w:rsidR="003A1EBE" w:rsidRDefault="003A1EBE" w:rsidP="003A1EBE">
      <w:pPr>
        <w:pStyle w:val="SectionH"/>
        <w:numPr>
          <w:ilvl w:val="0"/>
          <w:numId w:val="0"/>
        </w:numPr>
        <w:ind w:left="360"/>
        <w:jc w:val="both"/>
      </w:pPr>
      <w:r>
        <w:t xml:space="preserve">Upon considering the benefits, drawbacks and complexities in implanting a new security </w:t>
      </w:r>
      <w:r>
        <w:t xml:space="preserve">architecture along with current best practices, industry guidance and legislation. It is recommended that a company implement either a hybrid version of ZTA, where the core components and key infrastructure are based on ZTA, to enhance the overall security and core strength of the organisation. Or to fully adopt a zero-trust approach. This is due to its ability to protect data, reduce the likelihood of a significant breach, and recover from a cybersecurity incident, ultimately saving money. </w:t>
      </w:r>
    </w:p>
    <w:p w14:paraId="57FF33D3" w14:textId="77777777" w:rsidR="003A1EBE" w:rsidRDefault="003A1EBE" w:rsidP="003A1EBE">
      <w:pPr>
        <w:pStyle w:val="SectionH"/>
        <w:numPr>
          <w:ilvl w:val="0"/>
          <w:numId w:val="0"/>
        </w:numPr>
        <w:ind w:left="360"/>
        <w:jc w:val="both"/>
      </w:pPr>
      <w:r>
        <w:t xml:space="preserve">If the company is transitioning from traditional methods, it should be introduced in phases, allowing for gradual implementation and thorough testing to ensure both security and continuity of operations. </w:t>
      </w:r>
    </w:p>
    <w:p w14:paraId="6A6907CA" w14:textId="63FF6BF0" w:rsidR="003A1EBE" w:rsidRDefault="003A1EBE" w:rsidP="00792B2E">
      <w:pPr>
        <w:pStyle w:val="SectionH"/>
        <w:numPr>
          <w:ilvl w:val="0"/>
          <w:numId w:val="0"/>
        </w:numPr>
        <w:ind w:left="360"/>
        <w:jc w:val="both"/>
      </w:pPr>
      <w:r>
        <w:t>As part of this approach, staff should be trained in the relevant ZTA areas within the scope of their job to aid in understanding, implementing and configuring the ZTA correctly. This should also involve continuous monitoring to ensure compliance with the implementation of ZTA.</w:t>
      </w:r>
    </w:p>
    <w:p w14:paraId="03CFBD1C" w14:textId="00C27FEC" w:rsidR="00EC5F7A" w:rsidRPr="003A1EBE" w:rsidRDefault="00EC5F7A" w:rsidP="000E1566">
      <w:pPr>
        <w:pStyle w:val="SectionH"/>
        <w:jc w:val="center"/>
      </w:pPr>
      <w:r w:rsidRPr="000D52B2">
        <w:rPr>
          <w:color w:val="000000" w:themeColor="text1"/>
        </w:rPr>
        <w:t>Conclusion</w:t>
      </w:r>
    </w:p>
    <w:p w14:paraId="4A033358" w14:textId="023B55FC" w:rsidR="003A1EBE" w:rsidRDefault="003A1EBE" w:rsidP="003A1EBE">
      <w:pPr>
        <w:pStyle w:val="SectionH"/>
        <w:numPr>
          <w:ilvl w:val="0"/>
          <w:numId w:val="0"/>
        </w:numPr>
        <w:ind w:left="360"/>
        <w:jc w:val="both"/>
      </w:pPr>
      <w:r>
        <w:t>In conclusion, due to the modern cybersecurity environment, traditional perimeter-based security models are no longer effective in securing modern organisations from cyber-attacks</w:t>
      </w:r>
      <w:sdt>
        <w:sdtPr>
          <w:rPr>
            <w:color w:val="000000"/>
          </w:rPr>
          <w:tag w:val="MENDELEY_CITATION_v3_eyJjaXRhdGlvbklEIjoiTUVOREVMRVlfQ0lUQVRJT05fMzI5Y2Q4NzEtYTNiZS00MzhkLThkMTAtYTBlYWM2MTQ1ZThh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659627122"/>
          <w:placeholder>
            <w:docPart w:val="EEBA7C73E46E344CBA26849FC976AEED"/>
          </w:placeholder>
        </w:sdtPr>
        <w:sdtContent>
          <w:r w:rsidR="008264EB" w:rsidRPr="008264EB">
            <w:rPr>
              <w:color w:val="000000"/>
            </w:rPr>
            <w:t>[7]</w:t>
          </w:r>
        </w:sdtContent>
      </w:sdt>
      <w:r>
        <w:t>. This is partly due to modern working environments, where modern WFH and BYOD policies are blurring the company's perimeter</w:t>
      </w:r>
      <w:sdt>
        <w:sdtPr>
          <w:rPr>
            <w:color w:val="000000"/>
          </w:rPr>
          <w:tag w:val="MENDELEY_CITATION_v3_eyJjaXRhdGlvbklEIjoiTUVOREVMRVlfQ0lUQVRJT05fYzJjYTY4YzgtMzRkNy00Njc0LWEyZjctYWM3NWUzNDUzMzIz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4360059"/>
          <w:placeholder>
            <w:docPart w:val="EEBA7C73E46E344CBA26849FC976AEED"/>
          </w:placeholder>
        </w:sdtPr>
        <w:sdtContent>
          <w:r w:rsidR="008264EB" w:rsidRPr="008264EB">
            <w:rPr>
              <w:color w:val="000000"/>
            </w:rPr>
            <w:t>[7]</w:t>
          </w:r>
        </w:sdtContent>
      </w:sdt>
      <w:sdt>
        <w:sdtPr>
          <w:rPr>
            <w:color w:val="000000"/>
          </w:rPr>
          <w:tag w:val="MENDELEY_CITATION_v3_eyJjaXRhdGlvbklEIjoiTUVOREVMRVlfQ0lUQVRJT05fOTAwOGMyOTItNjFjMC00NGE5LWExZmItNGM0ZTYxYzY4NDU1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
          <w:id w:val="-1296910571"/>
          <w:placeholder>
            <w:docPart w:val="EEBA7C73E46E344CBA26849FC976AEED"/>
          </w:placeholder>
        </w:sdtPr>
        <w:sdtContent>
          <w:r w:rsidR="008264EB" w:rsidRPr="008264EB">
            <w:rPr>
              <w:color w:val="000000"/>
            </w:rPr>
            <w:t>[4]</w:t>
          </w:r>
        </w:sdtContent>
      </w:sdt>
      <w:r>
        <w:t xml:space="preserve">. Along with the company’s move to cloud-based computing services. Furthermore, ZTA enhances security by never trusting and constantly verifying connections, along with continuous validation and monitoring of resources </w:t>
      </w:r>
      <w:sdt>
        <w:sdtPr>
          <w:rPr>
            <w:color w:val="000000"/>
          </w:rPr>
          <w:tag w:val="MENDELEY_CITATION_v3_eyJjaXRhdGlvbklEIjoiTUVOREVMRVlfQ0lUQVRJT05fZTA3OTIzYzEtNWFkYi00YmQ3LWJlZGEtMjdlOWEwODYwMjl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4700343"/>
          <w:placeholder>
            <w:docPart w:val="EEBA7C73E46E344CBA26849FC976AEED"/>
          </w:placeholder>
        </w:sdtPr>
        <w:sdtContent>
          <w:r w:rsidR="008264EB" w:rsidRPr="008264EB">
            <w:rPr>
              <w:color w:val="000000"/>
            </w:rPr>
            <w:t>[11]</w:t>
          </w:r>
        </w:sdtContent>
      </w:sdt>
      <w:r>
        <w:t xml:space="preserve">. </w:t>
      </w:r>
    </w:p>
    <w:p w14:paraId="77D5868A" w14:textId="7E10827F" w:rsidR="003A1EBE" w:rsidRDefault="003A1EBE" w:rsidP="003A1EBE">
      <w:pPr>
        <w:pStyle w:val="SectionH"/>
        <w:numPr>
          <w:ilvl w:val="0"/>
          <w:numId w:val="0"/>
        </w:numPr>
        <w:ind w:left="360"/>
        <w:jc w:val="both"/>
      </w:pPr>
      <w:r>
        <w:t>Its ability to also secure the company in the event of a compromised network segment is unrivalled by traditional methods</w:t>
      </w:r>
      <w:sdt>
        <w:sdtPr>
          <w:rPr>
            <w:color w:val="000000"/>
          </w:rPr>
          <w:tag w:val="MENDELEY_CITATION_v3_eyJjaXRhdGlvbklEIjoiTUVOREVMRVlfQ0lUQVRJT05fZjczYmQyMjMtYTA0Mi00NmRiLTlkMjgtMWJkYzE4ZDI4Yzc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032225778"/>
          <w:placeholder>
            <w:docPart w:val="EEBA7C73E46E344CBA26849FC976AEED"/>
          </w:placeholder>
        </w:sdtPr>
        <w:sdtContent>
          <w:r w:rsidR="008264EB" w:rsidRPr="008264EB">
            <w:rPr>
              <w:color w:val="000000"/>
            </w:rPr>
            <w:t>[11]</w:t>
          </w:r>
        </w:sdtContent>
      </w:sdt>
      <w:r>
        <w:t>. Furthermore, its ability to adopt an 'anticipate-protect-detect-respond’ framework enables a proactive approach to security, built from the ground up</w:t>
      </w:r>
      <w:sdt>
        <w:sdtPr>
          <w:rPr>
            <w:color w:val="000000"/>
          </w:rPr>
          <w:tag w:val="MENDELEY_CITATION_v3_eyJjaXRhdGlvbklEIjoiTUVOREVMRVlfQ0lUQVRJT05fY2NhYjc1ZTMtOTVlNS00NzUzLWJkZGItYmY0YTU2YTAwMTI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722681209"/>
          <w:placeholder>
            <w:docPart w:val="EEBA7C73E46E344CBA26849FC976AEED"/>
          </w:placeholder>
        </w:sdtPr>
        <w:sdtContent>
          <w:r w:rsidR="008264EB" w:rsidRPr="008264EB">
            <w:rPr>
              <w:color w:val="000000"/>
            </w:rPr>
            <w:t>[11]</w:t>
          </w:r>
        </w:sdtContent>
      </w:sdt>
      <w:r>
        <w:t xml:space="preserve">. </w:t>
      </w:r>
    </w:p>
    <w:p w14:paraId="55975896" w14:textId="0097BE8B" w:rsidR="003A1EBE" w:rsidRDefault="003A1EBE" w:rsidP="003A1EBE">
      <w:pPr>
        <w:pStyle w:val="SectionH"/>
        <w:numPr>
          <w:ilvl w:val="0"/>
          <w:numId w:val="0"/>
        </w:numPr>
        <w:ind w:left="360"/>
        <w:jc w:val="both"/>
      </w:pPr>
      <w:r>
        <w:t>Overall, it has been demonstrated that it offers superior resilience, enhanced breach detection and containment, along with faster recovery times, compared to traditional methods</w:t>
      </w:r>
      <w:sdt>
        <w:sdtPr>
          <w:rPr>
            <w:color w:val="000000"/>
          </w:rPr>
          <w:tag w:val="MENDELEY_CITATION_v3_eyJjaXRhdGlvbklEIjoiTUVOREVMRVlfQ0lUQVRJT05fN2I5YzBmNDQtNmE3YS00Mjk0LTg3NjItN2M0Y2MzNDZhNTBm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
          <w:id w:val="2114775697"/>
          <w:placeholder>
            <w:docPart w:val="EEBA7C73E46E344CBA26849FC976AEED"/>
          </w:placeholder>
        </w:sdtPr>
        <w:sdtContent>
          <w:r w:rsidR="008264EB" w:rsidRPr="008264EB">
            <w:rPr>
              <w:color w:val="000000"/>
            </w:rPr>
            <w:t>[12]</w:t>
          </w:r>
        </w:sdtContent>
      </w:sdt>
      <w:sdt>
        <w:sdtPr>
          <w:rPr>
            <w:color w:val="000000"/>
          </w:rPr>
          <w:tag w:val="MENDELEY_CITATION_v3_eyJjaXRhdGlvbklEIjoiTUVOREVMRVlfQ0lUQVRJT05fOGY2N2U5ZDMtMzU1Ni00Y2I2LWI5YWEtNjBhNGQxMGY1Yzcz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475611915"/>
          <w:placeholder>
            <w:docPart w:val="EEBA7C73E46E344CBA26849FC976AEED"/>
          </w:placeholder>
        </w:sdtPr>
        <w:sdtContent>
          <w:r w:rsidR="008264EB" w:rsidRPr="008264EB">
            <w:rPr>
              <w:color w:val="000000"/>
            </w:rPr>
            <w:t>[7]</w:t>
          </w:r>
        </w:sdtContent>
      </w:sdt>
      <w:sdt>
        <w:sdtPr>
          <w:rPr>
            <w:color w:val="000000"/>
          </w:rPr>
          <w:tag w:val="MENDELEY_CITATION_v3_eyJjaXRhdGlvbklEIjoiTUVOREVMRVlfQ0lUQVRJT05fNjczN2M3MTItYjAzYy00MTA0LTg2MTUtYmM2NDE5MjI5NjA4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724339157"/>
          <w:placeholder>
            <w:docPart w:val="EEBA7C73E46E344CBA26849FC976AEED"/>
          </w:placeholder>
        </w:sdtPr>
        <w:sdtContent>
          <w:r w:rsidR="008264EB" w:rsidRPr="008264EB">
            <w:rPr>
              <w:color w:val="000000"/>
            </w:rPr>
            <w:t>[2]</w:t>
          </w:r>
        </w:sdtContent>
      </w:sdt>
      <w:r>
        <w:t xml:space="preserve">. </w:t>
      </w:r>
    </w:p>
    <w:p w14:paraId="2A2E6775" w14:textId="539ACCD6" w:rsidR="003A1EBE" w:rsidRDefault="003A1EBE" w:rsidP="003A1EBE">
      <w:pPr>
        <w:pStyle w:val="SectionH"/>
        <w:numPr>
          <w:ilvl w:val="0"/>
          <w:numId w:val="0"/>
        </w:numPr>
        <w:ind w:left="360"/>
        <w:jc w:val="both"/>
      </w:pPr>
      <w:r>
        <w:lastRenderedPageBreak/>
        <w:t xml:space="preserve">Despite its benefits, this approach presents several challenges, particularly for legacy systems, new startups, and other companies that may lack the technical expertise to implement a drastic security change </w:t>
      </w:r>
      <w:sdt>
        <w:sdtPr>
          <w:rPr>
            <w:color w:val="000000"/>
          </w:rPr>
          <w:tag w:val="MENDELEY_CITATION_v3_eyJjaXRhdGlvbklEIjoiTUVOREVMRVlfQ0lUQVRJT05fYzFkYTczNjUtNGE5OC00MjM5LWJmMDYtYzA2ZGJmOWE3ZGNl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2046204392"/>
          <w:placeholder>
            <w:docPart w:val="EEBA7C73E46E344CBA26849FC976AEED"/>
          </w:placeholder>
        </w:sdtPr>
        <w:sdtContent>
          <w:r w:rsidR="008264EB" w:rsidRPr="008264EB">
            <w:rPr>
              <w:color w:val="000000"/>
            </w:rPr>
            <w:t>[16]</w:t>
          </w:r>
        </w:sdtContent>
      </w:sdt>
      <w:r>
        <w:rPr>
          <w:color w:val="000000"/>
        </w:rPr>
        <w:t>, as well as</w:t>
      </w:r>
      <w:r>
        <w:t xml:space="preserve"> its high start-up costs and complexity in implementation</w:t>
      </w:r>
      <w:r w:rsidR="00792B2E">
        <w:t xml:space="preserve"> </w:t>
      </w:r>
      <w:r>
        <w:t>and policy redesign. It may be difficult for all companies to implement</w:t>
      </w:r>
      <w:sdt>
        <w:sdtPr>
          <w:rPr>
            <w:color w:val="000000"/>
          </w:rPr>
          <w:tag w:val="MENDELEY_CITATION_v3_eyJjaXRhdGlvbklEIjoiTUVOREVMRVlfQ0lUQVRJT05fZWY2NjQ4YjEtMjJhMS00NDNjLThkZmQtNGFkNDM4YzIxOGU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
          <w:id w:val="-23020570"/>
          <w:placeholder>
            <w:docPart w:val="EEBA7C73E46E344CBA26849FC976AEED"/>
          </w:placeholder>
        </w:sdtPr>
        <w:sdtContent>
          <w:r w:rsidR="008264EB" w:rsidRPr="008264EB">
            <w:rPr>
              <w:color w:val="000000"/>
            </w:rPr>
            <w:t>[16]</w:t>
          </w:r>
        </w:sdtContent>
      </w:sdt>
      <w:r>
        <w:t xml:space="preserve">. </w:t>
      </w:r>
    </w:p>
    <w:p w14:paraId="2D26562D" w14:textId="769915A7" w:rsidR="006831A7" w:rsidRDefault="003A1EBE" w:rsidP="003C0558">
      <w:pPr>
        <w:pStyle w:val="SectionH"/>
        <w:numPr>
          <w:ilvl w:val="0"/>
          <w:numId w:val="0"/>
        </w:numPr>
        <w:ind w:left="360"/>
        <w:jc w:val="both"/>
      </w:pPr>
      <w:r>
        <w:t xml:space="preserve">Overall, </w:t>
      </w:r>
      <w:proofErr w:type="gramStart"/>
      <w:r>
        <w:t>Zero</w:t>
      </w:r>
      <w:proofErr w:type="gramEnd"/>
      <w:r>
        <w:t xml:space="preserve"> trust architecture is better suited to securing the modern organisation due to its flexibility with working arrangements/device policies such as WFH and BYOD, and its ability to be used even with cloud-based computing.</w:t>
      </w:r>
    </w:p>
    <w:p w14:paraId="4DE6C3C1" w14:textId="77777777" w:rsidR="003C0558" w:rsidRDefault="003C0558" w:rsidP="005C760E">
      <w:pPr>
        <w:pStyle w:val="IEEE-Caption"/>
        <w:sectPr w:rsidR="003C0558" w:rsidSect="003C0558">
          <w:type w:val="continuous"/>
          <w:pgSz w:w="11906" w:h="16838" w:code="9"/>
          <w:pgMar w:top="1440" w:right="1440" w:bottom="1440" w:left="1440" w:header="709" w:footer="709" w:gutter="0"/>
          <w:cols w:num="2" w:space="708"/>
          <w:docGrid w:linePitch="360"/>
        </w:sectPr>
      </w:pPr>
    </w:p>
    <w:p w14:paraId="3FC21601" w14:textId="77777777" w:rsidR="006831A7" w:rsidRDefault="006831A7" w:rsidP="005C760E">
      <w:pPr>
        <w:pStyle w:val="IEEE-Caption"/>
      </w:pPr>
    </w:p>
    <w:p w14:paraId="1FFEC79C" w14:textId="77777777" w:rsidR="006831A7" w:rsidRDefault="006831A7" w:rsidP="005C760E">
      <w:pPr>
        <w:pStyle w:val="IEEE-Caption"/>
      </w:pPr>
    </w:p>
    <w:p w14:paraId="04209AB6" w14:textId="77777777" w:rsidR="006831A7" w:rsidRDefault="006831A7" w:rsidP="005C760E">
      <w:pPr>
        <w:pStyle w:val="IEEE-Caption"/>
      </w:pPr>
    </w:p>
    <w:p w14:paraId="1E2349CC" w14:textId="77777777" w:rsidR="006831A7" w:rsidRDefault="006831A7" w:rsidP="005C760E">
      <w:pPr>
        <w:pStyle w:val="IEEE-Caption"/>
      </w:pPr>
    </w:p>
    <w:p w14:paraId="2EA48902" w14:textId="77777777" w:rsidR="006831A7" w:rsidRDefault="006831A7" w:rsidP="005C760E">
      <w:pPr>
        <w:pStyle w:val="IEEE-Caption"/>
      </w:pPr>
    </w:p>
    <w:p w14:paraId="2FD9A2C2" w14:textId="77777777" w:rsidR="006831A7" w:rsidRDefault="006831A7" w:rsidP="005C760E">
      <w:pPr>
        <w:pStyle w:val="IEEE-Caption"/>
      </w:pPr>
    </w:p>
    <w:p w14:paraId="4B94489A" w14:textId="77777777" w:rsidR="006831A7" w:rsidRDefault="006831A7" w:rsidP="005C760E">
      <w:pPr>
        <w:pStyle w:val="IEEE-Caption"/>
      </w:pPr>
    </w:p>
    <w:p w14:paraId="55C98861" w14:textId="77777777" w:rsidR="006831A7" w:rsidRDefault="006831A7" w:rsidP="005C760E">
      <w:pPr>
        <w:pStyle w:val="IEEE-Caption"/>
      </w:pPr>
    </w:p>
    <w:p w14:paraId="22CE3F21" w14:textId="77777777" w:rsidR="006831A7" w:rsidRDefault="006831A7" w:rsidP="005C760E">
      <w:pPr>
        <w:pStyle w:val="IEEE-Caption"/>
      </w:pPr>
    </w:p>
    <w:p w14:paraId="289A8D5A" w14:textId="77777777" w:rsidR="006831A7" w:rsidRDefault="006831A7" w:rsidP="005C760E">
      <w:pPr>
        <w:pStyle w:val="IEEE-Caption"/>
      </w:pPr>
    </w:p>
    <w:p w14:paraId="092DA05C" w14:textId="77777777" w:rsidR="006831A7" w:rsidRDefault="006831A7" w:rsidP="005C760E">
      <w:pPr>
        <w:pStyle w:val="IEEE-Caption"/>
      </w:pPr>
    </w:p>
    <w:p w14:paraId="2936D20D" w14:textId="77777777" w:rsidR="006831A7" w:rsidRDefault="006831A7" w:rsidP="005C760E">
      <w:pPr>
        <w:pStyle w:val="IEEE-Caption"/>
      </w:pPr>
    </w:p>
    <w:p w14:paraId="238C333F" w14:textId="77777777" w:rsidR="006831A7" w:rsidRDefault="006831A7" w:rsidP="005C760E">
      <w:pPr>
        <w:pStyle w:val="IEEE-Caption"/>
      </w:pPr>
    </w:p>
    <w:p w14:paraId="370A347D" w14:textId="77777777" w:rsidR="006831A7" w:rsidRDefault="006831A7" w:rsidP="005C760E">
      <w:pPr>
        <w:pStyle w:val="IEEE-Caption"/>
      </w:pPr>
    </w:p>
    <w:p w14:paraId="2E00C15C" w14:textId="77777777" w:rsidR="006831A7" w:rsidRDefault="006831A7" w:rsidP="005C760E">
      <w:pPr>
        <w:pStyle w:val="IEEE-Caption"/>
      </w:pPr>
    </w:p>
    <w:p w14:paraId="10B7C24C" w14:textId="77777777" w:rsidR="006831A7" w:rsidRDefault="006831A7" w:rsidP="005C760E">
      <w:pPr>
        <w:pStyle w:val="IEEE-Caption"/>
      </w:pPr>
    </w:p>
    <w:p w14:paraId="0D8558A2" w14:textId="77777777" w:rsidR="006831A7" w:rsidRDefault="006831A7" w:rsidP="005C760E">
      <w:pPr>
        <w:pStyle w:val="IEEE-Caption"/>
      </w:pPr>
    </w:p>
    <w:p w14:paraId="2FB82AE0" w14:textId="77777777" w:rsidR="006831A7" w:rsidRDefault="006831A7" w:rsidP="005C760E">
      <w:pPr>
        <w:pStyle w:val="IEEE-Caption"/>
      </w:pPr>
    </w:p>
    <w:p w14:paraId="1F97D4E2" w14:textId="77777777" w:rsidR="006831A7" w:rsidRDefault="006831A7" w:rsidP="005C760E">
      <w:pPr>
        <w:pStyle w:val="IEEE-Caption"/>
      </w:pPr>
    </w:p>
    <w:p w14:paraId="7A7A7053" w14:textId="77777777" w:rsidR="006831A7" w:rsidRDefault="006831A7" w:rsidP="005C760E">
      <w:pPr>
        <w:pStyle w:val="IEEE-Caption"/>
      </w:pPr>
    </w:p>
    <w:p w14:paraId="58F252FE" w14:textId="77777777" w:rsidR="006831A7" w:rsidRDefault="006831A7" w:rsidP="005C760E">
      <w:pPr>
        <w:pStyle w:val="IEEE-Caption"/>
      </w:pPr>
    </w:p>
    <w:p w14:paraId="79ECC21B" w14:textId="77777777" w:rsidR="006831A7" w:rsidRDefault="006831A7" w:rsidP="005C760E">
      <w:pPr>
        <w:pStyle w:val="IEEE-Caption"/>
      </w:pPr>
    </w:p>
    <w:p w14:paraId="38733D76" w14:textId="77777777" w:rsidR="006831A7" w:rsidRDefault="006831A7" w:rsidP="005C760E">
      <w:pPr>
        <w:pStyle w:val="IEEE-Caption"/>
      </w:pPr>
    </w:p>
    <w:p w14:paraId="652FF2BA" w14:textId="77777777" w:rsidR="006831A7" w:rsidRDefault="006831A7" w:rsidP="005C760E">
      <w:pPr>
        <w:pStyle w:val="IEEE-Caption"/>
      </w:pPr>
    </w:p>
    <w:p w14:paraId="577CE917" w14:textId="77777777" w:rsidR="003C0558" w:rsidRDefault="003C0558" w:rsidP="003C0558">
      <w:pPr>
        <w:pStyle w:val="IEEE-Caption"/>
        <w:jc w:val="both"/>
      </w:pPr>
    </w:p>
    <w:p w14:paraId="079DCA0C" w14:textId="7BC517B2" w:rsidR="003C0558" w:rsidRDefault="003C0558" w:rsidP="003C0558">
      <w:pPr>
        <w:pStyle w:val="Heading1"/>
        <w:jc w:val="center"/>
        <w:rPr>
          <w:rFonts w:ascii="Times New Roman" w:hAnsi="Times New Roman"/>
          <w:caps/>
          <w:color w:val="44546A" w:themeColor="text2"/>
          <w:spacing w:val="-15"/>
          <w:sz w:val="40"/>
          <w:szCs w:val="52"/>
        </w:rPr>
      </w:pPr>
      <w:bookmarkStart w:id="1" w:name="_Toc218274988"/>
      <w:r w:rsidRPr="003C0558">
        <w:rPr>
          <w:rFonts w:ascii="Times New Roman" w:hAnsi="Times New Roman"/>
          <w:caps/>
          <w:color w:val="44546A" w:themeColor="text2"/>
          <w:spacing w:val="-15"/>
          <w:sz w:val="40"/>
          <w:szCs w:val="52"/>
        </w:rPr>
        <w:lastRenderedPageBreak/>
        <w:t>Design and justify a Zero-Trust-aligned security programme for ResilientIntellect Ltd</w:t>
      </w:r>
      <w:bookmarkEnd w:id="1"/>
    </w:p>
    <w:p w14:paraId="00D7CF01" w14:textId="4335F250" w:rsidR="003C0558" w:rsidRPr="001601BF" w:rsidRDefault="003C0558" w:rsidP="003C0558">
      <w:pPr>
        <w:pStyle w:val="Heading1"/>
        <w:rPr>
          <w:rFonts w:ascii="Times New Roman" w:hAnsi="Times New Roman" w:cs="Times New Roman"/>
          <w:sz w:val="24"/>
          <w:szCs w:val="24"/>
        </w:rPr>
      </w:pPr>
      <w:bookmarkStart w:id="2" w:name="_Toc218274989"/>
      <w:r w:rsidRPr="001601BF">
        <w:rPr>
          <w:rFonts w:ascii="Times New Roman" w:hAnsi="Times New Roman" w:cs="Times New Roman"/>
          <w:sz w:val="24"/>
          <w:szCs w:val="24"/>
        </w:rPr>
        <w:t xml:space="preserve">Task </w:t>
      </w:r>
      <w:r w:rsidRPr="001601BF">
        <w:rPr>
          <w:rFonts w:ascii="Times New Roman" w:hAnsi="Times New Roman" w:cs="Times New Roman"/>
          <w:sz w:val="24"/>
          <w:szCs w:val="24"/>
        </w:rPr>
        <w:t>2</w:t>
      </w:r>
      <w:r w:rsidRPr="001601BF">
        <w:rPr>
          <w:rFonts w:ascii="Times New Roman" w:hAnsi="Times New Roman" w:cs="Times New Roman"/>
          <w:sz w:val="24"/>
          <w:szCs w:val="24"/>
        </w:rPr>
        <w:t xml:space="preserve"> - </w:t>
      </w:r>
      <w:r w:rsidRPr="001601BF">
        <w:rPr>
          <w:rFonts w:ascii="Times New Roman" w:hAnsi="Times New Roman" w:cs="Times New Roman"/>
          <w:bCs/>
          <w:sz w:val="24"/>
          <w:szCs w:val="24"/>
        </w:rPr>
        <w:t>Case Scenario</w:t>
      </w:r>
      <w:bookmarkEnd w:id="2"/>
    </w:p>
    <w:p w14:paraId="722CFC0D" w14:textId="77777777" w:rsidR="003C0558" w:rsidRPr="00DD068B" w:rsidRDefault="003C0558" w:rsidP="003C0558">
      <w:pPr>
        <w:pStyle w:val="IEEE-Author"/>
      </w:pPr>
      <w:r>
        <w:t>Kyle Aldridge</w:t>
      </w:r>
    </w:p>
    <w:p w14:paraId="42CE82BF" w14:textId="77777777" w:rsidR="003C0558" w:rsidRPr="00DD068B" w:rsidRDefault="003C0558" w:rsidP="003C0558">
      <w:pPr>
        <w:pStyle w:val="IEEE-Affil"/>
      </w:pPr>
      <w:r w:rsidRPr="00DD068B">
        <w:t>Student University of Wales Trinity St David, Swansea, Wales</w:t>
      </w:r>
    </w:p>
    <w:p w14:paraId="077AC0B7" w14:textId="77777777" w:rsidR="003C0558" w:rsidRDefault="003C0558" w:rsidP="003C0558">
      <w:pPr>
        <w:jc w:val="center"/>
        <w:rPr>
          <w:rFonts w:ascii="Courier New" w:hAnsi="Courier New" w:cs="Courier New"/>
          <w:sz w:val="18"/>
          <w:szCs w:val="18"/>
        </w:rPr>
      </w:pPr>
      <w:r>
        <w:rPr>
          <w:rFonts w:ascii="Courier New" w:hAnsi="Courier New" w:cs="Courier New"/>
          <w:sz w:val="18"/>
          <w:szCs w:val="18"/>
        </w:rPr>
        <w:t>2404215</w:t>
      </w:r>
      <w:r w:rsidRPr="001C4AFE">
        <w:rPr>
          <w:rFonts w:ascii="Courier New" w:hAnsi="Courier New" w:cs="Courier New"/>
          <w:sz w:val="18"/>
          <w:szCs w:val="18"/>
        </w:rPr>
        <w:t>@student.uwtsd.ac.uk</w:t>
      </w:r>
    </w:p>
    <w:p w14:paraId="0B3FF278" w14:textId="77777777" w:rsidR="003C0558" w:rsidRDefault="003C0558" w:rsidP="003C0558">
      <w:pPr>
        <w:jc w:val="center"/>
        <w:rPr>
          <w:rFonts w:ascii="Courier New" w:hAnsi="Courier New" w:cs="Courier New"/>
          <w:sz w:val="18"/>
          <w:szCs w:val="18"/>
        </w:rPr>
        <w:sectPr w:rsidR="003C0558" w:rsidSect="003C0558">
          <w:type w:val="continuous"/>
          <w:pgSz w:w="11906" w:h="16838" w:code="9"/>
          <w:pgMar w:top="1440" w:right="1440" w:bottom="1440" w:left="1440" w:header="709" w:footer="709" w:gutter="0"/>
          <w:cols w:space="708"/>
          <w:docGrid w:linePitch="360"/>
        </w:sectPr>
      </w:pPr>
    </w:p>
    <w:p w14:paraId="2F458BBC" w14:textId="3A31A90A" w:rsidR="003C0558" w:rsidRDefault="003C0558" w:rsidP="003C0558">
      <w:pPr>
        <w:pStyle w:val="AbstractH"/>
        <w:jc w:val="both"/>
        <w:rPr>
          <w:rStyle w:val="AbstrractBChar"/>
        </w:rPr>
      </w:pPr>
      <w:r w:rsidRPr="00DD068B">
        <w:t>Abstract</w:t>
      </w:r>
      <w:r w:rsidR="006931D3">
        <w:t xml:space="preserve"> </w:t>
      </w:r>
      <w:r>
        <w:t xml:space="preserve">- </w:t>
      </w:r>
      <w:r w:rsidR="007C26BB">
        <w:rPr>
          <w:rStyle w:val="AbstrractBChar"/>
        </w:rPr>
        <w:t xml:space="preserve">This report </w:t>
      </w:r>
      <w:r w:rsidR="006931D3">
        <w:rPr>
          <w:rStyle w:val="AbstrractBChar"/>
        </w:rPr>
        <w:t>provides an overview of a zero-trust aligned security program for</w:t>
      </w:r>
      <w:r w:rsidR="006931D3" w:rsidRPr="006931D3">
        <w:t xml:space="preserve"> </w:t>
      </w:r>
      <w:r w:rsidR="006931D3">
        <w:rPr>
          <w:rStyle w:val="AbstrractBChar"/>
        </w:rPr>
        <w:t xml:space="preserve">ResilientIntellect’s new information unit. The designed solution considers </w:t>
      </w:r>
      <w:r w:rsidR="00CA4B81">
        <w:rPr>
          <w:rStyle w:val="AbstrractBChar"/>
        </w:rPr>
        <w:t xml:space="preserve">both </w:t>
      </w:r>
      <w:r w:rsidR="006931D3">
        <w:rPr>
          <w:rStyle w:val="AbstrractBChar"/>
        </w:rPr>
        <w:t>European legislation and industry best practice to justify the proposed solution.</w:t>
      </w:r>
    </w:p>
    <w:p w14:paraId="1A0E703C" w14:textId="77777777" w:rsidR="003C0558" w:rsidRDefault="003C0558" w:rsidP="00DC143B">
      <w:pPr>
        <w:pStyle w:val="SectionH"/>
        <w:numPr>
          <w:ilvl w:val="0"/>
          <w:numId w:val="11"/>
        </w:numPr>
        <w:jc w:val="center"/>
      </w:pPr>
      <w:r>
        <w:t>Introduction</w:t>
      </w:r>
    </w:p>
    <w:p w14:paraId="7B74367E" w14:textId="56A639CE" w:rsidR="00A45AC5" w:rsidRPr="00A45AC5" w:rsidRDefault="00202EFC" w:rsidP="00DC143B">
      <w:pPr>
        <w:pStyle w:val="Heading3"/>
        <w:numPr>
          <w:ilvl w:val="0"/>
          <w:numId w:val="13"/>
        </w:numPr>
        <w:jc w:val="center"/>
        <w:rPr>
          <w:rFonts w:ascii="Times New Roman" w:hAnsi="Times New Roman" w:cs="Times New Roman"/>
          <w:color w:val="000000" w:themeColor="text1"/>
          <w:sz w:val="20"/>
          <w:szCs w:val="20"/>
        </w:rPr>
      </w:pPr>
      <w:bookmarkStart w:id="3" w:name="_Toc218264960"/>
      <w:bookmarkStart w:id="4" w:name="_Toc218274990"/>
      <w:r w:rsidRPr="00202EFC">
        <w:rPr>
          <w:rFonts w:ascii="Times New Roman" w:hAnsi="Times New Roman" w:cs="Times New Roman"/>
          <w:color w:val="000000" w:themeColor="text1"/>
          <w:sz w:val="20"/>
          <w:szCs w:val="20"/>
        </w:rPr>
        <w:t>Organisational Context</w:t>
      </w:r>
      <w:bookmarkEnd w:id="3"/>
      <w:bookmarkEnd w:id="4"/>
    </w:p>
    <w:p w14:paraId="689060DA" w14:textId="2B8F13B0" w:rsidR="009E1BDF" w:rsidRPr="009E1BDF" w:rsidRDefault="009E1BDF" w:rsidP="00BD01B0">
      <w:pPr>
        <w:ind w:left="360"/>
        <w:rPr>
          <w:sz w:val="20"/>
          <w:szCs w:val="20"/>
        </w:rPr>
      </w:pPr>
      <w:r w:rsidRPr="009E1BDF">
        <w:rPr>
          <w:sz w:val="20"/>
          <w:szCs w:val="20"/>
        </w:rPr>
        <w:t xml:space="preserve">ResilientIntellect Ltd. is an AI-enhanced threat intelligence company that consults with other companies to enhance their cybersecurity profiles. They aim to provide both proactive solutions to their security and aid in disaster recovery. Due to their success in the local market, they are currently looking to expand their business into the EU market. Due to this expansion, they must ensure their solutions comply with </w:t>
      </w:r>
      <w:sdt>
        <w:sdtPr>
          <w:rPr>
            <w:rFonts w:cs="Times New Roman"/>
            <w:color w:val="000000"/>
            <w:sz w:val="20"/>
          </w:rPr>
          <w:tag w:val="MENDELEY_CITATION_v3_eyJjaXRhdGlvbklEIjoiTUVOREVMRVlfQ0lUQVRJT05fNjM2YjBlNmUtNGMyNC00NzljLWI2ZWUtNGI1MjY4M2ZmZTEy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
          <w:id w:val="1451823906"/>
          <w:placeholder>
            <w:docPart w:val="7D809A3CEDF8D24C95A003FEB9685AC6"/>
          </w:placeholder>
        </w:sdtPr>
        <w:sdtContent>
          <w:r w:rsidR="008264EB" w:rsidRPr="008264EB">
            <w:rPr>
              <w:rFonts w:cs="Times New Roman"/>
              <w:color w:val="000000"/>
              <w:sz w:val="20"/>
              <w:szCs w:val="20"/>
            </w:rPr>
            <w:t>[18]</w:t>
          </w:r>
        </w:sdtContent>
      </w:sdt>
      <w:r w:rsidRPr="009E1BDF">
        <w:rPr>
          <w:sz w:val="20"/>
          <w:szCs w:val="20"/>
        </w:rPr>
        <w:t xml:space="preserve">local European Union (EU) law and directives, such as NIS2, DORA and GDPR. These legislations encompass a broad range of areas, including resilience and risk management, as well as data protection and individual rights </w:t>
      </w:r>
      <w:sdt>
        <w:sdtPr>
          <w:rPr>
            <w:rFonts w:cs="Times New Roman"/>
            <w:color w:val="000000"/>
            <w:sz w:val="20"/>
          </w:rPr>
          <w:tag w:val="MENDELEY_CITATION_v3_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0s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"/>
          <w:id w:val="-435754955"/>
          <w:placeholder>
            <w:docPart w:val="7D809A3CEDF8D24C95A003FEB9685AC6"/>
          </w:placeholder>
        </w:sdtPr>
        <w:sdtContent>
          <w:r w:rsidR="008264EB" w:rsidRPr="008264EB">
            <w:rPr>
              <w:rFonts w:cs="Times New Roman"/>
              <w:color w:val="000000"/>
              <w:sz w:val="20"/>
              <w:szCs w:val="20"/>
            </w:rPr>
            <w:t>[18], [19], [20], [21]</w:t>
          </w:r>
        </w:sdtContent>
      </w:sdt>
      <w:r w:rsidRPr="009E1BDF">
        <w:rPr>
          <w:sz w:val="20"/>
          <w:szCs w:val="20"/>
        </w:rPr>
        <w:t>. These, therefore, must all be considered when developing a new security program for the latest information security unit being developed.</w:t>
      </w:r>
    </w:p>
    <w:p w14:paraId="4442AA11" w14:textId="3872A954" w:rsidR="009E1BDF" w:rsidRPr="009E1BDF" w:rsidRDefault="009E1BDF" w:rsidP="00DC143B">
      <w:pPr>
        <w:pStyle w:val="Heading3"/>
        <w:numPr>
          <w:ilvl w:val="0"/>
          <w:numId w:val="13"/>
        </w:numPr>
        <w:jc w:val="center"/>
        <w:rPr>
          <w:rFonts w:ascii="Times New Roman" w:hAnsi="Times New Roman" w:cs="Times New Roman"/>
          <w:color w:val="000000" w:themeColor="text1"/>
          <w:sz w:val="20"/>
          <w:szCs w:val="20"/>
        </w:rPr>
      </w:pPr>
      <w:bookmarkStart w:id="5" w:name="_Toc218264961"/>
      <w:bookmarkStart w:id="6" w:name="_Toc218274991"/>
      <w:r w:rsidRPr="009E1BDF">
        <w:rPr>
          <w:rFonts w:ascii="Times New Roman" w:hAnsi="Times New Roman" w:cs="Times New Roman"/>
          <w:color w:val="000000" w:themeColor="text1"/>
          <w:sz w:val="20"/>
          <w:szCs w:val="20"/>
        </w:rPr>
        <w:t>Regulatory Drivers</w:t>
      </w:r>
      <w:bookmarkEnd w:id="5"/>
      <w:bookmarkEnd w:id="6"/>
    </w:p>
    <w:p w14:paraId="31A41D8C" w14:textId="090BCD8D" w:rsidR="009E1BDF" w:rsidRDefault="009E1BDF" w:rsidP="00BD01B0">
      <w:pPr>
        <w:ind w:left="360"/>
        <w:rPr>
          <w:sz w:val="20"/>
          <w:szCs w:val="18"/>
        </w:rPr>
      </w:pPr>
      <w:r w:rsidRPr="009E1BDF">
        <w:rPr>
          <w:sz w:val="20"/>
          <w:szCs w:val="18"/>
        </w:rPr>
        <w:t xml:space="preserve">Within the EU, there is an increase in regulatory scrutiny aimed at ensuring compliance with local EU legislation. </w:t>
      </w:r>
      <w:sdt>
        <w:sdtPr>
          <w:rPr>
            <w:rFonts w:cs="Times New Roman"/>
            <w:color w:val="000000"/>
            <w:sz w:val="20"/>
          </w:rPr>
          <w:tag w:val="MENDELEY_CITATION_v3_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"/>
          <w:id w:val="-814420187"/>
          <w:placeholder>
            <w:docPart w:val="62185CFFAC9F8F40BD1C4832A70C9884"/>
          </w:placeholder>
        </w:sdtPr>
        <w:sdtContent>
          <w:r w:rsidR="008264EB" w:rsidRPr="008264EB">
            <w:rPr>
              <w:rFonts w:cs="Times New Roman"/>
              <w:color w:val="000000"/>
              <w:sz w:val="20"/>
              <w:szCs w:val="18"/>
            </w:rPr>
            <w:t>[22]</w:t>
          </w:r>
        </w:sdtContent>
      </w:sdt>
      <w:r w:rsidRPr="009E1BDF">
        <w:rPr>
          <w:sz w:val="20"/>
          <w:szCs w:val="18"/>
        </w:rPr>
        <w:t xml:space="preserve"> For example, the Digital Operational Resilience Act (DORA) is a key fundamental act that regulates the financial sector heavily to ensure that the core critical infrastructure in finance is capable of recovering from a severe cybersecurity disaster and to enhance its security to prevent such an incident from happening in the first place</w:t>
      </w:r>
      <w:sdt>
        <w:sdtPr>
          <w:rPr>
            <w:rFonts w:cs="Times New Roman"/>
            <w:color w:val="000000"/>
            <w:sz w:val="20"/>
          </w:rPr>
          <w:tag w:val="MENDELEY_CITATION_v3_eyJjaXRhdGlvbklEIjoiTUVOREVMRVlfQ0lUQVRJT05fYjNjZjE4ZjEtODQ3Yi00NTQwLWJiZTgtNDFlMTM2MDc2NTAy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1540508624"/>
          <w:placeholder>
            <w:docPart w:val="62185CFFAC9F8F40BD1C4832A70C9884"/>
          </w:placeholder>
        </w:sdtPr>
        <w:sdtContent>
          <w:r w:rsidR="008264EB" w:rsidRPr="008264EB">
            <w:rPr>
              <w:rFonts w:cs="Times New Roman"/>
              <w:color w:val="000000"/>
              <w:sz w:val="20"/>
              <w:szCs w:val="18"/>
            </w:rPr>
            <w:t>[20]</w:t>
          </w:r>
        </w:sdtContent>
      </w:sdt>
      <w:sdt>
        <w:sdtPr>
          <w:rPr>
            <w:rFonts w:cs="Times New Roman"/>
            <w:color w:val="000000"/>
            <w:sz w:val="20"/>
          </w:rPr>
          <w:tag w:val="MENDELEY_CITATION_v3_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"/>
          <w:id w:val="257189488"/>
          <w:placeholder>
            <w:docPart w:val="62185CFFAC9F8F40BD1C4832A70C9884"/>
          </w:placeholder>
        </w:sdtPr>
        <w:sdtContent>
          <w:r w:rsidR="008264EB" w:rsidRPr="008264EB">
            <w:rPr>
              <w:rFonts w:cs="Times New Roman"/>
              <w:color w:val="000000"/>
              <w:sz w:val="20"/>
              <w:szCs w:val="18"/>
            </w:rPr>
            <w:t>[23]</w:t>
          </w:r>
        </w:sdtContent>
      </w:sdt>
      <w:r w:rsidRPr="009E1BDF">
        <w:rPr>
          <w:sz w:val="20"/>
          <w:szCs w:val="18"/>
        </w:rPr>
        <w:t xml:space="preserve">. There is also more general cybersecurity legislation, such as </w:t>
      </w:r>
      <w:r w:rsidRPr="009E1BDF">
        <w:rPr>
          <w:sz w:val="20"/>
          <w:szCs w:val="18"/>
        </w:rPr>
        <w:t xml:space="preserve">NIS 1 and 2 </w:t>
      </w:r>
      <w:sdt>
        <w:sdtPr>
          <w:rPr>
            <w:rFonts w:cs="Times New Roman"/>
            <w:color w:val="000000"/>
            <w:sz w:val="20"/>
          </w:rPr>
          <w:tag w:val="MENDELEY_CITATION_v3_eyJjaXRhdGlvbklEIjoiTUVOREVMRVlfQ0lUQVRJT05fNzkyOTQ1ZjctY2M5MC00ZGU2LWE4NzAtNTgzMmI1OTUwYWFm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
          <w:id w:val="-1024632452"/>
          <w:placeholder>
            <w:docPart w:val="62185CFFAC9F8F40BD1C4832A70C9884"/>
          </w:placeholder>
        </w:sdtPr>
        <w:sdtContent>
          <w:r w:rsidR="008264EB" w:rsidRPr="008264EB">
            <w:rPr>
              <w:rFonts w:cs="Times New Roman"/>
              <w:color w:val="000000"/>
              <w:sz w:val="20"/>
              <w:szCs w:val="18"/>
            </w:rPr>
            <w:t>[18]</w:t>
          </w:r>
        </w:sdtContent>
      </w:sdt>
      <w:r w:rsidRPr="009E1BDF">
        <w:rPr>
          <w:sz w:val="20"/>
          <w:szCs w:val="18"/>
        </w:rPr>
        <w:t>, the Cyber Resilience Act (CRA)</w:t>
      </w:r>
      <w:sdt>
        <w:sdtPr>
          <w:rPr>
            <w:rFonts w:cs="Times New Roman"/>
            <w:color w:val="000000"/>
            <w:sz w:val="20"/>
          </w:rPr>
          <w:tag w:val="MENDELEY_CITATION_v3_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"/>
          <w:id w:val="1400634793"/>
          <w:placeholder>
            <w:docPart w:val="62185CFFAC9F8F40BD1C4832A70C9884"/>
          </w:placeholder>
        </w:sdtPr>
        <w:sdtContent>
          <w:r w:rsidR="008264EB" w:rsidRPr="008264EB">
            <w:rPr>
              <w:rFonts w:cs="Times New Roman"/>
              <w:color w:val="000000"/>
              <w:sz w:val="20"/>
              <w:szCs w:val="18"/>
            </w:rPr>
            <w:t>[19]</w:t>
          </w:r>
        </w:sdtContent>
      </w:sdt>
      <w:r w:rsidRPr="009E1BDF">
        <w:rPr>
          <w:sz w:val="20"/>
          <w:szCs w:val="18"/>
        </w:rPr>
        <w:t>, and many others. The purpose of the new information unit will be to ensure regulatory and legal compliance for the expansion into the EU market.</w:t>
      </w:r>
    </w:p>
    <w:p w14:paraId="26E3D401" w14:textId="2A2D0604" w:rsidR="009E1BDF" w:rsidRPr="009E1BDF" w:rsidRDefault="009E1BDF" w:rsidP="00DC143B">
      <w:pPr>
        <w:pStyle w:val="Heading3"/>
        <w:numPr>
          <w:ilvl w:val="0"/>
          <w:numId w:val="13"/>
        </w:numPr>
        <w:jc w:val="center"/>
        <w:rPr>
          <w:rFonts w:ascii="Times New Roman" w:hAnsi="Times New Roman" w:cs="Times New Roman"/>
          <w:color w:val="000000" w:themeColor="text1"/>
          <w:sz w:val="20"/>
          <w:szCs w:val="20"/>
        </w:rPr>
      </w:pPr>
      <w:bookmarkStart w:id="7" w:name="_Toc218264962"/>
      <w:bookmarkStart w:id="8" w:name="_Toc218274992"/>
      <w:r w:rsidRPr="009E1BDF">
        <w:rPr>
          <w:rFonts w:ascii="Times New Roman" w:hAnsi="Times New Roman" w:cs="Times New Roman"/>
          <w:color w:val="000000" w:themeColor="text1"/>
          <w:sz w:val="20"/>
          <w:szCs w:val="20"/>
        </w:rPr>
        <w:t>Aim of This Security Programme</w:t>
      </w:r>
      <w:bookmarkEnd w:id="7"/>
      <w:bookmarkEnd w:id="8"/>
    </w:p>
    <w:p w14:paraId="13CFDE9C" w14:textId="541D2969" w:rsidR="00C34488" w:rsidRPr="00C34488" w:rsidRDefault="00EA2D38" w:rsidP="00DC143B">
      <w:pPr>
        <w:ind w:left="360"/>
        <w:rPr>
          <w:sz w:val="20"/>
          <w:szCs w:val="18"/>
        </w:rPr>
      </w:pPr>
      <w:r w:rsidRPr="00EA2D38">
        <w:rPr>
          <w:sz w:val="20"/>
          <w:szCs w:val="18"/>
        </w:rPr>
        <w:t xml:space="preserve">The new information security program aims to design a modern, EU-compliant security strategy which is based on a strategic and forward-looking framework, such as zero-trust architecture. The program will incorporate a scalable approach that utilises AI threat analysis, with the capability of being deployed on cloud-based computing infrastructure and modern workplace arrangements, such as Work from Home (WFH) and Bring Your Own Device (BYOD) policies. </w:t>
      </w:r>
    </w:p>
    <w:p w14:paraId="0A52A125" w14:textId="68EFBDC8" w:rsidR="001C4AFE" w:rsidRPr="00C34488" w:rsidRDefault="00C34488" w:rsidP="00DC143B">
      <w:pPr>
        <w:pStyle w:val="SectionH"/>
        <w:numPr>
          <w:ilvl w:val="0"/>
          <w:numId w:val="11"/>
        </w:numPr>
        <w:jc w:val="center"/>
      </w:pPr>
      <w:r w:rsidRPr="00C34488">
        <w:rPr>
          <w:color w:val="000000" w:themeColor="text1"/>
        </w:rPr>
        <w:t>Security Design Approach &amp; Zero Trust Alignment</w:t>
      </w:r>
    </w:p>
    <w:p w14:paraId="3B897B60" w14:textId="438656CA" w:rsidR="00DC0A71" w:rsidRDefault="00DC0A71" w:rsidP="00DC143B">
      <w:pPr>
        <w:pStyle w:val="SectionH"/>
        <w:numPr>
          <w:ilvl w:val="0"/>
          <w:numId w:val="15"/>
        </w:numPr>
        <w:jc w:val="center"/>
      </w:pPr>
      <w:r w:rsidRPr="00DC0A71">
        <w:t>Zero Trust Principles</w:t>
      </w:r>
    </w:p>
    <w:p w14:paraId="040294A1" w14:textId="6D356994" w:rsidR="00DC0A71" w:rsidRPr="00DC0A71" w:rsidRDefault="00DC0A71" w:rsidP="00BD01B0">
      <w:pPr>
        <w:ind w:left="360"/>
        <w:rPr>
          <w:sz w:val="20"/>
          <w:szCs w:val="20"/>
        </w:rPr>
      </w:pPr>
      <w:r w:rsidRPr="00DC0A71">
        <w:rPr>
          <w:sz w:val="20"/>
          <w:szCs w:val="20"/>
        </w:rPr>
        <w:t>The new Security program for the unit should be based on the Zero Trust Architecture (ZTA) principles. This is due to the security benefits that ZTA offers when compared to traditional methods, which primarily rely on firewalls, VPNs, and a company’s perimeter</w:t>
      </w:r>
      <w:sdt>
        <w:sdtPr>
          <w:rPr>
            <w:rFonts w:cs="Times New Roman"/>
            <w:color w:val="000000"/>
            <w:sz w:val="20"/>
            <w:szCs w:val="20"/>
          </w:rPr>
          <w:tag w:val="MENDELEY_CITATION_v3_eyJjaXRhdGlvbklEIjoiTUVOREVMRVlfQ0lUQVRJT05fNGE1ZTA5ZmYtOTYyNS00NTJlLThhYmYtMTUyZjE0OTc1YmE4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145587531"/>
          <w:placeholder>
            <w:docPart w:val="C130C11BA92EAF40AA6F4C74DD4DBDD5"/>
          </w:placeholder>
        </w:sdtPr>
        <w:sdtContent>
          <w:r w:rsidR="008264EB" w:rsidRPr="008264EB">
            <w:rPr>
              <w:rFonts w:cs="Times New Roman"/>
              <w:color w:val="000000"/>
              <w:sz w:val="20"/>
              <w:szCs w:val="20"/>
            </w:rPr>
            <w:t>[2]</w:t>
          </w:r>
        </w:sdtContent>
      </w:sdt>
      <w:r w:rsidRPr="00DC0A71">
        <w:rPr>
          <w:sz w:val="20"/>
          <w:szCs w:val="20"/>
        </w:rPr>
        <w:t xml:space="preserve"> This makes it unsuitable for a modern security framework, as it is also challenging to ensure compliance with current legislation </w:t>
      </w:r>
      <w:sdt>
        <w:sdtPr>
          <w:rPr>
            <w:rFonts w:cs="Times New Roman"/>
            <w:color w:val="000000"/>
            <w:sz w:val="20"/>
            <w:szCs w:val="20"/>
          </w:rPr>
          <w:tag w:val="MENDELEY_CITATION_v3_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"/>
          <w:id w:val="1893159091"/>
          <w:placeholder>
            <w:docPart w:val="C130C11BA92EAF40AA6F4C74DD4DBDD5"/>
          </w:placeholder>
        </w:sdtPr>
        <w:sdtContent>
          <w:r w:rsidR="008264EB" w:rsidRPr="008264EB">
            <w:rPr>
              <w:rFonts w:cs="Times New Roman"/>
              <w:color w:val="000000"/>
              <w:sz w:val="20"/>
              <w:szCs w:val="20"/>
            </w:rPr>
            <w:t>[23]</w:t>
          </w:r>
        </w:sdtContent>
      </w:sdt>
      <w:sdt>
        <w:sdtPr>
          <w:rPr>
            <w:rFonts w:cs="Times New Roman"/>
            <w:color w:val="000000"/>
            <w:sz w:val="20"/>
            <w:szCs w:val="20"/>
          </w:rPr>
          <w:tag w:val="MENDELEY_CITATION_v3_eyJjaXRhdGlvbklEIjoiTUVOREVMRVlfQ0lUQVRJT05fMWI2ZTg5YTYtMzU3ZS00NjdlLTlmMDYtNGZkZjZhZTZmNDNh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1338998419"/>
          <w:placeholder>
            <w:docPart w:val="C130C11BA92EAF40AA6F4C74DD4DBDD5"/>
          </w:placeholder>
        </w:sdtPr>
        <w:sdtContent>
          <w:r w:rsidR="008264EB" w:rsidRPr="008264EB">
            <w:rPr>
              <w:rFonts w:cs="Times New Roman"/>
              <w:color w:val="000000"/>
              <w:sz w:val="20"/>
              <w:szCs w:val="20"/>
            </w:rPr>
            <w:t>[24]</w:t>
          </w:r>
        </w:sdtContent>
      </w:sdt>
      <w:sdt>
        <w:sdtPr>
          <w:rPr>
            <w:rFonts w:cs="Times New Roman"/>
            <w:color w:val="000000"/>
            <w:sz w:val="20"/>
            <w:szCs w:val="20"/>
          </w:rPr>
          <w:tag w:val="MENDELEY_CITATION_v3_eyJjaXRhdGlvbklEIjoiTUVOREVMRVlfQ0lUQVRJT05fMzdjMGUyNTItMzhmNi00Y2NlLWIyZjYtMGEzZDRlMmE5ODA1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
          <w:id w:val="1626042768"/>
          <w:placeholder>
            <w:docPart w:val="C130C11BA92EAF40AA6F4C74DD4DBDD5"/>
          </w:placeholder>
        </w:sdtPr>
        <w:sdtContent>
          <w:r w:rsidR="008264EB" w:rsidRPr="008264EB">
            <w:rPr>
              <w:rFonts w:cs="Times New Roman"/>
              <w:color w:val="000000"/>
              <w:sz w:val="20"/>
              <w:szCs w:val="20"/>
            </w:rPr>
            <w:t>[2]</w:t>
          </w:r>
        </w:sdtContent>
      </w:sdt>
      <w:r w:rsidRPr="00DC0A71">
        <w:rPr>
          <w:sz w:val="20"/>
          <w:szCs w:val="20"/>
        </w:rPr>
        <w:t>. The principles of ZTA are discussed in length in Task 1, but are summarised below:</w:t>
      </w:r>
    </w:p>
    <w:p w14:paraId="720C8CF2" w14:textId="77777777" w:rsidR="00DC0A71" w:rsidRPr="00DC0A71" w:rsidRDefault="00DC0A71" w:rsidP="00BD01B0">
      <w:pPr>
        <w:pStyle w:val="ListParagraph"/>
        <w:numPr>
          <w:ilvl w:val="0"/>
          <w:numId w:val="16"/>
        </w:numPr>
        <w:spacing w:line="278" w:lineRule="auto"/>
        <w:ind w:left="1080"/>
        <w:jc w:val="left"/>
        <w:rPr>
          <w:sz w:val="20"/>
          <w:szCs w:val="20"/>
        </w:rPr>
      </w:pPr>
      <w:r w:rsidRPr="00DC0A71">
        <w:rPr>
          <w:sz w:val="20"/>
          <w:szCs w:val="20"/>
        </w:rPr>
        <w:t>Never trust, always verify.</w:t>
      </w:r>
    </w:p>
    <w:p w14:paraId="66882369" w14:textId="77777777" w:rsidR="00DC0A71" w:rsidRPr="00DC0A71" w:rsidRDefault="00DC0A71" w:rsidP="00BD01B0">
      <w:pPr>
        <w:pStyle w:val="ListParagraph"/>
        <w:numPr>
          <w:ilvl w:val="0"/>
          <w:numId w:val="16"/>
        </w:numPr>
        <w:spacing w:line="278" w:lineRule="auto"/>
        <w:ind w:left="1080"/>
        <w:jc w:val="left"/>
        <w:rPr>
          <w:sz w:val="20"/>
          <w:szCs w:val="20"/>
        </w:rPr>
      </w:pPr>
      <w:r w:rsidRPr="00DC0A71">
        <w:rPr>
          <w:sz w:val="20"/>
          <w:szCs w:val="20"/>
        </w:rPr>
        <w:t xml:space="preserve">Least privilege access </w:t>
      </w:r>
    </w:p>
    <w:p w14:paraId="0FC36AF5" w14:textId="77777777" w:rsidR="00DC0A71" w:rsidRPr="00DC0A71" w:rsidRDefault="00DC0A71" w:rsidP="00BD01B0">
      <w:pPr>
        <w:pStyle w:val="ListParagraph"/>
        <w:numPr>
          <w:ilvl w:val="0"/>
          <w:numId w:val="16"/>
        </w:numPr>
        <w:spacing w:line="278" w:lineRule="auto"/>
        <w:ind w:left="1080"/>
        <w:jc w:val="left"/>
        <w:rPr>
          <w:sz w:val="20"/>
          <w:szCs w:val="20"/>
        </w:rPr>
      </w:pPr>
      <w:r w:rsidRPr="00DC0A71">
        <w:rPr>
          <w:sz w:val="20"/>
          <w:szCs w:val="20"/>
        </w:rPr>
        <w:t>Continuous monitoring and re-validation/re-verification</w:t>
      </w:r>
    </w:p>
    <w:p w14:paraId="27474207" w14:textId="14202239" w:rsidR="00DC0A71" w:rsidRDefault="00DC0A71" w:rsidP="00BD01B0">
      <w:pPr>
        <w:pStyle w:val="ListParagraph"/>
        <w:numPr>
          <w:ilvl w:val="0"/>
          <w:numId w:val="16"/>
        </w:numPr>
        <w:spacing w:line="278" w:lineRule="auto"/>
        <w:ind w:left="1080"/>
        <w:jc w:val="left"/>
        <w:rPr>
          <w:sz w:val="20"/>
          <w:szCs w:val="20"/>
        </w:rPr>
      </w:pPr>
      <w:r w:rsidRPr="00DC0A71">
        <w:rPr>
          <w:sz w:val="20"/>
          <w:szCs w:val="20"/>
        </w:rPr>
        <w:lastRenderedPageBreak/>
        <w:t>Identify-centric security</w:t>
      </w:r>
    </w:p>
    <w:p w14:paraId="103E1328" w14:textId="77777777" w:rsidR="00DC0A71" w:rsidRPr="00DC0A71" w:rsidRDefault="00DC0A71" w:rsidP="00DC0A71">
      <w:pPr>
        <w:spacing w:line="278" w:lineRule="auto"/>
        <w:jc w:val="left"/>
        <w:rPr>
          <w:sz w:val="20"/>
          <w:szCs w:val="20"/>
        </w:rPr>
      </w:pPr>
    </w:p>
    <w:p w14:paraId="31A46C2D" w14:textId="77777777" w:rsidR="00BD01B0" w:rsidRDefault="00BD01B0">
      <w:pPr>
        <w:jc w:val="left"/>
        <w:rPr>
          <w:sz w:val="20"/>
          <w:szCs w:val="20"/>
        </w:rPr>
      </w:pPr>
      <w:r>
        <w:rPr>
          <w:sz w:val="20"/>
          <w:szCs w:val="20"/>
        </w:rPr>
        <w:br w:type="page"/>
      </w:r>
    </w:p>
    <w:p w14:paraId="7E064CB9" w14:textId="01D3B3C6" w:rsidR="00DC0A71" w:rsidRDefault="00DC0A71" w:rsidP="00DC143B">
      <w:pPr>
        <w:pStyle w:val="ListParagraph"/>
        <w:numPr>
          <w:ilvl w:val="0"/>
          <w:numId w:val="15"/>
        </w:numPr>
        <w:spacing w:line="278" w:lineRule="auto"/>
        <w:jc w:val="center"/>
        <w:rPr>
          <w:sz w:val="20"/>
          <w:szCs w:val="20"/>
        </w:rPr>
      </w:pPr>
      <w:r w:rsidRPr="00DC0A71">
        <w:rPr>
          <w:sz w:val="20"/>
          <w:szCs w:val="20"/>
        </w:rPr>
        <w:t>Application to ResilientIntellect</w:t>
      </w:r>
    </w:p>
    <w:p w14:paraId="27F26C81" w14:textId="77777777" w:rsidR="00DC0A71" w:rsidRDefault="00DC0A71" w:rsidP="00EF720E">
      <w:pPr>
        <w:keepNext/>
      </w:pPr>
      <w:r>
        <w:rPr>
          <w:rFonts w:eastAsiaTheme="majorEastAsia"/>
          <w:noProof/>
        </w:rPr>
        <w:drawing>
          <wp:inline distT="0" distB="0" distL="0" distR="0" wp14:anchorId="26F92E68" wp14:editId="71EDDCFE">
            <wp:extent cx="2661140" cy="1494790"/>
            <wp:effectExtent l="0" t="0" r="6350" b="3810"/>
            <wp:docPr id="665038628" name="Picture 1" descr="A diagram of components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38628" name="Picture 1" descr="A diagram of components of a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4755" cy="1496820"/>
                    </a:xfrm>
                    <a:prstGeom prst="rect">
                      <a:avLst/>
                    </a:prstGeom>
                  </pic:spPr>
                </pic:pic>
              </a:graphicData>
            </a:graphic>
          </wp:inline>
        </w:drawing>
      </w:r>
    </w:p>
    <w:p w14:paraId="4AB36DAD" w14:textId="1DCA41D2" w:rsidR="000E46EE" w:rsidRPr="00C62743" w:rsidRDefault="00DC0A71" w:rsidP="00C62743">
      <w:pPr>
        <w:pStyle w:val="Caption"/>
        <w:rPr>
          <w:rFonts w:ascii="Times New Roman" w:hAnsi="Times New Roman" w:cs="Times New Roman"/>
          <w:color w:val="0E2841"/>
          <w:sz w:val="20"/>
          <w:szCs w:val="20"/>
        </w:rPr>
      </w:pPr>
      <w:bookmarkStart w:id="9" w:name="_Toc218264763"/>
      <w:bookmarkStart w:id="10" w:name="_Toc218274949"/>
      <w:bookmarkStart w:id="11" w:name="_Toc218277100"/>
      <w:r w:rsidRPr="00DC0A71">
        <w:rPr>
          <w:rFonts w:ascii="Times New Roman" w:hAnsi="Times New Roman" w:cs="Times New Roman"/>
          <w:sz w:val="20"/>
          <w:szCs w:val="20"/>
        </w:rPr>
        <w:t xml:space="preserve">Figure </w:t>
      </w:r>
      <w:r w:rsidRPr="00DC0A71">
        <w:rPr>
          <w:rFonts w:ascii="Times New Roman" w:hAnsi="Times New Roman" w:cs="Times New Roman"/>
          <w:sz w:val="20"/>
          <w:szCs w:val="20"/>
        </w:rPr>
        <w:fldChar w:fldCharType="begin"/>
      </w:r>
      <w:r w:rsidRPr="00DC0A71">
        <w:rPr>
          <w:rFonts w:ascii="Times New Roman" w:hAnsi="Times New Roman" w:cs="Times New Roman"/>
          <w:sz w:val="20"/>
          <w:szCs w:val="20"/>
        </w:rPr>
        <w:instrText xml:space="preserve"> SEQ Figure \* ARABIC </w:instrText>
      </w:r>
      <w:r w:rsidRPr="00DC0A71">
        <w:rPr>
          <w:rFonts w:ascii="Times New Roman" w:hAnsi="Times New Roman" w:cs="Times New Roman"/>
          <w:sz w:val="20"/>
          <w:szCs w:val="20"/>
        </w:rPr>
        <w:fldChar w:fldCharType="separate"/>
      </w:r>
      <w:r w:rsidR="00C62743">
        <w:rPr>
          <w:rFonts w:ascii="Times New Roman" w:hAnsi="Times New Roman" w:cs="Times New Roman"/>
          <w:noProof/>
          <w:sz w:val="20"/>
          <w:szCs w:val="20"/>
        </w:rPr>
        <w:t>1</w:t>
      </w:r>
      <w:r w:rsidRPr="00DC0A71">
        <w:rPr>
          <w:rFonts w:ascii="Times New Roman" w:hAnsi="Times New Roman" w:cs="Times New Roman"/>
          <w:noProof/>
          <w:sz w:val="20"/>
          <w:szCs w:val="20"/>
        </w:rPr>
        <w:fldChar w:fldCharType="end"/>
      </w:r>
      <w:r w:rsidRPr="00DC0A71">
        <w:rPr>
          <w:rFonts w:ascii="Times New Roman" w:hAnsi="Times New Roman" w:cs="Times New Roman"/>
          <w:sz w:val="20"/>
          <w:szCs w:val="20"/>
        </w:rPr>
        <w:t xml:space="preserve"> – Diagram of ZTA core components </w:t>
      </w:r>
      <w:sdt>
        <w:sdtPr>
          <w:rPr>
            <w:rFonts w:ascii="Times New Roman" w:hAnsi="Times New Roman" w:cs="Times New Roman"/>
            <w:color w:val="0E2841"/>
            <w:sz w:val="20"/>
            <w:szCs w:val="20"/>
          </w:rPr>
          <w:tag w:val="MENDELEY_CITATION_v3_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"/>
          <w:id w:val="-1399201930"/>
          <w:placeholder>
            <w:docPart w:val="DB767B35938A07488C3F609F4FFD6416"/>
          </w:placeholder>
        </w:sdtPr>
        <w:sdtContent>
          <w:r w:rsidR="008264EB" w:rsidRPr="008264EB">
            <w:rPr>
              <w:rFonts w:ascii="Times New Roman" w:hAnsi="Times New Roman" w:cs="Times New Roman"/>
              <w:color w:val="0E2841"/>
              <w:sz w:val="20"/>
              <w:szCs w:val="20"/>
            </w:rPr>
            <w:t>[25]</w:t>
          </w:r>
        </w:sdtContent>
      </w:sdt>
      <w:bookmarkEnd w:id="9"/>
      <w:bookmarkEnd w:id="10"/>
      <w:bookmarkEnd w:id="11"/>
    </w:p>
    <w:p w14:paraId="2489320D" w14:textId="2328C7CD" w:rsidR="00DC0A71" w:rsidRPr="00DC0A71" w:rsidRDefault="00DC0A71" w:rsidP="000E46EE">
      <w:pPr>
        <w:ind w:left="360"/>
        <w:rPr>
          <w:sz w:val="20"/>
          <w:szCs w:val="20"/>
        </w:rPr>
      </w:pPr>
      <w:r w:rsidRPr="00DC0A71">
        <w:rPr>
          <w:sz w:val="20"/>
          <w:szCs w:val="20"/>
        </w:rPr>
        <w:t>Zero-trust architecture supports ResilientIntellect in its new unit, as it supports the company's hybrid workforce approach. This is due to the use of a Policy Enforcement Point (PEP)</w:t>
      </w:r>
      <w:sdt>
        <w:sdtPr>
          <w:rPr>
            <w:rFonts w:cs="Times New Roman"/>
            <w:color w:val="000000"/>
            <w:sz w:val="20"/>
            <w:szCs w:val="20"/>
          </w:rPr>
          <w:tag w:val="MENDELEY_CITATION_v3_eyJjaXRhdGlvbklEIjoiTUVOREVMRVlfQ0lUQVRJT05fZGI0MTU4ZDQtN2VlYi00NjQ1LTlkZGMtN2ZkYTQ2OWEyOTI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728417865"/>
          <w:placeholder>
            <w:docPart w:val="DB767B35938A07488C3F609F4FFD6416"/>
          </w:placeholder>
        </w:sdtPr>
        <w:sdtContent>
          <w:r w:rsidR="008264EB" w:rsidRPr="008264EB">
            <w:rPr>
              <w:rFonts w:cs="Times New Roman"/>
              <w:color w:val="000000"/>
              <w:sz w:val="20"/>
              <w:szCs w:val="20"/>
            </w:rPr>
            <w:t>[11]</w:t>
          </w:r>
        </w:sdtContent>
      </w:sdt>
      <w:r w:rsidRPr="00DC0A71">
        <w:rPr>
          <w:sz w:val="20"/>
          <w:szCs w:val="20"/>
        </w:rPr>
        <w:t xml:space="preserve">. This acts as an interface between external requests and the enterprise resources. It will also enable any device to access the network from anywhere, as the device will only need to communicate with the PEP, allowing the company to continue with its hybrid work approach </w:t>
      </w:r>
      <w:sdt>
        <w:sdtPr>
          <w:rPr>
            <w:rFonts w:cs="Times New Roman"/>
            <w:color w:val="000000"/>
            <w:sz w:val="20"/>
            <w:szCs w:val="20"/>
          </w:rPr>
          <w:tag w:val="MENDELEY_CITATION_v3_eyJjaXRhdGlvbklEIjoiTUVOREVMRVlfQ0lUQVRJT05fOGFkZDA4MGYtNzI3Yy00ZTIxLWI0ZjYtOGVjNDJiMDZlZWU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24962589"/>
          <w:placeholder>
            <w:docPart w:val="DB767B35938A07488C3F609F4FFD6416"/>
          </w:placeholder>
        </w:sdtPr>
        <w:sdtContent>
          <w:r w:rsidR="008264EB" w:rsidRPr="008264EB">
            <w:rPr>
              <w:rFonts w:cs="Times New Roman"/>
              <w:color w:val="000000"/>
              <w:sz w:val="20"/>
              <w:szCs w:val="20"/>
            </w:rPr>
            <w:t>[11]</w:t>
          </w:r>
        </w:sdtContent>
      </w:sdt>
      <w:r w:rsidRPr="00DC0A71">
        <w:rPr>
          <w:sz w:val="20"/>
          <w:szCs w:val="20"/>
        </w:rPr>
        <w:t>. This is due to how ZTA’s core components interact with corporate/individual assets, and how its security communicates with its enterprise resources, as shown in Figure 1.</w:t>
      </w:r>
    </w:p>
    <w:p w14:paraId="3E51EB79" w14:textId="75188542" w:rsidR="00DC0A71" w:rsidRPr="00DC0A71" w:rsidRDefault="00DC0A71" w:rsidP="002D147D">
      <w:pPr>
        <w:ind w:left="360"/>
        <w:rPr>
          <w:sz w:val="20"/>
          <w:szCs w:val="20"/>
        </w:rPr>
      </w:pPr>
      <w:r w:rsidRPr="00DC0A71">
        <w:rPr>
          <w:sz w:val="20"/>
          <w:szCs w:val="20"/>
        </w:rPr>
        <w:t>They are also not required to host the company’s resources locally on a company server, as they can host them on an external cloud-based computer without affecting the network security architecture. This allows them to be versatile in their adoption of where/how they host their own company resources</w:t>
      </w:r>
      <w:sdt>
        <w:sdtPr>
          <w:rPr>
            <w:rFonts w:cs="Times New Roman"/>
            <w:color w:val="000000"/>
            <w:sz w:val="20"/>
            <w:szCs w:val="20"/>
          </w:rPr>
          <w:tag w:val="MENDELEY_CITATION_v3_eyJjaXRhdGlvbklEIjoiTUVOREVMRVlfQ0lUQVRJT05fZjJjYjZlOTUtNjA0MC00OTY1LWIxOTItODVhMjFlNzFkMjd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944369760"/>
          <w:placeholder>
            <w:docPart w:val="DB767B35938A07488C3F609F4FFD6416"/>
          </w:placeholder>
        </w:sdtPr>
        <w:sdtContent>
          <w:r w:rsidR="008264EB" w:rsidRPr="008264EB">
            <w:rPr>
              <w:rFonts w:cs="Times New Roman"/>
              <w:color w:val="000000"/>
              <w:sz w:val="20"/>
              <w:szCs w:val="20"/>
            </w:rPr>
            <w:t>[11]</w:t>
          </w:r>
        </w:sdtContent>
      </w:sdt>
      <w:r w:rsidRPr="00DC0A71">
        <w:rPr>
          <w:sz w:val="20"/>
          <w:szCs w:val="20"/>
        </w:rPr>
        <w:t xml:space="preserve">. </w:t>
      </w:r>
    </w:p>
    <w:p w14:paraId="67C3571F" w14:textId="77777777" w:rsidR="00DC0A71" w:rsidRPr="00DC0A71" w:rsidRDefault="00DC0A71" w:rsidP="002D147D">
      <w:pPr>
        <w:ind w:left="360"/>
        <w:rPr>
          <w:sz w:val="20"/>
          <w:szCs w:val="20"/>
        </w:rPr>
      </w:pPr>
      <w:r w:rsidRPr="00DC0A71">
        <w:rPr>
          <w:sz w:val="20"/>
          <w:szCs w:val="20"/>
        </w:rPr>
        <w:t>ResilientIntellect can also integrate its own AI resources into its ZTA design, enhancing its security posture by incorporating parts of it into the Policy Engine and Security Association (SA), as discussed in detail in Task 1.</w:t>
      </w:r>
    </w:p>
    <w:p w14:paraId="538FFA4A" w14:textId="0A74D58A" w:rsidR="00DC0A71" w:rsidRDefault="00DC0A71" w:rsidP="002D147D">
      <w:pPr>
        <w:ind w:left="360"/>
        <w:rPr>
          <w:sz w:val="20"/>
          <w:szCs w:val="20"/>
        </w:rPr>
      </w:pPr>
      <w:r w:rsidRPr="00DC0A71">
        <w:rPr>
          <w:sz w:val="20"/>
          <w:szCs w:val="20"/>
        </w:rPr>
        <w:t>ZTA also supports the company’s compliance with various EU legislation, including NIS2, DORA, CRA and GDPR. This is because parts of ZTA provide continuous, real-time security, which includes robust and stringent responses to cybersecurity incidents, as well as effective risk management. This, therefore, aids in compliance with EU legislation</w:t>
      </w:r>
      <w:sdt>
        <w:sdtPr>
          <w:rPr>
            <w:rFonts w:cs="Times New Roman"/>
            <w:color w:val="000000"/>
            <w:sz w:val="20"/>
            <w:szCs w:val="20"/>
          </w:rPr>
          <w:tag w:val="MENDELEY_CITATION_v3_eyJjaXRhdGlvbklEIjoiTUVOREVMRVlfQ0lUQVRJT05fNWY3MTFlNzItZjA2Yy00MWE3LWFhMDYtOGI0NjA4ZTE5YmI4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
          <w:id w:val="1116411761"/>
          <w:placeholder>
            <w:docPart w:val="DB767B35938A07488C3F609F4FFD6416"/>
          </w:placeholder>
        </w:sdtPr>
        <w:sdtContent>
          <w:r w:rsidR="008264EB" w:rsidRPr="008264EB">
            <w:rPr>
              <w:rFonts w:cs="Times New Roman"/>
              <w:color w:val="000000"/>
              <w:sz w:val="20"/>
              <w:szCs w:val="20"/>
            </w:rPr>
            <w:t>[18]</w:t>
          </w:r>
        </w:sdtContent>
      </w:sdt>
      <w:sdt>
        <w:sdtPr>
          <w:rPr>
            <w:rFonts w:cs="Times New Roman"/>
            <w:color w:val="000000"/>
            <w:sz w:val="20"/>
            <w:szCs w:val="20"/>
          </w:rPr>
          <w:tag w:val="MENDELEY_CITATION_v3_eyJjaXRhdGlvbklEIjoiTUVOREVMRVlfQ0lUQVRJT05fNzA1MzdkNzUtNTllOS00NDBlLWE3OGYtNmMzMzc4NmQ1NGU1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2078501711"/>
          <w:placeholder>
            <w:docPart w:val="DB767B35938A07488C3F609F4FFD6416"/>
          </w:placeholder>
        </w:sdtPr>
        <w:sdtContent>
          <w:r w:rsidR="008264EB" w:rsidRPr="008264EB">
            <w:rPr>
              <w:rFonts w:cs="Times New Roman"/>
              <w:color w:val="000000"/>
              <w:sz w:val="20"/>
              <w:szCs w:val="20"/>
            </w:rPr>
            <w:t>[20]</w:t>
          </w:r>
        </w:sdtContent>
      </w:sdt>
      <w:sdt>
        <w:sdtPr>
          <w:rPr>
            <w:rFonts w:cs="Times New Roman"/>
            <w:color w:val="000000"/>
            <w:sz w:val="20"/>
            <w:szCs w:val="20"/>
          </w:rPr>
          <w:tag w:val="MENDELEY_CITATION_v3_eyJjaXRhdGlvbklEIjoiTUVOREVMRVlfQ0lUQVRJT05fMWE1MzU3MDEtODJhOS00Njg4LTg4ZWMtMmUyNTI5MDA3NTB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
          <w:id w:val="-1691984281"/>
          <w:placeholder>
            <w:docPart w:val="DB767B35938A07488C3F609F4FFD6416"/>
          </w:placeholder>
        </w:sdtPr>
        <w:sdtContent>
          <w:r w:rsidR="008264EB" w:rsidRPr="008264EB">
            <w:rPr>
              <w:rFonts w:cs="Times New Roman"/>
              <w:color w:val="000000"/>
              <w:sz w:val="20"/>
              <w:szCs w:val="20"/>
            </w:rPr>
            <w:t>[13]</w:t>
          </w:r>
        </w:sdtContent>
      </w:sdt>
      <w:r w:rsidRPr="00DC0A71">
        <w:rPr>
          <w:sz w:val="20"/>
          <w:szCs w:val="20"/>
        </w:rPr>
        <w:t xml:space="preserve">. </w:t>
      </w:r>
    </w:p>
    <w:p w14:paraId="35DB8531" w14:textId="77777777" w:rsidR="002D147D" w:rsidRDefault="002D147D" w:rsidP="002D147D">
      <w:pPr>
        <w:ind w:left="360"/>
        <w:rPr>
          <w:sz w:val="20"/>
          <w:szCs w:val="20"/>
        </w:rPr>
      </w:pPr>
    </w:p>
    <w:p w14:paraId="046AB4FB" w14:textId="77777777" w:rsidR="002D147D" w:rsidRDefault="002D147D" w:rsidP="002D147D">
      <w:pPr>
        <w:ind w:left="360"/>
        <w:rPr>
          <w:sz w:val="20"/>
          <w:szCs w:val="20"/>
        </w:rPr>
      </w:pPr>
    </w:p>
    <w:p w14:paraId="508BD236" w14:textId="77777777" w:rsidR="00C62743" w:rsidRDefault="00C62743" w:rsidP="002D147D">
      <w:pPr>
        <w:ind w:left="360"/>
        <w:rPr>
          <w:sz w:val="20"/>
          <w:szCs w:val="20"/>
        </w:rPr>
      </w:pPr>
    </w:p>
    <w:p w14:paraId="35C46CFC" w14:textId="77777777" w:rsidR="00C62743" w:rsidRPr="00DC0A71" w:rsidRDefault="00C62743" w:rsidP="002D147D">
      <w:pPr>
        <w:ind w:left="360"/>
        <w:rPr>
          <w:sz w:val="20"/>
          <w:szCs w:val="20"/>
        </w:rPr>
      </w:pPr>
    </w:p>
    <w:p w14:paraId="35F21D88" w14:textId="77777777" w:rsidR="00C34488" w:rsidRDefault="00C34488" w:rsidP="00DC143B">
      <w:pPr>
        <w:pStyle w:val="SectionH"/>
        <w:numPr>
          <w:ilvl w:val="0"/>
          <w:numId w:val="11"/>
        </w:numPr>
        <w:jc w:val="center"/>
      </w:pPr>
      <w:r w:rsidRPr="00C34488">
        <w:t>Organisational Structure</w:t>
      </w:r>
    </w:p>
    <w:p w14:paraId="6DCF0A51" w14:textId="4E489FAA" w:rsidR="00C34488" w:rsidRDefault="00EF720E" w:rsidP="00EF720E">
      <w:pPr>
        <w:pStyle w:val="SectionH"/>
        <w:numPr>
          <w:ilvl w:val="0"/>
          <w:numId w:val="17"/>
        </w:numPr>
      </w:pPr>
      <w:r w:rsidRPr="00EF720E">
        <w:t>Proposed Security Organisation Structure</w:t>
      </w:r>
    </w:p>
    <w:p w14:paraId="369B953A" w14:textId="77777777" w:rsidR="00C62743" w:rsidRDefault="00EF720E" w:rsidP="00C62743">
      <w:pPr>
        <w:keepNext/>
      </w:pPr>
      <w:r>
        <w:rPr>
          <w:noProof/>
        </w:rPr>
        <w:drawing>
          <wp:inline distT="0" distB="0" distL="0" distR="0" wp14:anchorId="46EF4696" wp14:editId="7D52773A">
            <wp:extent cx="3241581" cy="896050"/>
            <wp:effectExtent l="0" t="0" r="0" b="5715"/>
            <wp:docPr id="185699613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996136" name="Picture 1" descr="A diagram of a company&#10;&#10;AI-generated content may be incorrect."/>
                    <pic:cNvPicPr/>
                  </pic:nvPicPr>
                  <pic:blipFill>
                    <a:blip r:embed="rId10"/>
                    <a:stretch>
                      <a:fillRect/>
                    </a:stretch>
                  </pic:blipFill>
                  <pic:spPr>
                    <a:xfrm>
                      <a:off x="0" y="0"/>
                      <a:ext cx="3313671" cy="915977"/>
                    </a:xfrm>
                    <a:prstGeom prst="rect">
                      <a:avLst/>
                    </a:prstGeom>
                  </pic:spPr>
                </pic:pic>
              </a:graphicData>
            </a:graphic>
          </wp:inline>
        </w:drawing>
      </w:r>
    </w:p>
    <w:p w14:paraId="75F633B3" w14:textId="61733CF7" w:rsidR="00EF720E" w:rsidRPr="00C62743" w:rsidRDefault="00C62743" w:rsidP="00C62743">
      <w:pPr>
        <w:pStyle w:val="Caption"/>
        <w:jc w:val="both"/>
        <w:rPr>
          <w:rFonts w:ascii="Times New Roman" w:hAnsi="Times New Roman" w:cs="Times New Roman"/>
          <w:sz w:val="20"/>
          <w:szCs w:val="20"/>
        </w:rPr>
      </w:pPr>
      <w:bookmarkStart w:id="12" w:name="_Toc218277101"/>
      <w:r w:rsidRPr="00C62743">
        <w:rPr>
          <w:rFonts w:ascii="Times New Roman" w:hAnsi="Times New Roman" w:cs="Times New Roman"/>
          <w:sz w:val="20"/>
          <w:szCs w:val="20"/>
        </w:rPr>
        <w:t xml:space="preserve">Figure </w:t>
      </w:r>
      <w:r w:rsidRPr="00C62743">
        <w:rPr>
          <w:rFonts w:ascii="Times New Roman" w:hAnsi="Times New Roman" w:cs="Times New Roman"/>
          <w:sz w:val="20"/>
          <w:szCs w:val="20"/>
        </w:rPr>
        <w:fldChar w:fldCharType="begin"/>
      </w:r>
      <w:r w:rsidRPr="00C62743">
        <w:rPr>
          <w:rFonts w:ascii="Times New Roman" w:hAnsi="Times New Roman" w:cs="Times New Roman"/>
          <w:sz w:val="20"/>
          <w:szCs w:val="20"/>
        </w:rPr>
        <w:instrText xml:space="preserve"> SEQ Figure \* ARABIC </w:instrText>
      </w:r>
      <w:r w:rsidRPr="00C62743">
        <w:rPr>
          <w:rFonts w:ascii="Times New Roman" w:hAnsi="Times New Roman" w:cs="Times New Roman"/>
          <w:sz w:val="20"/>
          <w:szCs w:val="20"/>
        </w:rPr>
        <w:fldChar w:fldCharType="separate"/>
      </w:r>
      <w:r w:rsidRPr="00C62743">
        <w:rPr>
          <w:rFonts w:ascii="Times New Roman" w:hAnsi="Times New Roman" w:cs="Times New Roman"/>
          <w:noProof/>
          <w:sz w:val="20"/>
          <w:szCs w:val="20"/>
        </w:rPr>
        <w:t>2</w:t>
      </w:r>
      <w:r w:rsidRPr="00C62743">
        <w:rPr>
          <w:rFonts w:ascii="Times New Roman" w:hAnsi="Times New Roman" w:cs="Times New Roman"/>
          <w:sz w:val="20"/>
          <w:szCs w:val="20"/>
        </w:rPr>
        <w:fldChar w:fldCharType="end"/>
      </w:r>
      <w:r w:rsidRPr="00C62743">
        <w:rPr>
          <w:rFonts w:ascii="Times New Roman" w:hAnsi="Times New Roman" w:cs="Times New Roman"/>
          <w:sz w:val="20"/>
          <w:szCs w:val="20"/>
        </w:rPr>
        <w:t xml:space="preserve"> - Diagram of ZTA core components [25]</w:t>
      </w:r>
      <w:bookmarkEnd w:id="12"/>
    </w:p>
    <w:p w14:paraId="4CA42B58" w14:textId="7843CB0A" w:rsidR="00EF720E" w:rsidRPr="00EF720E" w:rsidRDefault="00EF720E" w:rsidP="002D147D">
      <w:pPr>
        <w:ind w:left="300"/>
        <w:rPr>
          <w:sz w:val="20"/>
          <w:szCs w:val="20"/>
        </w:rPr>
      </w:pPr>
      <w:r w:rsidRPr="00EF720E">
        <w:rPr>
          <w:sz w:val="20"/>
          <w:szCs w:val="20"/>
        </w:rPr>
        <w:t xml:space="preserve">The new information security unit will comprise a Chief Information Security Officer (CISO), a Cloud Security Architect, a </w:t>
      </w:r>
      <w:proofErr w:type="spellStart"/>
      <w:r w:rsidRPr="00EF720E">
        <w:rPr>
          <w:sz w:val="20"/>
          <w:szCs w:val="20"/>
        </w:rPr>
        <w:t>DevSecOps</w:t>
      </w:r>
      <w:proofErr w:type="spellEnd"/>
      <w:r w:rsidRPr="00EF720E">
        <w:rPr>
          <w:sz w:val="20"/>
          <w:szCs w:val="20"/>
        </w:rPr>
        <w:t xml:space="preserve"> Lead, a Governance, Risk, and Compliance (GRC) Lead, and an AI development lead/advisor, who will be sourced from other units within the company.</w:t>
      </w:r>
    </w:p>
    <w:p w14:paraId="511FAAFB" w14:textId="297AA5DE" w:rsidR="00EF720E" w:rsidRPr="002D147D" w:rsidRDefault="00EF720E" w:rsidP="002D147D">
      <w:pPr>
        <w:ind w:left="300"/>
        <w:rPr>
          <w:sz w:val="20"/>
          <w:szCs w:val="20"/>
        </w:rPr>
      </w:pPr>
      <w:r w:rsidRPr="002D147D">
        <w:rPr>
          <w:sz w:val="20"/>
          <w:szCs w:val="20"/>
        </w:rPr>
        <w:t>As shown in Figure 2, senior management (Leads/architects) will manage the team/s and aid each other in the operations of the unit to ensure each branch is compliant and collaborates positively. This is especially important with the AI lead/advisor, as they will need to liaise with other teams on how best to implement/secure the AI-powered threat intelligence software components. Improper implementation may result in data feedback that could breach EU laws</w:t>
      </w:r>
      <w:sdt>
        <w:sdtPr>
          <w:rPr>
            <w:rFonts w:cs="Times New Roman"/>
            <w:color w:val="000000"/>
            <w:sz w:val="20"/>
          </w:rPr>
          <w:tag w:val="MENDELEY_CITATION_v3_eyJjaXRhdGlvbklEIjoiTUVOREVMRVlfQ0lUQVRJT05fMzVhOGYyZjYtN2Q1OS00ZTAzLTkwNTEtOTNmMDVhNTUxNTYy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
          <w:id w:val="514664170"/>
          <w:placeholder>
            <w:docPart w:val="3B5B478EB11EFD47AB11F7539A99362B"/>
          </w:placeholder>
        </w:sdtPr>
        <w:sdtContent>
          <w:r w:rsidR="008264EB" w:rsidRPr="008264EB">
            <w:rPr>
              <w:rFonts w:cs="Times New Roman"/>
              <w:color w:val="000000"/>
              <w:sz w:val="20"/>
              <w:szCs w:val="20"/>
            </w:rPr>
            <w:t>[21]</w:t>
          </w:r>
        </w:sdtContent>
      </w:sdt>
      <w:r w:rsidRPr="002D147D">
        <w:rPr>
          <w:sz w:val="20"/>
          <w:szCs w:val="20"/>
        </w:rPr>
        <w:t>.</w:t>
      </w:r>
    </w:p>
    <w:p w14:paraId="774C4AA4" w14:textId="51C8FD05" w:rsidR="00EF720E" w:rsidRDefault="00764DCE" w:rsidP="00DC143B">
      <w:pPr>
        <w:pStyle w:val="SectionH"/>
        <w:numPr>
          <w:ilvl w:val="0"/>
          <w:numId w:val="17"/>
        </w:numPr>
        <w:jc w:val="center"/>
      </w:pPr>
      <w:r w:rsidRPr="00764DCE">
        <w:t>Justification</w:t>
      </w:r>
    </w:p>
    <w:p w14:paraId="1771DC81" w14:textId="77777777" w:rsidR="002A2F7D" w:rsidRPr="002D147D" w:rsidRDefault="002A2F7D" w:rsidP="002D147D">
      <w:pPr>
        <w:ind w:left="360"/>
        <w:rPr>
          <w:sz w:val="20"/>
          <w:szCs w:val="18"/>
        </w:rPr>
      </w:pPr>
      <w:r w:rsidRPr="002D147D">
        <w:rPr>
          <w:sz w:val="20"/>
          <w:szCs w:val="18"/>
        </w:rPr>
        <w:t xml:space="preserve">In the organisational structure, the cloud security architect will be responsible for overseeing the implementation of a secure cloud design for Software as a Service (SaaS), AI implementation in the cloud, Cloud Security Posture Management (CSPM), and zero-trust enforcement, along with overseeing the Security Operations Centre (SOC) manager, who will be responsible for planning, monitoring and responding to cyber incidents. </w:t>
      </w:r>
    </w:p>
    <w:p w14:paraId="06250FD7" w14:textId="77777777" w:rsidR="002A2F7D" w:rsidRPr="002D147D" w:rsidRDefault="002A2F7D" w:rsidP="002D147D">
      <w:pPr>
        <w:ind w:left="360"/>
        <w:rPr>
          <w:sz w:val="20"/>
          <w:szCs w:val="18"/>
        </w:rPr>
      </w:pPr>
      <w:r w:rsidRPr="002D147D">
        <w:rPr>
          <w:sz w:val="20"/>
          <w:szCs w:val="18"/>
        </w:rPr>
        <w:t xml:space="preserve">The </w:t>
      </w:r>
      <w:proofErr w:type="spellStart"/>
      <w:r w:rsidRPr="002D147D">
        <w:rPr>
          <w:sz w:val="20"/>
          <w:szCs w:val="18"/>
        </w:rPr>
        <w:t>DevSecOps</w:t>
      </w:r>
      <w:proofErr w:type="spellEnd"/>
      <w:r w:rsidRPr="002D147D">
        <w:rPr>
          <w:sz w:val="20"/>
          <w:szCs w:val="18"/>
        </w:rPr>
        <w:t xml:space="preserve"> lead will be responsible for overseeing the secure development team whose aim is to mitigate software supply chain risks which exist in cloud-based SaaS infrastructure and the integration of our AI products into client solutions. Along with secure CI/CD pipelines and dependency scanning, consider Infrastructure as Code (</w:t>
      </w:r>
      <w:proofErr w:type="spellStart"/>
      <w:r w:rsidRPr="002D147D">
        <w:rPr>
          <w:sz w:val="20"/>
          <w:szCs w:val="18"/>
        </w:rPr>
        <w:t>IaC</w:t>
      </w:r>
      <w:proofErr w:type="spellEnd"/>
      <w:r w:rsidRPr="002D147D">
        <w:rPr>
          <w:sz w:val="20"/>
          <w:szCs w:val="18"/>
        </w:rPr>
        <w:t>) security.</w:t>
      </w:r>
    </w:p>
    <w:p w14:paraId="56DD6FD0" w14:textId="77777777" w:rsidR="002A2F7D" w:rsidRPr="002D147D" w:rsidRDefault="002A2F7D" w:rsidP="002D147D">
      <w:pPr>
        <w:ind w:left="360"/>
        <w:rPr>
          <w:sz w:val="20"/>
          <w:szCs w:val="18"/>
        </w:rPr>
      </w:pPr>
      <w:r w:rsidRPr="002D147D">
        <w:rPr>
          <w:sz w:val="20"/>
          <w:szCs w:val="18"/>
        </w:rPr>
        <w:t>The GRC and compliance lead will work closely alongside the CISO to ensure compliance with relevant EU legislation and any other regulatory boards relevant to the clients. Ensuring that any technology, information and security comply with the Acts, Laws and Directives from the EU and the country of operation the clients operate in to avoid any regulatory enforcement actions. The CISO will also be responsible for developing a strategy for managing the unit, as well as ensuring overall regulatory alignment.</w:t>
      </w:r>
    </w:p>
    <w:p w14:paraId="543B4C79" w14:textId="28204099" w:rsidR="002A2F7D" w:rsidRPr="002D147D" w:rsidRDefault="002A2F7D" w:rsidP="002D147D">
      <w:pPr>
        <w:ind w:left="360"/>
        <w:rPr>
          <w:sz w:val="20"/>
          <w:szCs w:val="18"/>
        </w:rPr>
      </w:pPr>
      <w:r w:rsidRPr="002D147D">
        <w:rPr>
          <w:sz w:val="20"/>
          <w:szCs w:val="18"/>
        </w:rPr>
        <w:t>The AI Development Lead/Advisor will assist the new unit in implementing their unique AI solutions within relevant software and help clarify how these solutions work, enabling the identification and resolution of any regulatory issues that may arise.</w:t>
      </w:r>
    </w:p>
    <w:p w14:paraId="3A072644" w14:textId="77777777" w:rsidR="00C34488" w:rsidRDefault="00C34488" w:rsidP="00DC143B">
      <w:pPr>
        <w:pStyle w:val="SectionH"/>
        <w:numPr>
          <w:ilvl w:val="0"/>
          <w:numId w:val="11"/>
        </w:numPr>
        <w:jc w:val="center"/>
      </w:pPr>
      <w:r w:rsidRPr="00C34488">
        <w:t>Policies &amp; Procedures</w:t>
      </w:r>
    </w:p>
    <w:p w14:paraId="77A83143" w14:textId="4981274B" w:rsidR="00C34488" w:rsidRDefault="002A2F7D" w:rsidP="002D147D">
      <w:pPr>
        <w:ind w:left="360"/>
        <w:rPr>
          <w:sz w:val="20"/>
          <w:szCs w:val="18"/>
        </w:rPr>
      </w:pPr>
      <w:r w:rsidRPr="002A2F7D">
        <w:rPr>
          <w:sz w:val="20"/>
          <w:szCs w:val="18"/>
        </w:rPr>
        <w:t>This section will provide an overview of some policy areas that concern the new information unit. It will describe an AI usage policy along with a configuration policy for SaaS and a BYOD policy for the Hybrid workforce.</w:t>
      </w:r>
    </w:p>
    <w:p w14:paraId="71939466" w14:textId="4268C5B2" w:rsidR="00A45AC5" w:rsidRPr="00A45AC5" w:rsidRDefault="002A2F7D" w:rsidP="00DC143B">
      <w:pPr>
        <w:pStyle w:val="ListParagraph"/>
        <w:numPr>
          <w:ilvl w:val="0"/>
          <w:numId w:val="18"/>
        </w:numPr>
        <w:jc w:val="center"/>
        <w:rPr>
          <w:sz w:val="20"/>
          <w:szCs w:val="18"/>
        </w:rPr>
      </w:pPr>
      <w:r w:rsidRPr="002A2F7D">
        <w:rPr>
          <w:sz w:val="20"/>
          <w:szCs w:val="18"/>
        </w:rPr>
        <w:t>AI Development and Usage Policy</w:t>
      </w:r>
    </w:p>
    <w:p w14:paraId="6DEC5B7E" w14:textId="19B8AF86" w:rsidR="002A2F7D" w:rsidRPr="002D147D" w:rsidRDefault="002A2F7D" w:rsidP="002D147D">
      <w:pPr>
        <w:ind w:left="402"/>
        <w:rPr>
          <w:sz w:val="20"/>
          <w:szCs w:val="18"/>
        </w:rPr>
      </w:pPr>
      <w:r w:rsidRPr="002D147D">
        <w:rPr>
          <w:sz w:val="20"/>
          <w:szCs w:val="18"/>
        </w:rPr>
        <w:t>This policy will provide comprehensive instruction on how AI can be utilised within the company for both secure tasks internally and externally, as well as for day-to-day tasks.  It will also list several approved Generative AI models, along with guidance on how they should be implemented. For example, any AI must be sandboxed to prevent breaches of confidentiality, company secrets, and Data protection regulations</w:t>
      </w:r>
      <w:sdt>
        <w:sdtPr>
          <w:rPr>
            <w:rFonts w:cs="Times New Roman"/>
            <w:color w:val="000000"/>
            <w:sz w:val="20"/>
          </w:rPr>
          <w:tag w:val="MENDELEY_CITATION_v3_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"/>
          <w:id w:val="-558173246"/>
          <w:placeholder>
            <w:docPart w:val="4A1540D70ED5EB4192C5B800E61D0E3F"/>
          </w:placeholder>
        </w:sdtPr>
        <w:sdtContent>
          <w:r w:rsidR="008264EB" w:rsidRPr="008264EB">
            <w:rPr>
              <w:rFonts w:cs="Times New Roman"/>
              <w:color w:val="000000"/>
              <w:sz w:val="20"/>
              <w:szCs w:val="18"/>
            </w:rPr>
            <w:t>[26]</w:t>
          </w:r>
        </w:sdtContent>
      </w:sdt>
      <w:sdt>
        <w:sdtPr>
          <w:rPr>
            <w:rFonts w:cs="Times New Roman"/>
            <w:color w:val="000000"/>
            <w:sz w:val="20"/>
          </w:rPr>
          <w:tag w:val="MENDELEY_CITATION_v3_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"/>
          <w:id w:val="-1465582911"/>
          <w:placeholder>
            <w:docPart w:val="4A1540D70ED5EB4192C5B800E61D0E3F"/>
          </w:placeholder>
        </w:sdtPr>
        <w:sdtContent>
          <w:r w:rsidR="008264EB" w:rsidRPr="008264EB">
            <w:rPr>
              <w:rFonts w:cs="Times New Roman"/>
              <w:color w:val="000000"/>
              <w:sz w:val="20"/>
              <w:szCs w:val="18"/>
            </w:rPr>
            <w:t>[27]</w:t>
          </w:r>
        </w:sdtContent>
      </w:sdt>
      <w:sdt>
        <w:sdtPr>
          <w:rPr>
            <w:rFonts w:cs="Times New Roman"/>
            <w:color w:val="000000"/>
            <w:sz w:val="20"/>
          </w:rPr>
          <w:tag w:val="MENDELEY_CITATION_v3_eyJjaXRhdGlvbklEIjoiTUVOREVMRVlfQ0lUQVRJT05fM2VkNWFmMTItNThlOS00MGM3LWEzN2MtMDY5Zjg5ZGU5OWVi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
          <w:id w:val="1998841350"/>
          <w:placeholder>
            <w:docPart w:val="4A1540D70ED5EB4192C5B800E61D0E3F"/>
          </w:placeholder>
        </w:sdtPr>
        <w:sdtContent>
          <w:r w:rsidR="008264EB" w:rsidRPr="008264EB">
            <w:rPr>
              <w:rFonts w:cs="Times New Roman"/>
              <w:color w:val="000000"/>
              <w:sz w:val="20"/>
              <w:szCs w:val="18"/>
            </w:rPr>
            <w:t>[21]</w:t>
          </w:r>
        </w:sdtContent>
      </w:sdt>
      <w:r w:rsidRPr="002D147D">
        <w:rPr>
          <w:sz w:val="20"/>
          <w:szCs w:val="18"/>
        </w:rPr>
        <w:t>. This ensures the AI model is not trained on the company’s data, thereby keeping the data secure</w:t>
      </w:r>
      <w:sdt>
        <w:sdtPr>
          <w:rPr>
            <w:rFonts w:cs="Times New Roman"/>
            <w:color w:val="000000"/>
            <w:sz w:val="20"/>
          </w:rPr>
          <w:tag w:val="MENDELEY_CITATION_v3_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"/>
          <w:id w:val="595132206"/>
          <w:placeholder>
            <w:docPart w:val="4A1540D70ED5EB4192C5B800E61D0E3F"/>
          </w:placeholder>
        </w:sdtPr>
        <w:sdtContent>
          <w:r w:rsidR="008264EB" w:rsidRPr="008264EB">
            <w:rPr>
              <w:rFonts w:cs="Times New Roman"/>
              <w:color w:val="000000"/>
              <w:sz w:val="20"/>
              <w:szCs w:val="18"/>
            </w:rPr>
            <w:t>[26]</w:t>
          </w:r>
        </w:sdtContent>
      </w:sdt>
      <w:r w:rsidRPr="002D147D">
        <w:rPr>
          <w:sz w:val="20"/>
          <w:szCs w:val="18"/>
        </w:rPr>
        <w:t xml:space="preserve">. </w:t>
      </w:r>
    </w:p>
    <w:p w14:paraId="1F7EE969" w14:textId="453C969F" w:rsidR="002A2F7D" w:rsidRPr="002D147D" w:rsidRDefault="002A2F7D" w:rsidP="002D147D">
      <w:pPr>
        <w:ind w:left="402"/>
        <w:rPr>
          <w:sz w:val="20"/>
          <w:szCs w:val="18"/>
        </w:rPr>
      </w:pPr>
      <w:r w:rsidRPr="002D147D">
        <w:rPr>
          <w:sz w:val="20"/>
          <w:szCs w:val="18"/>
        </w:rPr>
        <w:t xml:space="preserve">It will also outline several principles and training sessions to promote the ethical use of AI as a tool, along with an understanding of how it works and the advantages and disadvantages of AI models. It will include training on the limitations of AI model integrity, as each AI is only as good as the dataset on which it is developed, and the possibility of preventing and identifying poisoning in datasets </w:t>
      </w:r>
      <w:sdt>
        <w:sdtPr>
          <w:rPr>
            <w:rFonts w:cs="Times New Roman"/>
            <w:color w:val="000000"/>
            <w:sz w:val="20"/>
          </w:rPr>
          <w:tag w:val="MENDELEY_CITATION_v3_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"/>
          <w:id w:val="1676617557"/>
          <w:placeholder>
            <w:docPart w:val="4A1540D70ED5EB4192C5B800E61D0E3F"/>
          </w:placeholder>
        </w:sdtPr>
        <w:sdtContent>
          <w:r w:rsidR="008264EB" w:rsidRPr="008264EB">
            <w:rPr>
              <w:rFonts w:cs="Times New Roman"/>
              <w:color w:val="000000"/>
              <w:sz w:val="20"/>
              <w:szCs w:val="18"/>
            </w:rPr>
            <w:t>[28]</w:t>
          </w:r>
        </w:sdtContent>
      </w:sdt>
      <w:r w:rsidRPr="002D147D">
        <w:rPr>
          <w:sz w:val="20"/>
          <w:szCs w:val="18"/>
        </w:rPr>
        <w:t xml:space="preserve">. </w:t>
      </w:r>
    </w:p>
    <w:p w14:paraId="5168F173" w14:textId="30E4EDB6" w:rsidR="002A2F7D" w:rsidRPr="002D147D" w:rsidRDefault="002A2F7D" w:rsidP="002D147D">
      <w:pPr>
        <w:ind w:left="402"/>
        <w:rPr>
          <w:sz w:val="20"/>
          <w:szCs w:val="18"/>
        </w:rPr>
      </w:pPr>
      <w:r w:rsidRPr="002D147D">
        <w:rPr>
          <w:sz w:val="20"/>
          <w:szCs w:val="18"/>
        </w:rPr>
        <w:t>By following this policy, the company will enhance its data compliance and security, protecting both its trade secrets internally and the data of its clients that it holds. This will help the company stay compliant with current legislation and maintain a positive reputation in the industry.</w:t>
      </w:r>
    </w:p>
    <w:p w14:paraId="27523DF6" w14:textId="77777777" w:rsidR="002A2F7D" w:rsidRPr="002A2F7D" w:rsidRDefault="002A2F7D" w:rsidP="002A2F7D">
      <w:pPr>
        <w:pStyle w:val="ListParagraph"/>
        <w:rPr>
          <w:sz w:val="20"/>
          <w:szCs w:val="18"/>
        </w:rPr>
      </w:pPr>
    </w:p>
    <w:p w14:paraId="1259B677" w14:textId="03C4B039" w:rsidR="002A2F7D" w:rsidRDefault="002A2F7D" w:rsidP="00DC143B">
      <w:pPr>
        <w:pStyle w:val="ListParagraph"/>
        <w:numPr>
          <w:ilvl w:val="0"/>
          <w:numId w:val="18"/>
        </w:numPr>
        <w:jc w:val="center"/>
        <w:rPr>
          <w:sz w:val="20"/>
          <w:szCs w:val="18"/>
        </w:rPr>
      </w:pPr>
      <w:r w:rsidRPr="002A2F7D">
        <w:rPr>
          <w:sz w:val="20"/>
          <w:szCs w:val="18"/>
        </w:rPr>
        <w:t>Secure SaaS Configuration Policy</w:t>
      </w:r>
    </w:p>
    <w:p w14:paraId="2DFA6908" w14:textId="77D2D4CF" w:rsidR="00A45AC5" w:rsidRPr="002D147D" w:rsidRDefault="00A45AC5" w:rsidP="002D147D">
      <w:pPr>
        <w:ind w:left="502"/>
        <w:rPr>
          <w:sz w:val="20"/>
          <w:szCs w:val="18"/>
        </w:rPr>
      </w:pPr>
      <w:r w:rsidRPr="002D147D">
        <w:rPr>
          <w:sz w:val="20"/>
          <w:szCs w:val="18"/>
        </w:rPr>
        <w:t xml:space="preserve">This policy will ensure that any new cloud operations, including client cloud configurations, adhere to a high security standard that meets regulatory standards such as NIST SP 800-210 </w:t>
      </w:r>
      <w:sdt>
        <w:sdtPr>
          <w:rPr>
            <w:rFonts w:cs="Times New Roman"/>
            <w:color w:val="000000"/>
            <w:sz w:val="20"/>
          </w:rPr>
          <w:tag w:val="MENDELEY_CITATION_v3_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"/>
          <w:id w:val="-770709609"/>
          <w:placeholder>
            <w:docPart w:val="678E1D99565EAF4D96D287DE604B6C37"/>
          </w:placeholder>
        </w:sdtPr>
        <w:sdtContent>
          <w:r w:rsidR="008264EB" w:rsidRPr="008264EB">
            <w:rPr>
              <w:rFonts w:cs="Times New Roman"/>
              <w:color w:val="000000"/>
              <w:sz w:val="20"/>
              <w:szCs w:val="18"/>
            </w:rPr>
            <w:t>[29]</w:t>
          </w:r>
        </w:sdtContent>
      </w:sdt>
      <w:r w:rsidRPr="002D147D">
        <w:rPr>
          <w:sz w:val="20"/>
          <w:szCs w:val="18"/>
        </w:rPr>
        <w:t xml:space="preserve">. It will include a basic secure configuration requirement for SaaS, along with access control restrictions, which must align with Zero Trust architecture principles (as outlined in Task 1). It will also expand on the requirements for logging and monitoring unique to SaaS for implementation with the current ZTA. </w:t>
      </w:r>
    </w:p>
    <w:p w14:paraId="7A9C1E30" w14:textId="460B7761" w:rsidR="00A45AC5" w:rsidRPr="002D147D" w:rsidRDefault="00A45AC5" w:rsidP="002D147D">
      <w:pPr>
        <w:ind w:left="502"/>
        <w:rPr>
          <w:sz w:val="20"/>
          <w:szCs w:val="18"/>
        </w:rPr>
      </w:pPr>
      <w:r w:rsidRPr="002D147D">
        <w:rPr>
          <w:sz w:val="20"/>
          <w:szCs w:val="18"/>
        </w:rPr>
        <w:t>Lastly, it will outline an enhanced third-party risk management framework, which includes unique elements to the European market due to their DORA and General Data Protection Regulations</w:t>
      </w:r>
      <w:r w:rsidRPr="002D147D">
        <w:rPr>
          <w:sz w:val="20"/>
          <w:szCs w:val="18"/>
        </w:rPr>
        <w:t xml:space="preserve"> </w:t>
      </w:r>
      <w:sdt>
        <w:sdtPr>
          <w:rPr>
            <w:rFonts w:cs="Times New Roman"/>
            <w:color w:val="000000"/>
            <w:sz w:val="20"/>
          </w:rPr>
          <w:tag w:val="MENDELEY_CITATION_v3_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"/>
          <w:id w:val="-93866418"/>
          <w:placeholder>
            <w:docPart w:val="678E1D99565EAF4D96D287DE604B6C37"/>
          </w:placeholder>
        </w:sdtPr>
        <w:sdtContent>
          <w:r w:rsidR="008264EB" w:rsidRPr="008264EB">
            <w:rPr>
              <w:rFonts w:cs="Times New Roman"/>
              <w:color w:val="000000"/>
              <w:sz w:val="20"/>
              <w:szCs w:val="18"/>
            </w:rPr>
            <w:t>[29]</w:t>
          </w:r>
        </w:sdtContent>
      </w:sdt>
      <w:sdt>
        <w:sdtPr>
          <w:rPr>
            <w:rFonts w:cs="Times New Roman"/>
            <w:color w:val="000000"/>
            <w:sz w:val="20"/>
          </w:rPr>
          <w:tag w:val="MENDELEY_CITATION_v3_eyJjaXRhdGlvbklEIjoiTUVOREVMRVlfQ0lUQVRJT05fZWUxZGQ0ZjctMWM5MC00Yjc0LWI1OTQtYmQxYmQ4YTkyNzg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2116784133"/>
          <w:placeholder>
            <w:docPart w:val="678E1D99565EAF4D96D287DE604B6C37"/>
          </w:placeholder>
        </w:sdtPr>
        <w:sdtContent>
          <w:r w:rsidR="008264EB" w:rsidRPr="008264EB">
            <w:rPr>
              <w:rFonts w:cs="Times New Roman"/>
              <w:color w:val="000000"/>
              <w:sz w:val="20"/>
              <w:szCs w:val="18"/>
            </w:rPr>
            <w:t>[11]</w:t>
          </w:r>
        </w:sdtContent>
      </w:sdt>
      <w:sdt>
        <w:sdtPr>
          <w:rPr>
            <w:rFonts w:cs="Times New Roman"/>
            <w:color w:val="000000"/>
            <w:sz w:val="20"/>
          </w:rPr>
          <w:tag w:val="MENDELEY_CITATION_v3_eyJjaXRhdGlvbklEIjoiTUVOREVMRVlfQ0lUQVRJT05fMjc3ODYwZTktYjg4MS00NTIzLThmMzctM2U1M2Q0YjI3YWNj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454750542"/>
          <w:placeholder>
            <w:docPart w:val="678E1D99565EAF4D96D287DE604B6C37"/>
          </w:placeholder>
        </w:sdtPr>
        <w:sdtContent>
          <w:r w:rsidR="008264EB" w:rsidRPr="008264EB">
            <w:rPr>
              <w:rFonts w:cs="Times New Roman"/>
              <w:color w:val="000000"/>
              <w:sz w:val="20"/>
              <w:szCs w:val="18"/>
            </w:rPr>
            <w:t>[20]</w:t>
          </w:r>
        </w:sdtContent>
      </w:sdt>
      <w:sdt>
        <w:sdtPr>
          <w:rPr>
            <w:rFonts w:cs="Times New Roman"/>
            <w:color w:val="000000"/>
            <w:sz w:val="20"/>
          </w:rPr>
          <w:tag w:val="MENDELEY_CITATION_v3_eyJjaXRhdGlvbklEIjoiTUVOREVMRVlfQ0lUQVRJT05fMWIwZTJmMzktZDIzOC00OTljLWJlOTAtNDc0NTk1NTZhNWQw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
          <w:id w:val="-1661140785"/>
          <w:placeholder>
            <w:docPart w:val="678E1D99565EAF4D96D287DE604B6C37"/>
          </w:placeholder>
        </w:sdtPr>
        <w:sdtContent>
          <w:r w:rsidR="008264EB" w:rsidRPr="008264EB">
            <w:rPr>
              <w:rFonts w:cs="Times New Roman"/>
              <w:color w:val="000000"/>
              <w:sz w:val="20"/>
              <w:szCs w:val="18"/>
            </w:rPr>
            <w:t>[21]</w:t>
          </w:r>
        </w:sdtContent>
      </w:sdt>
      <w:r w:rsidRPr="002D147D">
        <w:rPr>
          <w:sz w:val="20"/>
          <w:szCs w:val="18"/>
        </w:rPr>
        <w:t>. As the core infrastructure must meet legal resilience requirements against cyber incidents, it must also comply with data processing requirements and fulfil legal data transfer requirements</w:t>
      </w:r>
      <w:sdt>
        <w:sdtPr>
          <w:rPr>
            <w:rFonts w:cs="Times New Roman"/>
            <w:color w:val="000000"/>
            <w:sz w:val="20"/>
          </w:rPr>
          <w:tag w:val="MENDELEY_CITATION_v3_eyJjaXRhdGlvbklEIjoiTUVOREVMRVlfQ0lUQVRJT05fMDg5NmNkNDEtODY5OS00Mzk2LWI2ZGItNDQxOGMzYTFhMTYy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
          <w:id w:val="-31186842"/>
          <w:placeholder>
            <w:docPart w:val="678E1D99565EAF4D96D287DE604B6C37"/>
          </w:placeholder>
        </w:sdtPr>
        <w:sdtContent>
          <w:r w:rsidR="008264EB" w:rsidRPr="008264EB">
            <w:rPr>
              <w:rFonts w:cs="Times New Roman"/>
              <w:color w:val="000000"/>
              <w:sz w:val="20"/>
              <w:szCs w:val="18"/>
            </w:rPr>
            <w:t>[21]</w:t>
          </w:r>
        </w:sdtContent>
      </w:sdt>
      <w:r w:rsidRPr="002D147D">
        <w:rPr>
          <w:sz w:val="20"/>
          <w:szCs w:val="18"/>
        </w:rPr>
        <w:t xml:space="preserve">. </w:t>
      </w:r>
    </w:p>
    <w:p w14:paraId="2DAC6F17" w14:textId="0778A76B" w:rsidR="008B671F" w:rsidRPr="00DC143B" w:rsidRDefault="00A45AC5" w:rsidP="00DC143B">
      <w:pPr>
        <w:ind w:left="502"/>
        <w:rPr>
          <w:sz w:val="20"/>
          <w:szCs w:val="18"/>
        </w:rPr>
      </w:pPr>
      <w:r w:rsidRPr="002D147D">
        <w:rPr>
          <w:sz w:val="20"/>
          <w:szCs w:val="18"/>
        </w:rPr>
        <w:t>By adhering to this comprehensive policy and framework, the company and its clients will be able to comply with the legal frameworks set out in legislation, ensuring the security of all data, including the processing and transfer of data.</w:t>
      </w:r>
    </w:p>
    <w:p w14:paraId="360078C9" w14:textId="681D64F9" w:rsidR="002A2F7D" w:rsidRDefault="002A2F7D" w:rsidP="00DC143B">
      <w:pPr>
        <w:pStyle w:val="ListParagraph"/>
        <w:numPr>
          <w:ilvl w:val="0"/>
          <w:numId w:val="18"/>
        </w:numPr>
        <w:jc w:val="center"/>
        <w:rPr>
          <w:sz w:val="20"/>
          <w:szCs w:val="18"/>
        </w:rPr>
      </w:pPr>
      <w:r w:rsidRPr="002A2F7D">
        <w:rPr>
          <w:sz w:val="20"/>
          <w:szCs w:val="18"/>
        </w:rPr>
        <w:t>BYOD Policy for Hybrid Workforce</w:t>
      </w:r>
    </w:p>
    <w:p w14:paraId="19AF77A9" w14:textId="61D78F55" w:rsidR="008B671F" w:rsidRPr="002D147D" w:rsidRDefault="008B671F" w:rsidP="002D147D">
      <w:pPr>
        <w:ind w:left="502"/>
        <w:rPr>
          <w:sz w:val="20"/>
          <w:szCs w:val="18"/>
        </w:rPr>
      </w:pPr>
      <w:r w:rsidRPr="002D147D">
        <w:rPr>
          <w:sz w:val="20"/>
          <w:szCs w:val="18"/>
        </w:rPr>
        <w:t>This policy clearly outlines the requirements that an employee’s device must meet to connect to the company’s infrastructure. This will be enforced by the Policy enforcement point (PEP), which is part of the company’s ZTA security model. This will require, among other things, Full disk encryption, remote deactivation, up-to-date security patches, an up-to-date operating system, a Virtual Private Network and company anti-virus software. Furthermore, due to the company’s ZTA, an Endpoint Detection &amp; Response (EDR) solution must be pre-configured on the device</w:t>
      </w:r>
      <w:sdt>
        <w:sdtPr>
          <w:rPr>
            <w:rFonts w:cs="Times New Roman"/>
            <w:color w:val="000000"/>
            <w:sz w:val="20"/>
          </w:rPr>
          <w:tag w:val="MENDELEY_CITATION_v3_eyJjaXRhdGlvbklEIjoiTUVOREVMRVlfQ0lUQVRJT05fNjRlYzYwOTctNDM0NC00YzkxLTkxNDYtMjMxZGI4MDA5M2Q5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219017017"/>
          <w:placeholder>
            <w:docPart w:val="8E662DB13BA8D44BA5889AD1D024F729"/>
          </w:placeholder>
        </w:sdtPr>
        <w:sdtContent>
          <w:r w:rsidR="008264EB" w:rsidRPr="008264EB">
            <w:rPr>
              <w:rFonts w:cs="Times New Roman"/>
              <w:color w:val="000000"/>
              <w:sz w:val="20"/>
              <w:szCs w:val="18"/>
            </w:rPr>
            <w:t>[7]</w:t>
          </w:r>
        </w:sdtContent>
      </w:sdt>
      <w:sdt>
        <w:sdtPr>
          <w:rPr>
            <w:rFonts w:cs="Times New Roman"/>
            <w:color w:val="000000"/>
            <w:sz w:val="20"/>
          </w:rPr>
          <w:tag w:val="MENDELEY_CITATION_v3_eyJjaXRhdGlvbklEIjoiTUVOREVMRVlfQ0lUQVRJT05fZDg4OTdmZjEtMmE4Yi00N2QwLTlkM2YtNDVlODQwMDk3NWE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396585018"/>
          <w:placeholder>
            <w:docPart w:val="8E662DB13BA8D44BA5889AD1D024F729"/>
          </w:placeholder>
        </w:sdtPr>
        <w:sdtContent>
          <w:r w:rsidR="008264EB" w:rsidRPr="008264EB">
            <w:rPr>
              <w:rFonts w:cs="Times New Roman"/>
              <w:color w:val="000000"/>
              <w:sz w:val="20"/>
              <w:szCs w:val="18"/>
            </w:rPr>
            <w:t>[11]</w:t>
          </w:r>
        </w:sdtContent>
      </w:sdt>
      <w:r w:rsidRPr="002D147D">
        <w:rPr>
          <w:sz w:val="20"/>
          <w:szCs w:val="18"/>
        </w:rPr>
        <w:t xml:space="preserve">. </w:t>
      </w:r>
    </w:p>
    <w:p w14:paraId="7B8E4F5B" w14:textId="0C1D9E48" w:rsidR="008B671F" w:rsidRPr="002D147D" w:rsidRDefault="008B671F" w:rsidP="002D147D">
      <w:pPr>
        <w:ind w:left="502"/>
        <w:rPr>
          <w:sz w:val="20"/>
          <w:szCs w:val="18"/>
        </w:rPr>
      </w:pPr>
      <w:r w:rsidRPr="002D147D">
        <w:rPr>
          <w:sz w:val="20"/>
          <w:szCs w:val="18"/>
        </w:rPr>
        <w:t xml:space="preserve">For certain employees, it may also be a requirement to use a specialist physical security key as part of multi-factor authentication (MFA) to enhance the company's security posture. </w:t>
      </w:r>
      <w:sdt>
        <w:sdtPr>
          <w:rPr>
            <w:rFonts w:cs="Times New Roman"/>
            <w:color w:val="000000"/>
            <w:sz w:val="20"/>
          </w:rPr>
          <w:tag w:val="MENDELEY_CITATION_v3_eyJjaXRhdGlvbklEIjoiTUVOREVMRVlfQ0lUQVRJT05fOWM0MThhYWQtNTMxYS00MGY3LWE2YTUtNmVlZDVlMmY3YzIy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
          <w:id w:val="1770201430"/>
          <w:placeholder>
            <w:docPart w:val="8E662DB13BA8D44BA5889AD1D024F729"/>
          </w:placeholder>
        </w:sdtPr>
        <w:sdtContent>
          <w:r w:rsidR="008264EB" w:rsidRPr="008264EB">
            <w:rPr>
              <w:rFonts w:cs="Times New Roman"/>
              <w:color w:val="000000"/>
              <w:sz w:val="20"/>
              <w:szCs w:val="18"/>
            </w:rPr>
            <w:t>[30]</w:t>
          </w:r>
        </w:sdtContent>
      </w:sdt>
      <w:r w:rsidRPr="002D147D">
        <w:rPr>
          <w:sz w:val="20"/>
          <w:szCs w:val="18"/>
        </w:rPr>
        <w:t xml:space="preserve"> This is due to aiding the company’s resistance to a phishing attack or credential sniffing on high-risk credentials.</w:t>
      </w:r>
    </w:p>
    <w:p w14:paraId="55A11E37" w14:textId="0F0F2E17" w:rsidR="008B671F" w:rsidRPr="008B671F" w:rsidRDefault="008B671F" w:rsidP="002D147D">
      <w:pPr>
        <w:ind w:left="502"/>
        <w:rPr>
          <w:sz w:val="20"/>
          <w:szCs w:val="18"/>
        </w:rPr>
      </w:pPr>
      <w:r w:rsidRPr="002D147D">
        <w:rPr>
          <w:sz w:val="20"/>
          <w:szCs w:val="18"/>
        </w:rPr>
        <w:t>This policy will enhance the overall security of the company while allowing employees to continue working from home in a hybrid manner. This must be enforced with all employees and contractors, as it also helps the company comply with its legal obligations in the EU market and maintains a good reputation among high-profile clients.</w:t>
      </w:r>
    </w:p>
    <w:p w14:paraId="06F61850" w14:textId="77777777" w:rsidR="00C34488" w:rsidRPr="00C34488" w:rsidRDefault="00C34488" w:rsidP="00DC143B">
      <w:pPr>
        <w:pStyle w:val="SectionH"/>
        <w:numPr>
          <w:ilvl w:val="0"/>
          <w:numId w:val="11"/>
        </w:numPr>
        <w:jc w:val="center"/>
      </w:pPr>
      <w:r w:rsidRPr="00C34488">
        <w:rPr>
          <w:color w:val="000000" w:themeColor="text1"/>
        </w:rPr>
        <w:t>Governance &amp; Security Strategy</w:t>
      </w:r>
    </w:p>
    <w:p w14:paraId="115AAC9A" w14:textId="59CCE084" w:rsidR="00C34488" w:rsidRDefault="0014724D" w:rsidP="00DC143B">
      <w:pPr>
        <w:pStyle w:val="ListParagraph"/>
        <w:numPr>
          <w:ilvl w:val="0"/>
          <w:numId w:val="20"/>
        </w:numPr>
        <w:jc w:val="center"/>
        <w:rPr>
          <w:sz w:val="20"/>
          <w:szCs w:val="18"/>
        </w:rPr>
      </w:pPr>
      <w:r w:rsidRPr="0014724D">
        <w:rPr>
          <w:sz w:val="20"/>
          <w:szCs w:val="18"/>
        </w:rPr>
        <w:t>Governance Model Overview</w:t>
      </w:r>
    </w:p>
    <w:p w14:paraId="6FAE7042" w14:textId="56F502E6" w:rsidR="0014724D" w:rsidRPr="002D147D" w:rsidRDefault="0014724D" w:rsidP="002D147D">
      <w:pPr>
        <w:ind w:left="502"/>
        <w:rPr>
          <w:sz w:val="20"/>
          <w:szCs w:val="18"/>
        </w:rPr>
      </w:pPr>
      <w:r w:rsidRPr="002D147D">
        <w:rPr>
          <w:sz w:val="20"/>
          <w:szCs w:val="18"/>
        </w:rPr>
        <w:t xml:space="preserve">The Governance and security strategy for ResilientIntellect is based on the framework set out in the NIST Cybersecurity Framework (CSF) 2.0. This provides a strong and comprehensive framework for the governance and risk/responsibility that the company and its individuals hold, based on a risk-based approach to managing the company’s cybersecurity frameworks across the board </w:t>
      </w:r>
      <w:sdt>
        <w:sdtPr>
          <w:rPr>
            <w:rFonts w:cs="Times New Roman"/>
            <w:color w:val="000000"/>
            <w:sz w:val="20"/>
          </w:rPr>
          <w:tag w:val="MENDELEY_CITATION_v3_eyJjaXRhdGlvbklEIjoiTUVOREVMRVlfQ0lUQVRJT05fMTFlZmExZDktNWYyNS00NzdhLWFmNTEtNTI5MDk0YmY4ZmVj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
          <w:id w:val="2025437207"/>
          <w:placeholder>
            <w:docPart w:val="DBD23FD4050D0343951AC406C5A542F0"/>
          </w:placeholder>
        </w:sdtPr>
        <w:sdtContent>
          <w:r w:rsidR="008264EB" w:rsidRPr="008264EB">
            <w:rPr>
              <w:rFonts w:cs="Times New Roman"/>
              <w:color w:val="000000"/>
              <w:sz w:val="20"/>
              <w:szCs w:val="18"/>
            </w:rPr>
            <w:t>[31]</w:t>
          </w:r>
        </w:sdtContent>
      </w:sdt>
      <w:r w:rsidRPr="002D147D">
        <w:rPr>
          <w:sz w:val="20"/>
          <w:szCs w:val="18"/>
        </w:rPr>
        <w:t>. This enables the company to align its security objectives with the broader business objectives, which include expanding into the larger EU market. It is also suited for the business, as the company is growing rapidly, along with its products, which are cloud-native and develop AI-driven security solutions.</w:t>
      </w:r>
    </w:p>
    <w:p w14:paraId="1215881E" w14:textId="77777777" w:rsidR="0014724D" w:rsidRPr="002D147D" w:rsidRDefault="0014724D" w:rsidP="002D147D">
      <w:pPr>
        <w:ind w:left="502"/>
        <w:rPr>
          <w:sz w:val="20"/>
          <w:szCs w:val="18"/>
        </w:rPr>
      </w:pPr>
      <w:r w:rsidRPr="002D147D">
        <w:rPr>
          <w:sz w:val="20"/>
          <w:szCs w:val="18"/>
        </w:rPr>
        <w:t xml:space="preserve">Due to this expansion into the EU, they must ensure compliance with the requirements set out in EU legislation and by regulators. To enhance accountability, the organisation has appointed a CISO in the executive leadership branch. This is to ensure compliance in all areas of the business, treating cybersecurity risk as a business risk rather than a technical concern, so that a risk management approach can be utilised appropriately, and to ensure any design complies with EU legislation and data security requirements. </w:t>
      </w:r>
    </w:p>
    <w:p w14:paraId="5F13AF34" w14:textId="77777777" w:rsidR="0014724D" w:rsidRPr="002D147D" w:rsidRDefault="0014724D" w:rsidP="002D147D">
      <w:pPr>
        <w:ind w:left="502"/>
        <w:rPr>
          <w:sz w:val="20"/>
          <w:szCs w:val="18"/>
        </w:rPr>
      </w:pPr>
      <w:r w:rsidRPr="002D147D">
        <w:rPr>
          <w:sz w:val="20"/>
          <w:szCs w:val="18"/>
        </w:rPr>
        <w:t>To support the governance model, the role of a CISO is now embedded in the executive branch, enabling them to advise and assist other executives in ensuring proper compliance with company policies and relevant legislation. This allows the C-suite to share accountability alongside the CISO in the event of an incident. Furthermore, in the new information unit, there are established GRC &amp; Compliance Leads who ensure compliance and provide advice on compliance with relevant legislation, including DORA and NIS2. They are also able to ensure that the proper risk management process is in place and can escalate any issues to the CISO, thereby providing accountability and regulatory assurance.</w:t>
      </w:r>
    </w:p>
    <w:p w14:paraId="3A4E5986" w14:textId="415A3224" w:rsidR="0014724D" w:rsidRDefault="0014724D" w:rsidP="00DC143B">
      <w:pPr>
        <w:pStyle w:val="ListParagraph"/>
        <w:numPr>
          <w:ilvl w:val="0"/>
          <w:numId w:val="20"/>
        </w:numPr>
        <w:jc w:val="center"/>
        <w:rPr>
          <w:sz w:val="20"/>
          <w:szCs w:val="18"/>
        </w:rPr>
      </w:pPr>
      <w:r w:rsidRPr="0014724D">
        <w:rPr>
          <w:sz w:val="20"/>
          <w:szCs w:val="18"/>
        </w:rPr>
        <w:t>Mapping NIST CSF 2.0 to Business Goals</w:t>
      </w:r>
    </w:p>
    <w:p w14:paraId="1AA61BA9" w14:textId="12F19DD0" w:rsidR="0014724D" w:rsidRPr="002D147D" w:rsidRDefault="0014724D" w:rsidP="002D147D">
      <w:pPr>
        <w:ind w:left="502"/>
        <w:rPr>
          <w:sz w:val="20"/>
          <w:szCs w:val="18"/>
        </w:rPr>
      </w:pPr>
      <w:r w:rsidRPr="002D147D">
        <w:rPr>
          <w:sz w:val="20"/>
          <w:szCs w:val="18"/>
        </w:rPr>
        <w:t>As part of the NIST CSF 2.0 framework, it outlines a cybersecurity strategy that encompasses the functions of Govern, Identify, Protect, Detect, Respond, and Recover</w:t>
      </w:r>
      <w:sdt>
        <w:sdtPr>
          <w:rPr>
            <w:rFonts w:cs="Times New Roman"/>
            <w:color w:val="000000"/>
            <w:sz w:val="20"/>
          </w:rPr>
          <w:tag w:val="MENDELEY_CITATION_v3_eyJjaXRhdGlvbklEIjoiTUVOREVMRVlfQ0lUQVRJT05fODRmNzM4ZDAtN2RlOS00Njk5LWE4ZDktYjBkMzFhNWM0NjU3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
          <w:id w:val="1516029294"/>
          <w:placeholder>
            <w:docPart w:val="EC9D6A1B63EBA4409B3C10746646FE67"/>
          </w:placeholder>
        </w:sdtPr>
        <w:sdtContent>
          <w:r w:rsidR="008264EB" w:rsidRPr="008264EB">
            <w:rPr>
              <w:rFonts w:cs="Times New Roman"/>
              <w:color w:val="000000"/>
              <w:sz w:val="20"/>
              <w:szCs w:val="18"/>
            </w:rPr>
            <w:t>[31]</w:t>
          </w:r>
        </w:sdtContent>
      </w:sdt>
      <w:r w:rsidRPr="002D147D">
        <w:rPr>
          <w:sz w:val="20"/>
          <w:szCs w:val="18"/>
        </w:rPr>
        <w:t>. Below is a table which shows the corresponding links between ResilientIntellect’s security objectives and their business goals.</w:t>
      </w:r>
    </w:p>
    <w:p w14:paraId="663C16AA" w14:textId="6FE9EB46" w:rsidR="0014724D" w:rsidRDefault="0014724D" w:rsidP="0014724D">
      <w:pPr>
        <w:rPr>
          <w:sz w:val="20"/>
          <w:szCs w:val="18"/>
        </w:rPr>
      </w:pPr>
      <w:r>
        <w:rPr>
          <w:rFonts w:asciiTheme="majorHAnsi" w:eastAsiaTheme="majorEastAsia" w:hAnsiTheme="majorHAnsi" w:cstheme="majorBidi"/>
          <w:noProof/>
          <w:color w:val="000000" w:themeColor="text1"/>
          <w:sz w:val="32"/>
          <w:szCs w:val="32"/>
        </w:rPr>
        <w:drawing>
          <wp:inline distT="0" distB="0" distL="0" distR="0" wp14:anchorId="7BF3BD75" wp14:editId="3947B5E7">
            <wp:extent cx="2788620" cy="1520982"/>
            <wp:effectExtent l="0" t="0" r="5715" b="3175"/>
            <wp:docPr id="554902823" name="Picture 4" descr="A close-up of a security object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02823" name="Picture 4" descr="A close-up of a security objectiv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2294" cy="1522986"/>
                    </a:xfrm>
                    <a:prstGeom prst="rect">
                      <a:avLst/>
                    </a:prstGeom>
                  </pic:spPr>
                </pic:pic>
              </a:graphicData>
            </a:graphic>
          </wp:inline>
        </w:drawing>
      </w:r>
    </w:p>
    <w:p w14:paraId="41675D5A" w14:textId="443BCA9F" w:rsidR="003C4C98" w:rsidRPr="003C4C98" w:rsidRDefault="003C4C98" w:rsidP="003C4C98">
      <w:pPr>
        <w:pStyle w:val="Caption"/>
        <w:keepNext/>
        <w:rPr>
          <w:rFonts w:ascii="Times New Roman" w:hAnsi="Times New Roman" w:cs="Times New Roman"/>
          <w:sz w:val="20"/>
          <w:szCs w:val="20"/>
        </w:rPr>
      </w:pPr>
      <w:bookmarkStart w:id="13" w:name="_Toc218264760"/>
      <w:bookmarkStart w:id="14" w:name="_Toc218274941"/>
      <w:bookmarkStart w:id="15" w:name="_Toc218276943"/>
      <w:r w:rsidRPr="0014724D">
        <w:rPr>
          <w:rFonts w:ascii="Times New Roman" w:hAnsi="Times New Roman" w:cs="Times New Roman"/>
          <w:sz w:val="20"/>
          <w:szCs w:val="20"/>
        </w:rPr>
        <w:t xml:space="preserve">Table </w:t>
      </w:r>
      <w:r w:rsidRPr="0014724D">
        <w:rPr>
          <w:rFonts w:ascii="Times New Roman" w:hAnsi="Times New Roman" w:cs="Times New Roman"/>
          <w:sz w:val="20"/>
          <w:szCs w:val="20"/>
        </w:rPr>
        <w:fldChar w:fldCharType="begin"/>
      </w:r>
      <w:r w:rsidRPr="0014724D">
        <w:rPr>
          <w:rFonts w:ascii="Times New Roman" w:hAnsi="Times New Roman" w:cs="Times New Roman"/>
          <w:sz w:val="20"/>
          <w:szCs w:val="20"/>
        </w:rPr>
        <w:instrText xml:space="preserve"> SEQ Table \* ARABIC </w:instrText>
      </w:r>
      <w:r w:rsidRPr="0014724D">
        <w:rPr>
          <w:rFonts w:ascii="Times New Roman" w:hAnsi="Times New Roman" w:cs="Times New Roman"/>
          <w:sz w:val="20"/>
          <w:szCs w:val="20"/>
        </w:rPr>
        <w:fldChar w:fldCharType="separate"/>
      </w:r>
      <w:r w:rsidRPr="0014724D">
        <w:rPr>
          <w:rFonts w:ascii="Times New Roman" w:hAnsi="Times New Roman" w:cs="Times New Roman"/>
          <w:noProof/>
          <w:sz w:val="20"/>
          <w:szCs w:val="20"/>
        </w:rPr>
        <w:t>1</w:t>
      </w:r>
      <w:r w:rsidRPr="0014724D">
        <w:rPr>
          <w:rFonts w:ascii="Times New Roman" w:hAnsi="Times New Roman" w:cs="Times New Roman"/>
          <w:noProof/>
          <w:sz w:val="20"/>
          <w:szCs w:val="20"/>
        </w:rPr>
        <w:fldChar w:fldCharType="end"/>
      </w:r>
      <w:r w:rsidRPr="0014724D">
        <w:rPr>
          <w:rFonts w:ascii="Times New Roman" w:hAnsi="Times New Roman" w:cs="Times New Roman"/>
          <w:sz w:val="20"/>
          <w:szCs w:val="20"/>
        </w:rPr>
        <w:t xml:space="preserve"> - Shows the link between NIST CSF2.0 Functions, Security objectives and Business goals</w:t>
      </w:r>
      <w:sdt>
        <w:sdtPr>
          <w:rPr>
            <w:rFonts w:ascii="Times New Roman" w:hAnsi="Times New Roman" w:cs="Times New Roman"/>
            <w:color w:val="0E2841"/>
            <w:sz w:val="20"/>
            <w:szCs w:val="20"/>
          </w:rPr>
          <w:tag w:val="MENDELEY_CITATION_v3_eyJjaXRhdGlvbklEIjoiTUVOREVMRVlfQ0lUQVRJT05fYTY1NDI3MmQtYzUyOC00ZGY0LTgzM2UtNjM3ZGVlNjdlNjlh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
          <w:id w:val="1490291222"/>
          <w:placeholder>
            <w:docPart w:val="E097EBF9A44473478B510FC426580CE9"/>
          </w:placeholder>
        </w:sdtPr>
        <w:sdtContent>
          <w:r w:rsidR="008264EB" w:rsidRPr="008264EB">
            <w:rPr>
              <w:rFonts w:ascii="Times New Roman" w:hAnsi="Times New Roman" w:cs="Times New Roman"/>
              <w:color w:val="0E2841"/>
              <w:sz w:val="20"/>
              <w:szCs w:val="20"/>
            </w:rPr>
            <w:t>[31]</w:t>
          </w:r>
        </w:sdtContent>
      </w:sdt>
      <w:bookmarkEnd w:id="13"/>
      <w:bookmarkEnd w:id="14"/>
      <w:bookmarkEnd w:id="15"/>
    </w:p>
    <w:p w14:paraId="771E5B4F" w14:textId="258D9ED5" w:rsidR="0014724D" w:rsidRPr="0014724D" w:rsidRDefault="0014724D" w:rsidP="002D147D">
      <w:pPr>
        <w:ind w:left="460"/>
        <w:rPr>
          <w:sz w:val="15"/>
          <w:szCs w:val="13"/>
        </w:rPr>
      </w:pPr>
      <w:r w:rsidRPr="0014724D">
        <w:rPr>
          <w:color w:val="000000" w:themeColor="text1"/>
          <w:sz w:val="20"/>
          <w:szCs w:val="18"/>
        </w:rPr>
        <w:t>Aligning the NIST CSF functions with the security objectives and business goals enables all parts of the company to work towards a unified goal, facilitating collaboration and compliance with the governance framework. This alignment further supports the deployment and development of the Zero Trust architecture and risk management framework, all of which comply with the NIST CSF framework for risk reviews, Incident response times, and include continuous improvement through regular audits.</w:t>
      </w:r>
    </w:p>
    <w:p w14:paraId="5E9C581A" w14:textId="77777777" w:rsidR="00C34488" w:rsidRDefault="00C34488" w:rsidP="00DC143B">
      <w:pPr>
        <w:pStyle w:val="SectionH"/>
        <w:numPr>
          <w:ilvl w:val="0"/>
          <w:numId w:val="11"/>
        </w:numPr>
        <w:jc w:val="center"/>
      </w:pPr>
      <w:r w:rsidRPr="00C34488">
        <w:rPr>
          <w:color w:val="000000" w:themeColor="text1"/>
        </w:rPr>
        <w:t>Compliance with DORA &amp; NIS2</w:t>
      </w:r>
    </w:p>
    <w:p w14:paraId="6C018510" w14:textId="652D3336" w:rsidR="00C34488" w:rsidRDefault="00AE7ACB" w:rsidP="00DC143B">
      <w:pPr>
        <w:pStyle w:val="SectionH"/>
        <w:numPr>
          <w:ilvl w:val="0"/>
          <w:numId w:val="21"/>
        </w:numPr>
        <w:jc w:val="center"/>
      </w:pPr>
      <w:r w:rsidRPr="00AE7ACB">
        <w:t>DORA – Operational Resilience</w:t>
      </w:r>
    </w:p>
    <w:p w14:paraId="3F607A13" w14:textId="19E47085" w:rsidR="00AE7ACB" w:rsidRPr="002D147D" w:rsidRDefault="00AE7ACB" w:rsidP="002D147D">
      <w:pPr>
        <w:ind w:left="502"/>
        <w:rPr>
          <w:sz w:val="20"/>
          <w:szCs w:val="18"/>
        </w:rPr>
      </w:pPr>
      <w:r w:rsidRPr="002D147D">
        <w:rPr>
          <w:sz w:val="20"/>
          <w:szCs w:val="18"/>
        </w:rPr>
        <w:t xml:space="preserve">To aid in compliance with DORA legislation. It comprises five main pillars that the financial sector can follow for its IT infrastructure. Those pillars include ICT Risk Management, ICT Incident Reporting, Digital Operational Resilience Testing, Third-Party Risk Management, and Information Sharing on Threats </w:t>
      </w:r>
      <w:sdt>
        <w:sdtPr>
          <w:rPr>
            <w:rFonts w:cs="Times New Roman"/>
            <w:color w:val="000000"/>
            <w:sz w:val="20"/>
          </w:rPr>
          <w:tag w:val="MENDELEY_CITATION_v3_eyJjaXRhdGlvbklEIjoiTUVOREVMRVlfQ0lUQVRJT05fZjM5OTMwZDAtYjZhYy00MzgwLWFmOTktZWQyNzI1YjExZjU3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1949687511"/>
          <w:placeholder>
            <w:docPart w:val="AB47F65D22692A499D59D1C0AEDD5F68"/>
          </w:placeholder>
        </w:sdtPr>
        <w:sdtContent>
          <w:r w:rsidR="008264EB" w:rsidRPr="008264EB">
            <w:rPr>
              <w:rFonts w:cs="Times New Roman"/>
              <w:color w:val="000000"/>
              <w:sz w:val="20"/>
              <w:szCs w:val="18"/>
            </w:rPr>
            <w:t>[20]</w:t>
          </w:r>
        </w:sdtContent>
      </w:sdt>
      <w:r w:rsidRPr="002D147D">
        <w:rPr>
          <w:sz w:val="20"/>
          <w:szCs w:val="18"/>
        </w:rPr>
        <w:t xml:space="preserve">. These pillars align closely with ZTA’s core components, which are based on the adopted architecture of ResilientIntellect and will continue to be applied to clients, particularly in the finance sector. </w:t>
      </w:r>
    </w:p>
    <w:p w14:paraId="733813F3" w14:textId="77777777" w:rsidR="00AE7ACB" w:rsidRPr="002D147D" w:rsidRDefault="00AE7ACB" w:rsidP="002D147D">
      <w:pPr>
        <w:ind w:left="502"/>
        <w:rPr>
          <w:sz w:val="20"/>
          <w:szCs w:val="18"/>
        </w:rPr>
      </w:pPr>
      <w:r w:rsidRPr="002D147D">
        <w:rPr>
          <w:sz w:val="20"/>
          <w:szCs w:val="18"/>
        </w:rPr>
        <w:t xml:space="preserve">This is because of its strong and comprehensive Risk management framework for both internal ICT infrastructure and third-party risk management. It is also a comprehensive incident prevention, detection, response and recovery framework due to its fundamental stances as discussed in Task 1. It can also be adapted easily to meet the strict DORA standards for Digital operational resilience testing. </w:t>
      </w:r>
    </w:p>
    <w:p w14:paraId="49624471" w14:textId="7A12FC42" w:rsidR="00AE7ACB" w:rsidRPr="002D147D" w:rsidRDefault="00AE7ACB" w:rsidP="002D147D">
      <w:pPr>
        <w:ind w:left="502"/>
        <w:rPr>
          <w:sz w:val="20"/>
          <w:szCs w:val="18"/>
        </w:rPr>
      </w:pPr>
      <w:r w:rsidRPr="002D147D">
        <w:rPr>
          <w:sz w:val="20"/>
          <w:szCs w:val="18"/>
        </w:rPr>
        <w:t>Lastly, it can also automatically generate a report that can be shared, which includes any attempted cyber incidents on the company, along with manually adding any other necessary information that needs to be included to meet DORA reporting/information sharing standards</w:t>
      </w:r>
      <w:sdt>
        <w:sdtPr>
          <w:rPr>
            <w:rFonts w:cs="Times New Roman"/>
            <w:color w:val="000000"/>
            <w:sz w:val="20"/>
          </w:rPr>
          <w:tag w:val="MENDELEY_CITATION_v3_eyJjaXRhdGlvbklEIjoiTUVOREVMRVlfQ0lUQVRJT05fMTY4MThiYmMtMWNmYS00ZjNkLWIyYjMtMmVhY2U4ODJlMzUx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1794981061"/>
          <w:placeholder>
            <w:docPart w:val="AB47F65D22692A499D59D1C0AEDD5F68"/>
          </w:placeholder>
        </w:sdtPr>
        <w:sdtContent>
          <w:r w:rsidR="008264EB" w:rsidRPr="008264EB">
            <w:rPr>
              <w:rFonts w:cs="Times New Roman"/>
              <w:color w:val="000000"/>
              <w:sz w:val="20"/>
              <w:szCs w:val="18"/>
            </w:rPr>
            <w:t>[20]</w:t>
          </w:r>
        </w:sdtContent>
      </w:sdt>
      <w:sdt>
        <w:sdtPr>
          <w:rPr>
            <w:rFonts w:cs="Times New Roman"/>
            <w:color w:val="000000"/>
            <w:sz w:val="20"/>
          </w:rPr>
          <w:tag w:val="MENDELEY_CITATION_v3_eyJjaXRhdGlvbklEIjoiTUVOREVMRVlfQ0lUQVRJT05fNmMxZDE1MzQtZDg1ZC00NzBkLTkzOTgtZDhmMTExZGFjZmE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545564922"/>
          <w:placeholder>
            <w:docPart w:val="AB47F65D22692A499D59D1C0AEDD5F68"/>
          </w:placeholder>
        </w:sdtPr>
        <w:sdtContent>
          <w:r w:rsidR="008264EB" w:rsidRPr="008264EB">
            <w:rPr>
              <w:rFonts w:cs="Times New Roman"/>
              <w:color w:val="000000"/>
              <w:sz w:val="20"/>
              <w:szCs w:val="18"/>
            </w:rPr>
            <w:t>[11]</w:t>
          </w:r>
        </w:sdtContent>
      </w:sdt>
      <w:r w:rsidRPr="002D147D">
        <w:rPr>
          <w:sz w:val="20"/>
          <w:szCs w:val="18"/>
        </w:rPr>
        <w:t>.</w:t>
      </w:r>
    </w:p>
    <w:p w14:paraId="59E883EF" w14:textId="77777777" w:rsidR="00AE7ACB" w:rsidRPr="002D147D" w:rsidRDefault="00AE7ACB" w:rsidP="002D147D">
      <w:pPr>
        <w:ind w:left="502"/>
        <w:rPr>
          <w:sz w:val="20"/>
          <w:szCs w:val="18"/>
        </w:rPr>
      </w:pPr>
      <w:r w:rsidRPr="002D147D">
        <w:rPr>
          <w:sz w:val="20"/>
          <w:szCs w:val="18"/>
        </w:rPr>
        <w:t>This will enable the company and client to comply with all relevant DORA legislation.</w:t>
      </w:r>
    </w:p>
    <w:p w14:paraId="1935C8AE" w14:textId="39E68AAD" w:rsidR="00AE7ACB" w:rsidRDefault="00AC520D" w:rsidP="00DC143B">
      <w:pPr>
        <w:pStyle w:val="SectionH"/>
        <w:numPr>
          <w:ilvl w:val="0"/>
          <w:numId w:val="21"/>
        </w:numPr>
        <w:jc w:val="center"/>
      </w:pPr>
      <w:r w:rsidRPr="00AC520D">
        <w:t>NIS2 – Reporting Obligations</w:t>
      </w:r>
    </w:p>
    <w:p w14:paraId="369873B8" w14:textId="0EA5843F" w:rsidR="00AC520D" w:rsidRPr="002D147D" w:rsidRDefault="00AC520D" w:rsidP="002D147D">
      <w:pPr>
        <w:ind w:left="502"/>
        <w:rPr>
          <w:sz w:val="20"/>
          <w:szCs w:val="18"/>
        </w:rPr>
      </w:pPr>
      <w:r w:rsidRPr="002D147D">
        <w:rPr>
          <w:sz w:val="20"/>
          <w:szCs w:val="18"/>
        </w:rPr>
        <w:t xml:space="preserve">To comply with the reporting obligations of NIS2. A stringent incident detection and escalation process is implemented as part of the ZTA, aiding compliance with the NIS2 regulation </w:t>
      </w:r>
      <w:sdt>
        <w:sdtPr>
          <w:rPr>
            <w:rFonts w:cs="Times New Roman"/>
            <w:color w:val="000000"/>
            <w:sz w:val="20"/>
          </w:rPr>
          <w:tag w:val="MENDELEY_CITATION_v3_eyJjaXRhdGlvbklEIjoiTUVOREVMRVlfQ0lUQVRJT05fMGQzYjg2YzQtNTI0Ni00OTExLTg5NWItMzVmYWViYTZmOGE3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152958926"/>
          <w:placeholder>
            <w:docPart w:val="936E8DCC0ACE9B4394A37893A4CB536F"/>
          </w:placeholder>
        </w:sdtPr>
        <w:sdtContent>
          <w:r w:rsidR="008264EB" w:rsidRPr="008264EB">
            <w:rPr>
              <w:rFonts w:cs="Times New Roman"/>
              <w:color w:val="000000"/>
              <w:sz w:val="20"/>
              <w:szCs w:val="18"/>
            </w:rPr>
            <w:t>[24]</w:t>
          </w:r>
        </w:sdtContent>
      </w:sdt>
      <w:r w:rsidRPr="002D147D">
        <w:rPr>
          <w:sz w:val="20"/>
          <w:szCs w:val="18"/>
        </w:rPr>
        <w:t xml:space="preserve">. Part of the ZTA involves continuous monitoring and response; if a breach is detected, countermeasures will be automatically initiated to prevent a serious breach </w:t>
      </w:r>
      <w:sdt>
        <w:sdtPr>
          <w:rPr>
            <w:rFonts w:cs="Times New Roman"/>
            <w:color w:val="000000"/>
            <w:sz w:val="20"/>
          </w:rPr>
          <w:tag w:val="MENDELEY_CITATION_v3_eyJjaXRhdGlvbklEIjoiTUVOREVMRVlfQ0lUQVRJT05fYzFmMjE3ZDUtNWExOC00MzdhLWFjNmUtY2NlM2JmMDljNDA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692493910"/>
          <w:placeholder>
            <w:docPart w:val="936E8DCC0ACE9B4394A37893A4CB536F"/>
          </w:placeholder>
        </w:sdtPr>
        <w:sdtContent>
          <w:r w:rsidR="008264EB" w:rsidRPr="008264EB">
            <w:rPr>
              <w:rFonts w:cs="Times New Roman"/>
              <w:color w:val="000000"/>
              <w:sz w:val="20"/>
              <w:szCs w:val="18"/>
            </w:rPr>
            <w:t>[11]</w:t>
          </w:r>
        </w:sdtContent>
      </w:sdt>
      <w:r w:rsidRPr="002D147D">
        <w:rPr>
          <w:sz w:val="20"/>
          <w:szCs w:val="18"/>
        </w:rPr>
        <w:t>. However, if a serious violation is detected, a member of the incident response team or the CISO will inform the relevant local authority within 24 hours of the breach, ensuring compliance with the applicable sections on reporting serious breaches from NIS2</w:t>
      </w:r>
      <w:sdt>
        <w:sdtPr>
          <w:rPr>
            <w:rFonts w:cs="Times New Roman"/>
            <w:color w:val="000000"/>
            <w:sz w:val="20"/>
          </w:rPr>
          <w:tag w:val="MENDELEY_CITATION_v3_eyJjaXRhdGlvbklEIjoiTUVOREVMRVlfQ0lUQVRJT05fODA2ZTY2NzktYzUzNy00M2VkLWFiOWItN2ZhNWYyNGVjMGRi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703761046"/>
          <w:placeholder>
            <w:docPart w:val="936E8DCC0ACE9B4394A37893A4CB536F"/>
          </w:placeholder>
        </w:sdtPr>
        <w:sdtContent>
          <w:r w:rsidR="008264EB" w:rsidRPr="008264EB">
            <w:rPr>
              <w:rFonts w:cs="Times New Roman"/>
              <w:color w:val="000000"/>
              <w:sz w:val="20"/>
              <w:szCs w:val="18"/>
            </w:rPr>
            <w:t>[24]</w:t>
          </w:r>
        </w:sdtContent>
      </w:sdt>
      <w:r w:rsidRPr="002D147D">
        <w:rPr>
          <w:sz w:val="20"/>
          <w:szCs w:val="18"/>
        </w:rPr>
        <w:t>. They will then coordinate, if necessary, with the local authorities to contain the breach. If the breach is extensive, a mandatory 72-hour notification must also be sent to update local authorities on the initial severity assessment, allowing for an understanding of the extent and scope of the breach to be ascertained</w:t>
      </w:r>
      <w:sdt>
        <w:sdtPr>
          <w:rPr>
            <w:rFonts w:cs="Times New Roman"/>
            <w:color w:val="000000"/>
            <w:sz w:val="20"/>
          </w:rPr>
          <w:tag w:val="MENDELEY_CITATION_v3_eyJjaXRhdGlvbklEIjoiTUVOREVMRVlfQ0lUQVRJT05fZTZhODU0OWMtOTkwNy00ODU0LWIwYzMtM2Y4MzI5NTE5Njg0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1508446340"/>
          <w:placeholder>
            <w:docPart w:val="936E8DCC0ACE9B4394A37893A4CB536F"/>
          </w:placeholder>
        </w:sdtPr>
        <w:sdtContent>
          <w:r w:rsidR="008264EB" w:rsidRPr="008264EB">
            <w:rPr>
              <w:rFonts w:cs="Times New Roman"/>
              <w:color w:val="000000"/>
              <w:sz w:val="20"/>
              <w:szCs w:val="18"/>
            </w:rPr>
            <w:t>[24]</w:t>
          </w:r>
        </w:sdtContent>
      </w:sdt>
      <w:r w:rsidRPr="002D147D">
        <w:rPr>
          <w:sz w:val="20"/>
          <w:szCs w:val="18"/>
        </w:rPr>
        <w:t xml:space="preserve">. </w:t>
      </w:r>
    </w:p>
    <w:p w14:paraId="119C1F01" w14:textId="376A57CC" w:rsidR="00AC520D" w:rsidRPr="002D147D" w:rsidRDefault="00AC520D" w:rsidP="002D147D">
      <w:pPr>
        <w:ind w:left="502"/>
        <w:rPr>
          <w:sz w:val="20"/>
          <w:szCs w:val="18"/>
        </w:rPr>
      </w:pPr>
      <w:r w:rsidRPr="002D147D">
        <w:rPr>
          <w:sz w:val="20"/>
          <w:szCs w:val="18"/>
        </w:rPr>
        <w:t>A comprehensive post-incident report will then be conducted to determine the root cause (s), along with a detailed action plan and next steps to prevent the same situation from recurring. This must be completed within one month of the breach to comply with the NIS2 legislation, allowing for accountability to be demonstrated and avoiding harsh penalties</w:t>
      </w:r>
      <w:sdt>
        <w:sdtPr>
          <w:rPr>
            <w:rFonts w:cs="Times New Roman"/>
            <w:color w:val="000000"/>
            <w:sz w:val="20"/>
          </w:rPr>
          <w:tag w:val="MENDELEY_CITATION_v3_eyJjaXRhdGlvbklEIjoiTUVOREVMRVlfQ0lUQVRJT05fNDc1OTg0YjktNDI4ZC00MDY4LWEzY2QtNWI0YmMxMjQ4ODdj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1809234523"/>
          <w:placeholder>
            <w:docPart w:val="936E8DCC0ACE9B4394A37893A4CB536F"/>
          </w:placeholder>
        </w:sdtPr>
        <w:sdtContent>
          <w:r w:rsidR="008264EB" w:rsidRPr="008264EB">
            <w:rPr>
              <w:rFonts w:cs="Times New Roman"/>
              <w:color w:val="000000"/>
              <w:sz w:val="20"/>
              <w:szCs w:val="18"/>
            </w:rPr>
            <w:t>[24]</w:t>
          </w:r>
        </w:sdtContent>
      </w:sdt>
      <w:r w:rsidRPr="002D147D">
        <w:rPr>
          <w:sz w:val="20"/>
          <w:szCs w:val="18"/>
        </w:rPr>
        <w:t>.</w:t>
      </w:r>
    </w:p>
    <w:p w14:paraId="39BE079A" w14:textId="25BC2BA0" w:rsidR="00AC520D" w:rsidRPr="002D147D" w:rsidRDefault="00AC520D" w:rsidP="002D147D">
      <w:pPr>
        <w:ind w:left="502"/>
        <w:rPr>
          <w:sz w:val="20"/>
          <w:szCs w:val="18"/>
        </w:rPr>
      </w:pPr>
      <w:r w:rsidRPr="002D147D">
        <w:rPr>
          <w:sz w:val="20"/>
          <w:szCs w:val="18"/>
        </w:rPr>
        <w:t>This will enable the company and its clients to comply successfully with the relevant reporting obligations under NIS2.</w:t>
      </w:r>
    </w:p>
    <w:p w14:paraId="68D4E59C" w14:textId="77777777" w:rsidR="00C34488" w:rsidRPr="00C34488" w:rsidRDefault="00C34488" w:rsidP="00DC143B">
      <w:pPr>
        <w:pStyle w:val="SectionH"/>
        <w:numPr>
          <w:ilvl w:val="0"/>
          <w:numId w:val="11"/>
        </w:numPr>
        <w:jc w:val="center"/>
      </w:pPr>
      <w:r w:rsidRPr="00C34488">
        <w:rPr>
          <w:color w:val="000000" w:themeColor="text1"/>
        </w:rPr>
        <w:t>Risk Management</w:t>
      </w:r>
    </w:p>
    <w:p w14:paraId="60BAE4C7" w14:textId="55B494EA" w:rsidR="00AC520D" w:rsidRDefault="00AC520D" w:rsidP="002D147D">
      <w:pPr>
        <w:pStyle w:val="SectionH"/>
        <w:numPr>
          <w:ilvl w:val="0"/>
          <w:numId w:val="0"/>
        </w:numPr>
        <w:ind w:left="520"/>
        <w:jc w:val="both"/>
      </w:pPr>
      <w:r>
        <w:t>As part of risk management, a high-level risk assessment has been conducted regarding ZTA, AI model data, software development, and the use of open-source repositories, as well as cloud misconfigurations. Below is the risk assessment.</w:t>
      </w:r>
    </w:p>
    <w:p w14:paraId="05139690" w14:textId="77777777" w:rsidR="00AC520D" w:rsidRDefault="00AC520D" w:rsidP="00AC520D">
      <w:pPr>
        <w:pStyle w:val="SectionH"/>
        <w:keepNext/>
        <w:numPr>
          <w:ilvl w:val="0"/>
          <w:numId w:val="0"/>
        </w:numPr>
        <w:ind w:left="360" w:hanging="360"/>
        <w:sectPr w:rsidR="00AC520D" w:rsidSect="00DD068B">
          <w:type w:val="continuous"/>
          <w:pgSz w:w="11906" w:h="16838"/>
          <w:pgMar w:top="1440" w:right="1440" w:bottom="1440" w:left="1440" w:header="708" w:footer="708" w:gutter="0"/>
          <w:cols w:num="2" w:space="708"/>
          <w:docGrid w:linePitch="360"/>
        </w:sectPr>
      </w:pPr>
    </w:p>
    <w:p w14:paraId="5B83C99C" w14:textId="77777777" w:rsidR="00AC520D" w:rsidRDefault="00AC520D" w:rsidP="00AC520D">
      <w:pPr>
        <w:pStyle w:val="SectionH"/>
        <w:keepNext/>
        <w:numPr>
          <w:ilvl w:val="0"/>
          <w:numId w:val="0"/>
        </w:numPr>
        <w:ind w:left="360" w:hanging="360"/>
        <w:sectPr w:rsidR="00AC520D" w:rsidSect="00AC520D">
          <w:type w:val="continuous"/>
          <w:pgSz w:w="11906" w:h="16838"/>
          <w:pgMar w:top="1440" w:right="1440" w:bottom="1440" w:left="1440" w:header="708" w:footer="708" w:gutter="0"/>
          <w:cols w:space="708"/>
          <w:docGrid w:linePitch="360"/>
        </w:sectPr>
      </w:pPr>
      <w:r>
        <w:rPr>
          <w:noProof/>
        </w:rPr>
        <w:drawing>
          <wp:inline distT="0" distB="0" distL="0" distR="0" wp14:anchorId="441EA233" wp14:editId="0DD1E19E">
            <wp:extent cx="6328372" cy="2287075"/>
            <wp:effectExtent l="0" t="0" r="0" b="0"/>
            <wp:docPr id="199562343"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2343" name="Picture 5" descr="A screenshot of a computer screen&#10;&#10;AI-generated content may be incorrect."/>
                    <pic:cNvPicPr/>
                  </pic:nvPicPr>
                  <pic:blipFill rotWithShape="1">
                    <a:blip r:embed="rId12" cstate="print">
                      <a:extLst>
                        <a:ext uri="{28A0092B-C50C-407E-A947-70E740481C1C}">
                          <a14:useLocalDpi xmlns:a14="http://schemas.microsoft.com/office/drawing/2010/main" val="0"/>
                        </a:ext>
                      </a:extLst>
                    </a:blip>
                    <a:srcRect t="1509"/>
                    <a:stretch>
                      <a:fillRect/>
                    </a:stretch>
                  </pic:blipFill>
                  <pic:spPr bwMode="auto">
                    <a:xfrm>
                      <a:off x="0" y="0"/>
                      <a:ext cx="6467480" cy="2337349"/>
                    </a:xfrm>
                    <a:prstGeom prst="rect">
                      <a:avLst/>
                    </a:prstGeom>
                    <a:ln>
                      <a:noFill/>
                    </a:ln>
                    <a:extLst>
                      <a:ext uri="{53640926-AAD7-44D8-BBD7-CCE9431645EC}">
                        <a14:shadowObscured xmlns:a14="http://schemas.microsoft.com/office/drawing/2010/main"/>
                      </a:ext>
                    </a:extLst>
                  </pic:spPr>
                </pic:pic>
              </a:graphicData>
            </a:graphic>
          </wp:inline>
        </w:drawing>
      </w:r>
    </w:p>
    <w:p w14:paraId="30ABFF58" w14:textId="605B07A4" w:rsidR="00AC520D" w:rsidRPr="00AC520D" w:rsidRDefault="00AC520D" w:rsidP="00AC520D">
      <w:pPr>
        <w:pStyle w:val="Caption"/>
        <w:rPr>
          <w:rFonts w:ascii="Times New Roman" w:hAnsi="Times New Roman" w:cs="Times New Roman"/>
          <w:sz w:val="20"/>
          <w:szCs w:val="20"/>
        </w:rPr>
      </w:pPr>
      <w:bookmarkStart w:id="16" w:name="_Toc218264765"/>
      <w:bookmarkStart w:id="17" w:name="_Toc218274950"/>
      <w:bookmarkStart w:id="18" w:name="_Toc218277102"/>
      <w:r w:rsidRPr="00AC520D">
        <w:rPr>
          <w:rFonts w:ascii="Times New Roman" w:hAnsi="Times New Roman" w:cs="Times New Roman"/>
          <w:sz w:val="20"/>
          <w:szCs w:val="20"/>
        </w:rPr>
        <w:t xml:space="preserve">Figure </w:t>
      </w:r>
      <w:r w:rsidRPr="00AC520D">
        <w:rPr>
          <w:rFonts w:ascii="Times New Roman" w:hAnsi="Times New Roman" w:cs="Times New Roman"/>
          <w:sz w:val="20"/>
          <w:szCs w:val="20"/>
        </w:rPr>
        <w:fldChar w:fldCharType="begin"/>
      </w:r>
      <w:r w:rsidRPr="00AC520D">
        <w:rPr>
          <w:rFonts w:ascii="Times New Roman" w:hAnsi="Times New Roman" w:cs="Times New Roman"/>
          <w:sz w:val="20"/>
          <w:szCs w:val="20"/>
        </w:rPr>
        <w:instrText xml:space="preserve"> SEQ Figure \* ARABIC </w:instrText>
      </w:r>
      <w:r w:rsidRPr="00AC520D">
        <w:rPr>
          <w:rFonts w:ascii="Times New Roman" w:hAnsi="Times New Roman" w:cs="Times New Roman"/>
          <w:sz w:val="20"/>
          <w:szCs w:val="20"/>
        </w:rPr>
        <w:fldChar w:fldCharType="separate"/>
      </w:r>
      <w:r w:rsidR="00C62743">
        <w:rPr>
          <w:rFonts w:ascii="Times New Roman" w:hAnsi="Times New Roman" w:cs="Times New Roman"/>
          <w:noProof/>
          <w:sz w:val="20"/>
          <w:szCs w:val="20"/>
        </w:rPr>
        <w:t>3</w:t>
      </w:r>
      <w:r w:rsidRPr="00AC520D">
        <w:rPr>
          <w:rFonts w:ascii="Times New Roman" w:hAnsi="Times New Roman" w:cs="Times New Roman"/>
          <w:noProof/>
          <w:sz w:val="20"/>
          <w:szCs w:val="20"/>
        </w:rPr>
        <w:fldChar w:fldCharType="end"/>
      </w:r>
      <w:r w:rsidRPr="00AC520D">
        <w:rPr>
          <w:rFonts w:ascii="Times New Roman" w:hAnsi="Times New Roman" w:cs="Times New Roman"/>
          <w:sz w:val="20"/>
          <w:szCs w:val="20"/>
        </w:rPr>
        <w:t xml:space="preserve"> – High-level risk assessment conducted</w:t>
      </w:r>
      <w:bookmarkEnd w:id="16"/>
      <w:bookmarkEnd w:id="17"/>
      <w:bookmarkEnd w:id="18"/>
    </w:p>
    <w:p w14:paraId="547BE924" w14:textId="7D268744" w:rsidR="00AC520D" w:rsidRDefault="00AC520D" w:rsidP="002D147D">
      <w:pPr>
        <w:pStyle w:val="SectionH"/>
        <w:numPr>
          <w:ilvl w:val="0"/>
          <w:numId w:val="0"/>
        </w:numPr>
        <w:ind w:left="360"/>
      </w:pPr>
      <w:r w:rsidRPr="00AC520D">
        <w:t>This will aid in both the compliance of and security risk management of the company and the new information unit.</w:t>
      </w:r>
    </w:p>
    <w:p w14:paraId="267AB537" w14:textId="77777777" w:rsidR="003C4C98" w:rsidRDefault="003C4C98" w:rsidP="00AC520D">
      <w:pPr>
        <w:pStyle w:val="SectionH"/>
        <w:numPr>
          <w:ilvl w:val="0"/>
          <w:numId w:val="0"/>
        </w:numPr>
        <w:ind w:left="720"/>
      </w:pPr>
    </w:p>
    <w:p w14:paraId="4A2970D4" w14:textId="77777777" w:rsidR="002D147D" w:rsidRDefault="002D147D">
      <w:pPr>
        <w:jc w:val="left"/>
        <w:rPr>
          <w:rFonts w:cs="Times New Roman"/>
          <w:iCs/>
          <w:color w:val="000000" w:themeColor="text1"/>
          <w:sz w:val="20"/>
          <w:szCs w:val="20"/>
        </w:rPr>
      </w:pPr>
      <w:r>
        <w:rPr>
          <w:color w:val="000000" w:themeColor="text1"/>
        </w:rPr>
        <w:br w:type="page"/>
      </w:r>
    </w:p>
    <w:p w14:paraId="6F6468F0" w14:textId="28792266" w:rsidR="00C34488" w:rsidRPr="00C34488" w:rsidRDefault="00C34488" w:rsidP="00DC143B">
      <w:pPr>
        <w:pStyle w:val="SectionH"/>
        <w:numPr>
          <w:ilvl w:val="0"/>
          <w:numId w:val="11"/>
        </w:numPr>
        <w:jc w:val="center"/>
      </w:pPr>
      <w:r w:rsidRPr="00C34488">
        <w:rPr>
          <w:color w:val="000000" w:themeColor="text1"/>
        </w:rPr>
        <w:t>Contingency &amp; Disaster Recovery Planning</w:t>
      </w:r>
    </w:p>
    <w:p w14:paraId="6A42B92D" w14:textId="1D74247B" w:rsidR="00C34488" w:rsidRDefault="003C4C98" w:rsidP="003C4C98">
      <w:pPr>
        <w:pStyle w:val="ListParagraph"/>
        <w:numPr>
          <w:ilvl w:val="0"/>
          <w:numId w:val="22"/>
        </w:numPr>
        <w:rPr>
          <w:sz w:val="20"/>
          <w:szCs w:val="18"/>
        </w:rPr>
      </w:pPr>
      <w:r w:rsidRPr="003C4C98">
        <w:rPr>
          <w:sz w:val="20"/>
          <w:szCs w:val="18"/>
        </w:rPr>
        <w:t>Ransomware Scenario Overview</w:t>
      </w:r>
    </w:p>
    <w:p w14:paraId="3F61781E" w14:textId="77777777" w:rsidR="003C4C98" w:rsidRPr="002D147D" w:rsidRDefault="003C4C98" w:rsidP="002D147D">
      <w:pPr>
        <w:ind w:left="360"/>
        <w:rPr>
          <w:sz w:val="20"/>
          <w:szCs w:val="18"/>
        </w:rPr>
      </w:pPr>
      <w:proofErr w:type="gramStart"/>
      <w:r w:rsidRPr="002D147D">
        <w:rPr>
          <w:sz w:val="20"/>
          <w:szCs w:val="18"/>
        </w:rPr>
        <w:t>In the event that</w:t>
      </w:r>
      <w:proofErr w:type="gramEnd"/>
      <w:r w:rsidRPr="002D147D">
        <w:rPr>
          <w:sz w:val="20"/>
          <w:szCs w:val="18"/>
        </w:rPr>
        <w:t xml:space="preserve"> ransomware infects and encrypts the company’s AI training data and models, or source code/repositories are compromised, the disaster recovery policy will be implemented to mitigate the loss from the cyberattack(s), while also ensuring regulatory compliance. </w:t>
      </w:r>
    </w:p>
    <w:p w14:paraId="60CCC0DD" w14:textId="77777777" w:rsidR="003C4C98" w:rsidRPr="003C4C98" w:rsidRDefault="003C4C98" w:rsidP="003C4C98">
      <w:pPr>
        <w:pStyle w:val="ListParagraph"/>
        <w:rPr>
          <w:sz w:val="20"/>
          <w:szCs w:val="18"/>
        </w:rPr>
      </w:pPr>
    </w:p>
    <w:p w14:paraId="7E9EE0A6" w14:textId="2D59D6D7" w:rsidR="003C4C98" w:rsidRDefault="003C4C98" w:rsidP="00DC143B">
      <w:pPr>
        <w:pStyle w:val="ListParagraph"/>
        <w:numPr>
          <w:ilvl w:val="0"/>
          <w:numId w:val="22"/>
        </w:numPr>
        <w:jc w:val="center"/>
        <w:rPr>
          <w:sz w:val="20"/>
          <w:szCs w:val="18"/>
        </w:rPr>
      </w:pPr>
      <w:r w:rsidRPr="003C4C98">
        <w:rPr>
          <w:sz w:val="20"/>
          <w:szCs w:val="18"/>
        </w:rPr>
        <w:t>Disaster Recovery Strategy</w:t>
      </w:r>
    </w:p>
    <w:p w14:paraId="001708A5" w14:textId="1B8372A9" w:rsidR="003C4C98" w:rsidRPr="003C4C98" w:rsidRDefault="003C4C98" w:rsidP="002D147D">
      <w:pPr>
        <w:ind w:left="360"/>
        <w:rPr>
          <w:sz w:val="20"/>
          <w:szCs w:val="18"/>
        </w:rPr>
      </w:pPr>
      <w:r w:rsidRPr="003C4C98">
        <w:rPr>
          <w:sz w:val="20"/>
          <w:szCs w:val="18"/>
        </w:rPr>
        <w:t>The disaster recovery strategy ensures both regulatory compliance and attempts to mitigate the disastrous consequences of a breach. It outlines timeframes from the moment it is detected to being fully operational again, as well as the requirement for both a post-disaster report and post-disaster security improvements, along with lessons learnt (required under NIS2)</w:t>
      </w:r>
      <w:sdt>
        <w:sdtPr>
          <w:rPr>
            <w:rFonts w:cs="Times New Roman"/>
            <w:color w:val="000000"/>
            <w:sz w:val="20"/>
            <w:szCs w:val="18"/>
          </w:rPr>
          <w:tag w:val="MENDELEY_CITATION_v3_eyJjaXRhdGlvbklEIjoiTUVOREVMRVlfQ0lUQVRJT05fMGI4MzA5YjktMzdiZS00YmZmLThiNjMtOGJkZWRkNjZlZjNj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416865167"/>
          <w:placeholder>
            <w:docPart w:val="F0A8FD8BFF62334E9F253AAB56D6B8DE"/>
          </w:placeholder>
        </w:sdtPr>
        <w:sdtContent>
          <w:r w:rsidR="008264EB" w:rsidRPr="008264EB">
            <w:rPr>
              <w:rFonts w:cs="Times New Roman"/>
              <w:color w:val="000000"/>
              <w:sz w:val="20"/>
              <w:szCs w:val="18"/>
            </w:rPr>
            <w:t>[24]</w:t>
          </w:r>
        </w:sdtContent>
      </w:sdt>
      <w:r w:rsidRPr="003C4C98">
        <w:rPr>
          <w:sz w:val="20"/>
          <w:szCs w:val="18"/>
        </w:rPr>
        <w:t xml:space="preserve">. </w:t>
      </w:r>
    </w:p>
    <w:p w14:paraId="0EB34024" w14:textId="7E18D084" w:rsidR="003C4C98" w:rsidRPr="003C4C98" w:rsidRDefault="003C4C98" w:rsidP="002D147D">
      <w:pPr>
        <w:ind w:left="360"/>
        <w:rPr>
          <w:sz w:val="20"/>
          <w:szCs w:val="18"/>
        </w:rPr>
      </w:pPr>
      <w:r w:rsidRPr="003C4C98">
        <w:rPr>
          <w:sz w:val="20"/>
          <w:szCs w:val="18"/>
        </w:rPr>
        <w:t>It details how to securely recover and utilise the company’s backups in accordance with the 3-2-1-1-0 backup principle</w:t>
      </w:r>
      <w:sdt>
        <w:sdtPr>
          <w:rPr>
            <w:rFonts w:cs="Times New Roman"/>
            <w:color w:val="000000"/>
            <w:sz w:val="20"/>
            <w:szCs w:val="18"/>
          </w:rPr>
          <w:tag w:val="MENDELEY_CITATION_v3_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"/>
          <w:id w:val="-799451131"/>
          <w:placeholder>
            <w:docPart w:val="F0A8FD8BFF62334E9F253AAB56D6B8DE"/>
          </w:placeholder>
        </w:sdtPr>
        <w:sdtContent>
          <w:r w:rsidR="008264EB" w:rsidRPr="008264EB">
            <w:rPr>
              <w:rFonts w:cs="Times New Roman"/>
              <w:color w:val="000000"/>
              <w:sz w:val="20"/>
              <w:szCs w:val="18"/>
            </w:rPr>
            <w:t>[32]</w:t>
          </w:r>
        </w:sdtContent>
      </w:sdt>
      <w:sdt>
        <w:sdtPr>
          <w:rPr>
            <w:rFonts w:cs="Times New Roman"/>
            <w:color w:val="000000"/>
            <w:sz w:val="20"/>
            <w:szCs w:val="18"/>
          </w:rPr>
          <w:tag w:val="MENDELEY_CITATION_v3_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"/>
          <w:id w:val="-1582828657"/>
          <w:placeholder>
            <w:docPart w:val="F0A8FD8BFF62334E9F253AAB56D6B8DE"/>
          </w:placeholder>
        </w:sdtPr>
        <w:sdtContent>
          <w:r w:rsidR="008264EB" w:rsidRPr="008264EB">
            <w:rPr>
              <w:rFonts w:cs="Times New Roman"/>
              <w:color w:val="000000"/>
              <w:sz w:val="20"/>
              <w:szCs w:val="18"/>
            </w:rPr>
            <w:t>[33]</w:t>
          </w:r>
        </w:sdtContent>
      </w:sdt>
      <w:r w:rsidRPr="003C4C98">
        <w:rPr>
          <w:color w:val="000000"/>
          <w:sz w:val="20"/>
          <w:szCs w:val="18"/>
        </w:rPr>
        <w:t>.</w:t>
      </w:r>
      <w:r w:rsidRPr="003C4C98">
        <w:rPr>
          <w:sz w:val="20"/>
          <w:szCs w:val="18"/>
        </w:rPr>
        <w:t xml:space="preserve"> This principal overview is as follows:</w:t>
      </w:r>
    </w:p>
    <w:p w14:paraId="0DB06047" w14:textId="77777777" w:rsidR="003C4C98" w:rsidRPr="003C4C98" w:rsidRDefault="003C4C98" w:rsidP="002D147D">
      <w:pPr>
        <w:pStyle w:val="ListParagraph"/>
        <w:numPr>
          <w:ilvl w:val="0"/>
          <w:numId w:val="23"/>
        </w:numPr>
        <w:spacing w:line="278" w:lineRule="auto"/>
        <w:ind w:left="1080"/>
        <w:jc w:val="left"/>
        <w:rPr>
          <w:sz w:val="20"/>
          <w:szCs w:val="18"/>
        </w:rPr>
      </w:pPr>
      <w:r w:rsidRPr="003C4C98">
        <w:rPr>
          <w:sz w:val="20"/>
          <w:szCs w:val="18"/>
        </w:rPr>
        <w:t>3 copies of data</w:t>
      </w:r>
    </w:p>
    <w:p w14:paraId="426A3198" w14:textId="77777777" w:rsidR="003C4C98" w:rsidRPr="003C4C98" w:rsidRDefault="003C4C98" w:rsidP="002D147D">
      <w:pPr>
        <w:pStyle w:val="ListParagraph"/>
        <w:numPr>
          <w:ilvl w:val="0"/>
          <w:numId w:val="23"/>
        </w:numPr>
        <w:spacing w:line="278" w:lineRule="auto"/>
        <w:ind w:left="1080"/>
        <w:jc w:val="left"/>
        <w:rPr>
          <w:sz w:val="20"/>
          <w:szCs w:val="18"/>
        </w:rPr>
      </w:pPr>
      <w:r w:rsidRPr="003C4C98">
        <w:rPr>
          <w:sz w:val="20"/>
          <w:szCs w:val="18"/>
        </w:rPr>
        <w:t>2 different types of storage media</w:t>
      </w:r>
    </w:p>
    <w:p w14:paraId="7EFD6588" w14:textId="77777777" w:rsidR="003C4C98" w:rsidRPr="003C4C98" w:rsidRDefault="003C4C98" w:rsidP="002D147D">
      <w:pPr>
        <w:pStyle w:val="ListParagraph"/>
        <w:numPr>
          <w:ilvl w:val="0"/>
          <w:numId w:val="23"/>
        </w:numPr>
        <w:spacing w:line="278" w:lineRule="auto"/>
        <w:ind w:left="1080"/>
        <w:jc w:val="left"/>
        <w:rPr>
          <w:sz w:val="20"/>
          <w:szCs w:val="18"/>
        </w:rPr>
      </w:pPr>
      <w:r w:rsidRPr="003C4C98">
        <w:rPr>
          <w:sz w:val="20"/>
          <w:szCs w:val="18"/>
        </w:rPr>
        <w:t>1 copy offsite</w:t>
      </w:r>
    </w:p>
    <w:p w14:paraId="5A2D0DD0" w14:textId="77777777" w:rsidR="003C4C98" w:rsidRPr="003C4C98" w:rsidRDefault="003C4C98" w:rsidP="002D147D">
      <w:pPr>
        <w:pStyle w:val="ListParagraph"/>
        <w:numPr>
          <w:ilvl w:val="0"/>
          <w:numId w:val="23"/>
        </w:numPr>
        <w:spacing w:line="278" w:lineRule="auto"/>
        <w:ind w:left="1080"/>
        <w:jc w:val="left"/>
        <w:rPr>
          <w:sz w:val="20"/>
          <w:szCs w:val="18"/>
        </w:rPr>
      </w:pPr>
      <w:r w:rsidRPr="003C4C98">
        <w:rPr>
          <w:sz w:val="20"/>
          <w:szCs w:val="18"/>
        </w:rPr>
        <w:t>1 copy is immutable/air gapped (Preventing ransomware from being backed up)</w:t>
      </w:r>
    </w:p>
    <w:p w14:paraId="0D77C4B3" w14:textId="77777777" w:rsidR="003C4C98" w:rsidRPr="003C4C98" w:rsidRDefault="003C4C98" w:rsidP="002D147D">
      <w:pPr>
        <w:pStyle w:val="ListParagraph"/>
        <w:numPr>
          <w:ilvl w:val="0"/>
          <w:numId w:val="23"/>
        </w:numPr>
        <w:spacing w:line="278" w:lineRule="auto"/>
        <w:ind w:left="1080"/>
        <w:jc w:val="left"/>
        <w:rPr>
          <w:sz w:val="20"/>
          <w:szCs w:val="18"/>
        </w:rPr>
      </w:pPr>
      <w:r w:rsidRPr="003C4C98">
        <w:rPr>
          <w:sz w:val="20"/>
          <w:szCs w:val="18"/>
        </w:rPr>
        <w:t>0 Error execution (regular disaster recovery practice from backup)</w:t>
      </w:r>
    </w:p>
    <w:p w14:paraId="46C1BC3A" w14:textId="1F3B2E81" w:rsidR="003C4C98" w:rsidRPr="003C4C98" w:rsidRDefault="003C4C98" w:rsidP="002D147D">
      <w:pPr>
        <w:ind w:left="360"/>
        <w:rPr>
          <w:sz w:val="20"/>
          <w:szCs w:val="18"/>
        </w:rPr>
      </w:pPr>
      <w:r w:rsidRPr="003C4C98">
        <w:rPr>
          <w:sz w:val="20"/>
          <w:szCs w:val="18"/>
        </w:rPr>
        <w:t>This ensures that the company is safeguarded against data theft from a ransomware attack and can recover fully</w:t>
      </w:r>
      <w:sdt>
        <w:sdtPr>
          <w:rPr>
            <w:rFonts w:cs="Times New Roman"/>
            <w:color w:val="000000"/>
            <w:sz w:val="20"/>
            <w:szCs w:val="18"/>
          </w:rPr>
          <w:tag w:val="MENDELEY_CITATION_v3_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"/>
          <w:id w:val="-1401521363"/>
          <w:placeholder>
            <w:docPart w:val="F0A8FD8BFF62334E9F253AAB56D6B8DE"/>
          </w:placeholder>
        </w:sdtPr>
        <w:sdtContent>
          <w:r w:rsidR="008264EB" w:rsidRPr="008264EB">
            <w:rPr>
              <w:rFonts w:cs="Times New Roman"/>
              <w:color w:val="000000"/>
              <w:sz w:val="20"/>
              <w:szCs w:val="18"/>
            </w:rPr>
            <w:t>[32]</w:t>
          </w:r>
        </w:sdtContent>
      </w:sdt>
      <w:r w:rsidRPr="003C4C98">
        <w:rPr>
          <w:sz w:val="20"/>
          <w:szCs w:val="18"/>
        </w:rPr>
        <w:t>.</w:t>
      </w:r>
    </w:p>
    <w:p w14:paraId="115ED590" w14:textId="6877D671" w:rsidR="003C4C98" w:rsidRPr="003C4C98" w:rsidRDefault="003C4C98" w:rsidP="002D147D">
      <w:pPr>
        <w:ind w:left="360"/>
        <w:rPr>
          <w:sz w:val="20"/>
          <w:szCs w:val="18"/>
        </w:rPr>
      </w:pPr>
      <w:r w:rsidRPr="003C4C98">
        <w:rPr>
          <w:sz w:val="20"/>
          <w:szCs w:val="18"/>
        </w:rPr>
        <w:t>It also states that the CISO is the incident response team lead and details the point at which to hire an external disaster recovery company and to involve law enforcement for both assistance and to ensure compliance. The CISO will ensure that the Recovery Time Objectives (RTO) and Recovery Point Objectives (RPO) are met for different disaster recovery implementations. Below</w:t>
      </w:r>
      <w:r w:rsidR="002D147D">
        <w:rPr>
          <w:sz w:val="20"/>
          <w:szCs w:val="18"/>
        </w:rPr>
        <w:t xml:space="preserve"> (Table 2)</w:t>
      </w:r>
      <w:r w:rsidRPr="003C4C98">
        <w:rPr>
          <w:sz w:val="20"/>
          <w:szCs w:val="18"/>
        </w:rPr>
        <w:t xml:space="preserve"> are some timeframes that are detailed in the recovery strategy to ensure regulatory compliance with DORA</w:t>
      </w:r>
      <w:sdt>
        <w:sdtPr>
          <w:rPr>
            <w:rFonts w:cs="Times New Roman"/>
            <w:color w:val="000000"/>
            <w:sz w:val="20"/>
            <w:szCs w:val="18"/>
          </w:rPr>
          <w:tag w:val="MENDELEY_CITATION_v3_eyJjaXRhdGlvbklEIjoiTUVOREVMRVlfQ0lUQVRJT05fY2Y0YmMzMTktN2I4Ny00ZmYxLTllMDItN2U3YmNmOTgxODk2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124084990"/>
          <w:placeholder>
            <w:docPart w:val="F0A8FD8BFF62334E9F253AAB56D6B8DE"/>
          </w:placeholder>
        </w:sdtPr>
        <w:sdtContent>
          <w:r w:rsidR="008264EB" w:rsidRPr="008264EB">
            <w:rPr>
              <w:rFonts w:cs="Times New Roman"/>
              <w:color w:val="000000"/>
              <w:sz w:val="20"/>
              <w:szCs w:val="18"/>
            </w:rPr>
            <w:t>[20]</w:t>
          </w:r>
        </w:sdtContent>
      </w:sdt>
      <w:r w:rsidRPr="003C4C98">
        <w:rPr>
          <w:sz w:val="20"/>
          <w:szCs w:val="18"/>
        </w:rPr>
        <w:t>:</w:t>
      </w:r>
    </w:p>
    <w:p w14:paraId="7E33BCA4" w14:textId="051E1787" w:rsidR="003C4C98" w:rsidRDefault="003C4C98" w:rsidP="003C4C98">
      <w:r>
        <w:rPr>
          <w:noProof/>
        </w:rPr>
        <w:drawing>
          <wp:inline distT="0" distB="0" distL="0" distR="0" wp14:anchorId="1355E08D" wp14:editId="7EF194B1">
            <wp:extent cx="2640965" cy="1444396"/>
            <wp:effectExtent l="0" t="0" r="635" b="3810"/>
            <wp:docPr id="417777862" name="Picture 6"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77862" name="Picture 6" descr="A table with numbers and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40965" cy="1444396"/>
                    </a:xfrm>
                    <a:prstGeom prst="rect">
                      <a:avLst/>
                    </a:prstGeom>
                  </pic:spPr>
                </pic:pic>
              </a:graphicData>
            </a:graphic>
          </wp:inline>
        </w:drawing>
      </w:r>
    </w:p>
    <w:p w14:paraId="21D8DCC9" w14:textId="6E79531B" w:rsidR="003C4C98" w:rsidRPr="007C6662" w:rsidRDefault="003C4C98" w:rsidP="007C6662">
      <w:pPr>
        <w:pStyle w:val="Caption"/>
        <w:keepNext/>
        <w:rPr>
          <w:rFonts w:ascii="Times New Roman" w:hAnsi="Times New Roman" w:cs="Times New Roman"/>
          <w:sz w:val="20"/>
          <w:szCs w:val="20"/>
        </w:rPr>
      </w:pPr>
      <w:bookmarkStart w:id="19" w:name="_Toc218264761"/>
      <w:bookmarkStart w:id="20" w:name="_Toc218274942"/>
      <w:bookmarkStart w:id="21" w:name="_Toc218276944"/>
      <w:r w:rsidRPr="003C4C98">
        <w:rPr>
          <w:rFonts w:ascii="Times New Roman" w:hAnsi="Times New Roman" w:cs="Times New Roman"/>
          <w:sz w:val="20"/>
          <w:szCs w:val="20"/>
        </w:rPr>
        <w:t xml:space="preserve">Table </w:t>
      </w:r>
      <w:r w:rsidRPr="003C4C98">
        <w:rPr>
          <w:rFonts w:ascii="Times New Roman" w:hAnsi="Times New Roman" w:cs="Times New Roman"/>
          <w:sz w:val="20"/>
          <w:szCs w:val="20"/>
        </w:rPr>
        <w:fldChar w:fldCharType="begin"/>
      </w:r>
      <w:r w:rsidRPr="003C4C98">
        <w:rPr>
          <w:rFonts w:ascii="Times New Roman" w:hAnsi="Times New Roman" w:cs="Times New Roman"/>
          <w:sz w:val="20"/>
          <w:szCs w:val="20"/>
        </w:rPr>
        <w:instrText xml:space="preserve"> SEQ Table \* ARABIC </w:instrText>
      </w:r>
      <w:r w:rsidRPr="003C4C98">
        <w:rPr>
          <w:rFonts w:ascii="Times New Roman" w:hAnsi="Times New Roman" w:cs="Times New Roman"/>
          <w:sz w:val="20"/>
          <w:szCs w:val="20"/>
        </w:rPr>
        <w:fldChar w:fldCharType="separate"/>
      </w:r>
      <w:r w:rsidRPr="003C4C98">
        <w:rPr>
          <w:rFonts w:ascii="Times New Roman" w:hAnsi="Times New Roman" w:cs="Times New Roman"/>
          <w:noProof/>
          <w:sz w:val="20"/>
          <w:szCs w:val="20"/>
        </w:rPr>
        <w:t>2</w:t>
      </w:r>
      <w:r w:rsidRPr="003C4C98">
        <w:rPr>
          <w:rFonts w:ascii="Times New Roman" w:hAnsi="Times New Roman" w:cs="Times New Roman"/>
          <w:noProof/>
          <w:sz w:val="20"/>
          <w:szCs w:val="20"/>
        </w:rPr>
        <w:fldChar w:fldCharType="end"/>
      </w:r>
      <w:r w:rsidRPr="003C4C98">
        <w:rPr>
          <w:rFonts w:ascii="Times New Roman" w:hAnsi="Times New Roman" w:cs="Times New Roman"/>
          <w:sz w:val="20"/>
          <w:szCs w:val="20"/>
        </w:rPr>
        <w:t xml:space="preserve"> - Shows the Timeframe targets for disaster recovery</w:t>
      </w:r>
      <w:bookmarkEnd w:id="19"/>
      <w:bookmarkEnd w:id="20"/>
      <w:bookmarkEnd w:id="21"/>
    </w:p>
    <w:p w14:paraId="298D3D27" w14:textId="055149C3" w:rsidR="003C4C98" w:rsidRDefault="002D147D" w:rsidP="002D147D">
      <w:pPr>
        <w:ind w:left="520"/>
        <w:rPr>
          <w:rFonts w:asciiTheme="majorHAnsi" w:eastAsiaTheme="majorEastAsia" w:hAnsiTheme="majorHAnsi" w:cstheme="majorBidi"/>
          <w:color w:val="000000" w:themeColor="text1"/>
          <w:sz w:val="32"/>
          <w:szCs w:val="32"/>
        </w:rPr>
      </w:pPr>
      <w:r>
        <w:rPr>
          <w:color w:val="000000" w:themeColor="text1"/>
          <w:sz w:val="20"/>
          <w:szCs w:val="18"/>
        </w:rPr>
        <w:t>I</w:t>
      </w:r>
      <w:r w:rsidR="003C4C98" w:rsidRPr="003C4C98">
        <w:rPr>
          <w:color w:val="000000" w:themeColor="text1"/>
          <w:sz w:val="20"/>
          <w:szCs w:val="18"/>
        </w:rPr>
        <w:t>f the disaster recovery strategy is required, it will ensure that the company is capable of full recovery without any undue delays. This ensures full compliance with DORA and the reporting requirements under NIS2</w:t>
      </w:r>
      <w:sdt>
        <w:sdtPr>
          <w:rPr>
            <w:rFonts w:cs="Times New Roman"/>
            <w:color w:val="000000"/>
            <w:sz w:val="20"/>
            <w:szCs w:val="18"/>
          </w:rPr>
          <w:tag w:val="MENDELEY_CITATION_v3_eyJjaXRhdGlvbklEIjoiTUVOREVMRVlfQ0lUQVRJT05fYWIxMTZiMzUtYjIyOC00MjkzLTliYTEtOTVlNmZhOWEzMWI4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
          <w:id w:val="1886136198"/>
          <w:placeholder>
            <w:docPart w:val="F0A8FD8BFF62334E9F253AAB56D6B8DE"/>
          </w:placeholder>
        </w:sdtPr>
        <w:sdtContent>
          <w:r w:rsidR="008264EB" w:rsidRPr="008264EB">
            <w:rPr>
              <w:rFonts w:cs="Times New Roman"/>
              <w:color w:val="000000"/>
              <w:sz w:val="20"/>
              <w:szCs w:val="18"/>
            </w:rPr>
            <w:t>[24]</w:t>
          </w:r>
        </w:sdtContent>
      </w:sdt>
      <w:sdt>
        <w:sdtPr>
          <w:rPr>
            <w:rFonts w:cs="Times New Roman"/>
            <w:color w:val="000000"/>
            <w:sz w:val="20"/>
            <w:szCs w:val="18"/>
          </w:rPr>
          <w:tag w:val="MENDELEY_CITATION_v3_eyJjaXRhdGlvbklEIjoiTUVOREVMRVlfQ0lUQVRJT05fN2Q0ZDE2ZjQtMGIxNC00ZjMwLTliMWItZDgxZjc0NDAwM2Vi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
          <w:id w:val="406658889"/>
          <w:placeholder>
            <w:docPart w:val="F0A8FD8BFF62334E9F253AAB56D6B8DE"/>
          </w:placeholder>
        </w:sdtPr>
        <w:sdtContent>
          <w:r w:rsidR="008264EB" w:rsidRPr="008264EB">
            <w:rPr>
              <w:rFonts w:cs="Times New Roman"/>
              <w:color w:val="000000"/>
              <w:sz w:val="20"/>
              <w:szCs w:val="18"/>
            </w:rPr>
            <w:t>[20]</w:t>
          </w:r>
        </w:sdtContent>
      </w:sdt>
      <w:r w:rsidR="003C4C98" w:rsidRPr="003C4C98">
        <w:rPr>
          <w:color w:val="000000" w:themeColor="text1"/>
          <w:sz w:val="20"/>
          <w:szCs w:val="18"/>
        </w:rPr>
        <w:t>.</w:t>
      </w:r>
    </w:p>
    <w:p w14:paraId="411A4886" w14:textId="77777777" w:rsidR="003C4C98" w:rsidRPr="003C4C98" w:rsidRDefault="003C4C98" w:rsidP="003C4C98">
      <w:pPr>
        <w:rPr>
          <w:sz w:val="20"/>
          <w:szCs w:val="18"/>
        </w:rPr>
      </w:pPr>
    </w:p>
    <w:p w14:paraId="64561242" w14:textId="77777777" w:rsidR="00C34488" w:rsidRDefault="00C34488" w:rsidP="00DC143B">
      <w:pPr>
        <w:pStyle w:val="SectionH"/>
        <w:numPr>
          <w:ilvl w:val="0"/>
          <w:numId w:val="11"/>
        </w:numPr>
        <w:jc w:val="center"/>
      </w:pPr>
      <w:r w:rsidRPr="00C34488">
        <w:t>Protection Mechanisms &amp; Security Controls</w:t>
      </w:r>
    </w:p>
    <w:p w14:paraId="03B8F95B" w14:textId="0071BC08" w:rsidR="00C34488" w:rsidRDefault="00F646FC" w:rsidP="00DC143B">
      <w:pPr>
        <w:pStyle w:val="SectionH"/>
        <w:numPr>
          <w:ilvl w:val="0"/>
          <w:numId w:val="24"/>
        </w:numPr>
        <w:jc w:val="center"/>
      </w:pPr>
      <w:r w:rsidRPr="00F646FC">
        <w:t>Recommended Controls</w:t>
      </w:r>
    </w:p>
    <w:p w14:paraId="44BDA13A" w14:textId="7A8CDE67" w:rsidR="00F646FC" w:rsidRPr="002D147D" w:rsidRDefault="00F646FC" w:rsidP="002D147D">
      <w:pPr>
        <w:ind w:left="502"/>
        <w:rPr>
          <w:sz w:val="20"/>
          <w:szCs w:val="18"/>
        </w:rPr>
      </w:pPr>
      <w:r w:rsidRPr="002D147D">
        <w:rPr>
          <w:sz w:val="20"/>
          <w:szCs w:val="18"/>
        </w:rPr>
        <w:t>Some of the recommended protection controls are required due to the nature of the company's line of business and products, which will enhance their security stance upon implementation. One recommendation is the use of Cloud Security Posture Management (CSPM), which would aid in identifying and remedying issues posed by the implementation of cloud configurations/workflows</w:t>
      </w:r>
      <w:sdt>
        <w:sdtPr>
          <w:rPr>
            <w:rFonts w:cs="Times New Roman"/>
            <w:color w:val="000000"/>
            <w:sz w:val="20"/>
          </w:rPr>
          <w:tag w:val="MENDELEY_CITATION_v3_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"/>
          <w:id w:val="1596281930"/>
          <w:placeholder>
            <w:docPart w:val="E1C884428CDB9C46AD8B28CFA221CBDD"/>
          </w:placeholder>
        </w:sdtPr>
        <w:sdtContent>
          <w:r w:rsidR="008264EB" w:rsidRPr="008264EB">
            <w:rPr>
              <w:rFonts w:cs="Times New Roman"/>
              <w:color w:val="000000"/>
              <w:sz w:val="20"/>
              <w:szCs w:val="18"/>
            </w:rPr>
            <w:t>[34]</w:t>
          </w:r>
        </w:sdtContent>
      </w:sdt>
      <w:r w:rsidRPr="002D147D">
        <w:rPr>
          <w:sz w:val="20"/>
          <w:szCs w:val="18"/>
        </w:rPr>
        <w:t xml:space="preserve">.  They would assist in monitoring/threat detection, as well as correcting misconfigurations in the setup, thereby enhancing the reliability of the cloud service and its security stance </w:t>
      </w:r>
      <w:sdt>
        <w:sdtPr>
          <w:rPr>
            <w:rFonts w:cs="Times New Roman"/>
            <w:color w:val="000000"/>
            <w:sz w:val="20"/>
          </w:rPr>
          <w:tag w:val="MENDELEY_CITATION_v3_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"/>
          <w:id w:val="-824114560"/>
          <w:placeholder>
            <w:docPart w:val="E1C884428CDB9C46AD8B28CFA221CBDD"/>
          </w:placeholder>
        </w:sdtPr>
        <w:sdtContent>
          <w:r w:rsidR="008264EB" w:rsidRPr="008264EB">
            <w:rPr>
              <w:rFonts w:cs="Times New Roman"/>
              <w:color w:val="000000"/>
              <w:sz w:val="20"/>
              <w:szCs w:val="18"/>
            </w:rPr>
            <w:t>[34]</w:t>
          </w:r>
        </w:sdtContent>
      </w:sdt>
      <w:r w:rsidRPr="002D147D">
        <w:rPr>
          <w:sz w:val="20"/>
          <w:szCs w:val="18"/>
        </w:rPr>
        <w:t>.</w:t>
      </w:r>
    </w:p>
    <w:p w14:paraId="39DF1A6B" w14:textId="68A45212" w:rsidR="00F646FC" w:rsidRPr="002D147D" w:rsidRDefault="00F646FC" w:rsidP="002D147D">
      <w:pPr>
        <w:ind w:left="502"/>
        <w:rPr>
          <w:sz w:val="20"/>
          <w:szCs w:val="18"/>
        </w:rPr>
      </w:pPr>
      <w:r w:rsidRPr="002D147D">
        <w:rPr>
          <w:sz w:val="20"/>
          <w:szCs w:val="18"/>
        </w:rPr>
        <w:t>Another recommendation would be Security Information and Event Management (SIEM) with User and Entity Behaviour Analytics (UEBA). This would enhance overall security by combining user behaviour profiling with machine learning (ML) and the collection and analysis of log files from computer systems to facilitate advanced threat detection</w:t>
      </w:r>
      <w:sdt>
        <w:sdtPr>
          <w:rPr>
            <w:rFonts w:cs="Times New Roman"/>
            <w:color w:val="000000"/>
            <w:sz w:val="20"/>
          </w:rPr>
          <w:tag w:val="MENDELEY_CITATION_v3_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"/>
          <w:id w:val="-357350348"/>
          <w:placeholder>
            <w:docPart w:val="E1C884428CDB9C46AD8B28CFA221CBDD"/>
          </w:placeholder>
        </w:sdtPr>
        <w:sdtContent>
          <w:r w:rsidR="008264EB" w:rsidRPr="008264EB">
            <w:rPr>
              <w:rFonts w:cs="Times New Roman"/>
              <w:color w:val="000000"/>
              <w:sz w:val="20"/>
              <w:szCs w:val="18"/>
            </w:rPr>
            <w:t>[35], [36]</w:t>
          </w:r>
        </w:sdtContent>
      </w:sdt>
      <w:r w:rsidRPr="002D147D">
        <w:rPr>
          <w:sz w:val="20"/>
          <w:szCs w:val="18"/>
        </w:rPr>
        <w:t>.</w:t>
      </w:r>
    </w:p>
    <w:p w14:paraId="09D280A6" w14:textId="3FEB7E82" w:rsidR="002D147D" w:rsidRDefault="00F646FC" w:rsidP="002D147D">
      <w:pPr>
        <w:ind w:left="502"/>
        <w:rPr>
          <w:sz w:val="20"/>
          <w:szCs w:val="18"/>
        </w:rPr>
      </w:pPr>
      <w:r w:rsidRPr="002D147D">
        <w:rPr>
          <w:sz w:val="20"/>
          <w:szCs w:val="18"/>
        </w:rPr>
        <w:t xml:space="preserve">A further recommendation would be secrets management for CI/CD pipelines. This would involve security storing and controlling access to critical, sensitive data, such as API keys, passwords, and certificates, while also ensuring, where possible, the regular creation, rotation, and deletion of these key, sensitive pieces of data, especially when used in automated pipelines </w:t>
      </w:r>
      <w:sdt>
        <w:sdtPr>
          <w:rPr>
            <w:rFonts w:cs="Times New Roman"/>
            <w:color w:val="000000"/>
            <w:sz w:val="20"/>
          </w:rPr>
          <w:tag w:val="MENDELEY_CITATION_v3_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"/>
          <w:id w:val="-1358879950"/>
          <w:placeholder>
            <w:docPart w:val="E1C884428CDB9C46AD8B28CFA221CBDD"/>
          </w:placeholder>
        </w:sdtPr>
        <w:sdtContent>
          <w:r w:rsidR="008264EB" w:rsidRPr="008264EB">
            <w:rPr>
              <w:rFonts w:cs="Times New Roman"/>
              <w:color w:val="000000"/>
              <w:sz w:val="20"/>
              <w:szCs w:val="18"/>
            </w:rPr>
            <w:t>[37]</w:t>
          </w:r>
        </w:sdtContent>
      </w:sdt>
      <w:sdt>
        <w:sdtPr>
          <w:rPr>
            <w:rFonts w:cs="Times New Roman"/>
            <w:color w:val="000000"/>
            <w:sz w:val="20"/>
          </w:rPr>
          <w:tag w:val="MENDELEY_CITATION_v3_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"/>
          <w:id w:val="337735847"/>
          <w:placeholder>
            <w:docPart w:val="E1C884428CDB9C46AD8B28CFA221CBDD"/>
          </w:placeholder>
        </w:sdtPr>
        <w:sdtContent>
          <w:r w:rsidR="008264EB" w:rsidRPr="008264EB">
            <w:rPr>
              <w:rFonts w:cs="Times New Roman"/>
              <w:color w:val="000000"/>
              <w:sz w:val="20"/>
              <w:szCs w:val="18"/>
            </w:rPr>
            <w:t>[38]</w:t>
          </w:r>
        </w:sdtContent>
      </w:sdt>
      <w:r w:rsidRPr="002D147D">
        <w:rPr>
          <w:sz w:val="20"/>
          <w:szCs w:val="18"/>
        </w:rPr>
        <w:t>.</w:t>
      </w:r>
    </w:p>
    <w:p w14:paraId="3F054760" w14:textId="4E8A2E44" w:rsidR="00F646FC" w:rsidRPr="002D147D" w:rsidRDefault="00F646FC" w:rsidP="002D147D">
      <w:pPr>
        <w:ind w:left="360"/>
        <w:rPr>
          <w:sz w:val="20"/>
          <w:szCs w:val="18"/>
        </w:rPr>
      </w:pPr>
      <w:r w:rsidRPr="002D147D">
        <w:rPr>
          <w:sz w:val="20"/>
          <w:szCs w:val="18"/>
        </w:rPr>
        <w:t>Other areas of</w:t>
      </w:r>
      <w:r w:rsidR="002D147D">
        <w:rPr>
          <w:sz w:val="20"/>
          <w:szCs w:val="18"/>
        </w:rPr>
        <w:t xml:space="preserve"> </w:t>
      </w:r>
      <w:r w:rsidRPr="002D147D">
        <w:rPr>
          <w:sz w:val="20"/>
          <w:szCs w:val="18"/>
        </w:rPr>
        <w:t>secrets management are an extension of the Zero Trust ethos. This would involve least privilege access, never hardcoding secrets into code and configuration files, always explicitly encrypting secrets when they are in transit, and logging/auditing access to secrets for continuous monitoring and compliance with policies</w:t>
      </w:r>
      <w:sdt>
        <w:sdtPr>
          <w:rPr>
            <w:rFonts w:cs="Times New Roman"/>
            <w:color w:val="000000"/>
            <w:sz w:val="20"/>
          </w:rPr>
          <w:tag w:val="MENDELEY_CITATION_v3_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"/>
          <w:id w:val="2131439085"/>
          <w:placeholder>
            <w:docPart w:val="E1C884428CDB9C46AD8B28CFA221CBDD"/>
          </w:placeholder>
        </w:sdtPr>
        <w:sdtContent>
          <w:r w:rsidR="008264EB" w:rsidRPr="008264EB">
            <w:rPr>
              <w:rFonts w:cs="Times New Roman"/>
              <w:color w:val="000000"/>
              <w:sz w:val="20"/>
              <w:szCs w:val="18"/>
            </w:rPr>
            <w:t>[37], [38]</w:t>
          </w:r>
        </w:sdtContent>
      </w:sdt>
      <w:sdt>
        <w:sdtPr>
          <w:rPr>
            <w:rFonts w:cs="Times New Roman"/>
            <w:color w:val="000000"/>
            <w:sz w:val="20"/>
          </w:rPr>
          <w:tag w:val="MENDELEY_CITATION_v3_eyJjaXRhdGlvbklEIjoiTUVOREVMRVlfQ0lUQVRJT05fZDY2NTQ5YWEtZjlkZi00OThlLTkwMTctMzNlNWZhYTMzYm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211575809"/>
          <w:placeholder>
            <w:docPart w:val="E1C884428CDB9C46AD8B28CFA221CBDD"/>
          </w:placeholder>
        </w:sdtPr>
        <w:sdtContent>
          <w:r w:rsidR="008264EB" w:rsidRPr="008264EB">
            <w:rPr>
              <w:rFonts w:cs="Times New Roman"/>
              <w:color w:val="000000"/>
              <w:sz w:val="20"/>
              <w:szCs w:val="18"/>
            </w:rPr>
            <w:t>[11]</w:t>
          </w:r>
        </w:sdtContent>
      </w:sdt>
      <w:r w:rsidRPr="002D147D">
        <w:rPr>
          <w:sz w:val="20"/>
          <w:szCs w:val="18"/>
        </w:rPr>
        <w:t xml:space="preserve">. </w:t>
      </w:r>
    </w:p>
    <w:p w14:paraId="488FF2CF" w14:textId="7937BCE1" w:rsidR="00F646FC" w:rsidRPr="002D147D" w:rsidRDefault="00F646FC" w:rsidP="00BD7129">
      <w:pPr>
        <w:ind w:left="360"/>
        <w:rPr>
          <w:sz w:val="20"/>
          <w:szCs w:val="18"/>
        </w:rPr>
      </w:pPr>
      <w:r w:rsidRPr="002D147D">
        <w:rPr>
          <w:sz w:val="20"/>
          <w:szCs w:val="18"/>
        </w:rPr>
        <w:t>A further implementation of this could involve the use of phishing-resistant MFA, such as FIDO2-compliant security keys</w:t>
      </w:r>
      <w:sdt>
        <w:sdtPr>
          <w:rPr>
            <w:rFonts w:cs="Times New Roman"/>
            <w:color w:val="000000"/>
            <w:sz w:val="20"/>
          </w:rPr>
          <w:tag w:val="MENDELEY_CITATION_v3_eyJjaXRhdGlvbklEIjoiTUVOREVMRVlfQ0lUQVRJT05fMThiMDUxMGEtNjJiZi00ZmJmLWJlYzYtMDdkMzBkYTNhODdk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
          <w:id w:val="-29037493"/>
          <w:placeholder>
            <w:docPart w:val="E1C884428CDB9C46AD8B28CFA221CBDD"/>
          </w:placeholder>
        </w:sdtPr>
        <w:sdtContent>
          <w:r w:rsidR="008264EB" w:rsidRPr="008264EB">
            <w:rPr>
              <w:rFonts w:cs="Times New Roman"/>
              <w:color w:val="000000"/>
              <w:sz w:val="20"/>
              <w:szCs w:val="18"/>
            </w:rPr>
            <w:t>[30]</w:t>
          </w:r>
        </w:sdtContent>
      </w:sdt>
      <w:r w:rsidRPr="002D147D">
        <w:rPr>
          <w:sz w:val="20"/>
          <w:szCs w:val="18"/>
        </w:rPr>
        <w:t>. This would include utilising advanced cryptography security keys to aid in securing parts of the login/verification process</w:t>
      </w:r>
      <w:sdt>
        <w:sdtPr>
          <w:rPr>
            <w:rFonts w:cs="Times New Roman"/>
            <w:color w:val="000000"/>
            <w:sz w:val="20"/>
          </w:rPr>
          <w:tag w:val="MENDELEY_CITATION_v3_eyJjaXRhdGlvbklEIjoiTUVOREVMRVlfQ0lUQVRJT05fYjNkMzQ1NTYtNjZlNy00OGM0LTlmNWMtZjYyZWE1MjQ2YTNh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
          <w:id w:val="2041712681"/>
          <w:placeholder>
            <w:docPart w:val="E1C884428CDB9C46AD8B28CFA221CBDD"/>
          </w:placeholder>
        </w:sdtPr>
        <w:sdtContent>
          <w:r w:rsidR="008264EB" w:rsidRPr="008264EB">
            <w:rPr>
              <w:rFonts w:cs="Times New Roman"/>
              <w:color w:val="000000"/>
              <w:sz w:val="20"/>
              <w:szCs w:val="18"/>
            </w:rPr>
            <w:t>[30]</w:t>
          </w:r>
        </w:sdtContent>
      </w:sdt>
      <w:sdt>
        <w:sdtPr>
          <w:rPr>
            <w:rFonts w:cs="Times New Roman"/>
            <w:color w:val="000000"/>
            <w:sz w:val="20"/>
          </w:rPr>
          <w:tag w:val="MENDELEY_CITATION_v3_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"/>
          <w:id w:val="-703250736"/>
          <w:placeholder>
            <w:docPart w:val="E1C884428CDB9C46AD8B28CFA221CBDD"/>
          </w:placeholder>
        </w:sdtPr>
        <w:sdtContent>
          <w:r w:rsidR="008264EB" w:rsidRPr="008264EB">
            <w:rPr>
              <w:rFonts w:cs="Times New Roman"/>
              <w:color w:val="000000"/>
              <w:sz w:val="20"/>
              <w:szCs w:val="18"/>
            </w:rPr>
            <w:t>[39]</w:t>
          </w:r>
        </w:sdtContent>
      </w:sdt>
      <w:r w:rsidRPr="002D147D">
        <w:rPr>
          <w:sz w:val="20"/>
          <w:szCs w:val="18"/>
        </w:rPr>
        <w:t xml:space="preserve">. It could be used to replace passwords company-wide, in addition to being utilised as a second factor to enhance the security of secrets management in the CI/CD process </w:t>
      </w:r>
      <w:sdt>
        <w:sdtPr>
          <w:rPr>
            <w:rFonts w:cs="Times New Roman"/>
            <w:color w:val="000000"/>
            <w:sz w:val="20"/>
          </w:rPr>
          <w:tag w:val="MENDELEY_CITATION_v3_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X1dfQ=="/>
          <w:id w:val="-1314261009"/>
          <w:placeholder>
            <w:docPart w:val="E1C884428CDB9C46AD8B28CFA221CBDD"/>
          </w:placeholder>
        </w:sdtPr>
        <w:sdtContent>
          <w:r w:rsidR="008264EB" w:rsidRPr="008264EB">
            <w:rPr>
              <w:rFonts w:cs="Times New Roman"/>
              <w:color w:val="000000"/>
              <w:sz w:val="20"/>
              <w:szCs w:val="18"/>
            </w:rPr>
            <w:t>[30], [37], [38]</w:t>
          </w:r>
        </w:sdtContent>
      </w:sdt>
      <w:r w:rsidRPr="002D147D">
        <w:rPr>
          <w:color w:val="000000"/>
          <w:sz w:val="20"/>
          <w:szCs w:val="18"/>
        </w:rPr>
        <w:t xml:space="preserve"> </w:t>
      </w:r>
      <w:sdt>
        <w:sdtPr>
          <w:rPr>
            <w:rFonts w:cs="Times New Roman"/>
            <w:color w:val="000000"/>
            <w:sz w:val="20"/>
          </w:rPr>
          <w:tag w:val="MENDELEY_CITATION_v3_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"/>
          <w:id w:val="823557260"/>
          <w:placeholder>
            <w:docPart w:val="E1C884428CDB9C46AD8B28CFA221CBDD"/>
          </w:placeholder>
        </w:sdtPr>
        <w:sdtContent>
          <w:r w:rsidR="008264EB" w:rsidRPr="008264EB">
            <w:rPr>
              <w:rFonts w:cs="Times New Roman"/>
              <w:color w:val="000000"/>
              <w:sz w:val="20"/>
              <w:szCs w:val="18"/>
            </w:rPr>
            <w:t>[39]</w:t>
          </w:r>
        </w:sdtContent>
      </w:sdt>
      <w:r w:rsidRPr="002D147D">
        <w:rPr>
          <w:sz w:val="20"/>
          <w:szCs w:val="18"/>
        </w:rPr>
        <w:t>.</w:t>
      </w:r>
    </w:p>
    <w:p w14:paraId="3FA55513" w14:textId="321B6E31" w:rsidR="00F646FC" w:rsidRDefault="00F646FC" w:rsidP="00DC143B">
      <w:pPr>
        <w:pStyle w:val="SectionH"/>
        <w:numPr>
          <w:ilvl w:val="0"/>
          <w:numId w:val="24"/>
        </w:numPr>
        <w:jc w:val="center"/>
      </w:pPr>
      <w:r w:rsidRPr="00F646FC">
        <w:t>Zero Trust Justification</w:t>
      </w:r>
    </w:p>
    <w:p w14:paraId="09F80D6C" w14:textId="7ABFB1FA" w:rsidR="00F646FC" w:rsidRPr="00D15881" w:rsidRDefault="00F646FC" w:rsidP="00D15881">
      <w:pPr>
        <w:ind w:left="360"/>
        <w:rPr>
          <w:sz w:val="20"/>
          <w:szCs w:val="18"/>
        </w:rPr>
      </w:pPr>
      <w:r w:rsidRPr="00BD7129">
        <w:rPr>
          <w:sz w:val="20"/>
          <w:szCs w:val="18"/>
        </w:rPr>
        <w:t xml:space="preserve">The Zero Trust architecture methodology is a comprehensive ideology which aids in the broad security of the company. This is due to it always anticipating an attack on the company’s infrastructure and, as a result, never trusts incoming requests; therefore, it always asks for verification of user credentials </w:t>
      </w:r>
      <w:sdt>
        <w:sdtPr>
          <w:rPr>
            <w:rFonts w:cs="Times New Roman"/>
            <w:color w:val="000000"/>
            <w:sz w:val="20"/>
          </w:rPr>
          <w:tag w:val="MENDELEY_CITATION_v3_eyJjaXRhdGlvbklEIjoiTUVOREVMRVlfQ0lUQVRJT05fMGZiMDcyMmYtNTFmNS00NWQ3LThlZGEtY2RlZjYyZmIxNDN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
          <w:id w:val="-1111663272"/>
          <w:placeholder>
            <w:docPart w:val="57F1EE52A5867F47B98FC920708AA201"/>
          </w:placeholder>
        </w:sdtPr>
        <w:sdtContent>
          <w:r w:rsidR="008264EB" w:rsidRPr="008264EB">
            <w:rPr>
              <w:rFonts w:cs="Times New Roman"/>
              <w:color w:val="000000"/>
              <w:sz w:val="20"/>
              <w:szCs w:val="18"/>
            </w:rPr>
            <w:t>[11]</w:t>
          </w:r>
        </w:sdtContent>
      </w:sdt>
      <w:r w:rsidRPr="00BD7129">
        <w:rPr>
          <w:sz w:val="20"/>
          <w:szCs w:val="18"/>
        </w:rPr>
        <w:t xml:space="preserve">. The fundamental enforcement of this requirement ensures the network maintains its strict security stance. Due to this, it </w:t>
      </w:r>
      <w:proofErr w:type="gramStart"/>
      <w:r w:rsidRPr="00BD7129">
        <w:rPr>
          <w:sz w:val="20"/>
          <w:szCs w:val="18"/>
        </w:rPr>
        <w:t>is capable of reducing</w:t>
      </w:r>
      <w:proofErr w:type="gramEnd"/>
      <w:r w:rsidRPr="00BD7129">
        <w:rPr>
          <w:sz w:val="20"/>
          <w:szCs w:val="18"/>
        </w:rPr>
        <w:t xml:space="preserve"> the attack service of the entire company's infrastructure</w:t>
      </w:r>
      <w:sdt>
        <w:sdtPr>
          <w:rPr>
            <w:rFonts w:cs="Times New Roman"/>
            <w:color w:val="000000"/>
            <w:sz w:val="20"/>
          </w:rPr>
          <w:tag w:val="MENDELEY_CITATION_v3_eyJjaXRhdGlvbklEIjoiTUVOREVMRVlfQ0lUQVRJT05fYjZkMzMzNzYtMmE1ZC00MTA2LWFlMGItMjdhYzViNDY2YzA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
          <w:id w:val="1851138704"/>
          <w:placeholder>
            <w:docPart w:val="57F1EE52A5867F47B98FC920708AA201"/>
          </w:placeholder>
        </w:sdtPr>
        <w:sdtContent>
          <w:r w:rsidR="008264EB" w:rsidRPr="008264EB">
            <w:rPr>
              <w:rFonts w:cs="Times New Roman"/>
              <w:color w:val="000000"/>
              <w:sz w:val="20"/>
              <w:szCs w:val="18"/>
            </w:rPr>
            <w:t>[7]</w:t>
          </w:r>
        </w:sdtContent>
      </w:sdt>
      <w:r w:rsidRPr="00BD7129">
        <w:rPr>
          <w:sz w:val="20"/>
          <w:szCs w:val="18"/>
        </w:rPr>
        <w:t>. This modern approach is also adopted by and endorsed by the United States government due to its security benefits</w:t>
      </w:r>
      <w:sdt>
        <w:sdtPr>
          <w:rPr>
            <w:rFonts w:cs="Times New Roman"/>
            <w:color w:val="000000"/>
            <w:sz w:val="20"/>
          </w:rPr>
          <w:tag w:val="MENDELEY_CITATION_v3_eyJjaXRhdGlvbklEIjoiTUVOREVMRVlfQ0lUQVRJT05fY2M0NTI5NzctODljMi00Yjk2LTgyNmMtZDBhYjk2NjZhYTc4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
          <w:id w:val="-206951781"/>
          <w:placeholder>
            <w:docPart w:val="57F1EE52A5867F47B98FC920708AA201"/>
          </w:placeholder>
        </w:sdtPr>
        <w:sdtContent>
          <w:r w:rsidR="008264EB" w:rsidRPr="008264EB">
            <w:rPr>
              <w:rFonts w:cs="Times New Roman"/>
              <w:color w:val="000000"/>
              <w:sz w:val="20"/>
              <w:szCs w:val="18"/>
            </w:rPr>
            <w:t>[10]</w:t>
          </w:r>
        </w:sdtContent>
      </w:sdt>
      <w:r w:rsidRPr="00BD7129">
        <w:rPr>
          <w:sz w:val="20"/>
          <w:szCs w:val="18"/>
        </w:rPr>
        <w:t xml:space="preserve">. This, therefore, not only enhances the company's security but also facilitates its compliance with global legislation and bolsters its resilience against attacks, making it the right approach for a modern AI-enhanced security company. </w:t>
      </w:r>
    </w:p>
    <w:p w14:paraId="5F29A29E" w14:textId="77777777" w:rsidR="00C34488" w:rsidRDefault="00C34488" w:rsidP="00F30DE3">
      <w:pPr>
        <w:pStyle w:val="SectionH"/>
        <w:numPr>
          <w:ilvl w:val="0"/>
          <w:numId w:val="11"/>
        </w:numPr>
        <w:jc w:val="center"/>
      </w:pPr>
      <w:r w:rsidRPr="00C34488">
        <w:t>Conclusion</w:t>
      </w:r>
    </w:p>
    <w:p w14:paraId="0853D557" w14:textId="77777777" w:rsidR="00F30DE3" w:rsidRDefault="003969EA" w:rsidP="00D15881">
      <w:pPr>
        <w:pStyle w:val="SectionH"/>
        <w:numPr>
          <w:ilvl w:val="0"/>
          <w:numId w:val="0"/>
        </w:numPr>
        <w:ind w:left="360"/>
        <w:jc w:val="both"/>
      </w:pPr>
      <w:r>
        <w:t xml:space="preserve">In conclusion, adopting a zero-trust architecture supports </w:t>
      </w:r>
      <w:r w:rsidRPr="008015A1">
        <w:t>ResilientIntellect</w:t>
      </w:r>
      <w:r>
        <w:t xml:space="preserve"> Ltd.’s expansion into the EU market, thereby aiding in fulfilling its legal obligation to comply with relevant EU and member state legislation.  Such as compliance with NIS2, DORA, GDPR, and other applicable legislation. </w:t>
      </w:r>
    </w:p>
    <w:p w14:paraId="5743AA1D" w14:textId="20680E16" w:rsidR="003969EA" w:rsidRDefault="003969EA" w:rsidP="00D15881">
      <w:pPr>
        <w:pStyle w:val="SectionH"/>
        <w:numPr>
          <w:ilvl w:val="0"/>
          <w:numId w:val="0"/>
        </w:numPr>
        <w:ind w:left="360"/>
        <w:jc w:val="both"/>
      </w:pPr>
      <w:r>
        <w:t xml:space="preserve">Furthermore, due to ZTA being a modern approach to addressing modern security issues, it is a strategic solution that is future-proof in its design, thanks to its micro-segregation within </w:t>
      </w:r>
      <w:r w:rsidR="00F30DE3">
        <w:t xml:space="preserve">            </w:t>
      </w:r>
      <w:r>
        <w:t xml:space="preserve">internal networks and its continuous verification and validation of users. </w:t>
      </w:r>
    </w:p>
    <w:p w14:paraId="59E204B5" w14:textId="7B9F1865" w:rsidR="003969EA" w:rsidRDefault="003969EA" w:rsidP="00D15881">
      <w:pPr>
        <w:pStyle w:val="SectionH"/>
        <w:numPr>
          <w:ilvl w:val="0"/>
          <w:numId w:val="0"/>
        </w:numPr>
        <w:ind w:left="460"/>
        <w:jc w:val="both"/>
      </w:pPr>
      <w:r>
        <w:t>Additionally, the company’s expansion with the ZTA approach further enhances its security stance by incorporating AI into the structure, thereby strengthening its overall security posture through stronger behavioural monitoring and predictive analytics core components.</w:t>
      </w:r>
    </w:p>
    <w:p w14:paraId="4EDB7C5A" w14:textId="77777777" w:rsidR="003969EA" w:rsidRPr="00621785" w:rsidRDefault="003969EA" w:rsidP="00D15881">
      <w:pPr>
        <w:pStyle w:val="SectionH"/>
        <w:numPr>
          <w:ilvl w:val="0"/>
          <w:numId w:val="0"/>
        </w:numPr>
        <w:ind w:left="460"/>
        <w:jc w:val="both"/>
      </w:pPr>
      <w:r>
        <w:t xml:space="preserve">Therefore, incorporating ZTA with a CISO, </w:t>
      </w:r>
      <w:proofErr w:type="spellStart"/>
      <w:r>
        <w:t>DevSecOps</w:t>
      </w:r>
      <w:proofErr w:type="spellEnd"/>
      <w:r>
        <w:t>, Cloud security architect, and a governance and compliance lead enables the company to expand into new markets with strength and become a strong competitor with its compliance-ready model and secure infrastructure backbone.</w:t>
      </w:r>
    </w:p>
    <w:p w14:paraId="7F6B9DF3" w14:textId="4A4E5196" w:rsidR="008264EB" w:rsidRDefault="00C62743" w:rsidP="00DC143B">
      <w:pPr>
        <w:pStyle w:val="SectionH"/>
        <w:numPr>
          <w:ilvl w:val="0"/>
          <w:numId w:val="0"/>
        </w:numPr>
        <w:ind w:left="360"/>
        <w:jc w:val="center"/>
      </w:pPr>
      <w:r>
        <w:t>References</w:t>
      </w:r>
    </w:p>
    <w:sdt>
      <w:sdtPr>
        <w:rPr>
          <w:rFonts w:cs="Times New Roman"/>
          <w:color w:val="000000"/>
          <w:sz w:val="20"/>
        </w:rPr>
        <w:tag w:val="MENDELEY_BIBLIOGRAPHY"/>
        <w:id w:val="-1691908251"/>
        <w:placeholder>
          <w:docPart w:val="DefaultPlaceholder_-1854013440"/>
        </w:placeholder>
      </w:sdtPr>
      <w:sdtContent>
        <w:p w14:paraId="47C8D8F8" w14:textId="77777777" w:rsidR="008264EB" w:rsidRPr="008264EB" w:rsidRDefault="008264EB">
          <w:pPr>
            <w:autoSpaceDE w:val="0"/>
            <w:autoSpaceDN w:val="0"/>
            <w:ind w:hanging="640"/>
            <w:divId w:val="184056859"/>
            <w:rPr>
              <w:rFonts w:eastAsia="Times New Roman" w:cs="Times New Roman"/>
              <w:color w:val="000000"/>
              <w:sz w:val="20"/>
              <w:szCs w:val="24"/>
            </w:rPr>
          </w:pPr>
          <w:r w:rsidRPr="008264EB">
            <w:rPr>
              <w:rFonts w:eastAsia="Times New Roman" w:cs="Times New Roman"/>
              <w:color w:val="000000"/>
              <w:sz w:val="20"/>
            </w:rPr>
            <w:t>[1]</w:t>
          </w:r>
          <w:r w:rsidRPr="008264EB">
            <w:rPr>
              <w:rFonts w:eastAsia="Times New Roman" w:cs="Times New Roman"/>
              <w:color w:val="000000"/>
              <w:sz w:val="20"/>
            </w:rPr>
            <w:tab/>
            <w:t xml:space="preserve">O. C. Edo, T. </w:t>
          </w:r>
          <w:proofErr w:type="spellStart"/>
          <w:r w:rsidRPr="008264EB">
            <w:rPr>
              <w:rFonts w:eastAsia="Times New Roman" w:cs="Times New Roman"/>
              <w:color w:val="000000"/>
              <w:sz w:val="20"/>
            </w:rPr>
            <w:t>Tenebe</w:t>
          </w:r>
          <w:proofErr w:type="spellEnd"/>
          <w:r w:rsidRPr="008264EB">
            <w:rPr>
              <w:rFonts w:eastAsia="Times New Roman" w:cs="Times New Roman"/>
              <w:color w:val="000000"/>
              <w:sz w:val="20"/>
            </w:rPr>
            <w:t xml:space="preserve">, E.-E. </w:t>
          </w:r>
          <w:proofErr w:type="spellStart"/>
          <w:r w:rsidRPr="008264EB">
            <w:rPr>
              <w:rFonts w:eastAsia="Times New Roman" w:cs="Times New Roman"/>
              <w:color w:val="000000"/>
              <w:sz w:val="20"/>
            </w:rPr>
            <w:t>Etu</w:t>
          </w:r>
          <w:proofErr w:type="spellEnd"/>
          <w:r w:rsidRPr="008264EB">
            <w:rPr>
              <w:rFonts w:eastAsia="Times New Roman" w:cs="Times New Roman"/>
              <w:color w:val="000000"/>
              <w:sz w:val="20"/>
            </w:rPr>
            <w:t xml:space="preserve">, A. </w:t>
          </w:r>
          <w:proofErr w:type="spellStart"/>
          <w:r w:rsidRPr="008264EB">
            <w:rPr>
              <w:rFonts w:eastAsia="Times New Roman" w:cs="Times New Roman"/>
              <w:color w:val="000000"/>
              <w:sz w:val="20"/>
            </w:rPr>
            <w:t>Ayuwu</w:t>
          </w:r>
          <w:proofErr w:type="spellEnd"/>
          <w:r w:rsidRPr="008264EB">
            <w:rPr>
              <w:rFonts w:eastAsia="Times New Roman" w:cs="Times New Roman"/>
              <w:color w:val="000000"/>
              <w:sz w:val="20"/>
            </w:rPr>
            <w:t xml:space="preserve">, J. Emakhu, and S. Adebiyi, “International Journal of Emerging Technology and Advanced Engineering Zero Trust Architecture: Trend and Impact on Information Security,” </w:t>
          </w:r>
          <w:r w:rsidRPr="008264EB">
            <w:rPr>
              <w:rFonts w:eastAsia="Times New Roman" w:cs="Times New Roman"/>
              <w:i/>
              <w:iCs/>
              <w:color w:val="000000"/>
              <w:sz w:val="20"/>
            </w:rPr>
            <w:t>Certified Journal</w:t>
          </w:r>
          <w:r w:rsidRPr="008264EB">
            <w:rPr>
              <w:rFonts w:eastAsia="Times New Roman" w:cs="Times New Roman"/>
              <w:color w:val="000000"/>
              <w:sz w:val="20"/>
            </w:rPr>
            <w:t xml:space="preserve">, vol. 12, no. 07, Jul. 2022,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10.46338/ijetae0722_15.</w:t>
          </w:r>
        </w:p>
        <w:p w14:paraId="7F386A9F" w14:textId="77777777" w:rsidR="008264EB" w:rsidRPr="008264EB" w:rsidRDefault="008264EB">
          <w:pPr>
            <w:autoSpaceDE w:val="0"/>
            <w:autoSpaceDN w:val="0"/>
            <w:ind w:hanging="640"/>
            <w:divId w:val="1591967125"/>
            <w:rPr>
              <w:rFonts w:eastAsia="Times New Roman" w:cs="Times New Roman"/>
              <w:color w:val="000000"/>
              <w:sz w:val="20"/>
            </w:rPr>
          </w:pPr>
          <w:r w:rsidRPr="008264EB">
            <w:rPr>
              <w:rFonts w:eastAsia="Times New Roman" w:cs="Times New Roman"/>
              <w:color w:val="000000"/>
              <w:sz w:val="20"/>
            </w:rPr>
            <w:t>[2]</w:t>
          </w:r>
          <w:r w:rsidRPr="008264EB">
            <w:rPr>
              <w:rFonts w:eastAsia="Times New Roman" w:cs="Times New Roman"/>
              <w:color w:val="000000"/>
              <w:sz w:val="20"/>
            </w:rPr>
            <w:tab/>
            <w:t xml:space="preserve">Gennady Golovko, Ivan Taranenko, and Oleksiy Kushch, “ZERO_TRUST_WHY_TRADITIONAL_SECURITY_MODELS_NO_LONG,” </w:t>
          </w:r>
          <w:proofErr w:type="spellStart"/>
          <w:r w:rsidRPr="008264EB">
            <w:rPr>
              <w:rFonts w:eastAsia="Times New Roman" w:cs="Times New Roman"/>
              <w:i/>
              <w:iCs/>
              <w:color w:val="000000"/>
              <w:sz w:val="20"/>
            </w:rPr>
            <w:t>Системи</w:t>
          </w:r>
          <w:proofErr w:type="spellEnd"/>
          <w:r w:rsidRPr="008264EB">
            <w:rPr>
              <w:rFonts w:eastAsia="Times New Roman" w:cs="Times New Roman"/>
              <w:i/>
              <w:iCs/>
              <w:color w:val="000000"/>
              <w:sz w:val="20"/>
            </w:rPr>
            <w:t xml:space="preserve"> </w:t>
          </w:r>
          <w:proofErr w:type="spellStart"/>
          <w:r w:rsidRPr="008264EB">
            <w:rPr>
              <w:rFonts w:eastAsia="Times New Roman" w:cs="Times New Roman"/>
              <w:i/>
              <w:iCs/>
              <w:color w:val="000000"/>
              <w:sz w:val="20"/>
            </w:rPr>
            <w:t>управління</w:t>
          </w:r>
          <w:proofErr w:type="spellEnd"/>
          <w:r w:rsidRPr="008264EB">
            <w:rPr>
              <w:rFonts w:eastAsia="Times New Roman" w:cs="Times New Roman"/>
              <w:i/>
              <w:iCs/>
              <w:color w:val="000000"/>
              <w:sz w:val="20"/>
            </w:rPr>
            <w:t xml:space="preserve">, </w:t>
          </w:r>
          <w:proofErr w:type="spellStart"/>
          <w:r w:rsidRPr="008264EB">
            <w:rPr>
              <w:rFonts w:eastAsia="Times New Roman" w:cs="Times New Roman"/>
              <w:i/>
              <w:iCs/>
              <w:color w:val="000000"/>
              <w:sz w:val="20"/>
            </w:rPr>
            <w:t>навігації</w:t>
          </w:r>
          <w:proofErr w:type="spellEnd"/>
          <w:r w:rsidRPr="008264EB">
            <w:rPr>
              <w:rFonts w:eastAsia="Times New Roman" w:cs="Times New Roman"/>
              <w:i/>
              <w:iCs/>
              <w:color w:val="000000"/>
              <w:sz w:val="20"/>
            </w:rPr>
            <w:t xml:space="preserve"> </w:t>
          </w:r>
          <w:proofErr w:type="spellStart"/>
          <w:r w:rsidRPr="008264EB">
            <w:rPr>
              <w:rFonts w:eastAsia="Times New Roman" w:cs="Times New Roman"/>
              <w:i/>
              <w:iCs/>
              <w:color w:val="000000"/>
              <w:sz w:val="20"/>
            </w:rPr>
            <w:t>та</w:t>
          </w:r>
          <w:proofErr w:type="spellEnd"/>
          <w:r w:rsidRPr="008264EB">
            <w:rPr>
              <w:rFonts w:eastAsia="Times New Roman" w:cs="Times New Roman"/>
              <w:i/>
              <w:iCs/>
              <w:color w:val="000000"/>
              <w:sz w:val="20"/>
            </w:rPr>
            <w:t xml:space="preserve"> </w:t>
          </w:r>
          <w:proofErr w:type="spellStart"/>
          <w:r w:rsidRPr="008264EB">
            <w:rPr>
              <w:rFonts w:eastAsia="Times New Roman" w:cs="Times New Roman"/>
              <w:i/>
              <w:iCs/>
              <w:color w:val="000000"/>
              <w:sz w:val="20"/>
            </w:rPr>
            <w:t>зв’язку</w:t>
          </w:r>
          <w:proofErr w:type="spellEnd"/>
          <w:r w:rsidRPr="008264EB">
            <w:rPr>
              <w:rFonts w:eastAsia="Times New Roman" w:cs="Times New Roman"/>
              <w:color w:val="000000"/>
              <w:sz w:val="20"/>
            </w:rPr>
            <w:t xml:space="preserve">, no. 2, pp. 97–101, 2025,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10.26906/SUNZ.2023.2.97-101.</w:t>
          </w:r>
        </w:p>
        <w:p w14:paraId="325F4F5F" w14:textId="77777777" w:rsidR="008264EB" w:rsidRPr="008264EB" w:rsidRDefault="008264EB">
          <w:pPr>
            <w:autoSpaceDE w:val="0"/>
            <w:autoSpaceDN w:val="0"/>
            <w:ind w:hanging="640"/>
            <w:divId w:val="1469281329"/>
            <w:rPr>
              <w:rFonts w:eastAsia="Times New Roman" w:cs="Times New Roman"/>
              <w:color w:val="000000"/>
              <w:sz w:val="20"/>
            </w:rPr>
          </w:pPr>
          <w:r w:rsidRPr="008264EB">
            <w:rPr>
              <w:rFonts w:eastAsia="Times New Roman" w:cs="Times New Roman"/>
              <w:color w:val="000000"/>
              <w:sz w:val="20"/>
            </w:rPr>
            <w:t>[3]</w:t>
          </w:r>
          <w:r w:rsidRPr="008264EB">
            <w:rPr>
              <w:rFonts w:eastAsia="Times New Roman" w:cs="Times New Roman"/>
              <w:color w:val="000000"/>
              <w:sz w:val="20"/>
            </w:rPr>
            <w:tab/>
            <w:t>Department for Business &amp; Trade and ONS UK Trade, “Trade and investment core statistics book,” Nov. 2025. [Online]. Available: https://www.ons.gov.uk/economy/nationalaccounts/balanceofpayments/da</w:t>
          </w:r>
        </w:p>
        <w:p w14:paraId="0D74C1DC" w14:textId="77777777" w:rsidR="008264EB" w:rsidRPr="008264EB" w:rsidRDefault="008264EB">
          <w:pPr>
            <w:autoSpaceDE w:val="0"/>
            <w:autoSpaceDN w:val="0"/>
            <w:ind w:hanging="640"/>
            <w:divId w:val="1516454708"/>
            <w:rPr>
              <w:rFonts w:eastAsia="Times New Roman" w:cs="Times New Roman"/>
              <w:color w:val="000000"/>
              <w:sz w:val="20"/>
            </w:rPr>
          </w:pPr>
          <w:r w:rsidRPr="008264EB">
            <w:rPr>
              <w:rFonts w:eastAsia="Times New Roman" w:cs="Times New Roman"/>
              <w:color w:val="000000"/>
              <w:sz w:val="20"/>
            </w:rPr>
            <w:t>[4]</w:t>
          </w:r>
          <w:r w:rsidRPr="008264EB">
            <w:rPr>
              <w:rFonts w:eastAsia="Times New Roman" w:cs="Times New Roman"/>
              <w:color w:val="000000"/>
              <w:sz w:val="20"/>
            </w:rPr>
            <w:tab/>
            <w:t>“Who has access to hybrid work in Great Britain? - Office for National Statistics.” Accessed: Dec. 03, 2025. [Online]. Available: https://www.ons.gov.uk/employmentandlabourmarket/peopleinwork/employmentandemployeetypes/articles/whohasaccesstohybridworkingreatbritain/2025-06-11</w:t>
          </w:r>
        </w:p>
        <w:p w14:paraId="533DE04D" w14:textId="77777777" w:rsidR="008264EB" w:rsidRPr="008264EB" w:rsidRDefault="008264EB">
          <w:pPr>
            <w:autoSpaceDE w:val="0"/>
            <w:autoSpaceDN w:val="0"/>
            <w:ind w:hanging="640"/>
            <w:divId w:val="1924490150"/>
            <w:rPr>
              <w:rFonts w:eastAsia="Times New Roman" w:cs="Times New Roman"/>
              <w:color w:val="000000"/>
              <w:sz w:val="20"/>
            </w:rPr>
          </w:pPr>
          <w:r w:rsidRPr="008264EB">
            <w:rPr>
              <w:rFonts w:eastAsia="Times New Roman" w:cs="Times New Roman"/>
              <w:color w:val="000000"/>
              <w:sz w:val="20"/>
            </w:rPr>
            <w:t>[5]</w:t>
          </w:r>
          <w:r w:rsidRPr="008264EB">
            <w:rPr>
              <w:rFonts w:eastAsia="Times New Roman" w:cs="Times New Roman"/>
              <w:color w:val="000000"/>
              <w:sz w:val="20"/>
            </w:rPr>
            <w:tab/>
            <w:t>Ofcom, “Cloud services market study | Final report,” Oct. 2023.</w:t>
          </w:r>
        </w:p>
        <w:p w14:paraId="07D2B97A" w14:textId="77777777" w:rsidR="008264EB" w:rsidRPr="008264EB" w:rsidRDefault="008264EB">
          <w:pPr>
            <w:autoSpaceDE w:val="0"/>
            <w:autoSpaceDN w:val="0"/>
            <w:ind w:hanging="640"/>
            <w:divId w:val="552161189"/>
            <w:rPr>
              <w:rFonts w:eastAsia="Times New Roman" w:cs="Times New Roman"/>
              <w:color w:val="000000"/>
              <w:sz w:val="20"/>
            </w:rPr>
          </w:pPr>
          <w:r w:rsidRPr="008264EB">
            <w:rPr>
              <w:rFonts w:eastAsia="Times New Roman" w:cs="Times New Roman"/>
              <w:color w:val="000000"/>
              <w:sz w:val="20"/>
            </w:rPr>
            <w:t>[6]</w:t>
          </w:r>
          <w:r w:rsidRPr="008264EB">
            <w:rPr>
              <w:rFonts w:eastAsia="Times New Roman" w:cs="Times New Roman"/>
              <w:color w:val="000000"/>
              <w:sz w:val="20"/>
            </w:rPr>
            <w:tab/>
            <w:t>“Cyber security breaches survey 2024 - GOV.UK.” Accessed: Dec. 10, 2025. [Online]. Available: https://www.gov.uk/government/statistics/cyber-security-breaches-survey-2024/cyber-security-breaches-survey-2024</w:t>
          </w:r>
        </w:p>
        <w:p w14:paraId="3A222615" w14:textId="77777777" w:rsidR="008264EB" w:rsidRPr="008264EB" w:rsidRDefault="008264EB">
          <w:pPr>
            <w:autoSpaceDE w:val="0"/>
            <w:autoSpaceDN w:val="0"/>
            <w:ind w:hanging="640"/>
            <w:divId w:val="1917326282"/>
            <w:rPr>
              <w:rFonts w:eastAsia="Times New Roman" w:cs="Times New Roman"/>
              <w:color w:val="000000"/>
              <w:sz w:val="20"/>
            </w:rPr>
          </w:pPr>
          <w:r w:rsidRPr="008264EB">
            <w:rPr>
              <w:rFonts w:eastAsia="Times New Roman" w:cs="Times New Roman"/>
              <w:color w:val="000000"/>
              <w:sz w:val="20"/>
            </w:rPr>
            <w:t>[7]</w:t>
          </w:r>
          <w:r w:rsidRPr="008264EB">
            <w:rPr>
              <w:rFonts w:eastAsia="Times New Roman" w:cs="Times New Roman"/>
              <w:color w:val="000000"/>
              <w:sz w:val="20"/>
            </w:rPr>
            <w:tab/>
            <w:t xml:space="preserve">S. K. </w:t>
          </w:r>
          <w:proofErr w:type="spellStart"/>
          <w:r w:rsidRPr="008264EB">
            <w:rPr>
              <w:rFonts w:eastAsia="Times New Roman" w:cs="Times New Roman"/>
              <w:color w:val="000000"/>
              <w:sz w:val="20"/>
            </w:rPr>
            <w:t>Dotse</w:t>
          </w:r>
          <w:proofErr w:type="spellEnd"/>
          <w:r w:rsidRPr="008264EB">
            <w:rPr>
              <w:rFonts w:eastAsia="Times New Roman" w:cs="Times New Roman"/>
              <w:color w:val="000000"/>
              <w:sz w:val="20"/>
            </w:rPr>
            <w:t xml:space="preserve">, S. Y. </w:t>
          </w:r>
          <w:proofErr w:type="spellStart"/>
          <w:r w:rsidRPr="008264EB">
            <w:rPr>
              <w:rFonts w:eastAsia="Times New Roman" w:cs="Times New Roman"/>
              <w:color w:val="000000"/>
              <w:sz w:val="20"/>
            </w:rPr>
            <w:t>Sebuabe</w:t>
          </w:r>
          <w:proofErr w:type="spellEnd"/>
          <w:r w:rsidRPr="008264EB">
            <w:rPr>
              <w:rFonts w:eastAsia="Times New Roman" w:cs="Times New Roman"/>
              <w:color w:val="000000"/>
              <w:sz w:val="20"/>
            </w:rPr>
            <w:t xml:space="preserve">, A. Obeng, S. A. Abudu, and E. A. </w:t>
          </w:r>
          <w:proofErr w:type="spellStart"/>
          <w:r w:rsidRPr="008264EB">
            <w:rPr>
              <w:rFonts w:eastAsia="Times New Roman" w:cs="Times New Roman"/>
              <w:color w:val="000000"/>
              <w:sz w:val="20"/>
            </w:rPr>
            <w:t>Pappoe</w:t>
          </w:r>
          <w:proofErr w:type="spellEnd"/>
          <w:r w:rsidRPr="008264EB">
            <w:rPr>
              <w:rFonts w:eastAsia="Times New Roman" w:cs="Times New Roman"/>
              <w:color w:val="000000"/>
              <w:sz w:val="20"/>
            </w:rPr>
            <w:t xml:space="preserve">, “Zero Trust Architecture Implementation in Enterprise Networks: Evaluating Effectiveness Against Cyber Threats,” </w:t>
          </w:r>
          <w:r w:rsidRPr="008264EB">
            <w:rPr>
              <w:rFonts w:eastAsia="Times New Roman" w:cs="Times New Roman"/>
              <w:i/>
              <w:iCs/>
              <w:color w:val="000000"/>
              <w:sz w:val="20"/>
            </w:rPr>
            <w:t xml:space="preserve">Int J </w:t>
          </w:r>
          <w:proofErr w:type="spellStart"/>
          <w:r w:rsidRPr="008264EB">
            <w:rPr>
              <w:rFonts w:eastAsia="Times New Roman" w:cs="Times New Roman"/>
              <w:i/>
              <w:iCs/>
              <w:color w:val="000000"/>
              <w:sz w:val="20"/>
            </w:rPr>
            <w:t>Comput</w:t>
          </w:r>
          <w:proofErr w:type="spellEnd"/>
          <w:r w:rsidRPr="008264EB">
            <w:rPr>
              <w:rFonts w:eastAsia="Times New Roman" w:cs="Times New Roman"/>
              <w:i/>
              <w:iCs/>
              <w:color w:val="000000"/>
              <w:sz w:val="20"/>
            </w:rPr>
            <w:t xml:space="preserve"> Appl</w:t>
          </w:r>
          <w:r w:rsidRPr="008264EB">
            <w:rPr>
              <w:rFonts w:eastAsia="Times New Roman" w:cs="Times New Roman"/>
              <w:color w:val="000000"/>
              <w:sz w:val="20"/>
            </w:rPr>
            <w:t>, vol. 187, no. 45, pp. 975–8887, 2025.</w:t>
          </w:r>
        </w:p>
        <w:p w14:paraId="4B1BC646" w14:textId="77777777" w:rsidR="008264EB" w:rsidRPr="008264EB" w:rsidRDefault="008264EB">
          <w:pPr>
            <w:autoSpaceDE w:val="0"/>
            <w:autoSpaceDN w:val="0"/>
            <w:ind w:hanging="640"/>
            <w:divId w:val="1079209975"/>
            <w:rPr>
              <w:rFonts w:eastAsia="Times New Roman" w:cs="Times New Roman"/>
              <w:color w:val="000000"/>
              <w:sz w:val="20"/>
            </w:rPr>
          </w:pPr>
          <w:r w:rsidRPr="008264EB">
            <w:rPr>
              <w:rFonts w:eastAsia="Times New Roman" w:cs="Times New Roman"/>
              <w:color w:val="000000"/>
              <w:sz w:val="20"/>
            </w:rPr>
            <w:t>[8]</w:t>
          </w:r>
          <w:r w:rsidRPr="008264EB">
            <w:rPr>
              <w:rFonts w:eastAsia="Times New Roman" w:cs="Times New Roman"/>
              <w:color w:val="000000"/>
              <w:sz w:val="20"/>
            </w:rPr>
            <w:tab/>
            <w:t>Md Nasiruzzaman, Maaruf Ali, Iftekhar Salam, and Mahdi H. Miraz, “The Evolution of Zero Trust Architecture (ZTA) from Concept to Implementation,” 29th International Conference on Information Technology (IT). Accessed: Dec. 10, 2025. [Online]. Available: https://ieeexplore.ieee.org/stamp/stamp.jsp?tp=&amp;arnumber=10930254</w:t>
          </w:r>
        </w:p>
        <w:p w14:paraId="039252AF" w14:textId="77777777" w:rsidR="008264EB" w:rsidRPr="008264EB" w:rsidRDefault="008264EB">
          <w:pPr>
            <w:autoSpaceDE w:val="0"/>
            <w:autoSpaceDN w:val="0"/>
            <w:ind w:hanging="640"/>
            <w:divId w:val="1031494594"/>
            <w:rPr>
              <w:rFonts w:eastAsia="Times New Roman" w:cs="Times New Roman"/>
              <w:color w:val="000000"/>
              <w:sz w:val="20"/>
            </w:rPr>
          </w:pPr>
          <w:r w:rsidRPr="008264EB">
            <w:rPr>
              <w:rFonts w:eastAsia="Times New Roman" w:cs="Times New Roman"/>
              <w:color w:val="000000"/>
              <w:sz w:val="20"/>
            </w:rPr>
            <w:t>[9]</w:t>
          </w:r>
          <w:r w:rsidRPr="008264EB">
            <w:rPr>
              <w:rFonts w:eastAsia="Times New Roman" w:cs="Times New Roman"/>
              <w:color w:val="000000"/>
              <w:sz w:val="20"/>
            </w:rPr>
            <w:tab/>
            <w:t>“Zero Trust Security Market Size &amp; Outlook, 2030.” Accessed: Dec. 19, 2025. [Online]. Available: https://www.grandviewresearch.com/horizon/outlook/zero-trust-security-market-size/global</w:t>
          </w:r>
        </w:p>
        <w:p w14:paraId="1F7AC297" w14:textId="77777777" w:rsidR="008264EB" w:rsidRPr="008264EB" w:rsidRDefault="008264EB">
          <w:pPr>
            <w:autoSpaceDE w:val="0"/>
            <w:autoSpaceDN w:val="0"/>
            <w:ind w:hanging="640"/>
            <w:divId w:val="1760447674"/>
            <w:rPr>
              <w:rFonts w:eastAsia="Times New Roman" w:cs="Times New Roman"/>
              <w:color w:val="000000"/>
              <w:sz w:val="20"/>
            </w:rPr>
          </w:pPr>
          <w:r w:rsidRPr="008264EB">
            <w:rPr>
              <w:rFonts w:eastAsia="Times New Roman" w:cs="Times New Roman"/>
              <w:color w:val="000000"/>
              <w:sz w:val="20"/>
            </w:rPr>
            <w:t>[10]</w:t>
          </w:r>
          <w:r w:rsidRPr="008264EB">
            <w:rPr>
              <w:rFonts w:eastAsia="Times New Roman" w:cs="Times New Roman"/>
              <w:color w:val="000000"/>
              <w:sz w:val="20"/>
            </w:rPr>
            <w:tab/>
            <w:t>S. D. Young, “M-22-09 Federal Zero Trust Strategy,” WASHINGTON, D.C, Jan. 2022. [Online]. Available: https://www.federalregister.gov/d/2021-10460</w:t>
          </w:r>
        </w:p>
        <w:p w14:paraId="4387EB7A" w14:textId="77777777" w:rsidR="008264EB" w:rsidRPr="008264EB" w:rsidRDefault="008264EB">
          <w:pPr>
            <w:autoSpaceDE w:val="0"/>
            <w:autoSpaceDN w:val="0"/>
            <w:ind w:hanging="640"/>
            <w:divId w:val="638144187"/>
            <w:rPr>
              <w:rFonts w:eastAsia="Times New Roman" w:cs="Times New Roman"/>
              <w:color w:val="000000"/>
              <w:sz w:val="20"/>
            </w:rPr>
          </w:pPr>
          <w:r w:rsidRPr="008264EB">
            <w:rPr>
              <w:rFonts w:eastAsia="Times New Roman" w:cs="Times New Roman"/>
              <w:color w:val="000000"/>
              <w:sz w:val="20"/>
            </w:rPr>
            <w:t>[11]</w:t>
          </w:r>
          <w:r w:rsidRPr="008264EB">
            <w:rPr>
              <w:rFonts w:eastAsia="Times New Roman" w:cs="Times New Roman"/>
              <w:color w:val="000000"/>
              <w:sz w:val="20"/>
            </w:rPr>
            <w:tab/>
            <w:t xml:space="preserve">S. Rose, O. Borchert, S. Mitchell, and S. Connelly, “Zero Trust Architecture,” Gaithersburg, MD, Aug. 2020.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10.6028/NIST.SP.800-207.</w:t>
          </w:r>
        </w:p>
        <w:p w14:paraId="5061923E" w14:textId="77777777" w:rsidR="008264EB" w:rsidRPr="008264EB" w:rsidRDefault="008264EB">
          <w:pPr>
            <w:autoSpaceDE w:val="0"/>
            <w:autoSpaceDN w:val="0"/>
            <w:ind w:hanging="640"/>
            <w:divId w:val="193075424"/>
            <w:rPr>
              <w:rFonts w:eastAsia="Times New Roman" w:cs="Times New Roman"/>
              <w:color w:val="000000"/>
              <w:sz w:val="20"/>
            </w:rPr>
          </w:pPr>
          <w:r w:rsidRPr="008264EB">
            <w:rPr>
              <w:rFonts w:eastAsia="Times New Roman" w:cs="Times New Roman"/>
              <w:color w:val="000000"/>
              <w:sz w:val="20"/>
            </w:rPr>
            <w:t>[12]</w:t>
          </w:r>
          <w:r w:rsidRPr="008264EB">
            <w:rPr>
              <w:rFonts w:eastAsia="Times New Roman" w:cs="Times New Roman"/>
              <w:color w:val="000000"/>
              <w:sz w:val="20"/>
            </w:rPr>
            <w:tab/>
            <w:t xml:space="preserve">Srinivas Pagadala Sekar, “Integrating software defined perimeter and zero trust in platform engineering: A security framework for modern infrastructure,” </w:t>
          </w:r>
          <w:r w:rsidRPr="008264EB">
            <w:rPr>
              <w:rFonts w:eastAsia="Times New Roman" w:cs="Times New Roman"/>
              <w:i/>
              <w:iCs/>
              <w:color w:val="000000"/>
              <w:sz w:val="20"/>
            </w:rPr>
            <w:t>World Journal of Advanced Engineering Technology and Sciences</w:t>
          </w:r>
          <w:r w:rsidRPr="008264EB">
            <w:rPr>
              <w:rFonts w:eastAsia="Times New Roman" w:cs="Times New Roman"/>
              <w:color w:val="000000"/>
              <w:sz w:val="20"/>
            </w:rPr>
            <w:t xml:space="preserve">, vol. 15, no. 2, pp. 357–379, May 2025,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10.30574/wjaets.2025.15.2.0562.</w:t>
          </w:r>
        </w:p>
        <w:p w14:paraId="4A343614" w14:textId="77777777" w:rsidR="008264EB" w:rsidRPr="008264EB" w:rsidRDefault="008264EB">
          <w:pPr>
            <w:autoSpaceDE w:val="0"/>
            <w:autoSpaceDN w:val="0"/>
            <w:ind w:hanging="640"/>
            <w:divId w:val="1644965086"/>
            <w:rPr>
              <w:rFonts w:eastAsia="Times New Roman" w:cs="Times New Roman"/>
              <w:color w:val="000000"/>
              <w:sz w:val="20"/>
            </w:rPr>
          </w:pPr>
          <w:r w:rsidRPr="008264EB">
            <w:rPr>
              <w:rFonts w:eastAsia="Times New Roman" w:cs="Times New Roman"/>
              <w:color w:val="000000"/>
              <w:sz w:val="20"/>
            </w:rPr>
            <w:t>[13]</w:t>
          </w:r>
          <w:r w:rsidRPr="008264EB">
            <w:rPr>
              <w:rFonts w:eastAsia="Times New Roman" w:cs="Times New Roman"/>
              <w:color w:val="000000"/>
              <w:sz w:val="20"/>
            </w:rPr>
            <w:tab/>
            <w:t xml:space="preserve">Q. Shen and Y. Shen, “Endpoint security reinforcement via integrated zero-trust systems: A collaborative approach,” </w:t>
          </w:r>
          <w:proofErr w:type="spellStart"/>
          <w:r w:rsidRPr="008264EB">
            <w:rPr>
              <w:rFonts w:eastAsia="Times New Roman" w:cs="Times New Roman"/>
              <w:i/>
              <w:iCs/>
              <w:color w:val="000000"/>
              <w:sz w:val="20"/>
            </w:rPr>
            <w:t>Comput</w:t>
          </w:r>
          <w:proofErr w:type="spellEnd"/>
          <w:r w:rsidRPr="008264EB">
            <w:rPr>
              <w:rFonts w:eastAsia="Times New Roman" w:cs="Times New Roman"/>
              <w:i/>
              <w:iCs/>
              <w:color w:val="000000"/>
              <w:sz w:val="20"/>
            </w:rPr>
            <w:t xml:space="preserve"> </w:t>
          </w:r>
          <w:proofErr w:type="spellStart"/>
          <w:r w:rsidRPr="008264EB">
            <w:rPr>
              <w:rFonts w:eastAsia="Times New Roman" w:cs="Times New Roman"/>
              <w:i/>
              <w:iCs/>
              <w:color w:val="000000"/>
              <w:sz w:val="20"/>
            </w:rPr>
            <w:t>Secur</w:t>
          </w:r>
          <w:proofErr w:type="spellEnd"/>
          <w:r w:rsidRPr="008264EB">
            <w:rPr>
              <w:rFonts w:eastAsia="Times New Roman" w:cs="Times New Roman"/>
              <w:color w:val="000000"/>
              <w:sz w:val="20"/>
            </w:rPr>
            <w:t xml:space="preserve">, vol. 136, Jan. 2024,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10.1016/j.cose.2023.103537.</w:t>
          </w:r>
        </w:p>
        <w:p w14:paraId="500B8A23" w14:textId="77777777" w:rsidR="008264EB" w:rsidRPr="008264EB" w:rsidRDefault="008264EB">
          <w:pPr>
            <w:autoSpaceDE w:val="0"/>
            <w:autoSpaceDN w:val="0"/>
            <w:ind w:hanging="640"/>
            <w:divId w:val="957688797"/>
            <w:rPr>
              <w:rFonts w:eastAsia="Times New Roman" w:cs="Times New Roman"/>
              <w:color w:val="000000"/>
              <w:sz w:val="20"/>
            </w:rPr>
          </w:pPr>
          <w:r w:rsidRPr="008264EB">
            <w:rPr>
              <w:rFonts w:eastAsia="Times New Roman" w:cs="Times New Roman"/>
              <w:color w:val="000000"/>
              <w:sz w:val="20"/>
            </w:rPr>
            <w:t>[14]</w:t>
          </w:r>
          <w:r w:rsidRPr="008264EB">
            <w:rPr>
              <w:rFonts w:eastAsia="Times New Roman" w:cs="Times New Roman"/>
              <w:color w:val="000000"/>
              <w:sz w:val="20"/>
            </w:rPr>
            <w:tab/>
            <w:t>Z. Bin Yusof, “Effectiveness of Endpoint Detection and Response Solutions in Combating Modern Cyber Threats,” 2024. Accessed: Dec. 15, 2025. [Online]. Available: https://www.google.com/url?sa=t&amp;source=web&amp;rct=j&amp;opi=89978449&amp;url=http://polarpublications.com/index.php/JACSTIC/article/download/1/1&amp;ved=2ahUKEwjs8ozWp8CRAxU9VUEAHcIzNd4QFnoECCkQAQ&amp;usg=AOvVaw1aW_vd7xXahHwavEa0X1c4</w:t>
          </w:r>
        </w:p>
        <w:p w14:paraId="65BF37A1" w14:textId="77777777" w:rsidR="008264EB" w:rsidRPr="008264EB" w:rsidRDefault="008264EB">
          <w:pPr>
            <w:autoSpaceDE w:val="0"/>
            <w:autoSpaceDN w:val="0"/>
            <w:ind w:hanging="640"/>
            <w:divId w:val="346685986"/>
            <w:rPr>
              <w:rFonts w:eastAsia="Times New Roman" w:cs="Times New Roman"/>
              <w:color w:val="000000"/>
              <w:sz w:val="20"/>
            </w:rPr>
          </w:pPr>
          <w:r w:rsidRPr="008264EB">
            <w:rPr>
              <w:rFonts w:eastAsia="Times New Roman" w:cs="Times New Roman"/>
              <w:color w:val="000000"/>
              <w:sz w:val="20"/>
            </w:rPr>
            <w:t>[15]</w:t>
          </w:r>
          <w:r w:rsidRPr="008264EB">
            <w:rPr>
              <w:rFonts w:eastAsia="Times New Roman" w:cs="Times New Roman"/>
              <w:color w:val="000000"/>
              <w:sz w:val="20"/>
            </w:rPr>
            <w:tab/>
            <w:t>“Network security fundamentals - NCSC.GOV.UK.” Accessed: Dec. 10, 2025. [Online]. Available: https://www.ncsc.gov.uk/guidance/network-security-fundamentals</w:t>
          </w:r>
        </w:p>
        <w:p w14:paraId="73C6104C" w14:textId="77777777" w:rsidR="008264EB" w:rsidRPr="008264EB" w:rsidRDefault="008264EB">
          <w:pPr>
            <w:autoSpaceDE w:val="0"/>
            <w:autoSpaceDN w:val="0"/>
            <w:ind w:hanging="640"/>
            <w:divId w:val="1694921442"/>
            <w:rPr>
              <w:rFonts w:eastAsia="Times New Roman" w:cs="Times New Roman"/>
              <w:color w:val="000000"/>
              <w:sz w:val="20"/>
            </w:rPr>
          </w:pPr>
          <w:r w:rsidRPr="008264EB">
            <w:rPr>
              <w:rFonts w:eastAsia="Times New Roman" w:cs="Times New Roman"/>
              <w:color w:val="000000"/>
              <w:sz w:val="20"/>
            </w:rPr>
            <w:t>[16]</w:t>
          </w:r>
          <w:r w:rsidRPr="008264EB">
            <w:rPr>
              <w:rFonts w:eastAsia="Times New Roman" w:cs="Times New Roman"/>
              <w:color w:val="000000"/>
              <w:sz w:val="20"/>
            </w:rPr>
            <w:tab/>
            <w:t xml:space="preserve">S. Ahmadi, “Autonomous identity-based threat segmentation for zero trust architecture,” </w:t>
          </w:r>
          <w:r w:rsidRPr="008264EB">
            <w:rPr>
              <w:rFonts w:eastAsia="Times New Roman" w:cs="Times New Roman"/>
              <w:i/>
              <w:iCs/>
              <w:color w:val="000000"/>
              <w:sz w:val="20"/>
            </w:rPr>
            <w:t>The National Coalition of Independent Scholars</w:t>
          </w:r>
          <w:r w:rsidRPr="008264EB">
            <w:rPr>
              <w:rFonts w:eastAsia="Times New Roman" w:cs="Times New Roman"/>
              <w:color w:val="000000"/>
              <w:sz w:val="20"/>
            </w:rPr>
            <w:t xml:space="preserve">, vol. 3, Dec. 2025,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10.1016/j.csa.2025.100106.</w:t>
          </w:r>
        </w:p>
        <w:p w14:paraId="106C3AA2" w14:textId="77777777" w:rsidR="008264EB" w:rsidRPr="008264EB" w:rsidRDefault="008264EB">
          <w:pPr>
            <w:autoSpaceDE w:val="0"/>
            <w:autoSpaceDN w:val="0"/>
            <w:ind w:hanging="640"/>
            <w:divId w:val="318702509"/>
            <w:rPr>
              <w:rFonts w:eastAsia="Times New Roman" w:cs="Times New Roman"/>
              <w:color w:val="000000"/>
              <w:sz w:val="20"/>
            </w:rPr>
          </w:pPr>
          <w:r w:rsidRPr="008264EB">
            <w:rPr>
              <w:rFonts w:eastAsia="Times New Roman" w:cs="Times New Roman"/>
              <w:color w:val="000000"/>
              <w:sz w:val="20"/>
            </w:rPr>
            <w:t>[17]</w:t>
          </w:r>
          <w:r w:rsidRPr="008264EB">
            <w:rPr>
              <w:rFonts w:eastAsia="Times New Roman" w:cs="Times New Roman"/>
              <w:color w:val="000000"/>
              <w:sz w:val="20"/>
            </w:rPr>
            <w:tab/>
            <w:t xml:space="preserve">Wilbur L. Ross, “Risk management framework for information systems and </w:t>
          </w:r>
          <w:proofErr w:type="gramStart"/>
          <w:r w:rsidRPr="008264EB">
            <w:rPr>
              <w:rFonts w:eastAsia="Times New Roman" w:cs="Times New Roman"/>
              <w:color w:val="000000"/>
              <w:sz w:val="20"/>
            </w:rPr>
            <w:t>organizations:,</w:t>
          </w:r>
          <w:proofErr w:type="gramEnd"/>
          <w:r w:rsidRPr="008264EB">
            <w:rPr>
              <w:rFonts w:eastAsia="Times New Roman" w:cs="Times New Roman"/>
              <w:color w:val="000000"/>
              <w:sz w:val="20"/>
            </w:rPr>
            <w:t xml:space="preserve">” Gaithersburg, MD, Dec. 2018.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10.6028/NIST.SP.800-37r2.</w:t>
          </w:r>
        </w:p>
        <w:p w14:paraId="23121878" w14:textId="77777777" w:rsidR="008264EB" w:rsidRPr="008264EB" w:rsidRDefault="008264EB">
          <w:pPr>
            <w:autoSpaceDE w:val="0"/>
            <w:autoSpaceDN w:val="0"/>
            <w:ind w:hanging="640"/>
            <w:divId w:val="1573589028"/>
            <w:rPr>
              <w:rFonts w:eastAsia="Times New Roman" w:cs="Times New Roman"/>
              <w:color w:val="000000"/>
              <w:sz w:val="20"/>
            </w:rPr>
          </w:pPr>
          <w:r w:rsidRPr="008264EB">
            <w:rPr>
              <w:rFonts w:eastAsia="Times New Roman" w:cs="Times New Roman"/>
              <w:color w:val="000000"/>
              <w:sz w:val="20"/>
            </w:rPr>
            <w:t>[18]</w:t>
          </w:r>
          <w:r w:rsidRPr="008264EB">
            <w:rPr>
              <w:rFonts w:eastAsia="Times New Roman" w:cs="Times New Roman"/>
              <w:color w:val="000000"/>
              <w:sz w:val="20"/>
            </w:rPr>
            <w:tab/>
            <w:t>“NIS2 Directive: securing network and information systems | Shaping Europe’s digital future.” Accessed: Jan. 02, 2026. [Online]. Available: https://digital-strategy.ec.europa.eu/en/policies/nis2-directive</w:t>
          </w:r>
        </w:p>
        <w:p w14:paraId="08416F3E" w14:textId="77777777" w:rsidR="008264EB" w:rsidRPr="008264EB" w:rsidRDefault="008264EB">
          <w:pPr>
            <w:autoSpaceDE w:val="0"/>
            <w:autoSpaceDN w:val="0"/>
            <w:ind w:hanging="640"/>
            <w:divId w:val="1652174125"/>
            <w:rPr>
              <w:rFonts w:eastAsia="Times New Roman" w:cs="Times New Roman"/>
              <w:color w:val="000000"/>
              <w:sz w:val="20"/>
            </w:rPr>
          </w:pPr>
          <w:r w:rsidRPr="008264EB">
            <w:rPr>
              <w:rFonts w:eastAsia="Times New Roman" w:cs="Times New Roman"/>
              <w:color w:val="000000"/>
              <w:sz w:val="20"/>
            </w:rPr>
            <w:t>[19]</w:t>
          </w:r>
          <w:r w:rsidRPr="008264EB">
            <w:rPr>
              <w:rFonts w:eastAsia="Times New Roman" w:cs="Times New Roman"/>
              <w:color w:val="000000"/>
              <w:sz w:val="20"/>
            </w:rPr>
            <w:tab/>
            <w:t>“Cyber Resilience Act | Shaping Europe’s digital future.” Accessed: Jan. 02, 2026. [Online]. Available: https://digital-strategy.ec.europa.eu/en/policies/cyber-resilience-act</w:t>
          </w:r>
        </w:p>
        <w:p w14:paraId="5155411D" w14:textId="77777777" w:rsidR="008264EB" w:rsidRPr="008264EB" w:rsidRDefault="008264EB">
          <w:pPr>
            <w:autoSpaceDE w:val="0"/>
            <w:autoSpaceDN w:val="0"/>
            <w:ind w:hanging="640"/>
            <w:divId w:val="1602759952"/>
            <w:rPr>
              <w:rFonts w:eastAsia="Times New Roman" w:cs="Times New Roman"/>
              <w:color w:val="000000"/>
              <w:sz w:val="20"/>
            </w:rPr>
          </w:pPr>
          <w:r w:rsidRPr="008264EB">
            <w:rPr>
              <w:rFonts w:eastAsia="Times New Roman" w:cs="Times New Roman"/>
              <w:color w:val="000000"/>
              <w:sz w:val="20"/>
            </w:rPr>
            <w:t>[20]</w:t>
          </w:r>
          <w:r w:rsidRPr="008264EB">
            <w:rPr>
              <w:rFonts w:eastAsia="Times New Roman" w:cs="Times New Roman"/>
              <w:color w:val="000000"/>
              <w:sz w:val="20"/>
            </w:rPr>
            <w:tab/>
            <w:t>THE EUROPEAN PARLIAMENT and THE COUNCIL of 14 December 2022, “digital operational resilience for the financial sector and amending Regulations (DORA Act),” Dec. 2022. Accessed: Jan. 02, 2026. [Online]. Available: https://eur-lex.europa.eu/legal-content/EN/TXT/PDF/?uri=CELEX:32022R2554&amp;from=FR</w:t>
          </w:r>
        </w:p>
        <w:p w14:paraId="4EAFDA17" w14:textId="77777777" w:rsidR="008264EB" w:rsidRPr="008264EB" w:rsidRDefault="008264EB">
          <w:pPr>
            <w:autoSpaceDE w:val="0"/>
            <w:autoSpaceDN w:val="0"/>
            <w:ind w:hanging="640"/>
            <w:divId w:val="1361320183"/>
            <w:rPr>
              <w:rFonts w:eastAsia="Times New Roman" w:cs="Times New Roman"/>
              <w:color w:val="000000"/>
              <w:sz w:val="20"/>
            </w:rPr>
          </w:pPr>
          <w:r w:rsidRPr="008264EB">
            <w:rPr>
              <w:rFonts w:eastAsia="Times New Roman" w:cs="Times New Roman"/>
              <w:color w:val="000000"/>
              <w:sz w:val="20"/>
            </w:rPr>
            <w:t>[21]</w:t>
          </w:r>
          <w:r w:rsidRPr="008264EB">
            <w:rPr>
              <w:rFonts w:eastAsia="Times New Roman" w:cs="Times New Roman"/>
              <w:color w:val="000000"/>
              <w:sz w:val="20"/>
            </w:rPr>
            <w:tab/>
            <w:t>“Legal framework of EU data protection - European Commission.” Accessed: Jan. 02, 2026. [Online]. Available: https://commission.europa.eu/law/law-topic/data-protection/legal-framework-eu-data-protection_en</w:t>
          </w:r>
        </w:p>
        <w:p w14:paraId="4B4E750E" w14:textId="77777777" w:rsidR="008264EB" w:rsidRPr="008264EB" w:rsidRDefault="008264EB">
          <w:pPr>
            <w:autoSpaceDE w:val="0"/>
            <w:autoSpaceDN w:val="0"/>
            <w:ind w:hanging="640"/>
            <w:divId w:val="941376035"/>
            <w:rPr>
              <w:rFonts w:eastAsia="Times New Roman" w:cs="Times New Roman"/>
              <w:color w:val="000000"/>
              <w:sz w:val="20"/>
            </w:rPr>
          </w:pPr>
          <w:r w:rsidRPr="008264EB">
            <w:rPr>
              <w:rFonts w:eastAsia="Times New Roman" w:cs="Times New Roman"/>
              <w:color w:val="000000"/>
              <w:sz w:val="20"/>
            </w:rPr>
            <w:t>[22]</w:t>
          </w:r>
          <w:r w:rsidRPr="008264EB">
            <w:rPr>
              <w:rFonts w:eastAsia="Times New Roman" w:cs="Times New Roman"/>
              <w:color w:val="000000"/>
              <w:sz w:val="20"/>
            </w:rPr>
            <w:tab/>
            <w:t xml:space="preserve">J. Orlando-Salling, “The Digital Services Act in the European periphery: Critical perspectives on EU digital regulation”,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10.1017/elo.2024.52.</w:t>
          </w:r>
        </w:p>
        <w:p w14:paraId="1BED659E" w14:textId="77777777" w:rsidR="008264EB" w:rsidRPr="008264EB" w:rsidRDefault="008264EB">
          <w:pPr>
            <w:autoSpaceDE w:val="0"/>
            <w:autoSpaceDN w:val="0"/>
            <w:ind w:hanging="640"/>
            <w:divId w:val="2112777115"/>
            <w:rPr>
              <w:rFonts w:eastAsia="Times New Roman" w:cs="Times New Roman"/>
              <w:color w:val="000000"/>
              <w:sz w:val="20"/>
            </w:rPr>
          </w:pPr>
          <w:r w:rsidRPr="008264EB">
            <w:rPr>
              <w:rFonts w:eastAsia="Times New Roman" w:cs="Times New Roman"/>
              <w:color w:val="000000"/>
              <w:sz w:val="20"/>
            </w:rPr>
            <w:t>[23]</w:t>
          </w:r>
          <w:r w:rsidRPr="008264EB">
            <w:rPr>
              <w:rFonts w:eastAsia="Times New Roman" w:cs="Times New Roman"/>
              <w:color w:val="000000"/>
              <w:sz w:val="20"/>
            </w:rPr>
            <w:tab/>
            <w:t>“Digital Operational Resilience Act (DORA) - European Insurance and Occupational Pensions Authority.” Accessed: Jan. 02, 2026. [Online]. Available: https://www.eiopa.europa.eu/digital-operational-resilience-act-dora_en</w:t>
          </w:r>
        </w:p>
        <w:p w14:paraId="7D601578" w14:textId="77777777" w:rsidR="008264EB" w:rsidRPr="008264EB" w:rsidRDefault="008264EB">
          <w:pPr>
            <w:autoSpaceDE w:val="0"/>
            <w:autoSpaceDN w:val="0"/>
            <w:ind w:hanging="640"/>
            <w:divId w:val="1765954741"/>
            <w:rPr>
              <w:rFonts w:eastAsia="Times New Roman" w:cs="Times New Roman"/>
              <w:color w:val="000000"/>
              <w:sz w:val="20"/>
            </w:rPr>
          </w:pPr>
          <w:r w:rsidRPr="008264EB">
            <w:rPr>
              <w:rFonts w:eastAsia="Times New Roman" w:cs="Times New Roman"/>
              <w:color w:val="000000"/>
              <w:sz w:val="20"/>
            </w:rPr>
            <w:t>[24]</w:t>
          </w:r>
          <w:r w:rsidRPr="008264EB">
            <w:rPr>
              <w:rFonts w:eastAsia="Times New Roman" w:cs="Times New Roman"/>
              <w:color w:val="000000"/>
              <w:sz w:val="20"/>
            </w:rPr>
            <w:tab/>
            <w:t xml:space="preserve">Official Journal of the European Union, </w:t>
          </w:r>
          <w:r w:rsidRPr="008264EB">
            <w:rPr>
              <w:rFonts w:eastAsia="Times New Roman" w:cs="Times New Roman"/>
              <w:i/>
              <w:iCs/>
              <w:color w:val="000000"/>
              <w:sz w:val="20"/>
            </w:rPr>
            <w:t>NIS2 Directive</w:t>
          </w:r>
          <w:r w:rsidRPr="008264EB">
            <w:rPr>
              <w:rFonts w:eastAsia="Times New Roman" w:cs="Times New Roman"/>
              <w:color w:val="000000"/>
              <w:sz w:val="20"/>
            </w:rPr>
            <w:t>. THE EUROPEAN PARLIAMENT AND OF THE COUNCIL, 2022. Accessed: Jan. 02, 2026. [Online]. Available: https://eur-lex.europa.eu/legal-content/EN/TXT/HTML/?uri=CELEX:32022L2555</w:t>
          </w:r>
        </w:p>
        <w:p w14:paraId="6A2489D6" w14:textId="77777777" w:rsidR="008264EB" w:rsidRPr="008264EB" w:rsidRDefault="008264EB">
          <w:pPr>
            <w:autoSpaceDE w:val="0"/>
            <w:autoSpaceDN w:val="0"/>
            <w:ind w:hanging="640"/>
            <w:divId w:val="2142918410"/>
            <w:rPr>
              <w:rFonts w:eastAsia="Times New Roman" w:cs="Times New Roman"/>
              <w:color w:val="000000"/>
              <w:sz w:val="20"/>
            </w:rPr>
          </w:pPr>
          <w:r w:rsidRPr="008264EB">
            <w:rPr>
              <w:rFonts w:eastAsia="Times New Roman" w:cs="Times New Roman"/>
              <w:color w:val="000000"/>
              <w:sz w:val="20"/>
            </w:rPr>
            <w:t>[25]</w:t>
          </w:r>
          <w:r w:rsidRPr="008264EB">
            <w:rPr>
              <w:rFonts w:eastAsia="Times New Roman" w:cs="Times New Roman"/>
              <w:color w:val="000000"/>
              <w:sz w:val="20"/>
            </w:rPr>
            <w:tab/>
            <w:t>“A Close Read at NIST’s Definition of Zero Trust Architecture | Pomerium.” Accessed: Dec. 29, 2025. [Online]. Available: https://www.pomerium.com/blog/a-close-read-at-nists-definition-of-zero-trust-architecture</w:t>
          </w:r>
        </w:p>
        <w:p w14:paraId="16C8D081" w14:textId="77777777" w:rsidR="008264EB" w:rsidRPr="008264EB" w:rsidRDefault="008264EB">
          <w:pPr>
            <w:autoSpaceDE w:val="0"/>
            <w:autoSpaceDN w:val="0"/>
            <w:ind w:hanging="640"/>
            <w:divId w:val="1471628580"/>
            <w:rPr>
              <w:rFonts w:eastAsia="Times New Roman" w:cs="Times New Roman"/>
              <w:color w:val="000000"/>
              <w:sz w:val="20"/>
            </w:rPr>
          </w:pPr>
          <w:r w:rsidRPr="008264EB">
            <w:rPr>
              <w:rFonts w:eastAsia="Times New Roman" w:cs="Times New Roman"/>
              <w:color w:val="000000"/>
              <w:sz w:val="20"/>
            </w:rPr>
            <w:t>[26]</w:t>
          </w:r>
          <w:r w:rsidRPr="008264EB">
            <w:rPr>
              <w:rFonts w:eastAsia="Times New Roman" w:cs="Times New Roman"/>
              <w:color w:val="000000"/>
              <w:sz w:val="20"/>
            </w:rPr>
            <w:tab/>
            <w:t>“The AI Sandbox: Revolutionizing Corporate AI Integration.” Accessed: Jan. 02, 2026. [Online]. Available: https://www.vciinstitute.com/blog/the-ai-sandbox</w:t>
          </w:r>
        </w:p>
        <w:p w14:paraId="30F39EB6" w14:textId="77777777" w:rsidR="008264EB" w:rsidRPr="008264EB" w:rsidRDefault="008264EB">
          <w:pPr>
            <w:autoSpaceDE w:val="0"/>
            <w:autoSpaceDN w:val="0"/>
            <w:ind w:hanging="640"/>
            <w:divId w:val="1855531758"/>
            <w:rPr>
              <w:rFonts w:eastAsia="Times New Roman" w:cs="Times New Roman"/>
              <w:color w:val="000000"/>
              <w:sz w:val="20"/>
            </w:rPr>
          </w:pPr>
          <w:r w:rsidRPr="008264EB">
            <w:rPr>
              <w:rFonts w:eastAsia="Times New Roman" w:cs="Times New Roman"/>
              <w:color w:val="000000"/>
              <w:sz w:val="20"/>
            </w:rPr>
            <w:t>[27]</w:t>
          </w:r>
          <w:r w:rsidRPr="008264EB">
            <w:rPr>
              <w:rFonts w:eastAsia="Times New Roman" w:cs="Times New Roman"/>
              <w:color w:val="000000"/>
              <w:sz w:val="20"/>
            </w:rPr>
            <w:tab/>
            <w:t xml:space="preserve">A. G. Español and P. D. Koenig, “Regulatory sandboxes for AI in the majority world: A learning-centric approach to legal adaptation,” </w:t>
          </w:r>
          <w:r w:rsidRPr="008264EB">
            <w:rPr>
              <w:rFonts w:eastAsia="Times New Roman" w:cs="Times New Roman"/>
              <w:i/>
              <w:iCs/>
              <w:color w:val="000000"/>
              <w:sz w:val="20"/>
            </w:rPr>
            <w:t>Cambridge Forum on AI: Law and Governance</w:t>
          </w:r>
          <w:r w:rsidRPr="008264EB">
            <w:rPr>
              <w:rFonts w:eastAsia="Times New Roman" w:cs="Times New Roman"/>
              <w:color w:val="000000"/>
              <w:sz w:val="20"/>
            </w:rPr>
            <w:t xml:space="preserve">, vol. 1, pp. 1–20, 2025,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10.1017/cfl.2025.10015.</w:t>
          </w:r>
        </w:p>
        <w:p w14:paraId="0D1C684A" w14:textId="77777777" w:rsidR="008264EB" w:rsidRPr="008264EB" w:rsidRDefault="008264EB">
          <w:pPr>
            <w:autoSpaceDE w:val="0"/>
            <w:autoSpaceDN w:val="0"/>
            <w:ind w:hanging="640"/>
            <w:divId w:val="865681811"/>
            <w:rPr>
              <w:rFonts w:eastAsia="Times New Roman" w:cs="Times New Roman"/>
              <w:color w:val="000000"/>
              <w:sz w:val="20"/>
            </w:rPr>
          </w:pPr>
          <w:r w:rsidRPr="008264EB">
            <w:rPr>
              <w:rFonts w:eastAsia="Times New Roman" w:cs="Times New Roman"/>
              <w:color w:val="000000"/>
              <w:sz w:val="20"/>
            </w:rPr>
            <w:t>[28]</w:t>
          </w:r>
          <w:r w:rsidRPr="008264EB">
            <w:rPr>
              <w:rFonts w:eastAsia="Times New Roman" w:cs="Times New Roman"/>
              <w:color w:val="000000"/>
              <w:sz w:val="20"/>
            </w:rPr>
            <w:tab/>
            <w:t>“Artificial Intelligence Playbook for the UK Government (HTML) - GOV.UK,” Government digital service. Accessed: Jan. 02, 2026. [Online]. Available: https://www.gov.uk/government/publications/ai-playbook-for-the-uk-government/artificial-intelligence-playbook-for-the-uk-government-html</w:t>
          </w:r>
        </w:p>
        <w:p w14:paraId="15D98CE4" w14:textId="77777777" w:rsidR="008264EB" w:rsidRPr="008264EB" w:rsidRDefault="008264EB">
          <w:pPr>
            <w:autoSpaceDE w:val="0"/>
            <w:autoSpaceDN w:val="0"/>
            <w:ind w:hanging="640"/>
            <w:divId w:val="1932544154"/>
            <w:rPr>
              <w:rFonts w:eastAsia="Times New Roman" w:cs="Times New Roman"/>
              <w:color w:val="000000"/>
              <w:sz w:val="20"/>
            </w:rPr>
          </w:pPr>
          <w:r w:rsidRPr="008264EB">
            <w:rPr>
              <w:rFonts w:eastAsia="Times New Roman" w:cs="Times New Roman"/>
              <w:color w:val="000000"/>
              <w:sz w:val="20"/>
            </w:rPr>
            <w:t>[29]</w:t>
          </w:r>
          <w:r w:rsidRPr="008264EB">
            <w:rPr>
              <w:rFonts w:eastAsia="Times New Roman" w:cs="Times New Roman"/>
              <w:color w:val="000000"/>
              <w:sz w:val="20"/>
            </w:rPr>
            <w:tab/>
            <w:t xml:space="preserve">V. C. Hu, M. Iorga, W. Bao, A. Li, Q. Li, and A. Gouglidis, “General access control guidance for cloud systems,” Jul. 2020.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10.6028/NIST.SP.800-210.</w:t>
          </w:r>
        </w:p>
        <w:p w14:paraId="55FECE89" w14:textId="77777777" w:rsidR="008264EB" w:rsidRPr="008264EB" w:rsidRDefault="008264EB">
          <w:pPr>
            <w:autoSpaceDE w:val="0"/>
            <w:autoSpaceDN w:val="0"/>
            <w:ind w:hanging="640"/>
            <w:divId w:val="807550779"/>
            <w:rPr>
              <w:rFonts w:eastAsia="Times New Roman" w:cs="Times New Roman"/>
              <w:color w:val="000000"/>
              <w:sz w:val="20"/>
            </w:rPr>
          </w:pPr>
          <w:r w:rsidRPr="008264EB">
            <w:rPr>
              <w:rFonts w:eastAsia="Times New Roman" w:cs="Times New Roman"/>
              <w:color w:val="000000"/>
              <w:sz w:val="20"/>
            </w:rPr>
            <w:t>[30]</w:t>
          </w:r>
          <w:r w:rsidRPr="008264EB">
            <w:rPr>
              <w:rFonts w:eastAsia="Times New Roman" w:cs="Times New Roman"/>
              <w:color w:val="000000"/>
              <w:sz w:val="20"/>
            </w:rPr>
            <w:tab/>
            <w:t>Shubham Gera and Ant Allan, “Modernize Legacy Workforce Authentication Now or Remain Insecure (White paper),” Jul. 2025. Accessed: Jan. 02, 2026. [Online]. Available: https://www.gartner.com/doc/reprints?id=1-2LW0IZ26&amp;ct=250917&amp;st=sb</w:t>
          </w:r>
        </w:p>
        <w:p w14:paraId="2B463117" w14:textId="77777777" w:rsidR="008264EB" w:rsidRPr="008264EB" w:rsidRDefault="008264EB">
          <w:pPr>
            <w:autoSpaceDE w:val="0"/>
            <w:autoSpaceDN w:val="0"/>
            <w:ind w:hanging="640"/>
            <w:divId w:val="1106534637"/>
            <w:rPr>
              <w:rFonts w:eastAsia="Times New Roman" w:cs="Times New Roman"/>
              <w:color w:val="000000"/>
              <w:sz w:val="20"/>
            </w:rPr>
          </w:pPr>
          <w:r w:rsidRPr="008264EB">
            <w:rPr>
              <w:rFonts w:eastAsia="Times New Roman" w:cs="Times New Roman"/>
              <w:color w:val="000000"/>
              <w:sz w:val="20"/>
            </w:rPr>
            <w:t>[31]</w:t>
          </w:r>
          <w:r w:rsidRPr="008264EB">
            <w:rPr>
              <w:rFonts w:eastAsia="Times New Roman" w:cs="Times New Roman"/>
              <w:color w:val="000000"/>
              <w:sz w:val="20"/>
            </w:rPr>
            <w:tab/>
            <w:t xml:space="preserve">National Institute of Standards and Technology, “The NIST Cybersecurity Framework (CSF) 2.0,” Feb. 2024.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10.6028/NIST.CSWP.29.</w:t>
          </w:r>
        </w:p>
        <w:p w14:paraId="3ED61898" w14:textId="77777777" w:rsidR="008264EB" w:rsidRPr="008264EB" w:rsidRDefault="008264EB">
          <w:pPr>
            <w:autoSpaceDE w:val="0"/>
            <w:autoSpaceDN w:val="0"/>
            <w:ind w:hanging="640"/>
            <w:divId w:val="814643777"/>
            <w:rPr>
              <w:rFonts w:eastAsia="Times New Roman" w:cs="Times New Roman"/>
              <w:color w:val="000000"/>
              <w:sz w:val="20"/>
            </w:rPr>
          </w:pPr>
          <w:r w:rsidRPr="008264EB">
            <w:rPr>
              <w:rFonts w:eastAsia="Times New Roman" w:cs="Times New Roman"/>
              <w:color w:val="000000"/>
              <w:sz w:val="20"/>
            </w:rPr>
            <w:t>[32]</w:t>
          </w:r>
          <w:r w:rsidRPr="008264EB">
            <w:rPr>
              <w:rFonts w:eastAsia="Times New Roman" w:cs="Times New Roman"/>
              <w:color w:val="000000"/>
              <w:sz w:val="20"/>
            </w:rPr>
            <w:tab/>
            <w:t xml:space="preserve">Ayan Mondal, Sheng Lung Peng, Tauheed Ahmed, and Joy Lal Sarkar, </w:t>
          </w:r>
          <w:r w:rsidRPr="008264EB">
            <w:rPr>
              <w:rFonts w:eastAsia="Times New Roman" w:cs="Times New Roman"/>
              <w:i/>
              <w:iCs/>
              <w:color w:val="000000"/>
              <w:sz w:val="20"/>
            </w:rPr>
            <w:t>Proceedings of International Conference on Advanced Communications and Machine Intelligence</w:t>
          </w:r>
          <w:r w:rsidRPr="008264EB">
            <w:rPr>
              <w:rFonts w:eastAsia="Times New Roman" w:cs="Times New Roman"/>
              <w:color w:val="000000"/>
              <w:sz w:val="20"/>
            </w:rPr>
            <w:t xml:space="preserve">, vol. 115. in Smart Innovation, Systems and Technologies, vol. 115. Singapore: Springer Nature Singapore, 2026.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10.1007/978-981-96-5589-2.</w:t>
          </w:r>
        </w:p>
        <w:p w14:paraId="367A65DF" w14:textId="77777777" w:rsidR="008264EB" w:rsidRPr="008264EB" w:rsidRDefault="008264EB">
          <w:pPr>
            <w:autoSpaceDE w:val="0"/>
            <w:autoSpaceDN w:val="0"/>
            <w:ind w:hanging="640"/>
            <w:divId w:val="1351373891"/>
            <w:rPr>
              <w:rFonts w:eastAsia="Times New Roman" w:cs="Times New Roman"/>
              <w:color w:val="000000"/>
              <w:sz w:val="20"/>
            </w:rPr>
          </w:pPr>
          <w:r w:rsidRPr="008264EB">
            <w:rPr>
              <w:rFonts w:eastAsia="Times New Roman" w:cs="Times New Roman"/>
              <w:color w:val="000000"/>
              <w:sz w:val="20"/>
            </w:rPr>
            <w:t>[33]</w:t>
          </w:r>
          <w:r w:rsidRPr="008264EB">
            <w:rPr>
              <w:rFonts w:eastAsia="Times New Roman" w:cs="Times New Roman"/>
              <w:color w:val="000000"/>
              <w:sz w:val="20"/>
            </w:rPr>
            <w:tab/>
            <w:t>“What is the 3-2-1-1-0 Data Protection Rule?” Accessed: Jan. 02, 2026. [Online]. Available: https://www.coolspirit.co.uk/blogs/32110-backup-rule</w:t>
          </w:r>
        </w:p>
        <w:p w14:paraId="10A2F002" w14:textId="77777777" w:rsidR="008264EB" w:rsidRPr="008264EB" w:rsidRDefault="008264EB">
          <w:pPr>
            <w:autoSpaceDE w:val="0"/>
            <w:autoSpaceDN w:val="0"/>
            <w:ind w:hanging="640"/>
            <w:divId w:val="642346606"/>
            <w:rPr>
              <w:rFonts w:eastAsia="Times New Roman" w:cs="Times New Roman"/>
              <w:color w:val="000000"/>
              <w:sz w:val="20"/>
            </w:rPr>
          </w:pPr>
          <w:r w:rsidRPr="008264EB">
            <w:rPr>
              <w:rFonts w:eastAsia="Times New Roman" w:cs="Times New Roman"/>
              <w:color w:val="000000"/>
              <w:sz w:val="20"/>
            </w:rPr>
            <w:t>[34]</w:t>
          </w:r>
          <w:r w:rsidRPr="008264EB">
            <w:rPr>
              <w:rFonts w:eastAsia="Times New Roman" w:cs="Times New Roman"/>
              <w:color w:val="000000"/>
              <w:sz w:val="20"/>
            </w:rPr>
            <w:tab/>
            <w:t xml:space="preserve">V. Reddy Veeraballi Fannie Mae, “Understanding Cloud Security Posture Management (CSPM): A Comprehensive Guide,” </w:t>
          </w:r>
          <w:r w:rsidRPr="008264EB">
            <w:rPr>
              <w:rFonts w:eastAsia="Times New Roman" w:cs="Times New Roman"/>
              <w:i/>
              <w:iCs/>
              <w:color w:val="000000"/>
              <w:sz w:val="20"/>
            </w:rPr>
            <w:t>International Journal of Research in Computer Applications and Information Technology (IJRCAIT)</w:t>
          </w:r>
          <w:r w:rsidRPr="008264EB">
            <w:rPr>
              <w:rFonts w:eastAsia="Times New Roman" w:cs="Times New Roman"/>
              <w:color w:val="000000"/>
              <w:sz w:val="20"/>
            </w:rPr>
            <w:t xml:space="preserve">, vol. 8, no. 1, pp. 3168–3179,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10.34218/IJRCAIT_08_01_228.</w:t>
          </w:r>
        </w:p>
        <w:p w14:paraId="55DE47F4" w14:textId="77777777" w:rsidR="008264EB" w:rsidRPr="008264EB" w:rsidRDefault="008264EB">
          <w:pPr>
            <w:autoSpaceDE w:val="0"/>
            <w:autoSpaceDN w:val="0"/>
            <w:ind w:hanging="640"/>
            <w:divId w:val="1428498852"/>
            <w:rPr>
              <w:rFonts w:eastAsia="Times New Roman" w:cs="Times New Roman"/>
              <w:color w:val="000000"/>
              <w:sz w:val="20"/>
            </w:rPr>
          </w:pPr>
          <w:r w:rsidRPr="008264EB">
            <w:rPr>
              <w:rFonts w:eastAsia="Times New Roman" w:cs="Times New Roman"/>
              <w:color w:val="000000"/>
              <w:sz w:val="20"/>
            </w:rPr>
            <w:t>[35]</w:t>
          </w:r>
          <w:r w:rsidRPr="008264EB">
            <w:rPr>
              <w:rFonts w:eastAsia="Times New Roman" w:cs="Times New Roman"/>
              <w:color w:val="000000"/>
              <w:sz w:val="20"/>
            </w:rPr>
            <w:tab/>
            <w:t xml:space="preserve">G. González-Granadillo, S. González-Zarzosa, and R. Diaz, “Security information and event management (SIEM): Analysis, trends, and usage in critical infrastructures,” </w:t>
          </w:r>
          <w:r w:rsidRPr="008264EB">
            <w:rPr>
              <w:rFonts w:eastAsia="Times New Roman" w:cs="Times New Roman"/>
              <w:i/>
              <w:iCs/>
              <w:color w:val="000000"/>
              <w:sz w:val="20"/>
            </w:rPr>
            <w:t>Sensors</w:t>
          </w:r>
          <w:r w:rsidRPr="008264EB">
            <w:rPr>
              <w:rFonts w:eastAsia="Times New Roman" w:cs="Times New Roman"/>
              <w:color w:val="000000"/>
              <w:sz w:val="20"/>
            </w:rPr>
            <w:t xml:space="preserve">, vol. 21, no. 14, Jul. 2021,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10.3390/s21144759.</w:t>
          </w:r>
        </w:p>
        <w:p w14:paraId="4B7B4391" w14:textId="77777777" w:rsidR="008264EB" w:rsidRPr="008264EB" w:rsidRDefault="008264EB">
          <w:pPr>
            <w:autoSpaceDE w:val="0"/>
            <w:autoSpaceDN w:val="0"/>
            <w:ind w:hanging="640"/>
            <w:divId w:val="767166366"/>
            <w:rPr>
              <w:rFonts w:eastAsia="Times New Roman" w:cs="Times New Roman"/>
              <w:color w:val="000000"/>
              <w:sz w:val="20"/>
            </w:rPr>
          </w:pPr>
          <w:r w:rsidRPr="008264EB">
            <w:rPr>
              <w:rFonts w:eastAsia="Times New Roman" w:cs="Times New Roman"/>
              <w:color w:val="000000"/>
              <w:sz w:val="20"/>
            </w:rPr>
            <w:t>[36]</w:t>
          </w:r>
          <w:r w:rsidRPr="008264EB">
            <w:rPr>
              <w:rFonts w:eastAsia="Times New Roman" w:cs="Times New Roman"/>
              <w:color w:val="000000"/>
              <w:sz w:val="20"/>
            </w:rPr>
            <w:tab/>
            <w:t xml:space="preserve">Splunk, “The Essential Guide to User and Entity </w:t>
          </w:r>
          <w:proofErr w:type="spellStart"/>
          <w:r w:rsidRPr="008264EB">
            <w:rPr>
              <w:rFonts w:eastAsia="Times New Roman" w:cs="Times New Roman"/>
              <w:color w:val="000000"/>
              <w:sz w:val="20"/>
            </w:rPr>
            <w:t>Behavior</w:t>
          </w:r>
          <w:proofErr w:type="spellEnd"/>
          <w:r w:rsidRPr="008264EB">
            <w:rPr>
              <w:rFonts w:eastAsia="Times New Roman" w:cs="Times New Roman"/>
              <w:color w:val="000000"/>
              <w:sz w:val="20"/>
            </w:rPr>
            <w:t xml:space="preserve"> Analytics”.</w:t>
          </w:r>
        </w:p>
        <w:p w14:paraId="52DBE90B" w14:textId="77777777" w:rsidR="008264EB" w:rsidRPr="008264EB" w:rsidRDefault="008264EB">
          <w:pPr>
            <w:autoSpaceDE w:val="0"/>
            <w:autoSpaceDN w:val="0"/>
            <w:ind w:hanging="640"/>
            <w:divId w:val="1317611798"/>
            <w:rPr>
              <w:rFonts w:eastAsia="Times New Roman" w:cs="Times New Roman"/>
              <w:color w:val="000000"/>
              <w:sz w:val="20"/>
            </w:rPr>
          </w:pPr>
          <w:r w:rsidRPr="008264EB">
            <w:rPr>
              <w:rFonts w:eastAsia="Times New Roman" w:cs="Times New Roman"/>
              <w:color w:val="000000"/>
              <w:sz w:val="20"/>
            </w:rPr>
            <w:t>[37]</w:t>
          </w:r>
          <w:r w:rsidRPr="008264EB">
            <w:rPr>
              <w:rFonts w:eastAsia="Times New Roman" w:cs="Times New Roman"/>
              <w:color w:val="000000"/>
              <w:sz w:val="20"/>
            </w:rPr>
            <w:tab/>
            <w:t xml:space="preserve">K. Reddy Ponaka, “Secure Secret Management in DevOps CI/CD Pipelines.”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https://doi.org/10.5281/zenodo.13919341.</w:t>
          </w:r>
        </w:p>
        <w:p w14:paraId="59881CE4" w14:textId="77777777" w:rsidR="008264EB" w:rsidRPr="008264EB" w:rsidRDefault="008264EB">
          <w:pPr>
            <w:autoSpaceDE w:val="0"/>
            <w:autoSpaceDN w:val="0"/>
            <w:ind w:hanging="640"/>
            <w:divId w:val="1731150218"/>
            <w:rPr>
              <w:rFonts w:eastAsia="Times New Roman" w:cs="Times New Roman"/>
              <w:color w:val="000000"/>
              <w:sz w:val="20"/>
            </w:rPr>
          </w:pPr>
          <w:r w:rsidRPr="008264EB">
            <w:rPr>
              <w:rFonts w:eastAsia="Times New Roman" w:cs="Times New Roman"/>
              <w:color w:val="000000"/>
              <w:sz w:val="20"/>
            </w:rPr>
            <w:t>[38]</w:t>
          </w:r>
          <w:r w:rsidRPr="008264EB">
            <w:rPr>
              <w:rFonts w:eastAsia="Times New Roman" w:cs="Times New Roman"/>
              <w:color w:val="000000"/>
              <w:sz w:val="20"/>
            </w:rPr>
            <w:tab/>
            <w:t xml:space="preserve">C. Mavani and H. Mistry, “Secure Secrets Pipelines: Architecting Scalable and Compliant Secrets Management for </w:t>
          </w:r>
          <w:proofErr w:type="spellStart"/>
          <w:r w:rsidRPr="008264EB">
            <w:rPr>
              <w:rFonts w:eastAsia="Times New Roman" w:cs="Times New Roman"/>
              <w:color w:val="000000"/>
              <w:sz w:val="20"/>
            </w:rPr>
            <w:t>DevSecOps</w:t>
          </w:r>
          <w:proofErr w:type="spellEnd"/>
          <w:r w:rsidRPr="008264EB">
            <w:rPr>
              <w:rFonts w:eastAsia="Times New Roman" w:cs="Times New Roman"/>
              <w:color w:val="000000"/>
              <w:sz w:val="20"/>
            </w:rPr>
            <w:t xml:space="preserve"> in the Cloud,” </w:t>
          </w:r>
          <w:r w:rsidRPr="008264EB">
            <w:rPr>
              <w:rFonts w:eastAsia="Times New Roman" w:cs="Times New Roman"/>
              <w:i/>
              <w:iCs/>
              <w:color w:val="000000"/>
              <w:sz w:val="20"/>
            </w:rPr>
            <w:t>International Journal of Computer Engineering and Technology (IJCET)</w:t>
          </w:r>
          <w:r w:rsidRPr="008264EB">
            <w:rPr>
              <w:rFonts w:eastAsia="Times New Roman" w:cs="Times New Roman"/>
              <w:color w:val="000000"/>
              <w:sz w:val="20"/>
            </w:rPr>
            <w:t xml:space="preserve">, vol. 13, no. 3, pp. 228–243,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10.34218/IJCET_13_03_021.</w:t>
          </w:r>
        </w:p>
        <w:p w14:paraId="55C9451F" w14:textId="77777777" w:rsidR="008264EB" w:rsidRPr="008264EB" w:rsidRDefault="008264EB">
          <w:pPr>
            <w:autoSpaceDE w:val="0"/>
            <w:autoSpaceDN w:val="0"/>
            <w:ind w:hanging="640"/>
            <w:divId w:val="1978339025"/>
            <w:rPr>
              <w:rFonts w:eastAsia="Times New Roman" w:cs="Times New Roman"/>
              <w:color w:val="000000"/>
              <w:sz w:val="20"/>
            </w:rPr>
          </w:pPr>
          <w:r w:rsidRPr="008264EB">
            <w:rPr>
              <w:rFonts w:eastAsia="Times New Roman" w:cs="Times New Roman"/>
              <w:color w:val="000000"/>
              <w:sz w:val="20"/>
            </w:rPr>
            <w:t>[39]</w:t>
          </w:r>
          <w:r w:rsidRPr="008264EB">
            <w:rPr>
              <w:rFonts w:eastAsia="Times New Roman" w:cs="Times New Roman"/>
              <w:color w:val="000000"/>
              <w:sz w:val="20"/>
            </w:rPr>
            <w:tab/>
            <w:t xml:space="preserve">H. </w:t>
          </w:r>
          <w:proofErr w:type="spellStart"/>
          <w:r w:rsidRPr="008264EB">
            <w:rPr>
              <w:rFonts w:eastAsia="Times New Roman" w:cs="Times New Roman"/>
              <w:color w:val="000000"/>
              <w:sz w:val="20"/>
            </w:rPr>
            <w:t>Ravilla</w:t>
          </w:r>
          <w:proofErr w:type="spellEnd"/>
          <w:r w:rsidRPr="008264EB">
            <w:rPr>
              <w:rFonts w:eastAsia="Times New Roman" w:cs="Times New Roman"/>
              <w:color w:val="000000"/>
              <w:sz w:val="20"/>
            </w:rPr>
            <w:t xml:space="preserve">, R. Sayal, and P. Kulkarni, “Study and Analysis of FIDO2 </w:t>
          </w:r>
          <w:proofErr w:type="spellStart"/>
          <w:r w:rsidRPr="008264EB">
            <w:rPr>
              <w:rFonts w:eastAsia="Times New Roman" w:cs="Times New Roman"/>
              <w:color w:val="000000"/>
              <w:sz w:val="20"/>
            </w:rPr>
            <w:t>Passwordless</w:t>
          </w:r>
          <w:proofErr w:type="spellEnd"/>
          <w:r w:rsidRPr="008264EB">
            <w:rPr>
              <w:rFonts w:eastAsia="Times New Roman" w:cs="Times New Roman"/>
              <w:color w:val="000000"/>
              <w:sz w:val="20"/>
            </w:rPr>
            <w:t xml:space="preserve"> Web Authentication,” in </w:t>
          </w:r>
          <w:r w:rsidRPr="008264EB">
            <w:rPr>
              <w:rFonts w:eastAsia="Times New Roman" w:cs="Times New Roman"/>
              <w:i/>
              <w:iCs/>
              <w:color w:val="000000"/>
              <w:sz w:val="20"/>
            </w:rPr>
            <w:t>Lecture Notes in Networks and Systems</w:t>
          </w:r>
          <w:r w:rsidRPr="008264EB">
            <w:rPr>
              <w:rFonts w:eastAsia="Times New Roman" w:cs="Times New Roman"/>
              <w:color w:val="000000"/>
              <w:sz w:val="20"/>
            </w:rPr>
            <w:t xml:space="preserve">, Springer Science and Business Media Deutschland GmbH, 2024, pp. 375–386. </w:t>
          </w:r>
          <w:proofErr w:type="spellStart"/>
          <w:r w:rsidRPr="008264EB">
            <w:rPr>
              <w:rFonts w:eastAsia="Times New Roman" w:cs="Times New Roman"/>
              <w:color w:val="000000"/>
              <w:sz w:val="20"/>
            </w:rPr>
            <w:t>doi</w:t>
          </w:r>
          <w:proofErr w:type="spellEnd"/>
          <w:r w:rsidRPr="008264EB">
            <w:rPr>
              <w:rFonts w:eastAsia="Times New Roman" w:cs="Times New Roman"/>
              <w:color w:val="000000"/>
              <w:sz w:val="20"/>
            </w:rPr>
            <w:t>: 10.1007/978-981-97-4727-6_38.</w:t>
          </w:r>
        </w:p>
        <w:p w14:paraId="6458A519" w14:textId="77777777" w:rsidR="00C62743" w:rsidRDefault="008264EB" w:rsidP="00C62743">
          <w:pPr>
            <w:autoSpaceDE w:val="0"/>
            <w:autoSpaceDN w:val="0"/>
            <w:ind w:hanging="640"/>
            <w:rPr>
              <w:rFonts w:cs="Times New Roman"/>
              <w:color w:val="000000"/>
              <w:sz w:val="20"/>
            </w:rPr>
          </w:pPr>
          <w:r w:rsidRPr="008264EB">
            <w:rPr>
              <w:rFonts w:eastAsia="Times New Roman" w:cs="Times New Roman"/>
              <w:color w:val="000000"/>
              <w:sz w:val="20"/>
            </w:rPr>
            <w:t> </w:t>
          </w:r>
        </w:p>
      </w:sdtContent>
    </w:sdt>
    <w:p w14:paraId="184A2AAF" w14:textId="625F4FCD" w:rsidR="00C34488" w:rsidRPr="00DC143B" w:rsidRDefault="00C62743" w:rsidP="00DC143B">
      <w:pPr>
        <w:autoSpaceDE w:val="0"/>
        <w:autoSpaceDN w:val="0"/>
        <w:ind w:left="720" w:hanging="720"/>
        <w:rPr>
          <w:rFonts w:eastAsia="Times New Roman"/>
          <w:color w:val="000000"/>
          <w:sz w:val="20"/>
          <w:szCs w:val="18"/>
        </w:rPr>
      </w:pPr>
      <w:r w:rsidRPr="00C62743">
        <w:rPr>
          <w:rFonts w:eastAsia="Times New Roman"/>
          <w:color w:val="000000"/>
          <w:sz w:val="20"/>
          <w:szCs w:val="18"/>
        </w:rPr>
        <w:t>[40]</w:t>
      </w:r>
      <w:r w:rsidRPr="00C62743">
        <w:rPr>
          <w:rFonts w:eastAsia="Times New Roman"/>
          <w:color w:val="000000"/>
          <w:sz w:val="20"/>
          <w:szCs w:val="18"/>
        </w:rPr>
        <w:tab/>
        <w:t xml:space="preserve">H. </w:t>
      </w:r>
      <w:proofErr w:type="spellStart"/>
      <w:r w:rsidRPr="00C62743">
        <w:rPr>
          <w:rFonts w:eastAsia="Times New Roman"/>
          <w:color w:val="000000"/>
          <w:sz w:val="20"/>
          <w:szCs w:val="18"/>
        </w:rPr>
        <w:t>Ravilla</w:t>
      </w:r>
      <w:proofErr w:type="spellEnd"/>
      <w:r w:rsidRPr="00C62743">
        <w:rPr>
          <w:rFonts w:eastAsia="Times New Roman"/>
          <w:color w:val="000000"/>
          <w:sz w:val="20"/>
          <w:szCs w:val="18"/>
        </w:rPr>
        <w:t xml:space="preserve">, R. Sayal, and P. Kulkarni, ‘Study and Analysis of FIDO2 </w:t>
      </w:r>
      <w:proofErr w:type="spellStart"/>
      <w:r w:rsidRPr="00C62743">
        <w:rPr>
          <w:rFonts w:eastAsia="Times New Roman"/>
          <w:color w:val="000000"/>
          <w:sz w:val="20"/>
          <w:szCs w:val="18"/>
        </w:rPr>
        <w:t>Passwordless</w:t>
      </w:r>
      <w:proofErr w:type="spellEnd"/>
      <w:r w:rsidRPr="00C62743">
        <w:rPr>
          <w:rFonts w:eastAsia="Times New Roman"/>
          <w:color w:val="000000"/>
          <w:sz w:val="20"/>
          <w:szCs w:val="18"/>
        </w:rPr>
        <w:t xml:space="preserve"> Web Authentication’, in </w:t>
      </w:r>
      <w:r w:rsidRPr="00C62743">
        <w:rPr>
          <w:rFonts w:eastAsia="Times New Roman"/>
          <w:i/>
          <w:iCs/>
          <w:color w:val="000000"/>
          <w:sz w:val="20"/>
          <w:szCs w:val="18"/>
        </w:rPr>
        <w:t>Lecture Notes in Networks and Systems</w:t>
      </w:r>
      <w:r w:rsidRPr="00C62743">
        <w:rPr>
          <w:rFonts w:eastAsia="Times New Roman"/>
          <w:color w:val="000000"/>
          <w:sz w:val="20"/>
          <w:szCs w:val="18"/>
        </w:rPr>
        <w:t xml:space="preserve">, Springer Science and Business Media Deutschland GmbH, 2024, pp. 375–386. </w:t>
      </w:r>
      <w:proofErr w:type="spellStart"/>
      <w:r w:rsidRPr="00C62743">
        <w:rPr>
          <w:rFonts w:eastAsia="Times New Roman"/>
          <w:color w:val="000000"/>
          <w:sz w:val="20"/>
          <w:szCs w:val="18"/>
        </w:rPr>
        <w:t>doi</w:t>
      </w:r>
      <w:proofErr w:type="spellEnd"/>
      <w:r w:rsidRPr="00C62743">
        <w:rPr>
          <w:rFonts w:eastAsia="Times New Roman"/>
          <w:color w:val="000000"/>
          <w:sz w:val="20"/>
          <w:szCs w:val="18"/>
        </w:rPr>
        <w:t>: 10.1007/978-981-97-4727-6_38.</w:t>
      </w:r>
    </w:p>
    <w:p w14:paraId="45C9D2AB" w14:textId="7D856587" w:rsidR="00C62743" w:rsidRDefault="00C62743" w:rsidP="00DC143B">
      <w:pPr>
        <w:pStyle w:val="SectionH"/>
        <w:numPr>
          <w:ilvl w:val="0"/>
          <w:numId w:val="11"/>
        </w:numPr>
        <w:jc w:val="center"/>
      </w:pPr>
      <w:r>
        <w:t>Appendix</w:t>
      </w:r>
    </w:p>
    <w:p w14:paraId="7F4CA06A" w14:textId="7DD8E88D" w:rsidR="00C62743" w:rsidRPr="00F30DE3" w:rsidRDefault="00C62743" w:rsidP="00F30DE3">
      <w:pPr>
        <w:pStyle w:val="TableofFigures"/>
        <w:tabs>
          <w:tab w:val="right" w:leader="dot" w:pos="4149"/>
        </w:tabs>
        <w:ind w:left="720"/>
        <w:rPr>
          <w:rFonts w:asciiTheme="minorHAnsi" w:hAnsiTheme="minorHAnsi"/>
          <w:noProof/>
          <w:kern w:val="2"/>
          <w:sz w:val="20"/>
          <w:szCs w:val="20"/>
          <w:lang w:eastAsia="en-GB"/>
          <w14:ligatures w14:val="standardContextual"/>
        </w:rPr>
      </w:pPr>
      <w:r w:rsidRPr="00F30DE3">
        <w:rPr>
          <w:sz w:val="20"/>
          <w:szCs w:val="20"/>
        </w:rPr>
        <w:fldChar w:fldCharType="begin"/>
      </w:r>
      <w:r w:rsidRPr="00F30DE3">
        <w:rPr>
          <w:sz w:val="20"/>
          <w:szCs w:val="20"/>
        </w:rPr>
        <w:instrText xml:space="preserve"> TOC \h \z \c "Table" </w:instrText>
      </w:r>
      <w:r w:rsidRPr="00F30DE3">
        <w:rPr>
          <w:sz w:val="20"/>
          <w:szCs w:val="20"/>
        </w:rPr>
        <w:fldChar w:fldCharType="separate"/>
      </w:r>
      <w:hyperlink w:anchor="_Toc218276943" w:history="1">
        <w:r w:rsidRPr="00F30DE3">
          <w:rPr>
            <w:rStyle w:val="Hyperlink"/>
            <w:rFonts w:cs="Times New Roman"/>
            <w:noProof/>
            <w:sz w:val="20"/>
            <w:szCs w:val="20"/>
          </w:rPr>
          <w:t>Table 1 - Shows the link between NIST CSF2.0 Fun</w:t>
        </w:r>
        <w:r w:rsidRPr="00F30DE3">
          <w:rPr>
            <w:rStyle w:val="Hyperlink"/>
            <w:rFonts w:cs="Times New Roman"/>
            <w:noProof/>
            <w:sz w:val="20"/>
            <w:szCs w:val="20"/>
          </w:rPr>
          <w:t>c</w:t>
        </w:r>
        <w:r w:rsidRPr="00F30DE3">
          <w:rPr>
            <w:rStyle w:val="Hyperlink"/>
            <w:rFonts w:cs="Times New Roman"/>
            <w:noProof/>
            <w:sz w:val="20"/>
            <w:szCs w:val="20"/>
          </w:rPr>
          <w:t xml:space="preserve">tions, Security objectives and Business </w:t>
        </w:r>
        <w:r w:rsidRPr="00F30DE3">
          <w:rPr>
            <w:rStyle w:val="Hyperlink"/>
            <w:rFonts w:cs="Times New Roman"/>
            <w:noProof/>
            <w:sz w:val="20"/>
            <w:szCs w:val="20"/>
          </w:rPr>
          <w:t>g</w:t>
        </w:r>
        <w:r w:rsidRPr="00F30DE3">
          <w:rPr>
            <w:rStyle w:val="Hyperlink"/>
            <w:rFonts w:cs="Times New Roman"/>
            <w:noProof/>
            <w:sz w:val="20"/>
            <w:szCs w:val="20"/>
          </w:rPr>
          <w:t>oals[31]</w:t>
        </w:r>
        <w:r w:rsidRPr="00F30DE3">
          <w:rPr>
            <w:noProof/>
            <w:webHidden/>
            <w:sz w:val="20"/>
            <w:szCs w:val="20"/>
          </w:rPr>
          <w:tab/>
        </w:r>
        <w:r w:rsidRPr="00F30DE3">
          <w:rPr>
            <w:noProof/>
            <w:webHidden/>
            <w:sz w:val="20"/>
            <w:szCs w:val="20"/>
          </w:rPr>
          <w:fldChar w:fldCharType="begin"/>
        </w:r>
        <w:r w:rsidRPr="00F30DE3">
          <w:rPr>
            <w:noProof/>
            <w:webHidden/>
            <w:sz w:val="20"/>
            <w:szCs w:val="20"/>
          </w:rPr>
          <w:instrText xml:space="preserve"> PAGEREF _Toc218276943 \h </w:instrText>
        </w:r>
        <w:r w:rsidRPr="00F30DE3">
          <w:rPr>
            <w:noProof/>
            <w:webHidden/>
            <w:sz w:val="20"/>
            <w:szCs w:val="20"/>
          </w:rPr>
        </w:r>
        <w:r w:rsidRPr="00F30DE3">
          <w:rPr>
            <w:noProof/>
            <w:webHidden/>
            <w:sz w:val="20"/>
            <w:szCs w:val="20"/>
          </w:rPr>
          <w:fldChar w:fldCharType="separate"/>
        </w:r>
        <w:r w:rsidRPr="00F30DE3">
          <w:rPr>
            <w:noProof/>
            <w:webHidden/>
            <w:sz w:val="20"/>
            <w:szCs w:val="20"/>
          </w:rPr>
          <w:t>11</w:t>
        </w:r>
        <w:r w:rsidRPr="00F30DE3">
          <w:rPr>
            <w:noProof/>
            <w:webHidden/>
            <w:sz w:val="20"/>
            <w:szCs w:val="20"/>
          </w:rPr>
          <w:fldChar w:fldCharType="end"/>
        </w:r>
      </w:hyperlink>
    </w:p>
    <w:p w14:paraId="39B305DC" w14:textId="0E701545" w:rsidR="00C62743" w:rsidRPr="00F30DE3" w:rsidRDefault="00C62743" w:rsidP="00F30DE3">
      <w:pPr>
        <w:pStyle w:val="TableofFigures"/>
        <w:tabs>
          <w:tab w:val="right" w:leader="dot" w:pos="4149"/>
        </w:tabs>
        <w:ind w:left="720"/>
        <w:rPr>
          <w:rFonts w:asciiTheme="minorHAnsi" w:hAnsiTheme="minorHAnsi"/>
          <w:noProof/>
          <w:kern w:val="2"/>
          <w:sz w:val="20"/>
          <w:szCs w:val="20"/>
          <w:lang w:eastAsia="en-GB"/>
          <w14:ligatures w14:val="standardContextual"/>
        </w:rPr>
      </w:pPr>
      <w:hyperlink w:anchor="_Toc218276944" w:history="1">
        <w:r w:rsidRPr="00F30DE3">
          <w:rPr>
            <w:rStyle w:val="Hyperlink"/>
            <w:rFonts w:cs="Times New Roman"/>
            <w:noProof/>
            <w:sz w:val="20"/>
            <w:szCs w:val="20"/>
          </w:rPr>
          <w:t>Table 2 - Shows the Timeframe targets for disaster recovery</w:t>
        </w:r>
        <w:r w:rsidRPr="00F30DE3">
          <w:rPr>
            <w:noProof/>
            <w:webHidden/>
            <w:sz w:val="20"/>
            <w:szCs w:val="20"/>
          </w:rPr>
          <w:tab/>
        </w:r>
        <w:r w:rsidRPr="00F30DE3">
          <w:rPr>
            <w:noProof/>
            <w:webHidden/>
            <w:sz w:val="20"/>
            <w:szCs w:val="20"/>
          </w:rPr>
          <w:fldChar w:fldCharType="begin"/>
        </w:r>
        <w:r w:rsidRPr="00F30DE3">
          <w:rPr>
            <w:noProof/>
            <w:webHidden/>
            <w:sz w:val="20"/>
            <w:szCs w:val="20"/>
          </w:rPr>
          <w:instrText xml:space="preserve"> PAGEREF _Toc218276944 \h </w:instrText>
        </w:r>
        <w:r w:rsidRPr="00F30DE3">
          <w:rPr>
            <w:noProof/>
            <w:webHidden/>
            <w:sz w:val="20"/>
            <w:szCs w:val="20"/>
          </w:rPr>
        </w:r>
        <w:r w:rsidRPr="00F30DE3">
          <w:rPr>
            <w:noProof/>
            <w:webHidden/>
            <w:sz w:val="20"/>
            <w:szCs w:val="20"/>
          </w:rPr>
          <w:fldChar w:fldCharType="separate"/>
        </w:r>
        <w:r w:rsidRPr="00F30DE3">
          <w:rPr>
            <w:noProof/>
            <w:webHidden/>
            <w:sz w:val="20"/>
            <w:szCs w:val="20"/>
          </w:rPr>
          <w:t>13</w:t>
        </w:r>
        <w:r w:rsidRPr="00F30DE3">
          <w:rPr>
            <w:noProof/>
            <w:webHidden/>
            <w:sz w:val="20"/>
            <w:szCs w:val="20"/>
          </w:rPr>
          <w:fldChar w:fldCharType="end"/>
        </w:r>
      </w:hyperlink>
    </w:p>
    <w:p w14:paraId="3708F9CD" w14:textId="77777777" w:rsidR="00C62743" w:rsidRPr="00F30DE3" w:rsidRDefault="00C62743" w:rsidP="00F30DE3">
      <w:pPr>
        <w:pStyle w:val="SectionH"/>
        <w:numPr>
          <w:ilvl w:val="0"/>
          <w:numId w:val="0"/>
        </w:numPr>
        <w:ind w:left="1080"/>
        <w:rPr>
          <w:noProof/>
        </w:rPr>
      </w:pPr>
      <w:r w:rsidRPr="00F30DE3">
        <w:fldChar w:fldCharType="end"/>
      </w:r>
      <w:r w:rsidRPr="00F30DE3">
        <w:fldChar w:fldCharType="begin"/>
      </w:r>
      <w:r w:rsidRPr="00F30DE3">
        <w:instrText xml:space="preserve"> TOC \h \z \c "Figure" </w:instrText>
      </w:r>
      <w:r w:rsidRPr="00F30DE3">
        <w:fldChar w:fldCharType="separate"/>
      </w:r>
    </w:p>
    <w:p w14:paraId="6E640463" w14:textId="78A9F4D5" w:rsidR="00C62743" w:rsidRPr="00F30DE3" w:rsidRDefault="00C62743" w:rsidP="00F30DE3">
      <w:pPr>
        <w:pStyle w:val="TableofFigures"/>
        <w:tabs>
          <w:tab w:val="right" w:leader="dot" w:pos="4149"/>
        </w:tabs>
        <w:ind w:left="720"/>
        <w:rPr>
          <w:rFonts w:asciiTheme="minorHAnsi" w:hAnsiTheme="minorHAnsi"/>
          <w:noProof/>
          <w:kern w:val="2"/>
          <w:sz w:val="20"/>
          <w:szCs w:val="20"/>
          <w:lang w:eastAsia="en-GB"/>
          <w14:ligatures w14:val="standardContextual"/>
        </w:rPr>
      </w:pPr>
      <w:hyperlink w:anchor="_Toc218277100" w:history="1">
        <w:r w:rsidRPr="00F30DE3">
          <w:rPr>
            <w:rStyle w:val="Hyperlink"/>
            <w:rFonts w:cs="Times New Roman"/>
            <w:noProof/>
            <w:sz w:val="20"/>
            <w:szCs w:val="20"/>
          </w:rPr>
          <w:t>Figure 1 – Diagram of ZTA core components [25]</w:t>
        </w:r>
        <w:r w:rsidRPr="00F30DE3">
          <w:rPr>
            <w:noProof/>
            <w:webHidden/>
            <w:sz w:val="20"/>
            <w:szCs w:val="20"/>
          </w:rPr>
          <w:tab/>
        </w:r>
        <w:r w:rsidRPr="00F30DE3">
          <w:rPr>
            <w:noProof/>
            <w:webHidden/>
            <w:sz w:val="20"/>
            <w:szCs w:val="20"/>
          </w:rPr>
          <w:fldChar w:fldCharType="begin"/>
        </w:r>
        <w:r w:rsidRPr="00F30DE3">
          <w:rPr>
            <w:noProof/>
            <w:webHidden/>
            <w:sz w:val="20"/>
            <w:szCs w:val="20"/>
          </w:rPr>
          <w:instrText xml:space="preserve"> PAGEREF _Toc218277100 \h </w:instrText>
        </w:r>
        <w:r w:rsidRPr="00F30DE3">
          <w:rPr>
            <w:noProof/>
            <w:webHidden/>
            <w:sz w:val="20"/>
            <w:szCs w:val="20"/>
          </w:rPr>
        </w:r>
        <w:r w:rsidRPr="00F30DE3">
          <w:rPr>
            <w:noProof/>
            <w:webHidden/>
            <w:sz w:val="20"/>
            <w:szCs w:val="20"/>
          </w:rPr>
          <w:fldChar w:fldCharType="separate"/>
        </w:r>
        <w:r w:rsidRPr="00F30DE3">
          <w:rPr>
            <w:noProof/>
            <w:webHidden/>
            <w:sz w:val="20"/>
            <w:szCs w:val="20"/>
          </w:rPr>
          <w:t>9</w:t>
        </w:r>
        <w:r w:rsidRPr="00F30DE3">
          <w:rPr>
            <w:noProof/>
            <w:webHidden/>
            <w:sz w:val="20"/>
            <w:szCs w:val="20"/>
          </w:rPr>
          <w:fldChar w:fldCharType="end"/>
        </w:r>
      </w:hyperlink>
    </w:p>
    <w:p w14:paraId="0E093EC8" w14:textId="65E89B7D" w:rsidR="00C62743" w:rsidRPr="00F30DE3" w:rsidRDefault="00C62743" w:rsidP="00F30DE3">
      <w:pPr>
        <w:pStyle w:val="TableofFigures"/>
        <w:tabs>
          <w:tab w:val="right" w:leader="dot" w:pos="4149"/>
        </w:tabs>
        <w:ind w:left="720"/>
        <w:rPr>
          <w:rFonts w:asciiTheme="minorHAnsi" w:hAnsiTheme="minorHAnsi"/>
          <w:noProof/>
          <w:kern w:val="2"/>
          <w:sz w:val="20"/>
          <w:szCs w:val="20"/>
          <w:lang w:eastAsia="en-GB"/>
          <w14:ligatures w14:val="standardContextual"/>
        </w:rPr>
      </w:pPr>
      <w:hyperlink w:anchor="_Toc218277101" w:history="1">
        <w:r w:rsidRPr="00F30DE3">
          <w:rPr>
            <w:rStyle w:val="Hyperlink"/>
            <w:rFonts w:cs="Times New Roman"/>
            <w:noProof/>
            <w:sz w:val="20"/>
            <w:szCs w:val="20"/>
          </w:rPr>
          <w:t>Figure 2 - Diagram of ZTA core components [25]</w:t>
        </w:r>
        <w:r w:rsidRPr="00F30DE3">
          <w:rPr>
            <w:noProof/>
            <w:webHidden/>
            <w:sz w:val="20"/>
            <w:szCs w:val="20"/>
          </w:rPr>
          <w:tab/>
        </w:r>
        <w:r w:rsidRPr="00F30DE3">
          <w:rPr>
            <w:noProof/>
            <w:webHidden/>
            <w:sz w:val="20"/>
            <w:szCs w:val="20"/>
          </w:rPr>
          <w:fldChar w:fldCharType="begin"/>
        </w:r>
        <w:r w:rsidRPr="00F30DE3">
          <w:rPr>
            <w:noProof/>
            <w:webHidden/>
            <w:sz w:val="20"/>
            <w:szCs w:val="20"/>
          </w:rPr>
          <w:instrText xml:space="preserve"> PAGEREF _Toc218277101 \h </w:instrText>
        </w:r>
        <w:r w:rsidRPr="00F30DE3">
          <w:rPr>
            <w:noProof/>
            <w:webHidden/>
            <w:sz w:val="20"/>
            <w:szCs w:val="20"/>
          </w:rPr>
        </w:r>
        <w:r w:rsidRPr="00F30DE3">
          <w:rPr>
            <w:noProof/>
            <w:webHidden/>
            <w:sz w:val="20"/>
            <w:szCs w:val="20"/>
          </w:rPr>
          <w:fldChar w:fldCharType="separate"/>
        </w:r>
        <w:r w:rsidRPr="00F30DE3">
          <w:rPr>
            <w:noProof/>
            <w:webHidden/>
            <w:sz w:val="20"/>
            <w:szCs w:val="20"/>
          </w:rPr>
          <w:t>9</w:t>
        </w:r>
        <w:r w:rsidRPr="00F30DE3">
          <w:rPr>
            <w:noProof/>
            <w:webHidden/>
            <w:sz w:val="20"/>
            <w:szCs w:val="20"/>
          </w:rPr>
          <w:fldChar w:fldCharType="end"/>
        </w:r>
      </w:hyperlink>
    </w:p>
    <w:p w14:paraId="13BA3907" w14:textId="09D51062" w:rsidR="00C62743" w:rsidRPr="00F30DE3" w:rsidRDefault="00C62743" w:rsidP="00F30DE3">
      <w:pPr>
        <w:pStyle w:val="TableofFigures"/>
        <w:tabs>
          <w:tab w:val="right" w:leader="dot" w:pos="4149"/>
        </w:tabs>
        <w:ind w:left="720"/>
        <w:rPr>
          <w:rFonts w:asciiTheme="minorHAnsi" w:hAnsiTheme="minorHAnsi"/>
          <w:noProof/>
          <w:kern w:val="2"/>
          <w:sz w:val="20"/>
          <w:szCs w:val="20"/>
          <w:lang w:eastAsia="en-GB"/>
          <w14:ligatures w14:val="standardContextual"/>
        </w:rPr>
      </w:pPr>
      <w:hyperlink w:anchor="_Toc218277102" w:history="1">
        <w:r w:rsidRPr="00F30DE3">
          <w:rPr>
            <w:rStyle w:val="Hyperlink"/>
            <w:rFonts w:cs="Times New Roman"/>
            <w:noProof/>
            <w:sz w:val="20"/>
            <w:szCs w:val="20"/>
          </w:rPr>
          <w:t>Figure 3 – High-level risk assessment conducted</w:t>
        </w:r>
        <w:r w:rsidRPr="00F30DE3">
          <w:rPr>
            <w:noProof/>
            <w:webHidden/>
            <w:sz w:val="20"/>
            <w:szCs w:val="20"/>
          </w:rPr>
          <w:tab/>
        </w:r>
        <w:r w:rsidRPr="00F30DE3">
          <w:rPr>
            <w:noProof/>
            <w:webHidden/>
            <w:sz w:val="20"/>
            <w:szCs w:val="20"/>
          </w:rPr>
          <w:fldChar w:fldCharType="begin"/>
        </w:r>
        <w:r w:rsidRPr="00F30DE3">
          <w:rPr>
            <w:noProof/>
            <w:webHidden/>
            <w:sz w:val="20"/>
            <w:szCs w:val="20"/>
          </w:rPr>
          <w:instrText xml:space="preserve"> PAGEREF _Toc218277102 \h </w:instrText>
        </w:r>
        <w:r w:rsidRPr="00F30DE3">
          <w:rPr>
            <w:noProof/>
            <w:webHidden/>
            <w:sz w:val="20"/>
            <w:szCs w:val="20"/>
          </w:rPr>
        </w:r>
        <w:r w:rsidRPr="00F30DE3">
          <w:rPr>
            <w:noProof/>
            <w:webHidden/>
            <w:sz w:val="20"/>
            <w:szCs w:val="20"/>
          </w:rPr>
          <w:fldChar w:fldCharType="separate"/>
        </w:r>
        <w:r w:rsidRPr="00F30DE3">
          <w:rPr>
            <w:noProof/>
            <w:webHidden/>
            <w:sz w:val="20"/>
            <w:szCs w:val="20"/>
          </w:rPr>
          <w:t>12</w:t>
        </w:r>
        <w:r w:rsidRPr="00F30DE3">
          <w:rPr>
            <w:noProof/>
            <w:webHidden/>
            <w:sz w:val="20"/>
            <w:szCs w:val="20"/>
          </w:rPr>
          <w:fldChar w:fldCharType="end"/>
        </w:r>
      </w:hyperlink>
    </w:p>
    <w:p w14:paraId="56EF9367" w14:textId="110AA3A4" w:rsidR="00C62743" w:rsidRPr="00F30DE3" w:rsidRDefault="00C62743" w:rsidP="00F30DE3">
      <w:pPr>
        <w:pStyle w:val="SectionH"/>
        <w:numPr>
          <w:ilvl w:val="0"/>
          <w:numId w:val="0"/>
        </w:numPr>
        <w:ind w:left="1080"/>
      </w:pPr>
      <w:r w:rsidRPr="00F30DE3">
        <w:fldChar w:fldCharType="end"/>
      </w:r>
    </w:p>
    <w:p w14:paraId="0366FC46" w14:textId="77777777" w:rsidR="00C34488" w:rsidRPr="00F30DE3" w:rsidRDefault="00C34488" w:rsidP="00F30DE3">
      <w:pPr>
        <w:pStyle w:val="SectionH"/>
        <w:numPr>
          <w:ilvl w:val="0"/>
          <w:numId w:val="0"/>
        </w:numPr>
        <w:ind w:left="1080" w:hanging="360"/>
      </w:pPr>
    </w:p>
    <w:p w14:paraId="61ED1223" w14:textId="77777777" w:rsidR="00C34488" w:rsidRDefault="00C34488" w:rsidP="00C34488">
      <w:pPr>
        <w:pStyle w:val="SectionH"/>
        <w:numPr>
          <w:ilvl w:val="0"/>
          <w:numId w:val="0"/>
        </w:numPr>
        <w:ind w:left="720" w:hanging="360"/>
      </w:pPr>
    </w:p>
    <w:p w14:paraId="497FBAAF" w14:textId="77777777" w:rsidR="00444179" w:rsidRDefault="00444179" w:rsidP="001C4AFE"/>
    <w:p w14:paraId="0A3D81E5" w14:textId="77777777" w:rsidR="00444179" w:rsidRDefault="00444179" w:rsidP="001C4AFE"/>
    <w:p w14:paraId="2668B9A9" w14:textId="77777777" w:rsidR="00444179" w:rsidRDefault="00444179" w:rsidP="001C4AFE"/>
    <w:p w14:paraId="1CC7AAA7" w14:textId="77777777" w:rsidR="00444179" w:rsidRDefault="00444179" w:rsidP="001C4AFE"/>
    <w:p w14:paraId="69672093" w14:textId="77777777" w:rsidR="00444179" w:rsidRDefault="00444179" w:rsidP="001C4AFE"/>
    <w:p w14:paraId="6DEA3DB4" w14:textId="77777777" w:rsidR="00444179" w:rsidRDefault="00444179" w:rsidP="001C4AFE"/>
    <w:p w14:paraId="241F4F29" w14:textId="77777777" w:rsidR="00444179" w:rsidRDefault="00444179" w:rsidP="001C4AFE"/>
    <w:p w14:paraId="2B4CC642" w14:textId="77777777" w:rsidR="00444179" w:rsidRDefault="00444179" w:rsidP="001C4AFE"/>
    <w:p w14:paraId="37F5797D" w14:textId="77777777" w:rsidR="00444179" w:rsidRDefault="00444179" w:rsidP="001C4AFE"/>
    <w:p w14:paraId="16C16ACC" w14:textId="77777777" w:rsidR="00444179" w:rsidRDefault="00444179" w:rsidP="001C4AFE"/>
    <w:p w14:paraId="24883F0E" w14:textId="77777777" w:rsidR="00444179" w:rsidRDefault="00444179" w:rsidP="001C4AFE"/>
    <w:p w14:paraId="6B633529" w14:textId="77777777" w:rsidR="00444179" w:rsidRDefault="00444179" w:rsidP="001C4AFE"/>
    <w:p w14:paraId="5E1EF1BA" w14:textId="77777777" w:rsidR="00444179" w:rsidRDefault="00444179" w:rsidP="001C4AFE"/>
    <w:p w14:paraId="14DA762F" w14:textId="77777777" w:rsidR="00444179" w:rsidRDefault="00444179" w:rsidP="001C4AFE"/>
    <w:p w14:paraId="1656CEA9" w14:textId="77777777" w:rsidR="00444179" w:rsidRDefault="00444179" w:rsidP="001C4AFE"/>
    <w:p w14:paraId="6EAA4DFC" w14:textId="77777777" w:rsidR="00444179" w:rsidRDefault="00444179" w:rsidP="001C4AFE"/>
    <w:p w14:paraId="139DEBA5" w14:textId="77777777" w:rsidR="00444179" w:rsidRDefault="00444179" w:rsidP="001C4AFE"/>
    <w:p w14:paraId="5AA77C4A" w14:textId="77777777" w:rsidR="00444179" w:rsidRDefault="00444179" w:rsidP="001C4AFE"/>
    <w:p w14:paraId="59926ADA" w14:textId="77777777" w:rsidR="00444179" w:rsidRDefault="00444179" w:rsidP="001C4AFE"/>
    <w:p w14:paraId="3E89D612" w14:textId="77777777" w:rsidR="00444179" w:rsidRDefault="00444179" w:rsidP="001C4AFE"/>
    <w:p w14:paraId="464D1693" w14:textId="77777777" w:rsidR="00444179" w:rsidRDefault="00444179" w:rsidP="001C4AFE"/>
    <w:p w14:paraId="2856D16F" w14:textId="77777777" w:rsidR="00444179" w:rsidRDefault="00444179" w:rsidP="001C4AFE"/>
    <w:p w14:paraId="03AEDB3A" w14:textId="77777777" w:rsidR="00444179" w:rsidRDefault="00444179" w:rsidP="001C4AFE"/>
    <w:p w14:paraId="7D484F97" w14:textId="77777777" w:rsidR="00444179" w:rsidRDefault="00444179" w:rsidP="001C4AFE"/>
    <w:p w14:paraId="73B76155" w14:textId="77777777" w:rsidR="00444179" w:rsidRDefault="00444179" w:rsidP="001C4AFE"/>
    <w:p w14:paraId="5F7D8711" w14:textId="77777777" w:rsidR="00444179" w:rsidRDefault="00444179" w:rsidP="001C4AFE"/>
    <w:p w14:paraId="17BB9B5C" w14:textId="77777777" w:rsidR="00444179" w:rsidRDefault="00444179" w:rsidP="001C4AFE"/>
    <w:p w14:paraId="2ED49B7B" w14:textId="77777777" w:rsidR="00444179" w:rsidRDefault="00444179" w:rsidP="001C4AFE"/>
    <w:p w14:paraId="79824D3F" w14:textId="77777777" w:rsidR="00444179" w:rsidRDefault="00444179" w:rsidP="001C4AFE"/>
    <w:p w14:paraId="53670EA3" w14:textId="77777777"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0B82508F" w14:textId="77777777" w:rsidR="00444179" w:rsidRDefault="00444179" w:rsidP="001C4AFE"/>
    <w:p w14:paraId="0E191FDF" w14:textId="77777777" w:rsidR="00444179" w:rsidRDefault="00444179" w:rsidP="001C4AFE"/>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87478" w14:textId="77777777" w:rsidR="00286D4B" w:rsidRDefault="00286D4B" w:rsidP="006831A7">
      <w:pPr>
        <w:spacing w:after="0" w:line="240" w:lineRule="auto"/>
      </w:pPr>
      <w:r>
        <w:separator/>
      </w:r>
    </w:p>
  </w:endnote>
  <w:endnote w:type="continuationSeparator" w:id="0">
    <w:p w14:paraId="6BE205F6" w14:textId="77777777" w:rsidR="00286D4B" w:rsidRDefault="00286D4B" w:rsidP="0068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yslexie">
    <w:panose1 w:val="00000000000000000000"/>
    <w:charset w:val="00"/>
    <w:family w:val="auto"/>
    <w:pitch w:val="variable"/>
    <w:sig w:usb0="A00002AF" w:usb1="1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9CF06" w14:textId="77777777" w:rsidR="00286D4B" w:rsidRDefault="00286D4B" w:rsidP="006831A7">
      <w:pPr>
        <w:spacing w:after="0" w:line="240" w:lineRule="auto"/>
      </w:pPr>
      <w:r>
        <w:separator/>
      </w:r>
    </w:p>
  </w:footnote>
  <w:footnote w:type="continuationSeparator" w:id="0">
    <w:p w14:paraId="24D375FA" w14:textId="77777777" w:rsidR="00286D4B" w:rsidRDefault="00286D4B" w:rsidP="00683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A3F67"/>
    <w:multiLevelType w:val="hybridMultilevel"/>
    <w:tmpl w:val="A6B8596E"/>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16AA224F"/>
    <w:multiLevelType w:val="hybridMultilevel"/>
    <w:tmpl w:val="1ED4EF2A"/>
    <w:lvl w:ilvl="0" w:tplc="E1B8EA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A83457C"/>
    <w:multiLevelType w:val="hybridMultilevel"/>
    <w:tmpl w:val="0F5227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F76AC"/>
    <w:multiLevelType w:val="hybridMultilevel"/>
    <w:tmpl w:val="CDF4A1DA"/>
    <w:lvl w:ilvl="0" w:tplc="27A4131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421F26"/>
    <w:multiLevelType w:val="hybridMultilevel"/>
    <w:tmpl w:val="6EFE8140"/>
    <w:lvl w:ilvl="0" w:tplc="7F100120">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43705"/>
    <w:multiLevelType w:val="hybridMultilevel"/>
    <w:tmpl w:val="47248EA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D610B66"/>
    <w:multiLevelType w:val="hybridMultilevel"/>
    <w:tmpl w:val="F558BDF0"/>
    <w:lvl w:ilvl="0" w:tplc="7F100120">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C22BE"/>
    <w:multiLevelType w:val="hybridMultilevel"/>
    <w:tmpl w:val="50D6B538"/>
    <w:lvl w:ilvl="0" w:tplc="AF7A716C">
      <w:start w:val="1"/>
      <w:numFmt w:val="decimal"/>
      <w:lvlText w:val="%1)"/>
      <w:lvlJc w:val="left"/>
      <w:pPr>
        <w:ind w:left="720" w:hanging="360"/>
      </w:pPr>
      <w:rPr>
        <w:rFonts w:hint="default"/>
        <w:sz w:val="20"/>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0521AF"/>
    <w:multiLevelType w:val="hybridMultilevel"/>
    <w:tmpl w:val="9C5CE4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4014E0"/>
    <w:multiLevelType w:val="hybridMultilevel"/>
    <w:tmpl w:val="263E9EFC"/>
    <w:lvl w:ilvl="0" w:tplc="B0B24224">
      <w:start w:val="1"/>
      <w:numFmt w:val="decimal"/>
      <w:lvlText w:val="%1)"/>
      <w:lvlJc w:val="left"/>
      <w:pPr>
        <w:ind w:left="360" w:hanging="360"/>
      </w:pPr>
      <w:rPr>
        <w:rFonts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F9E3EF1"/>
    <w:multiLevelType w:val="hybridMultilevel"/>
    <w:tmpl w:val="908E1BBE"/>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3FA5621E"/>
    <w:multiLevelType w:val="hybridMultilevel"/>
    <w:tmpl w:val="4E2092EE"/>
    <w:lvl w:ilvl="0" w:tplc="D654F2FC">
      <w:start w:val="1"/>
      <w:numFmt w:val="upperRoman"/>
      <w:pStyle w:val="SectionH"/>
      <w:lvlText w:val="%1."/>
      <w:lvlJc w:val="righ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E67887"/>
    <w:multiLevelType w:val="hybridMultilevel"/>
    <w:tmpl w:val="EC3C41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AF1E8A"/>
    <w:multiLevelType w:val="hybridMultilevel"/>
    <w:tmpl w:val="81842742"/>
    <w:lvl w:ilvl="0" w:tplc="7F100120">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8A2B9B"/>
    <w:multiLevelType w:val="hybridMultilevel"/>
    <w:tmpl w:val="273ED586"/>
    <w:lvl w:ilvl="0" w:tplc="56021074">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929FE"/>
    <w:multiLevelType w:val="hybridMultilevel"/>
    <w:tmpl w:val="1CFC632C"/>
    <w:lvl w:ilvl="0" w:tplc="BBEE37F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C8687F"/>
    <w:multiLevelType w:val="hybridMultilevel"/>
    <w:tmpl w:val="604A53B6"/>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68214F"/>
    <w:multiLevelType w:val="hybridMultilevel"/>
    <w:tmpl w:val="2A24FB2E"/>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71732BE9"/>
    <w:multiLevelType w:val="hybridMultilevel"/>
    <w:tmpl w:val="E97A9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FB5612"/>
    <w:multiLevelType w:val="hybridMultilevel"/>
    <w:tmpl w:val="E5FC9502"/>
    <w:lvl w:ilvl="0" w:tplc="D9AE973A">
      <w:start w:val="1"/>
      <w:numFmt w:val="decimal"/>
      <w:lvlText w:val="%1)"/>
      <w:lvlJc w:val="left"/>
      <w:pPr>
        <w:ind w:left="720" w:hanging="360"/>
      </w:pPr>
      <w:rPr>
        <w:rFonts w:hint="default"/>
        <w:sz w:val="20"/>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7250090">
    <w:abstractNumId w:val="11"/>
  </w:num>
  <w:num w:numId="2" w16cid:durableId="727726044">
    <w:abstractNumId w:val="12"/>
  </w:num>
  <w:num w:numId="3" w16cid:durableId="2069302122">
    <w:abstractNumId w:val="13"/>
  </w:num>
  <w:num w:numId="4" w16cid:durableId="1551065031">
    <w:abstractNumId w:val="19"/>
  </w:num>
  <w:num w:numId="5" w16cid:durableId="141233871">
    <w:abstractNumId w:val="15"/>
  </w:num>
  <w:num w:numId="6" w16cid:durableId="1405029445">
    <w:abstractNumId w:val="17"/>
  </w:num>
  <w:num w:numId="7" w16cid:durableId="1022363451">
    <w:abstractNumId w:val="4"/>
  </w:num>
  <w:num w:numId="8" w16cid:durableId="878393160">
    <w:abstractNumId w:val="3"/>
  </w:num>
  <w:num w:numId="9" w16cid:durableId="71200592">
    <w:abstractNumId w:val="7"/>
  </w:num>
  <w:num w:numId="10" w16cid:durableId="1285775218">
    <w:abstractNumId w:val="22"/>
  </w:num>
  <w:num w:numId="11" w16cid:durableId="1348479039">
    <w:abstractNumId w:val="11"/>
    <w:lvlOverride w:ilvl="0">
      <w:startOverride w:val="1"/>
    </w:lvlOverride>
  </w:num>
  <w:num w:numId="12" w16cid:durableId="115375488">
    <w:abstractNumId w:val="21"/>
  </w:num>
  <w:num w:numId="13" w16cid:durableId="1575244072">
    <w:abstractNumId w:val="9"/>
  </w:num>
  <w:num w:numId="14" w16cid:durableId="620845838">
    <w:abstractNumId w:val="14"/>
  </w:num>
  <w:num w:numId="15" w16cid:durableId="737677919">
    <w:abstractNumId w:val="2"/>
  </w:num>
  <w:num w:numId="16" w16cid:durableId="1088577189">
    <w:abstractNumId w:val="6"/>
  </w:num>
  <w:num w:numId="17" w16cid:durableId="10300440">
    <w:abstractNumId w:val="8"/>
  </w:num>
  <w:num w:numId="18" w16cid:durableId="2028363773">
    <w:abstractNumId w:val="10"/>
  </w:num>
  <w:num w:numId="19" w16cid:durableId="497383838">
    <w:abstractNumId w:val="1"/>
  </w:num>
  <w:num w:numId="20" w16cid:durableId="1634601691">
    <w:abstractNumId w:val="18"/>
  </w:num>
  <w:num w:numId="21" w16cid:durableId="1691445778">
    <w:abstractNumId w:val="20"/>
  </w:num>
  <w:num w:numId="22" w16cid:durableId="1750880158">
    <w:abstractNumId w:val="5"/>
  </w:num>
  <w:num w:numId="23" w16cid:durableId="1072124492">
    <w:abstractNumId w:val="16"/>
  </w:num>
  <w:num w:numId="24" w16cid:durableId="1380938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473C3"/>
    <w:rsid w:val="00091347"/>
    <w:rsid w:val="000956D7"/>
    <w:rsid w:val="000E1566"/>
    <w:rsid w:val="000E46EE"/>
    <w:rsid w:val="00101CEF"/>
    <w:rsid w:val="00122B06"/>
    <w:rsid w:val="00145087"/>
    <w:rsid w:val="0014724D"/>
    <w:rsid w:val="001601BF"/>
    <w:rsid w:val="00160CF1"/>
    <w:rsid w:val="00186FF3"/>
    <w:rsid w:val="0019430C"/>
    <w:rsid w:val="001C4AFE"/>
    <w:rsid w:val="00202EFC"/>
    <w:rsid w:val="00286D4B"/>
    <w:rsid w:val="002946CA"/>
    <w:rsid w:val="002A2F7D"/>
    <w:rsid w:val="002D147D"/>
    <w:rsid w:val="002E07B9"/>
    <w:rsid w:val="002F4A7E"/>
    <w:rsid w:val="00365043"/>
    <w:rsid w:val="003747C3"/>
    <w:rsid w:val="003969EA"/>
    <w:rsid w:val="003A1EBE"/>
    <w:rsid w:val="003C0558"/>
    <w:rsid w:val="003C4C98"/>
    <w:rsid w:val="003D2178"/>
    <w:rsid w:val="00444179"/>
    <w:rsid w:val="00451789"/>
    <w:rsid w:val="00507E7D"/>
    <w:rsid w:val="005111D8"/>
    <w:rsid w:val="00574A9B"/>
    <w:rsid w:val="005C760E"/>
    <w:rsid w:val="006831A7"/>
    <w:rsid w:val="00691BFA"/>
    <w:rsid w:val="006931D3"/>
    <w:rsid w:val="006A24E4"/>
    <w:rsid w:val="0072569B"/>
    <w:rsid w:val="007633D2"/>
    <w:rsid w:val="00764DCE"/>
    <w:rsid w:val="00792B2E"/>
    <w:rsid w:val="007C26BB"/>
    <w:rsid w:val="007C6662"/>
    <w:rsid w:val="007E6721"/>
    <w:rsid w:val="008264EB"/>
    <w:rsid w:val="008B671F"/>
    <w:rsid w:val="009C07A5"/>
    <w:rsid w:val="009E1BDF"/>
    <w:rsid w:val="00A10480"/>
    <w:rsid w:val="00A45AC5"/>
    <w:rsid w:val="00A52B06"/>
    <w:rsid w:val="00A716F5"/>
    <w:rsid w:val="00AC520D"/>
    <w:rsid w:val="00AE7ACB"/>
    <w:rsid w:val="00AF3E54"/>
    <w:rsid w:val="00B404C9"/>
    <w:rsid w:val="00BD01B0"/>
    <w:rsid w:val="00BD7129"/>
    <w:rsid w:val="00C25599"/>
    <w:rsid w:val="00C34488"/>
    <w:rsid w:val="00C62743"/>
    <w:rsid w:val="00CA4B81"/>
    <w:rsid w:val="00D15881"/>
    <w:rsid w:val="00D50904"/>
    <w:rsid w:val="00D86293"/>
    <w:rsid w:val="00DC0A71"/>
    <w:rsid w:val="00DC143B"/>
    <w:rsid w:val="00DD068B"/>
    <w:rsid w:val="00EA2D38"/>
    <w:rsid w:val="00EC5F7A"/>
    <w:rsid w:val="00EF720E"/>
    <w:rsid w:val="00F30DE3"/>
    <w:rsid w:val="00F64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344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2EF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C255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before="120" w:after="0"/>
      <w:jc w:val="left"/>
    </w:pPr>
    <w:rPr>
      <w:rFonts w:asciiTheme="minorHAnsi" w:hAnsiTheme="minorHAnsi" w:cstheme="minorHAnsi"/>
      <w:b/>
      <w:bCs/>
      <w:i/>
      <w:iCs/>
      <w:szCs w:val="24"/>
    </w:rPr>
  </w:style>
  <w:style w:type="paragraph" w:styleId="Subtitle">
    <w:name w:val="Subtitle"/>
    <w:basedOn w:val="Normal"/>
    <w:next w:val="Normal"/>
    <w:link w:val="SubtitleChar"/>
    <w:uiPriority w:val="11"/>
    <w:qFormat/>
    <w:rsid w:val="00101CEF"/>
    <w:pPr>
      <w:numPr>
        <w:ilvl w:val="1"/>
      </w:numPr>
      <w:spacing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CEF"/>
    <w:rPr>
      <w:rFonts w:eastAsiaTheme="majorEastAsia" w:cstheme="majorBidi"/>
      <w:color w:val="595959" w:themeColor="text1" w:themeTint="A6"/>
      <w:spacing w:val="15"/>
      <w:sz w:val="28"/>
      <w:szCs w:val="28"/>
    </w:rPr>
  </w:style>
  <w:style w:type="character" w:customStyle="1" w:styleId="Heading3Char">
    <w:name w:val="Heading 3 Char"/>
    <w:basedOn w:val="DefaultParagraphFont"/>
    <w:link w:val="Heading3"/>
    <w:uiPriority w:val="9"/>
    <w:rsid w:val="00202EF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C3448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DC0A71"/>
    <w:pPr>
      <w:spacing w:after="200" w:line="240" w:lineRule="auto"/>
      <w:jc w:val="left"/>
    </w:pPr>
    <w:rPr>
      <w:rFonts w:ascii="Dyslexie" w:eastAsiaTheme="minorHAnsi" w:hAnsi="Dyslexie" w:cs="Arial"/>
      <w:i/>
      <w:iCs/>
      <w:color w:val="44546A" w:themeColor="text2"/>
      <w:sz w:val="18"/>
      <w:szCs w:val="18"/>
    </w:rPr>
  </w:style>
  <w:style w:type="paragraph" w:styleId="NoSpacing">
    <w:name w:val="No Spacing"/>
    <w:link w:val="NoSpacingChar"/>
    <w:uiPriority w:val="1"/>
    <w:qFormat/>
    <w:rsid w:val="001601BF"/>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601BF"/>
    <w:rPr>
      <w:rFonts w:eastAsiaTheme="minorEastAsia"/>
      <w:lang w:val="en-US" w:eastAsia="zh-CN"/>
    </w:rPr>
  </w:style>
  <w:style w:type="paragraph" w:styleId="TOC3">
    <w:name w:val="toc 3"/>
    <w:basedOn w:val="Normal"/>
    <w:next w:val="Normal"/>
    <w:autoRedefine/>
    <w:uiPriority w:val="39"/>
    <w:unhideWhenUsed/>
    <w:rsid w:val="001601BF"/>
    <w:pPr>
      <w:spacing w:after="0"/>
      <w:ind w:left="480"/>
      <w:jc w:val="left"/>
    </w:pPr>
    <w:rPr>
      <w:rFonts w:asciiTheme="minorHAnsi" w:hAnsiTheme="minorHAnsi" w:cstheme="minorHAnsi"/>
      <w:sz w:val="20"/>
      <w:szCs w:val="20"/>
    </w:rPr>
  </w:style>
  <w:style w:type="paragraph" w:styleId="TableofFigures">
    <w:name w:val="table of figures"/>
    <w:basedOn w:val="Normal"/>
    <w:next w:val="Normal"/>
    <w:uiPriority w:val="99"/>
    <w:unhideWhenUsed/>
    <w:rsid w:val="001601BF"/>
    <w:pPr>
      <w:spacing w:after="0"/>
    </w:pPr>
  </w:style>
  <w:style w:type="paragraph" w:styleId="TOC2">
    <w:name w:val="toc 2"/>
    <w:basedOn w:val="Normal"/>
    <w:next w:val="Normal"/>
    <w:autoRedefine/>
    <w:uiPriority w:val="39"/>
    <w:semiHidden/>
    <w:unhideWhenUsed/>
    <w:rsid w:val="001601BF"/>
    <w:pPr>
      <w:spacing w:before="120" w:after="0"/>
      <w:ind w:left="240"/>
      <w:jc w:val="left"/>
    </w:pPr>
    <w:rPr>
      <w:rFonts w:asciiTheme="minorHAnsi" w:hAnsiTheme="minorHAnsi" w:cstheme="minorHAnsi"/>
      <w:b/>
      <w:bCs/>
      <w:sz w:val="22"/>
    </w:rPr>
  </w:style>
  <w:style w:type="paragraph" w:styleId="TOC4">
    <w:name w:val="toc 4"/>
    <w:basedOn w:val="Normal"/>
    <w:next w:val="Normal"/>
    <w:autoRedefine/>
    <w:uiPriority w:val="39"/>
    <w:semiHidden/>
    <w:unhideWhenUsed/>
    <w:rsid w:val="001601BF"/>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601BF"/>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601BF"/>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601BF"/>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601BF"/>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601BF"/>
    <w:pPr>
      <w:spacing w:after="0"/>
      <w:ind w:left="1920"/>
      <w:jc w:val="left"/>
    </w:pPr>
    <w:rPr>
      <w:rFonts w:asciiTheme="minorHAnsi" w:hAnsiTheme="minorHAnsi" w:cstheme="minorHAnsi"/>
      <w:sz w:val="20"/>
      <w:szCs w:val="20"/>
    </w:rPr>
  </w:style>
  <w:style w:type="character" w:styleId="PlaceholderText">
    <w:name w:val="Placeholder Text"/>
    <w:basedOn w:val="DefaultParagraphFont"/>
    <w:uiPriority w:val="99"/>
    <w:semiHidden/>
    <w:rsid w:val="008264E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56859">
      <w:marLeft w:val="640"/>
      <w:marRight w:val="0"/>
      <w:marTop w:val="0"/>
      <w:marBottom w:val="0"/>
      <w:divBdr>
        <w:top w:val="none" w:sz="0" w:space="0" w:color="auto"/>
        <w:left w:val="none" w:sz="0" w:space="0" w:color="auto"/>
        <w:bottom w:val="none" w:sz="0" w:space="0" w:color="auto"/>
        <w:right w:val="none" w:sz="0" w:space="0" w:color="auto"/>
      </w:divBdr>
    </w:div>
    <w:div w:id="193075424">
      <w:marLeft w:val="640"/>
      <w:marRight w:val="0"/>
      <w:marTop w:val="0"/>
      <w:marBottom w:val="0"/>
      <w:divBdr>
        <w:top w:val="none" w:sz="0" w:space="0" w:color="auto"/>
        <w:left w:val="none" w:sz="0" w:space="0" w:color="auto"/>
        <w:bottom w:val="none" w:sz="0" w:space="0" w:color="auto"/>
        <w:right w:val="none" w:sz="0" w:space="0" w:color="auto"/>
      </w:divBdr>
    </w:div>
    <w:div w:id="318702509">
      <w:marLeft w:val="640"/>
      <w:marRight w:val="0"/>
      <w:marTop w:val="0"/>
      <w:marBottom w:val="0"/>
      <w:divBdr>
        <w:top w:val="none" w:sz="0" w:space="0" w:color="auto"/>
        <w:left w:val="none" w:sz="0" w:space="0" w:color="auto"/>
        <w:bottom w:val="none" w:sz="0" w:space="0" w:color="auto"/>
        <w:right w:val="none" w:sz="0" w:space="0" w:color="auto"/>
      </w:divBdr>
    </w:div>
    <w:div w:id="346685986">
      <w:marLeft w:val="640"/>
      <w:marRight w:val="0"/>
      <w:marTop w:val="0"/>
      <w:marBottom w:val="0"/>
      <w:divBdr>
        <w:top w:val="none" w:sz="0" w:space="0" w:color="auto"/>
        <w:left w:val="none" w:sz="0" w:space="0" w:color="auto"/>
        <w:bottom w:val="none" w:sz="0" w:space="0" w:color="auto"/>
        <w:right w:val="none" w:sz="0" w:space="0" w:color="auto"/>
      </w:divBdr>
    </w:div>
    <w:div w:id="552161189">
      <w:marLeft w:val="640"/>
      <w:marRight w:val="0"/>
      <w:marTop w:val="0"/>
      <w:marBottom w:val="0"/>
      <w:divBdr>
        <w:top w:val="none" w:sz="0" w:space="0" w:color="auto"/>
        <w:left w:val="none" w:sz="0" w:space="0" w:color="auto"/>
        <w:bottom w:val="none" w:sz="0" w:space="0" w:color="auto"/>
        <w:right w:val="none" w:sz="0" w:space="0" w:color="auto"/>
      </w:divBdr>
    </w:div>
    <w:div w:id="638144187">
      <w:marLeft w:val="640"/>
      <w:marRight w:val="0"/>
      <w:marTop w:val="0"/>
      <w:marBottom w:val="0"/>
      <w:divBdr>
        <w:top w:val="none" w:sz="0" w:space="0" w:color="auto"/>
        <w:left w:val="none" w:sz="0" w:space="0" w:color="auto"/>
        <w:bottom w:val="none" w:sz="0" w:space="0" w:color="auto"/>
        <w:right w:val="none" w:sz="0" w:space="0" w:color="auto"/>
      </w:divBdr>
    </w:div>
    <w:div w:id="642346606">
      <w:marLeft w:val="640"/>
      <w:marRight w:val="0"/>
      <w:marTop w:val="0"/>
      <w:marBottom w:val="0"/>
      <w:divBdr>
        <w:top w:val="none" w:sz="0" w:space="0" w:color="auto"/>
        <w:left w:val="none" w:sz="0" w:space="0" w:color="auto"/>
        <w:bottom w:val="none" w:sz="0" w:space="0" w:color="auto"/>
        <w:right w:val="none" w:sz="0" w:space="0" w:color="auto"/>
      </w:divBdr>
    </w:div>
    <w:div w:id="767166366">
      <w:marLeft w:val="640"/>
      <w:marRight w:val="0"/>
      <w:marTop w:val="0"/>
      <w:marBottom w:val="0"/>
      <w:divBdr>
        <w:top w:val="none" w:sz="0" w:space="0" w:color="auto"/>
        <w:left w:val="none" w:sz="0" w:space="0" w:color="auto"/>
        <w:bottom w:val="none" w:sz="0" w:space="0" w:color="auto"/>
        <w:right w:val="none" w:sz="0" w:space="0" w:color="auto"/>
      </w:divBdr>
    </w:div>
    <w:div w:id="807550779">
      <w:marLeft w:val="640"/>
      <w:marRight w:val="0"/>
      <w:marTop w:val="0"/>
      <w:marBottom w:val="0"/>
      <w:divBdr>
        <w:top w:val="none" w:sz="0" w:space="0" w:color="auto"/>
        <w:left w:val="none" w:sz="0" w:space="0" w:color="auto"/>
        <w:bottom w:val="none" w:sz="0" w:space="0" w:color="auto"/>
        <w:right w:val="none" w:sz="0" w:space="0" w:color="auto"/>
      </w:divBdr>
    </w:div>
    <w:div w:id="814643777">
      <w:marLeft w:val="640"/>
      <w:marRight w:val="0"/>
      <w:marTop w:val="0"/>
      <w:marBottom w:val="0"/>
      <w:divBdr>
        <w:top w:val="none" w:sz="0" w:space="0" w:color="auto"/>
        <w:left w:val="none" w:sz="0" w:space="0" w:color="auto"/>
        <w:bottom w:val="none" w:sz="0" w:space="0" w:color="auto"/>
        <w:right w:val="none" w:sz="0" w:space="0" w:color="auto"/>
      </w:divBdr>
    </w:div>
    <w:div w:id="865681811">
      <w:marLeft w:val="640"/>
      <w:marRight w:val="0"/>
      <w:marTop w:val="0"/>
      <w:marBottom w:val="0"/>
      <w:divBdr>
        <w:top w:val="none" w:sz="0" w:space="0" w:color="auto"/>
        <w:left w:val="none" w:sz="0" w:space="0" w:color="auto"/>
        <w:bottom w:val="none" w:sz="0" w:space="0" w:color="auto"/>
        <w:right w:val="none" w:sz="0" w:space="0" w:color="auto"/>
      </w:divBdr>
    </w:div>
    <w:div w:id="941376035">
      <w:marLeft w:val="640"/>
      <w:marRight w:val="0"/>
      <w:marTop w:val="0"/>
      <w:marBottom w:val="0"/>
      <w:divBdr>
        <w:top w:val="none" w:sz="0" w:space="0" w:color="auto"/>
        <w:left w:val="none" w:sz="0" w:space="0" w:color="auto"/>
        <w:bottom w:val="none" w:sz="0" w:space="0" w:color="auto"/>
        <w:right w:val="none" w:sz="0" w:space="0" w:color="auto"/>
      </w:divBdr>
    </w:div>
    <w:div w:id="957688797">
      <w:marLeft w:val="640"/>
      <w:marRight w:val="0"/>
      <w:marTop w:val="0"/>
      <w:marBottom w:val="0"/>
      <w:divBdr>
        <w:top w:val="none" w:sz="0" w:space="0" w:color="auto"/>
        <w:left w:val="none" w:sz="0" w:space="0" w:color="auto"/>
        <w:bottom w:val="none" w:sz="0" w:space="0" w:color="auto"/>
        <w:right w:val="none" w:sz="0" w:space="0" w:color="auto"/>
      </w:divBdr>
    </w:div>
    <w:div w:id="1031494594">
      <w:marLeft w:val="640"/>
      <w:marRight w:val="0"/>
      <w:marTop w:val="0"/>
      <w:marBottom w:val="0"/>
      <w:divBdr>
        <w:top w:val="none" w:sz="0" w:space="0" w:color="auto"/>
        <w:left w:val="none" w:sz="0" w:space="0" w:color="auto"/>
        <w:bottom w:val="none" w:sz="0" w:space="0" w:color="auto"/>
        <w:right w:val="none" w:sz="0" w:space="0" w:color="auto"/>
      </w:divBdr>
    </w:div>
    <w:div w:id="1079209975">
      <w:marLeft w:val="640"/>
      <w:marRight w:val="0"/>
      <w:marTop w:val="0"/>
      <w:marBottom w:val="0"/>
      <w:divBdr>
        <w:top w:val="none" w:sz="0" w:space="0" w:color="auto"/>
        <w:left w:val="none" w:sz="0" w:space="0" w:color="auto"/>
        <w:bottom w:val="none" w:sz="0" w:space="0" w:color="auto"/>
        <w:right w:val="none" w:sz="0" w:space="0" w:color="auto"/>
      </w:divBdr>
    </w:div>
    <w:div w:id="1106534637">
      <w:marLeft w:val="640"/>
      <w:marRight w:val="0"/>
      <w:marTop w:val="0"/>
      <w:marBottom w:val="0"/>
      <w:divBdr>
        <w:top w:val="none" w:sz="0" w:space="0" w:color="auto"/>
        <w:left w:val="none" w:sz="0" w:space="0" w:color="auto"/>
        <w:bottom w:val="none" w:sz="0" w:space="0" w:color="auto"/>
        <w:right w:val="none" w:sz="0" w:space="0" w:color="auto"/>
      </w:divBdr>
    </w:div>
    <w:div w:id="1317611798">
      <w:marLeft w:val="640"/>
      <w:marRight w:val="0"/>
      <w:marTop w:val="0"/>
      <w:marBottom w:val="0"/>
      <w:divBdr>
        <w:top w:val="none" w:sz="0" w:space="0" w:color="auto"/>
        <w:left w:val="none" w:sz="0" w:space="0" w:color="auto"/>
        <w:bottom w:val="none" w:sz="0" w:space="0" w:color="auto"/>
        <w:right w:val="none" w:sz="0" w:space="0" w:color="auto"/>
      </w:divBdr>
    </w:div>
    <w:div w:id="1351373891">
      <w:marLeft w:val="640"/>
      <w:marRight w:val="0"/>
      <w:marTop w:val="0"/>
      <w:marBottom w:val="0"/>
      <w:divBdr>
        <w:top w:val="none" w:sz="0" w:space="0" w:color="auto"/>
        <w:left w:val="none" w:sz="0" w:space="0" w:color="auto"/>
        <w:bottom w:val="none" w:sz="0" w:space="0" w:color="auto"/>
        <w:right w:val="none" w:sz="0" w:space="0" w:color="auto"/>
      </w:divBdr>
    </w:div>
    <w:div w:id="1361320183">
      <w:marLeft w:val="640"/>
      <w:marRight w:val="0"/>
      <w:marTop w:val="0"/>
      <w:marBottom w:val="0"/>
      <w:divBdr>
        <w:top w:val="none" w:sz="0" w:space="0" w:color="auto"/>
        <w:left w:val="none" w:sz="0" w:space="0" w:color="auto"/>
        <w:bottom w:val="none" w:sz="0" w:space="0" w:color="auto"/>
        <w:right w:val="none" w:sz="0" w:space="0" w:color="auto"/>
      </w:divBdr>
    </w:div>
    <w:div w:id="1428498852">
      <w:marLeft w:val="640"/>
      <w:marRight w:val="0"/>
      <w:marTop w:val="0"/>
      <w:marBottom w:val="0"/>
      <w:divBdr>
        <w:top w:val="none" w:sz="0" w:space="0" w:color="auto"/>
        <w:left w:val="none" w:sz="0" w:space="0" w:color="auto"/>
        <w:bottom w:val="none" w:sz="0" w:space="0" w:color="auto"/>
        <w:right w:val="none" w:sz="0" w:space="0" w:color="auto"/>
      </w:divBdr>
    </w:div>
    <w:div w:id="1469281329">
      <w:marLeft w:val="640"/>
      <w:marRight w:val="0"/>
      <w:marTop w:val="0"/>
      <w:marBottom w:val="0"/>
      <w:divBdr>
        <w:top w:val="none" w:sz="0" w:space="0" w:color="auto"/>
        <w:left w:val="none" w:sz="0" w:space="0" w:color="auto"/>
        <w:bottom w:val="none" w:sz="0" w:space="0" w:color="auto"/>
        <w:right w:val="none" w:sz="0" w:space="0" w:color="auto"/>
      </w:divBdr>
    </w:div>
    <w:div w:id="1471628580">
      <w:marLeft w:val="640"/>
      <w:marRight w:val="0"/>
      <w:marTop w:val="0"/>
      <w:marBottom w:val="0"/>
      <w:divBdr>
        <w:top w:val="none" w:sz="0" w:space="0" w:color="auto"/>
        <w:left w:val="none" w:sz="0" w:space="0" w:color="auto"/>
        <w:bottom w:val="none" w:sz="0" w:space="0" w:color="auto"/>
        <w:right w:val="none" w:sz="0" w:space="0" w:color="auto"/>
      </w:divBdr>
    </w:div>
    <w:div w:id="1516454708">
      <w:marLeft w:val="640"/>
      <w:marRight w:val="0"/>
      <w:marTop w:val="0"/>
      <w:marBottom w:val="0"/>
      <w:divBdr>
        <w:top w:val="none" w:sz="0" w:space="0" w:color="auto"/>
        <w:left w:val="none" w:sz="0" w:space="0" w:color="auto"/>
        <w:bottom w:val="none" w:sz="0" w:space="0" w:color="auto"/>
        <w:right w:val="none" w:sz="0" w:space="0" w:color="auto"/>
      </w:divBdr>
    </w:div>
    <w:div w:id="1573589028">
      <w:marLeft w:val="640"/>
      <w:marRight w:val="0"/>
      <w:marTop w:val="0"/>
      <w:marBottom w:val="0"/>
      <w:divBdr>
        <w:top w:val="none" w:sz="0" w:space="0" w:color="auto"/>
        <w:left w:val="none" w:sz="0" w:space="0" w:color="auto"/>
        <w:bottom w:val="none" w:sz="0" w:space="0" w:color="auto"/>
        <w:right w:val="none" w:sz="0" w:space="0" w:color="auto"/>
      </w:divBdr>
    </w:div>
    <w:div w:id="1591967125">
      <w:marLeft w:val="640"/>
      <w:marRight w:val="0"/>
      <w:marTop w:val="0"/>
      <w:marBottom w:val="0"/>
      <w:divBdr>
        <w:top w:val="none" w:sz="0" w:space="0" w:color="auto"/>
        <w:left w:val="none" w:sz="0" w:space="0" w:color="auto"/>
        <w:bottom w:val="none" w:sz="0" w:space="0" w:color="auto"/>
        <w:right w:val="none" w:sz="0" w:space="0" w:color="auto"/>
      </w:divBdr>
    </w:div>
    <w:div w:id="1602759952">
      <w:marLeft w:val="640"/>
      <w:marRight w:val="0"/>
      <w:marTop w:val="0"/>
      <w:marBottom w:val="0"/>
      <w:divBdr>
        <w:top w:val="none" w:sz="0" w:space="0" w:color="auto"/>
        <w:left w:val="none" w:sz="0" w:space="0" w:color="auto"/>
        <w:bottom w:val="none" w:sz="0" w:space="0" w:color="auto"/>
        <w:right w:val="none" w:sz="0" w:space="0" w:color="auto"/>
      </w:divBdr>
    </w:div>
    <w:div w:id="1644965086">
      <w:marLeft w:val="640"/>
      <w:marRight w:val="0"/>
      <w:marTop w:val="0"/>
      <w:marBottom w:val="0"/>
      <w:divBdr>
        <w:top w:val="none" w:sz="0" w:space="0" w:color="auto"/>
        <w:left w:val="none" w:sz="0" w:space="0" w:color="auto"/>
        <w:bottom w:val="none" w:sz="0" w:space="0" w:color="auto"/>
        <w:right w:val="none" w:sz="0" w:space="0" w:color="auto"/>
      </w:divBdr>
    </w:div>
    <w:div w:id="1652174125">
      <w:marLeft w:val="640"/>
      <w:marRight w:val="0"/>
      <w:marTop w:val="0"/>
      <w:marBottom w:val="0"/>
      <w:divBdr>
        <w:top w:val="none" w:sz="0" w:space="0" w:color="auto"/>
        <w:left w:val="none" w:sz="0" w:space="0" w:color="auto"/>
        <w:bottom w:val="none" w:sz="0" w:space="0" w:color="auto"/>
        <w:right w:val="none" w:sz="0" w:space="0" w:color="auto"/>
      </w:divBdr>
    </w:div>
    <w:div w:id="1694921442">
      <w:marLeft w:val="640"/>
      <w:marRight w:val="0"/>
      <w:marTop w:val="0"/>
      <w:marBottom w:val="0"/>
      <w:divBdr>
        <w:top w:val="none" w:sz="0" w:space="0" w:color="auto"/>
        <w:left w:val="none" w:sz="0" w:space="0" w:color="auto"/>
        <w:bottom w:val="none" w:sz="0" w:space="0" w:color="auto"/>
        <w:right w:val="none" w:sz="0" w:space="0" w:color="auto"/>
      </w:divBdr>
    </w:div>
    <w:div w:id="1731150218">
      <w:marLeft w:val="640"/>
      <w:marRight w:val="0"/>
      <w:marTop w:val="0"/>
      <w:marBottom w:val="0"/>
      <w:divBdr>
        <w:top w:val="none" w:sz="0" w:space="0" w:color="auto"/>
        <w:left w:val="none" w:sz="0" w:space="0" w:color="auto"/>
        <w:bottom w:val="none" w:sz="0" w:space="0" w:color="auto"/>
        <w:right w:val="none" w:sz="0" w:space="0" w:color="auto"/>
      </w:divBdr>
    </w:div>
    <w:div w:id="1760447674">
      <w:marLeft w:val="640"/>
      <w:marRight w:val="0"/>
      <w:marTop w:val="0"/>
      <w:marBottom w:val="0"/>
      <w:divBdr>
        <w:top w:val="none" w:sz="0" w:space="0" w:color="auto"/>
        <w:left w:val="none" w:sz="0" w:space="0" w:color="auto"/>
        <w:bottom w:val="none" w:sz="0" w:space="0" w:color="auto"/>
        <w:right w:val="none" w:sz="0" w:space="0" w:color="auto"/>
      </w:divBdr>
    </w:div>
    <w:div w:id="1765954741">
      <w:marLeft w:val="640"/>
      <w:marRight w:val="0"/>
      <w:marTop w:val="0"/>
      <w:marBottom w:val="0"/>
      <w:divBdr>
        <w:top w:val="none" w:sz="0" w:space="0" w:color="auto"/>
        <w:left w:val="none" w:sz="0" w:space="0" w:color="auto"/>
        <w:bottom w:val="none" w:sz="0" w:space="0" w:color="auto"/>
        <w:right w:val="none" w:sz="0" w:space="0" w:color="auto"/>
      </w:divBdr>
    </w:div>
    <w:div w:id="1855531758">
      <w:marLeft w:val="640"/>
      <w:marRight w:val="0"/>
      <w:marTop w:val="0"/>
      <w:marBottom w:val="0"/>
      <w:divBdr>
        <w:top w:val="none" w:sz="0" w:space="0" w:color="auto"/>
        <w:left w:val="none" w:sz="0" w:space="0" w:color="auto"/>
        <w:bottom w:val="none" w:sz="0" w:space="0" w:color="auto"/>
        <w:right w:val="none" w:sz="0" w:space="0" w:color="auto"/>
      </w:divBdr>
    </w:div>
    <w:div w:id="1917326282">
      <w:marLeft w:val="640"/>
      <w:marRight w:val="0"/>
      <w:marTop w:val="0"/>
      <w:marBottom w:val="0"/>
      <w:divBdr>
        <w:top w:val="none" w:sz="0" w:space="0" w:color="auto"/>
        <w:left w:val="none" w:sz="0" w:space="0" w:color="auto"/>
        <w:bottom w:val="none" w:sz="0" w:space="0" w:color="auto"/>
        <w:right w:val="none" w:sz="0" w:space="0" w:color="auto"/>
      </w:divBdr>
    </w:div>
    <w:div w:id="1924490150">
      <w:marLeft w:val="640"/>
      <w:marRight w:val="0"/>
      <w:marTop w:val="0"/>
      <w:marBottom w:val="0"/>
      <w:divBdr>
        <w:top w:val="none" w:sz="0" w:space="0" w:color="auto"/>
        <w:left w:val="none" w:sz="0" w:space="0" w:color="auto"/>
        <w:bottom w:val="none" w:sz="0" w:space="0" w:color="auto"/>
        <w:right w:val="none" w:sz="0" w:space="0" w:color="auto"/>
      </w:divBdr>
    </w:div>
    <w:div w:id="1932544154">
      <w:marLeft w:val="640"/>
      <w:marRight w:val="0"/>
      <w:marTop w:val="0"/>
      <w:marBottom w:val="0"/>
      <w:divBdr>
        <w:top w:val="none" w:sz="0" w:space="0" w:color="auto"/>
        <w:left w:val="none" w:sz="0" w:space="0" w:color="auto"/>
        <w:bottom w:val="none" w:sz="0" w:space="0" w:color="auto"/>
        <w:right w:val="none" w:sz="0" w:space="0" w:color="auto"/>
      </w:divBdr>
    </w:div>
    <w:div w:id="1978339025">
      <w:marLeft w:val="640"/>
      <w:marRight w:val="0"/>
      <w:marTop w:val="0"/>
      <w:marBottom w:val="0"/>
      <w:divBdr>
        <w:top w:val="none" w:sz="0" w:space="0" w:color="auto"/>
        <w:left w:val="none" w:sz="0" w:space="0" w:color="auto"/>
        <w:bottom w:val="none" w:sz="0" w:space="0" w:color="auto"/>
        <w:right w:val="none" w:sz="0" w:space="0" w:color="auto"/>
      </w:divBdr>
    </w:div>
    <w:div w:id="2112777115">
      <w:marLeft w:val="640"/>
      <w:marRight w:val="0"/>
      <w:marTop w:val="0"/>
      <w:marBottom w:val="0"/>
      <w:divBdr>
        <w:top w:val="none" w:sz="0" w:space="0" w:color="auto"/>
        <w:left w:val="none" w:sz="0" w:space="0" w:color="auto"/>
        <w:bottom w:val="none" w:sz="0" w:space="0" w:color="auto"/>
        <w:right w:val="none" w:sz="0" w:space="0" w:color="auto"/>
      </w:divBdr>
    </w:div>
    <w:div w:id="2142918410">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DE9D06D073BC499293C0FF484D765A"/>
        <w:category>
          <w:name w:val="General"/>
          <w:gallery w:val="placeholder"/>
        </w:category>
        <w:types>
          <w:type w:val="bbPlcHdr"/>
        </w:types>
        <w:behaviors>
          <w:behavior w:val="content"/>
        </w:behaviors>
        <w:guid w:val="{889F9938-2EAE-4948-856A-81182A9EB010}"/>
      </w:docPartPr>
      <w:docPartBody>
        <w:p w:rsidR="005570D4" w:rsidRDefault="005570D4" w:rsidP="005570D4">
          <w:pPr>
            <w:pStyle w:val="D2DE9D06D073BC499293C0FF484D765A"/>
          </w:pPr>
          <w:r w:rsidRPr="0023072E">
            <w:rPr>
              <w:rStyle w:val="PlaceholderText"/>
            </w:rPr>
            <w:t>Click or tap here to enter text.</w:t>
          </w:r>
        </w:p>
      </w:docPartBody>
    </w:docPart>
    <w:docPart>
      <w:docPartPr>
        <w:name w:val="158EC39291755F498489E9404F547A10"/>
        <w:category>
          <w:name w:val="General"/>
          <w:gallery w:val="placeholder"/>
        </w:category>
        <w:types>
          <w:type w:val="bbPlcHdr"/>
        </w:types>
        <w:behaviors>
          <w:behavior w:val="content"/>
        </w:behaviors>
        <w:guid w:val="{712EA5E7-0DE0-A649-A9EA-BBEC6B4B750A}"/>
      </w:docPartPr>
      <w:docPartBody>
        <w:p w:rsidR="005570D4" w:rsidRDefault="005570D4" w:rsidP="005570D4">
          <w:pPr>
            <w:pStyle w:val="158EC39291755F498489E9404F547A10"/>
          </w:pPr>
          <w:r w:rsidRPr="0023072E">
            <w:rPr>
              <w:rStyle w:val="PlaceholderText"/>
            </w:rPr>
            <w:t>Click or tap here to enter text.</w:t>
          </w:r>
        </w:p>
      </w:docPartBody>
    </w:docPart>
    <w:docPart>
      <w:docPartPr>
        <w:name w:val="A18B9915FD602E41A0811B939289D44E"/>
        <w:category>
          <w:name w:val="General"/>
          <w:gallery w:val="placeholder"/>
        </w:category>
        <w:types>
          <w:type w:val="bbPlcHdr"/>
        </w:types>
        <w:behaviors>
          <w:behavior w:val="content"/>
        </w:behaviors>
        <w:guid w:val="{2062D47A-4767-284F-8937-C75B125C20DD}"/>
      </w:docPartPr>
      <w:docPartBody>
        <w:p w:rsidR="005570D4" w:rsidRDefault="005570D4" w:rsidP="005570D4">
          <w:pPr>
            <w:pStyle w:val="A18B9915FD602E41A0811B939289D44E"/>
          </w:pPr>
          <w:r w:rsidRPr="0023072E">
            <w:rPr>
              <w:rStyle w:val="PlaceholderText"/>
            </w:rPr>
            <w:t>Click or tap here to enter text.</w:t>
          </w:r>
        </w:p>
      </w:docPartBody>
    </w:docPart>
    <w:docPart>
      <w:docPartPr>
        <w:name w:val="9909BA71346D404496F25A148774F42D"/>
        <w:category>
          <w:name w:val="General"/>
          <w:gallery w:val="placeholder"/>
        </w:category>
        <w:types>
          <w:type w:val="bbPlcHdr"/>
        </w:types>
        <w:behaviors>
          <w:behavior w:val="content"/>
        </w:behaviors>
        <w:guid w:val="{004103C8-9AB2-B34F-B804-1C6CD602C4A3}"/>
      </w:docPartPr>
      <w:docPartBody>
        <w:p w:rsidR="005570D4" w:rsidRDefault="005570D4" w:rsidP="005570D4">
          <w:pPr>
            <w:pStyle w:val="9909BA71346D404496F25A148774F42D"/>
          </w:pPr>
          <w:r w:rsidRPr="0023072E">
            <w:rPr>
              <w:rStyle w:val="PlaceholderText"/>
            </w:rPr>
            <w:t>Click or tap here to enter text.</w:t>
          </w:r>
        </w:p>
      </w:docPartBody>
    </w:docPart>
    <w:docPart>
      <w:docPartPr>
        <w:name w:val="F74B52FC3A300D49A241C3876D47B50A"/>
        <w:category>
          <w:name w:val="General"/>
          <w:gallery w:val="placeholder"/>
        </w:category>
        <w:types>
          <w:type w:val="bbPlcHdr"/>
        </w:types>
        <w:behaviors>
          <w:behavior w:val="content"/>
        </w:behaviors>
        <w:guid w:val="{07D08341-A283-AA40-B8EF-1D4DD13B7F2D}"/>
      </w:docPartPr>
      <w:docPartBody>
        <w:p w:rsidR="005570D4" w:rsidRDefault="005570D4" w:rsidP="005570D4">
          <w:pPr>
            <w:pStyle w:val="F74B52FC3A300D49A241C3876D47B50A"/>
          </w:pPr>
          <w:r w:rsidRPr="0023072E">
            <w:rPr>
              <w:rStyle w:val="PlaceholderText"/>
            </w:rPr>
            <w:t>Click or tap here to enter text.</w:t>
          </w:r>
        </w:p>
      </w:docPartBody>
    </w:docPart>
    <w:docPart>
      <w:docPartPr>
        <w:name w:val="020426A9E802A14693E60972AD876743"/>
        <w:category>
          <w:name w:val="General"/>
          <w:gallery w:val="placeholder"/>
        </w:category>
        <w:types>
          <w:type w:val="bbPlcHdr"/>
        </w:types>
        <w:behaviors>
          <w:behavior w:val="content"/>
        </w:behaviors>
        <w:guid w:val="{93C684B8-88DC-604D-BE2A-F169CB528C27}"/>
      </w:docPartPr>
      <w:docPartBody>
        <w:p w:rsidR="005570D4" w:rsidRDefault="005570D4" w:rsidP="005570D4">
          <w:pPr>
            <w:pStyle w:val="020426A9E802A14693E60972AD876743"/>
          </w:pPr>
          <w:r w:rsidRPr="0023072E">
            <w:rPr>
              <w:rStyle w:val="PlaceholderText"/>
            </w:rPr>
            <w:t>Click or tap here to enter text.</w:t>
          </w:r>
        </w:p>
      </w:docPartBody>
    </w:docPart>
    <w:docPart>
      <w:docPartPr>
        <w:name w:val="C5B74E9EB2EA094A8343BE8EC7540F70"/>
        <w:category>
          <w:name w:val="General"/>
          <w:gallery w:val="placeholder"/>
        </w:category>
        <w:types>
          <w:type w:val="bbPlcHdr"/>
        </w:types>
        <w:behaviors>
          <w:behavior w:val="content"/>
        </w:behaviors>
        <w:guid w:val="{0B7F50F4-302A-1E4C-B4AB-5092E22E4C2D}"/>
      </w:docPartPr>
      <w:docPartBody>
        <w:p w:rsidR="005570D4" w:rsidRDefault="005570D4" w:rsidP="005570D4">
          <w:pPr>
            <w:pStyle w:val="C5B74E9EB2EA094A8343BE8EC7540F70"/>
          </w:pPr>
          <w:r w:rsidRPr="0023072E">
            <w:rPr>
              <w:rStyle w:val="PlaceholderText"/>
            </w:rPr>
            <w:t>Click or tap here to enter text.</w:t>
          </w:r>
        </w:p>
      </w:docPartBody>
    </w:docPart>
    <w:docPart>
      <w:docPartPr>
        <w:name w:val="059E31211DFB4141BA766BC6EBA8109C"/>
        <w:category>
          <w:name w:val="General"/>
          <w:gallery w:val="placeholder"/>
        </w:category>
        <w:types>
          <w:type w:val="bbPlcHdr"/>
        </w:types>
        <w:behaviors>
          <w:behavior w:val="content"/>
        </w:behaviors>
        <w:guid w:val="{A3BABF15-D176-694F-BBF4-73E24CDC2174}"/>
      </w:docPartPr>
      <w:docPartBody>
        <w:p w:rsidR="005570D4" w:rsidRDefault="005570D4" w:rsidP="005570D4">
          <w:pPr>
            <w:pStyle w:val="059E31211DFB4141BA766BC6EBA8109C"/>
          </w:pPr>
          <w:r w:rsidRPr="0023072E">
            <w:rPr>
              <w:rStyle w:val="PlaceholderText"/>
            </w:rPr>
            <w:t>Click or tap here to enter text.</w:t>
          </w:r>
        </w:p>
      </w:docPartBody>
    </w:docPart>
    <w:docPart>
      <w:docPartPr>
        <w:name w:val="43A04B8CFD501C418A109E4DEE354CEB"/>
        <w:category>
          <w:name w:val="General"/>
          <w:gallery w:val="placeholder"/>
        </w:category>
        <w:types>
          <w:type w:val="bbPlcHdr"/>
        </w:types>
        <w:behaviors>
          <w:behavior w:val="content"/>
        </w:behaviors>
        <w:guid w:val="{BEC7FEA2-5FD8-4548-BE1C-6819797C35DD}"/>
      </w:docPartPr>
      <w:docPartBody>
        <w:p w:rsidR="005570D4" w:rsidRDefault="005570D4" w:rsidP="005570D4">
          <w:pPr>
            <w:pStyle w:val="43A04B8CFD501C418A109E4DEE354CEB"/>
          </w:pPr>
          <w:r w:rsidRPr="0023072E">
            <w:rPr>
              <w:rStyle w:val="PlaceholderText"/>
            </w:rPr>
            <w:t>Click or tap here to enter text.</w:t>
          </w:r>
        </w:p>
      </w:docPartBody>
    </w:docPart>
    <w:docPart>
      <w:docPartPr>
        <w:name w:val="4CACC5447BDDD94787DB5874CC236C2A"/>
        <w:category>
          <w:name w:val="General"/>
          <w:gallery w:val="placeholder"/>
        </w:category>
        <w:types>
          <w:type w:val="bbPlcHdr"/>
        </w:types>
        <w:behaviors>
          <w:behavior w:val="content"/>
        </w:behaviors>
        <w:guid w:val="{FC505AE9-F121-584C-99D7-EC32140C2FC4}"/>
      </w:docPartPr>
      <w:docPartBody>
        <w:p w:rsidR="005570D4" w:rsidRDefault="005570D4" w:rsidP="005570D4">
          <w:pPr>
            <w:pStyle w:val="4CACC5447BDDD94787DB5874CC236C2A"/>
          </w:pPr>
          <w:r w:rsidRPr="0023072E">
            <w:rPr>
              <w:rStyle w:val="PlaceholderText"/>
            </w:rPr>
            <w:t>Click or tap here to enter text.</w:t>
          </w:r>
        </w:p>
      </w:docPartBody>
    </w:docPart>
    <w:docPart>
      <w:docPartPr>
        <w:name w:val="4E8E685C67E85046973F065DF7FF1815"/>
        <w:category>
          <w:name w:val="General"/>
          <w:gallery w:val="placeholder"/>
        </w:category>
        <w:types>
          <w:type w:val="bbPlcHdr"/>
        </w:types>
        <w:behaviors>
          <w:behavior w:val="content"/>
        </w:behaviors>
        <w:guid w:val="{7024C344-8EAB-7345-BE39-15779C3AB44E}"/>
      </w:docPartPr>
      <w:docPartBody>
        <w:p w:rsidR="005570D4" w:rsidRDefault="005570D4" w:rsidP="005570D4">
          <w:pPr>
            <w:pStyle w:val="4E8E685C67E85046973F065DF7FF1815"/>
          </w:pPr>
          <w:r w:rsidRPr="0023072E">
            <w:rPr>
              <w:rStyle w:val="PlaceholderText"/>
            </w:rPr>
            <w:t>Click or tap here to enter text.</w:t>
          </w:r>
        </w:p>
      </w:docPartBody>
    </w:docPart>
    <w:docPart>
      <w:docPartPr>
        <w:name w:val="A66A296A994DA54489365D35D363F4A4"/>
        <w:category>
          <w:name w:val="General"/>
          <w:gallery w:val="placeholder"/>
        </w:category>
        <w:types>
          <w:type w:val="bbPlcHdr"/>
        </w:types>
        <w:behaviors>
          <w:behavior w:val="content"/>
        </w:behaviors>
        <w:guid w:val="{8285FD8A-5C33-0A4F-BB90-9BC80A2CA3AA}"/>
      </w:docPartPr>
      <w:docPartBody>
        <w:p w:rsidR="005570D4" w:rsidRDefault="005570D4" w:rsidP="005570D4">
          <w:pPr>
            <w:pStyle w:val="A66A296A994DA54489365D35D363F4A4"/>
          </w:pPr>
          <w:r w:rsidRPr="0023072E">
            <w:rPr>
              <w:rStyle w:val="PlaceholderText"/>
            </w:rPr>
            <w:t>Click or tap here to enter text.</w:t>
          </w:r>
        </w:p>
      </w:docPartBody>
    </w:docPart>
    <w:docPart>
      <w:docPartPr>
        <w:name w:val="50E401EF3059AB489F22FDACBC94E106"/>
        <w:category>
          <w:name w:val="General"/>
          <w:gallery w:val="placeholder"/>
        </w:category>
        <w:types>
          <w:type w:val="bbPlcHdr"/>
        </w:types>
        <w:behaviors>
          <w:behavior w:val="content"/>
        </w:behaviors>
        <w:guid w:val="{547EA07B-AA23-504B-801E-78118BAA0A12}"/>
      </w:docPartPr>
      <w:docPartBody>
        <w:p w:rsidR="005570D4" w:rsidRDefault="005570D4" w:rsidP="005570D4">
          <w:pPr>
            <w:pStyle w:val="50E401EF3059AB489F22FDACBC94E106"/>
          </w:pPr>
          <w:r w:rsidRPr="0023072E">
            <w:rPr>
              <w:rStyle w:val="PlaceholderText"/>
            </w:rPr>
            <w:t>Click or tap here to enter text.</w:t>
          </w:r>
        </w:p>
      </w:docPartBody>
    </w:docPart>
    <w:docPart>
      <w:docPartPr>
        <w:name w:val="418BDD38527033419FCD38C5ED1830ED"/>
        <w:category>
          <w:name w:val="General"/>
          <w:gallery w:val="placeholder"/>
        </w:category>
        <w:types>
          <w:type w:val="bbPlcHdr"/>
        </w:types>
        <w:behaviors>
          <w:behavior w:val="content"/>
        </w:behaviors>
        <w:guid w:val="{35FD239A-3894-8841-B98B-77259CCF49E2}"/>
      </w:docPartPr>
      <w:docPartBody>
        <w:p w:rsidR="005570D4" w:rsidRDefault="005570D4" w:rsidP="005570D4">
          <w:pPr>
            <w:pStyle w:val="418BDD38527033419FCD38C5ED1830ED"/>
          </w:pPr>
          <w:r w:rsidRPr="0023072E">
            <w:rPr>
              <w:rStyle w:val="PlaceholderText"/>
            </w:rPr>
            <w:t>Click or tap here to enter text.</w:t>
          </w:r>
        </w:p>
      </w:docPartBody>
    </w:docPart>
    <w:docPart>
      <w:docPartPr>
        <w:name w:val="EEBA7C73E46E344CBA26849FC976AEED"/>
        <w:category>
          <w:name w:val="General"/>
          <w:gallery w:val="placeholder"/>
        </w:category>
        <w:types>
          <w:type w:val="bbPlcHdr"/>
        </w:types>
        <w:behaviors>
          <w:behavior w:val="content"/>
        </w:behaviors>
        <w:guid w:val="{750E79F5-04FE-234B-ADE0-24F1D633D3B6}"/>
      </w:docPartPr>
      <w:docPartBody>
        <w:p w:rsidR="005570D4" w:rsidRDefault="005570D4" w:rsidP="005570D4">
          <w:pPr>
            <w:pStyle w:val="EEBA7C73E46E344CBA26849FC976AEED"/>
          </w:pPr>
          <w:r w:rsidRPr="0023072E">
            <w:rPr>
              <w:rStyle w:val="PlaceholderText"/>
            </w:rPr>
            <w:t>Click or tap here to enter text.</w:t>
          </w:r>
        </w:p>
      </w:docPartBody>
    </w:docPart>
    <w:docPart>
      <w:docPartPr>
        <w:name w:val="7D809A3CEDF8D24C95A003FEB9685AC6"/>
        <w:category>
          <w:name w:val="General"/>
          <w:gallery w:val="placeholder"/>
        </w:category>
        <w:types>
          <w:type w:val="bbPlcHdr"/>
        </w:types>
        <w:behaviors>
          <w:behavior w:val="content"/>
        </w:behaviors>
        <w:guid w:val="{C412F39E-987A-884E-A016-0F4B441EA29F}"/>
      </w:docPartPr>
      <w:docPartBody>
        <w:p w:rsidR="005570D4" w:rsidRDefault="005570D4" w:rsidP="005570D4">
          <w:pPr>
            <w:pStyle w:val="7D809A3CEDF8D24C95A003FEB9685AC6"/>
          </w:pPr>
          <w:r w:rsidRPr="0023072E">
            <w:rPr>
              <w:rStyle w:val="PlaceholderText"/>
            </w:rPr>
            <w:t>Click or tap here to enter text.</w:t>
          </w:r>
        </w:p>
      </w:docPartBody>
    </w:docPart>
    <w:docPart>
      <w:docPartPr>
        <w:name w:val="62185CFFAC9F8F40BD1C4832A70C9884"/>
        <w:category>
          <w:name w:val="General"/>
          <w:gallery w:val="placeholder"/>
        </w:category>
        <w:types>
          <w:type w:val="bbPlcHdr"/>
        </w:types>
        <w:behaviors>
          <w:behavior w:val="content"/>
        </w:behaviors>
        <w:guid w:val="{91EB7934-3A39-0C4F-B804-5EF1E3081295}"/>
      </w:docPartPr>
      <w:docPartBody>
        <w:p w:rsidR="005570D4" w:rsidRDefault="005570D4" w:rsidP="005570D4">
          <w:pPr>
            <w:pStyle w:val="62185CFFAC9F8F40BD1C4832A70C9884"/>
          </w:pPr>
          <w:r w:rsidRPr="0023072E">
            <w:rPr>
              <w:rStyle w:val="PlaceholderText"/>
            </w:rPr>
            <w:t>Click or tap here to enter text.</w:t>
          </w:r>
        </w:p>
      </w:docPartBody>
    </w:docPart>
    <w:docPart>
      <w:docPartPr>
        <w:name w:val="C130C11BA92EAF40AA6F4C74DD4DBDD5"/>
        <w:category>
          <w:name w:val="General"/>
          <w:gallery w:val="placeholder"/>
        </w:category>
        <w:types>
          <w:type w:val="bbPlcHdr"/>
        </w:types>
        <w:behaviors>
          <w:behavior w:val="content"/>
        </w:behaviors>
        <w:guid w:val="{933EA5FB-5A16-D444-8990-EDC711313EA6}"/>
      </w:docPartPr>
      <w:docPartBody>
        <w:p w:rsidR="005570D4" w:rsidRDefault="005570D4" w:rsidP="005570D4">
          <w:pPr>
            <w:pStyle w:val="C130C11BA92EAF40AA6F4C74DD4DBDD5"/>
          </w:pPr>
          <w:r w:rsidRPr="0023072E">
            <w:rPr>
              <w:rStyle w:val="PlaceholderText"/>
            </w:rPr>
            <w:t>Click or tap here to enter text.</w:t>
          </w:r>
        </w:p>
      </w:docPartBody>
    </w:docPart>
    <w:docPart>
      <w:docPartPr>
        <w:name w:val="DB767B35938A07488C3F609F4FFD6416"/>
        <w:category>
          <w:name w:val="General"/>
          <w:gallery w:val="placeholder"/>
        </w:category>
        <w:types>
          <w:type w:val="bbPlcHdr"/>
        </w:types>
        <w:behaviors>
          <w:behavior w:val="content"/>
        </w:behaviors>
        <w:guid w:val="{4A30500F-60C7-D94F-834C-081ECD72C1AF}"/>
      </w:docPartPr>
      <w:docPartBody>
        <w:p w:rsidR="005570D4" w:rsidRDefault="005570D4" w:rsidP="005570D4">
          <w:pPr>
            <w:pStyle w:val="DB767B35938A07488C3F609F4FFD6416"/>
          </w:pPr>
          <w:r w:rsidRPr="0023072E">
            <w:rPr>
              <w:rStyle w:val="PlaceholderText"/>
            </w:rPr>
            <w:t>Click or tap here to enter text.</w:t>
          </w:r>
        </w:p>
      </w:docPartBody>
    </w:docPart>
    <w:docPart>
      <w:docPartPr>
        <w:name w:val="3B5B478EB11EFD47AB11F7539A99362B"/>
        <w:category>
          <w:name w:val="General"/>
          <w:gallery w:val="placeholder"/>
        </w:category>
        <w:types>
          <w:type w:val="bbPlcHdr"/>
        </w:types>
        <w:behaviors>
          <w:behavior w:val="content"/>
        </w:behaviors>
        <w:guid w:val="{6273BC47-CC50-E247-9800-658501FBB120}"/>
      </w:docPartPr>
      <w:docPartBody>
        <w:p w:rsidR="005570D4" w:rsidRDefault="005570D4" w:rsidP="005570D4">
          <w:pPr>
            <w:pStyle w:val="3B5B478EB11EFD47AB11F7539A99362B"/>
          </w:pPr>
          <w:r w:rsidRPr="0023072E">
            <w:rPr>
              <w:rStyle w:val="PlaceholderText"/>
            </w:rPr>
            <w:t>Click or tap here to enter text.</w:t>
          </w:r>
        </w:p>
      </w:docPartBody>
    </w:docPart>
    <w:docPart>
      <w:docPartPr>
        <w:name w:val="4A1540D70ED5EB4192C5B800E61D0E3F"/>
        <w:category>
          <w:name w:val="General"/>
          <w:gallery w:val="placeholder"/>
        </w:category>
        <w:types>
          <w:type w:val="bbPlcHdr"/>
        </w:types>
        <w:behaviors>
          <w:behavior w:val="content"/>
        </w:behaviors>
        <w:guid w:val="{D9A1B1E9-AEDA-C94C-BDCA-AC06F95254C6}"/>
      </w:docPartPr>
      <w:docPartBody>
        <w:p w:rsidR="005570D4" w:rsidRDefault="005570D4" w:rsidP="005570D4">
          <w:pPr>
            <w:pStyle w:val="4A1540D70ED5EB4192C5B800E61D0E3F"/>
          </w:pPr>
          <w:r w:rsidRPr="0023072E">
            <w:rPr>
              <w:rStyle w:val="PlaceholderText"/>
            </w:rPr>
            <w:t>Click or tap here to enter text.</w:t>
          </w:r>
        </w:p>
      </w:docPartBody>
    </w:docPart>
    <w:docPart>
      <w:docPartPr>
        <w:name w:val="678E1D99565EAF4D96D287DE604B6C37"/>
        <w:category>
          <w:name w:val="General"/>
          <w:gallery w:val="placeholder"/>
        </w:category>
        <w:types>
          <w:type w:val="bbPlcHdr"/>
        </w:types>
        <w:behaviors>
          <w:behavior w:val="content"/>
        </w:behaviors>
        <w:guid w:val="{D6EB1CF0-A890-6942-957C-AEDE45451AD7}"/>
      </w:docPartPr>
      <w:docPartBody>
        <w:p w:rsidR="005570D4" w:rsidRDefault="005570D4" w:rsidP="005570D4">
          <w:pPr>
            <w:pStyle w:val="678E1D99565EAF4D96D287DE604B6C37"/>
          </w:pPr>
          <w:r w:rsidRPr="0023072E">
            <w:rPr>
              <w:rStyle w:val="PlaceholderText"/>
            </w:rPr>
            <w:t>Click or tap here to enter text.</w:t>
          </w:r>
        </w:p>
      </w:docPartBody>
    </w:docPart>
    <w:docPart>
      <w:docPartPr>
        <w:name w:val="8E662DB13BA8D44BA5889AD1D024F729"/>
        <w:category>
          <w:name w:val="General"/>
          <w:gallery w:val="placeholder"/>
        </w:category>
        <w:types>
          <w:type w:val="bbPlcHdr"/>
        </w:types>
        <w:behaviors>
          <w:behavior w:val="content"/>
        </w:behaviors>
        <w:guid w:val="{4713EFB6-B828-B24D-94DE-A7F9C2D978EA}"/>
      </w:docPartPr>
      <w:docPartBody>
        <w:p w:rsidR="005570D4" w:rsidRDefault="005570D4" w:rsidP="005570D4">
          <w:pPr>
            <w:pStyle w:val="8E662DB13BA8D44BA5889AD1D024F729"/>
          </w:pPr>
          <w:r w:rsidRPr="0023072E">
            <w:rPr>
              <w:rStyle w:val="PlaceholderText"/>
            </w:rPr>
            <w:t>Click or tap here to enter text.</w:t>
          </w:r>
        </w:p>
      </w:docPartBody>
    </w:docPart>
    <w:docPart>
      <w:docPartPr>
        <w:name w:val="DBD23FD4050D0343951AC406C5A542F0"/>
        <w:category>
          <w:name w:val="General"/>
          <w:gallery w:val="placeholder"/>
        </w:category>
        <w:types>
          <w:type w:val="bbPlcHdr"/>
        </w:types>
        <w:behaviors>
          <w:behavior w:val="content"/>
        </w:behaviors>
        <w:guid w:val="{2888DD82-798C-4D45-8FCA-F2439E6F08BC}"/>
      </w:docPartPr>
      <w:docPartBody>
        <w:p w:rsidR="005570D4" w:rsidRDefault="005570D4" w:rsidP="005570D4">
          <w:pPr>
            <w:pStyle w:val="DBD23FD4050D0343951AC406C5A542F0"/>
          </w:pPr>
          <w:r w:rsidRPr="0023072E">
            <w:rPr>
              <w:rStyle w:val="PlaceholderText"/>
            </w:rPr>
            <w:t>Click or tap here to enter text.</w:t>
          </w:r>
        </w:p>
      </w:docPartBody>
    </w:docPart>
    <w:docPart>
      <w:docPartPr>
        <w:name w:val="EC9D6A1B63EBA4409B3C10746646FE67"/>
        <w:category>
          <w:name w:val="General"/>
          <w:gallery w:val="placeholder"/>
        </w:category>
        <w:types>
          <w:type w:val="bbPlcHdr"/>
        </w:types>
        <w:behaviors>
          <w:behavior w:val="content"/>
        </w:behaviors>
        <w:guid w:val="{A487F79B-9BF7-7048-A7C9-5DB852723E10}"/>
      </w:docPartPr>
      <w:docPartBody>
        <w:p w:rsidR="005570D4" w:rsidRDefault="005570D4" w:rsidP="005570D4">
          <w:pPr>
            <w:pStyle w:val="EC9D6A1B63EBA4409B3C10746646FE67"/>
          </w:pPr>
          <w:r w:rsidRPr="0023072E">
            <w:rPr>
              <w:rStyle w:val="PlaceholderText"/>
            </w:rPr>
            <w:t>Click or tap here to enter text.</w:t>
          </w:r>
        </w:p>
      </w:docPartBody>
    </w:docPart>
    <w:docPart>
      <w:docPartPr>
        <w:name w:val="AB47F65D22692A499D59D1C0AEDD5F68"/>
        <w:category>
          <w:name w:val="General"/>
          <w:gallery w:val="placeholder"/>
        </w:category>
        <w:types>
          <w:type w:val="bbPlcHdr"/>
        </w:types>
        <w:behaviors>
          <w:behavior w:val="content"/>
        </w:behaviors>
        <w:guid w:val="{80A3F982-F488-BF48-8B65-DB92623FCDD3}"/>
      </w:docPartPr>
      <w:docPartBody>
        <w:p w:rsidR="005570D4" w:rsidRDefault="005570D4" w:rsidP="005570D4">
          <w:pPr>
            <w:pStyle w:val="AB47F65D22692A499D59D1C0AEDD5F68"/>
          </w:pPr>
          <w:r w:rsidRPr="0023072E">
            <w:rPr>
              <w:rStyle w:val="PlaceholderText"/>
            </w:rPr>
            <w:t>Click or tap here to enter text.</w:t>
          </w:r>
        </w:p>
      </w:docPartBody>
    </w:docPart>
    <w:docPart>
      <w:docPartPr>
        <w:name w:val="936E8DCC0ACE9B4394A37893A4CB536F"/>
        <w:category>
          <w:name w:val="General"/>
          <w:gallery w:val="placeholder"/>
        </w:category>
        <w:types>
          <w:type w:val="bbPlcHdr"/>
        </w:types>
        <w:behaviors>
          <w:behavior w:val="content"/>
        </w:behaviors>
        <w:guid w:val="{963D7B02-7B99-B147-A65E-E296F3B26D5D}"/>
      </w:docPartPr>
      <w:docPartBody>
        <w:p w:rsidR="005570D4" w:rsidRDefault="005570D4" w:rsidP="005570D4">
          <w:pPr>
            <w:pStyle w:val="936E8DCC0ACE9B4394A37893A4CB536F"/>
          </w:pPr>
          <w:r w:rsidRPr="0023072E">
            <w:rPr>
              <w:rStyle w:val="PlaceholderText"/>
            </w:rPr>
            <w:t>Click or tap here to enter text.</w:t>
          </w:r>
        </w:p>
      </w:docPartBody>
    </w:docPart>
    <w:docPart>
      <w:docPartPr>
        <w:name w:val="F0A8FD8BFF62334E9F253AAB56D6B8DE"/>
        <w:category>
          <w:name w:val="General"/>
          <w:gallery w:val="placeholder"/>
        </w:category>
        <w:types>
          <w:type w:val="bbPlcHdr"/>
        </w:types>
        <w:behaviors>
          <w:behavior w:val="content"/>
        </w:behaviors>
        <w:guid w:val="{EB090315-4D1E-F644-99C5-A4E393068DCA}"/>
      </w:docPartPr>
      <w:docPartBody>
        <w:p w:rsidR="005570D4" w:rsidRDefault="005570D4" w:rsidP="005570D4">
          <w:pPr>
            <w:pStyle w:val="F0A8FD8BFF62334E9F253AAB56D6B8DE"/>
          </w:pPr>
          <w:r w:rsidRPr="0023072E">
            <w:rPr>
              <w:rStyle w:val="PlaceholderText"/>
            </w:rPr>
            <w:t>Click or tap here to enter text.</w:t>
          </w:r>
        </w:p>
      </w:docPartBody>
    </w:docPart>
    <w:docPart>
      <w:docPartPr>
        <w:name w:val="E097EBF9A44473478B510FC426580CE9"/>
        <w:category>
          <w:name w:val="General"/>
          <w:gallery w:val="placeholder"/>
        </w:category>
        <w:types>
          <w:type w:val="bbPlcHdr"/>
        </w:types>
        <w:behaviors>
          <w:behavior w:val="content"/>
        </w:behaviors>
        <w:guid w:val="{112B74A6-7F91-FC40-89D9-010A7CE95E4F}"/>
      </w:docPartPr>
      <w:docPartBody>
        <w:p w:rsidR="005570D4" w:rsidRDefault="005570D4" w:rsidP="005570D4">
          <w:pPr>
            <w:pStyle w:val="E097EBF9A44473478B510FC426580CE9"/>
          </w:pPr>
          <w:r w:rsidRPr="0023072E">
            <w:rPr>
              <w:rStyle w:val="PlaceholderText"/>
            </w:rPr>
            <w:t>Click or tap here to enter text.</w:t>
          </w:r>
        </w:p>
      </w:docPartBody>
    </w:docPart>
    <w:docPart>
      <w:docPartPr>
        <w:name w:val="E1C884428CDB9C46AD8B28CFA221CBDD"/>
        <w:category>
          <w:name w:val="General"/>
          <w:gallery w:val="placeholder"/>
        </w:category>
        <w:types>
          <w:type w:val="bbPlcHdr"/>
        </w:types>
        <w:behaviors>
          <w:behavior w:val="content"/>
        </w:behaviors>
        <w:guid w:val="{E168BCC7-C417-1348-A1EB-5ACB11D36200}"/>
      </w:docPartPr>
      <w:docPartBody>
        <w:p w:rsidR="005570D4" w:rsidRDefault="005570D4" w:rsidP="005570D4">
          <w:pPr>
            <w:pStyle w:val="E1C884428CDB9C46AD8B28CFA221CBDD"/>
          </w:pPr>
          <w:r w:rsidRPr="0023072E">
            <w:rPr>
              <w:rStyle w:val="PlaceholderText"/>
            </w:rPr>
            <w:t>Click or tap here to enter text.</w:t>
          </w:r>
        </w:p>
      </w:docPartBody>
    </w:docPart>
    <w:docPart>
      <w:docPartPr>
        <w:name w:val="57F1EE52A5867F47B98FC920708AA201"/>
        <w:category>
          <w:name w:val="General"/>
          <w:gallery w:val="placeholder"/>
        </w:category>
        <w:types>
          <w:type w:val="bbPlcHdr"/>
        </w:types>
        <w:behaviors>
          <w:behavior w:val="content"/>
        </w:behaviors>
        <w:guid w:val="{8373AEB8-7E7B-C843-8792-8E04BDA18D03}"/>
      </w:docPartPr>
      <w:docPartBody>
        <w:p w:rsidR="005570D4" w:rsidRDefault="005570D4" w:rsidP="005570D4">
          <w:pPr>
            <w:pStyle w:val="57F1EE52A5867F47B98FC920708AA201"/>
          </w:pPr>
          <w:r w:rsidRPr="0023072E">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516086EA-9E8E-5C4F-B243-E0C5AF0CCFC7}"/>
      </w:docPartPr>
      <w:docPartBody>
        <w:p w:rsidR="005570D4" w:rsidRDefault="005570D4">
          <w:r w:rsidRPr="006723C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yslexie">
    <w:panose1 w:val="00000000000000000000"/>
    <w:charset w:val="00"/>
    <w:family w:val="auto"/>
    <w:pitch w:val="variable"/>
    <w:sig w:usb0="A00002AF" w:usb1="1000204A" w:usb2="00000000" w:usb3="00000000" w:csb0="0000009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0D4"/>
    <w:rsid w:val="005570D4"/>
    <w:rsid w:val="00D50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70D4"/>
    <w:rPr>
      <w:color w:val="666666"/>
    </w:rPr>
  </w:style>
  <w:style w:type="paragraph" w:customStyle="1" w:styleId="D2DE9D06D073BC499293C0FF484D765A">
    <w:name w:val="D2DE9D06D073BC499293C0FF484D765A"/>
    <w:rsid w:val="005570D4"/>
  </w:style>
  <w:style w:type="paragraph" w:customStyle="1" w:styleId="F4821AEE496B3844B120CF6E7B5E325D">
    <w:name w:val="F4821AEE496B3844B120CF6E7B5E325D"/>
    <w:rsid w:val="005570D4"/>
  </w:style>
  <w:style w:type="paragraph" w:customStyle="1" w:styleId="9AF44B965667074384704BA00738601D">
    <w:name w:val="9AF44B965667074384704BA00738601D"/>
    <w:rsid w:val="005570D4"/>
  </w:style>
  <w:style w:type="paragraph" w:customStyle="1" w:styleId="510BD3FD0087EE46A2910F397EA09E8B">
    <w:name w:val="510BD3FD0087EE46A2910F397EA09E8B"/>
    <w:rsid w:val="005570D4"/>
  </w:style>
  <w:style w:type="paragraph" w:customStyle="1" w:styleId="FAE34EC2AB6C164B9D2E85B60E1B0D94">
    <w:name w:val="FAE34EC2AB6C164B9D2E85B60E1B0D94"/>
    <w:rsid w:val="005570D4"/>
  </w:style>
  <w:style w:type="paragraph" w:customStyle="1" w:styleId="0D82A3591447D242BE088E06AC5EB708">
    <w:name w:val="0D82A3591447D242BE088E06AC5EB708"/>
    <w:rsid w:val="005570D4"/>
  </w:style>
  <w:style w:type="paragraph" w:customStyle="1" w:styleId="0FEC390D53F09F4EA957AB03C9B2BD3E">
    <w:name w:val="0FEC390D53F09F4EA957AB03C9B2BD3E"/>
    <w:rsid w:val="005570D4"/>
  </w:style>
  <w:style w:type="paragraph" w:customStyle="1" w:styleId="E3C75FAFF18A9C4CA982EB7BE3E03EF7">
    <w:name w:val="E3C75FAFF18A9C4CA982EB7BE3E03EF7"/>
    <w:rsid w:val="005570D4"/>
  </w:style>
  <w:style w:type="paragraph" w:customStyle="1" w:styleId="768F694F8FA20D4EB9EA8883D5D33A47">
    <w:name w:val="768F694F8FA20D4EB9EA8883D5D33A47"/>
    <w:rsid w:val="005570D4"/>
  </w:style>
  <w:style w:type="paragraph" w:customStyle="1" w:styleId="E0D184F5B491C745B7448B3010FCF086">
    <w:name w:val="E0D184F5B491C745B7448B3010FCF086"/>
    <w:rsid w:val="005570D4"/>
  </w:style>
  <w:style w:type="paragraph" w:customStyle="1" w:styleId="FCDD580A389AE842844F3AB2B336D842">
    <w:name w:val="FCDD580A389AE842844F3AB2B336D842"/>
    <w:rsid w:val="005570D4"/>
  </w:style>
  <w:style w:type="paragraph" w:customStyle="1" w:styleId="8E1281FAD7E1544BAD9B7FEF0071C524">
    <w:name w:val="8E1281FAD7E1544BAD9B7FEF0071C524"/>
    <w:rsid w:val="005570D4"/>
  </w:style>
  <w:style w:type="paragraph" w:customStyle="1" w:styleId="54B80EF023985441977B43BD9C32FC64">
    <w:name w:val="54B80EF023985441977B43BD9C32FC64"/>
    <w:rsid w:val="005570D4"/>
  </w:style>
  <w:style w:type="paragraph" w:customStyle="1" w:styleId="158EC39291755F498489E9404F547A10">
    <w:name w:val="158EC39291755F498489E9404F547A10"/>
    <w:rsid w:val="005570D4"/>
  </w:style>
  <w:style w:type="paragraph" w:customStyle="1" w:styleId="A18B9915FD602E41A0811B939289D44E">
    <w:name w:val="A18B9915FD602E41A0811B939289D44E"/>
    <w:rsid w:val="005570D4"/>
  </w:style>
  <w:style w:type="paragraph" w:customStyle="1" w:styleId="73B70BFBF04C76499369A3FB0280B26D">
    <w:name w:val="73B70BFBF04C76499369A3FB0280B26D"/>
    <w:rsid w:val="005570D4"/>
  </w:style>
  <w:style w:type="paragraph" w:customStyle="1" w:styleId="9909BA71346D404496F25A148774F42D">
    <w:name w:val="9909BA71346D404496F25A148774F42D"/>
    <w:rsid w:val="005570D4"/>
  </w:style>
  <w:style w:type="paragraph" w:customStyle="1" w:styleId="F74B52FC3A300D49A241C3876D47B50A">
    <w:name w:val="F74B52FC3A300D49A241C3876D47B50A"/>
    <w:rsid w:val="005570D4"/>
  </w:style>
  <w:style w:type="paragraph" w:customStyle="1" w:styleId="020426A9E802A14693E60972AD876743">
    <w:name w:val="020426A9E802A14693E60972AD876743"/>
    <w:rsid w:val="005570D4"/>
  </w:style>
  <w:style w:type="paragraph" w:customStyle="1" w:styleId="C5B74E9EB2EA094A8343BE8EC7540F70">
    <w:name w:val="C5B74E9EB2EA094A8343BE8EC7540F70"/>
    <w:rsid w:val="005570D4"/>
  </w:style>
  <w:style w:type="paragraph" w:customStyle="1" w:styleId="059E31211DFB4141BA766BC6EBA8109C">
    <w:name w:val="059E31211DFB4141BA766BC6EBA8109C"/>
    <w:rsid w:val="005570D4"/>
  </w:style>
  <w:style w:type="paragraph" w:customStyle="1" w:styleId="43A04B8CFD501C418A109E4DEE354CEB">
    <w:name w:val="43A04B8CFD501C418A109E4DEE354CEB"/>
    <w:rsid w:val="005570D4"/>
  </w:style>
  <w:style w:type="paragraph" w:customStyle="1" w:styleId="4CACC5447BDDD94787DB5874CC236C2A">
    <w:name w:val="4CACC5447BDDD94787DB5874CC236C2A"/>
    <w:rsid w:val="005570D4"/>
  </w:style>
  <w:style w:type="paragraph" w:customStyle="1" w:styleId="4E8E685C67E85046973F065DF7FF1815">
    <w:name w:val="4E8E685C67E85046973F065DF7FF1815"/>
    <w:rsid w:val="005570D4"/>
  </w:style>
  <w:style w:type="paragraph" w:customStyle="1" w:styleId="A66A296A994DA54489365D35D363F4A4">
    <w:name w:val="A66A296A994DA54489365D35D363F4A4"/>
    <w:rsid w:val="005570D4"/>
  </w:style>
  <w:style w:type="paragraph" w:customStyle="1" w:styleId="50E401EF3059AB489F22FDACBC94E106">
    <w:name w:val="50E401EF3059AB489F22FDACBC94E106"/>
    <w:rsid w:val="005570D4"/>
  </w:style>
  <w:style w:type="paragraph" w:customStyle="1" w:styleId="418BDD38527033419FCD38C5ED1830ED">
    <w:name w:val="418BDD38527033419FCD38C5ED1830ED"/>
    <w:rsid w:val="005570D4"/>
  </w:style>
  <w:style w:type="paragraph" w:customStyle="1" w:styleId="EEBA7C73E46E344CBA26849FC976AEED">
    <w:name w:val="EEBA7C73E46E344CBA26849FC976AEED"/>
    <w:rsid w:val="005570D4"/>
  </w:style>
  <w:style w:type="paragraph" w:customStyle="1" w:styleId="406B6AFBCB18B14AA16FF9D87D3C1FE9">
    <w:name w:val="406B6AFBCB18B14AA16FF9D87D3C1FE9"/>
    <w:rsid w:val="005570D4"/>
  </w:style>
  <w:style w:type="paragraph" w:customStyle="1" w:styleId="7D809A3CEDF8D24C95A003FEB9685AC6">
    <w:name w:val="7D809A3CEDF8D24C95A003FEB9685AC6"/>
    <w:rsid w:val="005570D4"/>
  </w:style>
  <w:style w:type="paragraph" w:customStyle="1" w:styleId="62185CFFAC9F8F40BD1C4832A70C9884">
    <w:name w:val="62185CFFAC9F8F40BD1C4832A70C9884"/>
    <w:rsid w:val="005570D4"/>
  </w:style>
  <w:style w:type="paragraph" w:customStyle="1" w:styleId="C130C11BA92EAF40AA6F4C74DD4DBDD5">
    <w:name w:val="C130C11BA92EAF40AA6F4C74DD4DBDD5"/>
    <w:rsid w:val="005570D4"/>
  </w:style>
  <w:style w:type="paragraph" w:customStyle="1" w:styleId="DB767B35938A07488C3F609F4FFD6416">
    <w:name w:val="DB767B35938A07488C3F609F4FFD6416"/>
    <w:rsid w:val="005570D4"/>
  </w:style>
  <w:style w:type="paragraph" w:customStyle="1" w:styleId="3B5B478EB11EFD47AB11F7539A99362B">
    <w:name w:val="3B5B478EB11EFD47AB11F7539A99362B"/>
    <w:rsid w:val="005570D4"/>
  </w:style>
  <w:style w:type="paragraph" w:customStyle="1" w:styleId="8C9ADA604CEBD34BB435CBACCD009480">
    <w:name w:val="8C9ADA604CEBD34BB435CBACCD009480"/>
    <w:rsid w:val="005570D4"/>
  </w:style>
  <w:style w:type="paragraph" w:customStyle="1" w:styleId="4A1540D70ED5EB4192C5B800E61D0E3F">
    <w:name w:val="4A1540D70ED5EB4192C5B800E61D0E3F"/>
    <w:rsid w:val="005570D4"/>
  </w:style>
  <w:style w:type="paragraph" w:customStyle="1" w:styleId="678E1D99565EAF4D96D287DE604B6C37">
    <w:name w:val="678E1D99565EAF4D96D287DE604B6C37"/>
    <w:rsid w:val="005570D4"/>
  </w:style>
  <w:style w:type="paragraph" w:customStyle="1" w:styleId="8E662DB13BA8D44BA5889AD1D024F729">
    <w:name w:val="8E662DB13BA8D44BA5889AD1D024F729"/>
    <w:rsid w:val="005570D4"/>
  </w:style>
  <w:style w:type="paragraph" w:customStyle="1" w:styleId="DBD23FD4050D0343951AC406C5A542F0">
    <w:name w:val="DBD23FD4050D0343951AC406C5A542F0"/>
    <w:rsid w:val="005570D4"/>
  </w:style>
  <w:style w:type="paragraph" w:customStyle="1" w:styleId="EC9D6A1B63EBA4409B3C10746646FE67">
    <w:name w:val="EC9D6A1B63EBA4409B3C10746646FE67"/>
    <w:rsid w:val="005570D4"/>
  </w:style>
  <w:style w:type="paragraph" w:customStyle="1" w:styleId="C7C557D304C42B40B53ACEF3544EE94A">
    <w:name w:val="C7C557D304C42B40B53ACEF3544EE94A"/>
    <w:rsid w:val="005570D4"/>
  </w:style>
  <w:style w:type="paragraph" w:customStyle="1" w:styleId="AB47F65D22692A499D59D1C0AEDD5F68">
    <w:name w:val="AB47F65D22692A499D59D1C0AEDD5F68"/>
    <w:rsid w:val="005570D4"/>
  </w:style>
  <w:style w:type="paragraph" w:customStyle="1" w:styleId="936E8DCC0ACE9B4394A37893A4CB536F">
    <w:name w:val="936E8DCC0ACE9B4394A37893A4CB536F"/>
    <w:rsid w:val="005570D4"/>
  </w:style>
  <w:style w:type="paragraph" w:customStyle="1" w:styleId="F0A8FD8BFF62334E9F253AAB56D6B8DE">
    <w:name w:val="F0A8FD8BFF62334E9F253AAB56D6B8DE"/>
    <w:rsid w:val="005570D4"/>
  </w:style>
  <w:style w:type="paragraph" w:customStyle="1" w:styleId="E097EBF9A44473478B510FC426580CE9">
    <w:name w:val="E097EBF9A44473478B510FC426580CE9"/>
    <w:rsid w:val="005570D4"/>
  </w:style>
  <w:style w:type="paragraph" w:customStyle="1" w:styleId="E1C884428CDB9C46AD8B28CFA221CBDD">
    <w:name w:val="E1C884428CDB9C46AD8B28CFA221CBDD"/>
    <w:rsid w:val="005570D4"/>
  </w:style>
  <w:style w:type="paragraph" w:customStyle="1" w:styleId="57F1EE52A5867F47B98FC920708AA201">
    <w:name w:val="57F1EE52A5867F47B98FC920708AA201"/>
    <w:rsid w:val="005570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2E68F7-FE0B-6541-A9C0-AD845FB69D73}">
  <we:reference id="wa104382081" version="1.55.1.0" store="en-GB" storeType="OMEX"/>
  <we:alternateReferences>
    <we:reference id="wa104382081" version="1.55.1.0" store="wa104382081" storeType="OMEX"/>
  </we:alternateReferences>
  <we:properties>
    <we:property name="MENDELEY_CITATIONS" value="[{&quot;citationID&quot;:&quot;MENDELEY_CITATION_cb37fc33-c01d-427d-908f-7c1c9b96887b&quot;,&quot;properties&quot;:{&quot;noteIndex&quot;:0},&quot;isEdited&quot;:false,&quot;manualOverride&quot;:{&quot;isManuallyOverridden&quot;:false,&quot;citeprocText&quot;:&quot;[1]&quot;,&quot;manualOverrideText&quot;:&quot;&quot;},&quot;citationTag&quot;:&quot;MENDELEY_CITATION_v3_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&quot;,&quot;citationItems&quot;:[{&quot;id&quot;:&quot;d1ac3496-7800-3d70-8610-dfb3b8d403d8&quot;,&quot;itemData&quot;:{&quot;type&quot;:&quot;article-journal&quot;,&quot;id&quot;:&quot;d1ac3496-7800-3d70-8610-dfb3b8d403d8&quot;,&quot;title&quot;:&quot;International Journal of Emerging Technology and Advanced Engineering Zero Trust Architecture: Trend and Impact on Information Security&quot;,&quot;author&quot;:[{&quot;family&quot;:&quot;Edo&quot;,&quot;given&quot;:&quot;Onome Christopher&quot;,&quot;parse-names&quot;:false,&quot;dropping-particle&quot;:&quot;&quot;,&quot;non-dropping-particle&quot;:&quot;&quot;},{&quot;family&quot;:&quot;Tenebe&quot;,&quot;given&quot;:&quot;Theophilus&quot;,&quot;parse-names&quot;:false,&quot;dropping-particle&quot;:&quot;&quot;,&quot;non-dropping-particle&quot;:&quot;&quot;},{&quot;family&quot;:&quot;Etu&quot;,&quot;given&quot;:&quot;Egbe-Etu&quot;,&quot;parse-names&quot;:false,&quot;dropping-particle&quot;:&quot;&quot;,&quot;non-dropping-particle&quot;:&quot;&quot;},{&quot;family&quot;:&quot;Ayuwu&quot;,&quot;given&quot;:&quot;Atamgbo&quot;,&quot;parse-names&quot;:false,&quot;dropping-particle&quot;:&quot;&quot;,&quot;non-dropping-particle&quot;:&quot;&quot;},{&quot;family&quot;:&quot;Emakhu&quot;,&quot;given&quot;:&quot;Joshua&quot;,&quot;parse-names&quot;:false,&quot;dropping-particle&quot;:&quot;&quot;,&quot;non-dropping-particle&quot;:&quot;&quot;},{&quot;family&quot;:&quot;Adebiyi&quot;,&quot;given&quot;:&quot;Shakiru&quot;,&quot;parse-names&quot;:false,&quot;dropping-particle&quot;:&quot;&quot;,&quot;non-dropping-particle&quot;:&quot;&quot;}],&quot;container-title&quot;:&quot;Certified Journal&quot;,&quot;accessed&quot;:{&quot;date-parts&quot;:[[2025,11,28]]},&quot;DOI&quot;:&quot;10.46338/ijetae0722_15&quot;,&quot;ISSN&quot;:&quot;2250-2459&quot;,&quot;URL&quot;:&quot;www.ijetae.com&quot;,&quot;issued&quot;:{&quot;date-parts&quot;:[[2022,7,7]]},&quot;abstract&quot;:&quot;Traditional-based security models are a threat to information security; they have been regarded as weak and ineffective to meet the dynamics of information system trust. An emerging framework, Zero Trust Architecture (ZTA) seeks to close the trust gap in information security through enforcing policies based on identity and continuous authentication and verification. This framework is built on several trust nodes and logical components that attempt to close the trust gap that exists in an information system. The adoption of this framework is still in its teething stage which is a result of several misleading deductions and assumptions. We attempt to explore the intricacies in the framework and close the existing knowledge gap. we surveyed the literature on ZTA and provided a foundational discussion on its implementation and effectiveness from prior studies. while we do not critique other models, this paper studied the strength and variables of the zero-trust security architecture and attempt to provide an overview of the model and close the knowledge gap on the effectiveness of adopting a Zero trust philosophy.&quot;,&quot;issue&quot;:&quot;07&quot;,&quot;volume&quot;:&quot;12&quot;,&quot;container-title-short&quot;:&quot;&quot;},&quot;isTemporary&quot;:false}]},{&quot;citationID&quot;:&quot;MENDELEY_CITATION_7783853f-5fc7-4656-8c6c-de5c8ae3ddc1&quot;,&quot;properties&quot;:{&quot;noteIndex&quot;:0},&quot;isEdited&quot;:false,&quot;manualOverride&quot;:{&quot;isManuallyOverridden&quot;:false,&quot;citeprocText&quot;:&quot;[2]&quot;,&quot;manualOverrideText&quot;:&quot;&quot;},&quot;citationTag&quot;:&quot;MENDELEY_CITATION_v3_eyJjaXRhdGlvbklEIjoiTUVOREVMRVlfQ0lUQVRJT05fNzc4Mzg1M2YtNWZjNy00NjU2LThjNmMtZGU1YzhhZTNkZGMx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eab16c52-8f24-49a3-aea3-bf86257255ba&quot;,&quot;properties&quot;:{&quot;noteIndex&quot;:0},&quot;isEdited&quot;:false,&quot;manualOverride&quot;:{&quot;isManuallyOverridden&quot;:false,&quot;citeprocText&quot;:&quot;[2]&quot;,&quot;manualOverrideText&quot;:&quot;&quot;},&quot;citationTag&quot;:&quot;MENDELEY_CITATION_v3_eyJjaXRhdGlvbklEIjoiTUVOREVMRVlfQ0lUQVRJT05fZWFiMTZjNTItOGYyNC00OWEzLWFlYTMtYmY4NjI1NzI1NWJh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fV19&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citationID&quot;:&quot;MENDELEY_CITATION_0dfbb349-bd88-4b6b-9486-8a941a5b4b0f&quot;,&quot;properties&quot;:{&quot;noteIndex&quot;:0},&quot;isEdited&quot;:false,&quot;manualOverride&quot;:{&quot;isManuallyOverridden&quot;:false,&quot;citeprocText&quot;:&quot;[2]&quot;,&quot;manualOverrideText&quot;:&quot;&quot;},&quot;citationTag&quot;:&quot;MENDELEY_CITATION_v3_eyJjaXRhdGlvbklEIjoiTUVOREVMRVlfQ0lUQVRJT05fMGRmYmIzNDktYmQ4OC00YjZiLTk0ODYtOGE5NDFhNWI0YjBm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d3af3c08-0422-4633-82af-31a1ade19142&quot;,&quot;properties&quot;:{&quot;noteIndex&quot;:0},&quot;isEdited&quot;:false,&quot;manualOverride&quot;:{&quot;isManuallyOverridden&quot;:false,&quot;citeprocText&quot;:&quot;[3]&quot;,&quot;manualOverrideText&quot;:&quot;&quot;},&quot;citationTag&quot;:&quot;MENDELEY_CITATION_v3_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&quot;,&quot;citationItems&quot;:[{&quot;id&quot;:&quot;297848e1-7be1-3375-906b-fc4f0ce9fad6&quot;,&quot;itemData&quot;:{&quot;type&quot;:&quot;report&quot;,&quot;id&quot;:&quot;297848e1-7be1-3375-906b-fc4f0ce9fad6&quot;,&quot;title&quot;:&quot;Trade and investment core statistics book&quot;,&quot;author&quot;:[{&quot;family&quot;:&quot;Department for Business &amp; Trade&quot;,&quot;given&quot;:&quot;&quot;,&quot;parse-names&quot;:false,&quot;dropping-particle&quot;:&quot;&quot;,&quot;non-dropping-particle&quot;:&quot;&quot;},{&quot;family&quot;:&quot;ONS UK Trade&quot;,&quot;given&quot;:&quot;&quot;,&quot;parse-names&quot;:false,&quot;dropping-particle&quot;:&quot;&quot;,&quot;non-dropping-particle&quot;:&quot;&quot;}],&quot;URL&quot;:&quot;https://www.ons.gov.uk/economy/nationalaccounts/balanceofpayments/da&quot;,&quot;issued&quot;:{&quot;date-parts&quot;:[[2025,11,20]]},&quot;container-title-short&quot;:&quot;&quot;},&quot;isTemporary&quot;:false,&quot;suppress-author&quot;:false,&quot;composite&quot;:false,&quot;author-only&quot;:false}]},{&quot;citationID&quot;:&quot;MENDELEY_CITATION_6d6acd0c-bac2-4ee1-af78-1c31ff52a979&quot;,&quot;properties&quot;:{&quot;noteIndex&quot;:0},&quot;isEdited&quot;:false,&quot;manualOverride&quot;:{&quot;isManuallyOverridden&quot;:false,&quot;citeprocText&quot;:&quot;[4]&quot;,&quot;manualOverrideText&quot;:&quot;&quot;},&quot;citationTag&quot;:&quot;MENDELEY_CITATION_v3_eyJjaXRhdGlvbklEIjoiTUVOREVMRVlfQ0lUQVRJT05fNmQ2YWNkMGMtYmFjMi00ZWUxLWFmNzgtMWMzMWZmNTJhOTc5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quot;,&quot;citationItems&quot;:[{&quot;id&quot;:&quot;32da5531-343d-350e-a944-d27632d70c15&quot;,&quot;itemData&quot;:{&quot;type&quot;:&quot;webpage&quot;,&quot;id&quot;:&quot;32da5531-343d-350e-a944-d27632d70c15&quot;,&quot;title&quot;:&quot;Who has access to hybrid work in Great Britain? - Office for National Statistics&quot;,&quot;accessed&quot;:{&quot;date-parts&quot;:[[2025,12,3]]},&quot;URL&quot;:&quot;https://www.ons.gov.uk/employmentandlabourmarket/peopleinwork/employmentandemployeetypes/articles/whohasaccesstohybridworkingreatbritain/2025-06-11&quot;,&quot;container-title-short&quot;:&quot;&quot;},&quot;isTemporary&quot;:false,&quot;suppress-author&quot;:false,&quot;composite&quot;:false,&quot;author-only&quot;:false}]},{&quot;citationID&quot;:&quot;MENDELEY_CITATION_a122e390-7c60-4992-a429-6f24fafe053c&quot;,&quot;properties&quot;:{&quot;noteIndex&quot;:0},&quot;isEdited&quot;:false,&quot;manualOverride&quot;:{&quot;isManuallyOverridden&quot;:false,&quot;citeprocText&quot;:&quot;[5]&quot;,&quot;manualOverrideText&quot;:&quot;&quot;},&quot;citationTag&quot;:&quot;MENDELEY_CITATION_v3_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&quot;,&quot;citationItems&quot;:[{&quot;id&quot;:&quot;a7258fbe-7274-32c9-8278-d41af44edec6&quot;,&quot;itemData&quot;:{&quot;type&quot;:&quot;article-journal&quot;,&quot;id&quot;:&quot;a7258fbe-7274-32c9-8278-d41af44edec6&quot;,&quot;title&quot;:&quot;Cloud services market study | Final report&quot;,&quot;author&quot;:[{&quot;family&quot;:&quot;Ofcom&quot;,&quot;given&quot;:&quot;&quot;,&quot;parse-names&quot;:false,&quot;dropping-particle&quot;:&quot;&quot;,&quot;non-dropping-particle&quot;:&quot;&quot;}],&quot;accessed&quot;:{&quot;date-parts&quot;:[[2025,12,10]]},&quot;issued&quot;:{&quot;date-parts&quot;:[[2023,10,5]]},&quot;container-title-short&quot;:&quot;&quot;},&quot;isTemporary&quot;:false,&quot;suppress-author&quot;:false,&quot;composite&quot;:false,&quot;author-only&quot;:false}]},{&quot;citationID&quot;:&quot;MENDELEY_CITATION_bb83aa99-9a0e-4ad7-92d0-c0ec25d0e6a4&quot;,&quot;properties&quot;:{&quot;noteIndex&quot;:0},&quot;isEdited&quot;:false,&quot;manualOverride&quot;:{&quot;isManuallyOverridden&quot;:false,&quot;citeprocText&quot;:&quot;[6]&quot;,&quot;manualOverrideText&quot;:&quot;&quot;},&quot;citationTag&quot;:&quot;MENDELEY_CITATION_v3_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&quot;,&quot;citationItems&quot;:[{&quot;id&quot;:&quot;c7e5dd86-b503-3323-8227-b3396dd93f63&quot;,&quot;itemData&quot;:{&quot;type&quot;:&quot;webpage&quot;,&quot;id&quot;:&quot;c7e5dd86-b503-3323-8227-b3396dd93f63&quot;,&quot;title&quot;:&quot;Cyber security breaches survey 2024 - GOV.UK&quot;,&quot;accessed&quot;:{&quot;date-parts&quot;:[[2025,12,10]]},&quot;URL&quot;:&quot;https://www.gov.uk/government/statistics/cyber-security-breaches-survey-2024/cyber-security-breaches-survey-2024&quot;,&quot;issued&quot;:{&quot;date-parts&quot;:[[2024]]},&quot;container-title-short&quot;:&quot;&quot;},&quot;isTemporary&quot;:false,&quot;suppress-author&quot;:false,&quot;composite&quot;:false,&quot;author-only&quot;:false}]},{&quot;citationID&quot;:&quot;MENDELEY_CITATION_520494e6-a4fe-4fc3-8fbd-78874ba72b48&quot;,&quot;properties&quot;:{&quot;noteIndex&quot;:0},&quot;isEdited&quot;:false,&quot;manualOverride&quot;:{&quot;isManuallyOverridden&quot;:false,&quot;citeprocText&quot;:&quot;[7]&quot;,&quot;manualOverrideText&quot;:&quot;&quot;},&quot;citationTag&quot;:&quot;MENDELEY_CITATION_v3_eyJjaXRhdGlvbklEIjoiTUVOREVMRVlfQ0lUQVRJT05fNTIwNDk0ZTYtYTRmZS00ZmMzLThmYmQtNzg4NzRiYTcyYjQ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3f1e801b-41f8-4304-81c8-a838e69d9cd6&quot;,&quot;properties&quot;:{&quot;noteIndex&quot;:0},&quot;isEdited&quot;:false,&quot;manualOverride&quot;:{&quot;isManuallyOverridden&quot;:false,&quot;citeprocText&quot;:&quot;[8]&quot;,&quot;manualOverrideText&quot;:&quot;&quot;},&quot;citationTag&quot;:&quot;MENDELEY_CITATION_v3_eyJjaXRhdGlvbklEIjoiTUVOREVMRVlfQ0lUQVRJT05fM2YxZTgwMWItNDFmOC00MzA0LTgxYzgtYTgzOGU2OWQ5Y2Q2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b2d53b86-82a9-458d-9cfd-2d4ef28db34c&quot;,&quot;properties&quot;:{&quot;noteIndex&quot;:0},&quot;isEdited&quot;:false,&quot;manualOverride&quot;:{&quot;isManuallyOverridden&quot;:false,&quot;citeprocText&quot;:&quot;[8]&quot;,&quot;manualOverrideText&quot;:&quot;&quot;},&quot;citationTag&quot;:&quot;MENDELEY_CITATION_v3_eyJjaXRhdGlvbklEIjoiTUVOREVMRVlfQ0lUQVRJT05fYjJkNTNiODYtODJhOS00NThkLTljZmQtMmQ0ZWYyOGRiMzRj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aa7d7979-5f4c-4103-8155-fb63b5105156&quot;,&quot;properties&quot;:{&quot;noteIndex&quot;:0},&quot;isEdited&quot;:false,&quot;manualOverride&quot;:{&quot;isManuallyOverridden&quot;:false,&quot;citeprocText&quot;:&quot;[5]&quot;,&quot;manualOverrideText&quot;:&quot;&quot;},&quot;citationTag&quot;:&quot;MENDELEY_CITATION_v3_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&quot;,&quot;citationItems&quot;:[{&quot;id&quot;:&quot;a7258fbe-7274-32c9-8278-d41af44edec6&quot;,&quot;itemData&quot;:{&quot;type&quot;:&quot;article-journal&quot;,&quot;id&quot;:&quot;a7258fbe-7274-32c9-8278-d41af44edec6&quot;,&quot;title&quot;:&quot;Cloud services market study | Final report&quot;,&quot;author&quot;:[{&quot;family&quot;:&quot;Ofcom&quot;,&quot;given&quot;:&quot;&quot;,&quot;parse-names&quot;:false,&quot;dropping-particle&quot;:&quot;&quot;,&quot;non-dropping-particle&quot;:&quot;&quot;}],&quot;accessed&quot;:{&quot;date-parts&quot;:[[2025,12,10]]},&quot;issued&quot;:{&quot;date-parts&quot;:[[2023,10,5]]},&quot;container-title-short&quot;:&quot;&quot;},&quot;isTemporary&quot;:false,&quot;suppress-author&quot;:false,&quot;composite&quot;:false,&quot;author-only&quot;:false}]},{&quot;citationID&quot;:&quot;MENDELEY_CITATION_1b49a04d-ac34-4b89-9978-30aceeb00f49&quot;,&quot;properties&quot;:{&quot;noteIndex&quot;:0},&quot;isEdited&quot;:false,&quot;manualOverride&quot;:{&quot;isManuallyOverridden&quot;:false,&quot;citeprocText&quot;:&quot;[9]&quot;,&quot;manualOverrideText&quot;:&quot;&quot;},&quot;citationTag&quot;:&quot;MENDELEY_CITATION_v3_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&quot;,&quot;citationItems&quot;:[{&quot;id&quot;:&quot;0abd1383-1617-3759-b0ae-99e795454a73&quot;,&quot;itemData&quot;:{&quot;type&quot;:&quot;webpage&quot;,&quot;id&quot;:&quot;0abd1383-1617-3759-b0ae-99e795454a73&quot;,&quot;title&quot;:&quot;Zero Trust Security Market Size &amp; Outlook, 2030&quot;,&quot;accessed&quot;:{&quot;date-parts&quot;:[[2025,12,19]]},&quot;URL&quot;:&quot;https://www.grandviewresearch.com/horizon/outlook/zero-trust-security-market-size/global&quot;,&quot;container-title-short&quot;:&quot;&quot;},&quot;isTemporary&quot;:false,&quot;suppress-author&quot;:false,&quot;composite&quot;:false,&quot;author-only&quot;:false}]},{&quot;citationID&quot;:&quot;MENDELEY_CITATION_92e660ca-372e-4b31-ae17-a174981dcc30&quot;,&quot;properties&quot;:{&quot;noteIndex&quot;:0},&quot;isEdited&quot;:false,&quot;manualOverride&quot;:{&quot;isManuallyOverridden&quot;:false,&quot;citeprocText&quot;:&quot;[8]&quot;,&quot;manualOverrideText&quot;:&quot;&quot;},&quot;citationTag&quot;:&quot;MENDELEY_CITATION_v3_eyJjaXRhdGlvbklEIjoiTUVOREVMRVlfQ0lUQVRJT05fOTJlNjYwY2EtMzcyZS00YjMxLWFlMTctYTE3NDk4MWRjYzMw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1306f5b2-6cd9-4fa3-bf18-b241737c8128&quot;,&quot;properties&quot;:{&quot;noteIndex&quot;:0},&quot;isEdited&quot;:false,&quot;manualOverride&quot;:{&quot;isManuallyOverridden&quot;:false,&quot;citeprocText&quot;:&quot;[10]&quot;,&quot;manualOverrideText&quot;:&quot;&quot;},&quot;citationTag&quot;:&quot;MENDELEY_CITATION_v3_eyJjaXRhdGlvbklEIjoiTUVOREVMRVlfQ0lUQVRJT05fMTMwNmY1YjItNmNkOS00ZmEzLWJmMTgtYjI0MTczN2M4MTI4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quot;,&quot;citationItems&quot;:[{&quot;id&quot;:&quot;30d36def-3cdb-31ad-baec-ca9b281bebf9&quot;,&quot;itemData&quot;:{&quot;type&quot;:&quot;report&quot;,&quot;id&quot;:&quot;30d36def-3cdb-31ad-baec-ca9b281bebf9&quot;,&quot;title&quot;:&quot;M-22-09 Federal Zero Trust Strategy&quot;,&quot;author&quot;:[{&quot;family&quot;:&quot;Young&quot;,&quot;given&quot;:&quot;Shalanda D&quot;,&quot;parse-names&quot;:false,&quot;dropping-particle&quot;:&quot;&quot;,&quot;non-dropping-particle&quot;:&quot;&quot;}],&quot;URL&quot;:&quot;https://www.federalregister.gov/d/2021-10460&quot;,&quot;issued&quot;:{&quot;date-parts&quot;:[[2022,1,26]]},&quot;publisher-place&quot;:&quot;WASHINGTON, D.C&quot;,&quot;abstract&quot;:&quot;This memorandum sets forth a Federal zero trust architecture (ZTA) strategy, requiring agencies to meet specific cybersecurity standards and objectives by the end of Fiscal Year (FY) 2024 in order to reinforce the Government's defenses against increasingly sophisticated and persistent threat campaigns. Those campaigns target Federal technology infrastructure, threatening public safety and privacy, damaging the American economy, and weakening trust in Government.&quot;,&quot;container-title-short&quot;:&quot;&quot;},&quot;isTemporary&quot;:false,&quot;suppress-author&quot;:false,&quot;composite&quot;:false,&quot;author-only&quot;:false}]},{&quot;citationID&quot;:&quot;MENDELEY_CITATION_3cd36956-72ef-4a05-9283-b9c9c0ce510b&quot;,&quot;properties&quot;:{&quot;noteIndex&quot;:0},&quot;isEdited&quot;:false,&quot;manualOverride&quot;:{&quot;isManuallyOverridden&quot;:false,&quot;citeprocText&quot;:&quot;[11]&quot;,&quot;manualOverrideText&quot;:&quot;&quot;},&quot;citationTag&quot;:&quot;MENDELEY_CITATION_v3_eyJjaXRhdGlvbklEIjoiTUVOREVMRVlfQ0lUQVRJT05fM2NkMzY5NTYtNzJlZi00YTA1LTkyODMtYjljOWMwY2U1MTB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68dd29dd-aae1-459f-8e53-221beddddf7f&quot;,&quot;properties&quot;:{&quot;noteIndex&quot;:0},&quot;isEdited&quot;:false,&quot;manualOverride&quot;:{&quot;isManuallyOverridden&quot;:false,&quot;citeprocText&quot;:&quot;[8]&quot;,&quot;manualOverrideText&quot;:&quot;&quot;},&quot;citationTag&quot;:&quot;MENDELEY_CITATION_v3_eyJjaXRhdGlvbklEIjoiTUVOREVMRVlfQ0lUQVRJT05fNjhkZDI5ZGQtYWFlMS00NTlmLThlNTMtMjIxYmVkZGRkZjdm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dd81fc00-217b-4fd7-be6f-7da5d09dacc8&quot;,&quot;properties&quot;:{&quot;noteIndex&quot;:0},&quot;isEdited&quot;:false,&quot;manualOverride&quot;:{&quot;isManuallyOverridden&quot;:false,&quot;citeprocText&quot;:&quot;[11]&quot;,&quot;manualOverrideText&quot;:&quot;&quot;},&quot;citationTag&quot;:&quot;MENDELEY_CITATION_v3_eyJjaXRhdGlvbklEIjoiTUVOREVMRVlfQ0lUQVRJT05fZGQ4MWZjMDAtMjE3Yi00ZmQ3LWJlNmYtN2RhNWQwOWRhY2M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394a4547-54a7-4b0f-8c44-77fcc919acb6&quot;,&quot;properties&quot;:{&quot;noteIndex&quot;:0},&quot;isEdited&quot;:false,&quot;manualOverride&quot;:{&quot;isManuallyOverridden&quot;:false,&quot;citeprocText&quot;:&quot;[8]&quot;,&quot;manualOverrideText&quot;:&quot;&quot;},&quot;citationTag&quot;:&quot;MENDELEY_CITATION_v3_eyJjaXRhdGlvbklEIjoiTUVOREVMRVlfQ0lUQVRJT05fMzk0YTQ1NDctNTRhNy00YjBmLThjNDQtNzdmY2M5MTlhY2I2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49ed18aa-0689-4b6b-9a67-2912e0ca0d5f&quot;,&quot;properties&quot;:{&quot;noteIndex&quot;:0},&quot;isEdited&quot;:false,&quot;manualOverride&quot;:{&quot;isManuallyOverridden&quot;:false,&quot;citeprocText&quot;:&quot;[11]&quot;,&quot;manualOverrideText&quot;:&quot;&quot;},&quot;citationTag&quot;:&quot;MENDELEY_CITATION_v3_eyJjaXRhdGlvbklEIjoiTUVOREVMRVlfQ0lUQVRJT05fNDllZDE4YWEtMDY4OS00YjZiLTlhNjctMjkxMmUwY2EwZDVm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3e02ff75-de86-42b8-af61-ab69669d78c8&quot;,&quot;properties&quot;:{&quot;noteIndex&quot;:0},&quot;isEdited&quot;:false,&quot;manualOverride&quot;:{&quot;isManuallyOverridden&quot;:false,&quot;citeprocText&quot;:&quot;[11]&quot;,&quot;manualOverrideText&quot;:&quot;&quot;},&quot;citationTag&quot;:&quot;MENDELEY_CITATION_v3_eyJjaXRhdGlvbklEIjoiTUVOREVMRVlfQ0lUQVRJT05fM2UwMmZmNzUtZGU4Ni00MmI4LWFmNjEtYWI2OTY2OWQ3OGM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3425958-d712-40b2-bbc7-a4904126bccd&quot;,&quot;properties&quot;:{&quot;noteIndex&quot;:0},&quot;isEdited&quot;:false,&quot;manualOverride&quot;:{&quot;isManuallyOverridden&quot;:false,&quot;citeprocText&quot;:&quot;[7]&quot;,&quot;manualOverrideText&quot;:&quot;&quot;},&quot;citationTag&quot;:&quot;MENDELEY_CITATION_v3_eyJjaXRhdGlvbklEIjoiTUVOREVMRVlfQ0lUQVRJT05fNTM0MjU5NTgtZDcxMi00MGIyLWJiYzctYTQ5MDQxMjZiY2Nk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57753748-ac05-4449-afee-c4a1ff39283a&quot;,&quot;properties&quot;:{&quot;noteIndex&quot;:0},&quot;isEdited&quot;:false,&quot;manualOverride&quot;:{&quot;isManuallyOverridden&quot;:false,&quot;citeprocText&quot;:&quot;[11]&quot;,&quot;manualOverrideText&quot;:&quot;&quot;},&quot;citationTag&quot;:&quot;MENDELEY_CITATION_v3_eyJjaXRhdGlvbklEIjoiTUVOREVMRVlfQ0lUQVRJT05fNTc3NTM3NDgtYWMwNS00NDQ5LWFmZWUtYzRhMWZmMzkyOD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19d80a97-2d20-4573-a17c-3da60c21c668&quot;,&quot;properties&quot;:{&quot;noteIndex&quot;:0},&quot;isEdited&quot;:false,&quot;manualOverride&quot;:{&quot;isManuallyOverridden&quot;:false,&quot;citeprocText&quot;:&quot;[7]&quot;,&quot;manualOverrideText&quot;:&quot;&quot;},&quot;citationTag&quot;:&quot;MENDELEY_CITATION_v3_eyJjaXRhdGlvbklEIjoiTUVOREVMRVlfQ0lUQVRJT05fMTlkODBhOTctMmQyMC00NTczLWExN2MtM2RhNjBjMjFjNjY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18bb5294-4e4c-477f-8645-39933836e533&quot;,&quot;properties&quot;:{&quot;noteIndex&quot;:0},&quot;isEdited&quot;:false,&quot;manualOverride&quot;:{&quot;isManuallyOverridden&quot;:false,&quot;citeprocText&quot;:&quot;[11]&quot;,&quot;manualOverrideText&quot;:&quot;&quot;},&quot;citationTag&quot;:&quot;MENDELEY_CITATION_v3_eyJjaXRhdGlvbklEIjoiTUVOREVMRVlfQ0lUQVRJT05fMThiYjUyOTQtNGU0Yy00NzdmLTg2NDUtMzk5MzM4MzZlNTM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6c9fec06-6812-42b3-b588-5cc3f68152ea&quot;,&quot;properties&quot;:{&quot;noteIndex&quot;:0},&quot;isEdited&quot;:false,&quot;manualOverride&quot;:{&quot;isManuallyOverridden&quot;:false,&quot;citeprocText&quot;:&quot;[2]&quot;,&quot;manualOverrideText&quot;:&quot;&quot;},&quot;citationTag&quot;:&quot;MENDELEY_CITATION_v3_eyJjaXRhdGlvbklEIjoiTUVOREVMRVlfQ0lUQVRJT05fNmM5ZmVjMDYtNjgxMi00MmIzLWI1ODgtNWNjM2Y2ODE1MmVh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a6ca52a3-a73d-4d75-b425-cd65c572ed0d&quot;,&quot;properties&quot;:{&quot;noteIndex&quot;:0},&quot;isEdited&quot;:false,&quot;manualOverride&quot;:{&quot;isManuallyOverridden&quot;:false,&quot;citeprocText&quot;:&quot;[11]&quot;,&quot;manualOverrideText&quot;:&quot;&quot;},&quot;citationTag&quot;:&quot;MENDELEY_CITATION_v3_eyJjaXRhdGlvbklEIjoiTUVOREVMRVlfQ0lUQVRJT05fYTZjYTUyYTMtYTczZC00ZDc1LWI0MjUtY2Q2NWM1NzJlZDB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d5ed6b7-63b6-44a0-9a1b-dc233e67a194&quot;,&quot;properties&quot;:{&quot;noteIndex&quot;:0},&quot;isEdited&quot;:false,&quot;manualOverride&quot;:{&quot;isManuallyOverridden&quot;:false,&quot;citeprocText&quot;:&quot;[2]&quot;,&quot;manualOverrideText&quot;:&quot;&quot;},&quot;citationTag&quot;:&quot;MENDELEY_CITATION_v3_eyJjaXRhdGlvbklEIjoiTUVOREVMRVlfQ0lUQVRJT05fY2Q1ZWQ2YjctNjNiNi00NGEwLTlhMWItZGMyMzNlNjdhMTk0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222f3f58-45a8-47f4-a474-22ade3b12af9&quot;,&quot;properties&quot;:{&quot;noteIndex&quot;:0},&quot;isEdited&quot;:false,&quot;manualOverride&quot;:{&quot;isManuallyOverridden&quot;:false,&quot;citeprocText&quot;:&quot;[11]&quot;,&quot;manualOverrideText&quot;:&quot;&quot;},&quot;citationTag&quot;:&quot;MENDELEY_CITATION_v3_eyJjaXRhdGlvbklEIjoiTUVOREVMRVlfQ0lUQVRJT05fMjIyZjNmNTgtNDVhOC00N2Y0LWE0NzQtMjJhZGUzYjEyYWY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6b5acfe-f497-4cea-8a52-4ede5a2e55aa&quot;,&quot;properties&quot;:{&quot;noteIndex&quot;:0},&quot;isEdited&quot;:false,&quot;manualOverride&quot;:{&quot;isManuallyOverridden&quot;:false,&quot;citeprocText&quot;:&quot;[7]&quot;,&quot;manualOverrideText&quot;:&quot;&quot;},&quot;citationTag&quot;:&quot;MENDELEY_CITATION_v3_eyJjaXRhdGlvbklEIjoiTUVOREVMRVlfQ0lUQVRJT05fNTZiNWFjZmUtZjQ5Ny00Y2VhLThhNTItNGVkZTVhMmU1NWFh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d2d7ab5d-b87d-4934-9c33-86d4cbc465f7&quot;,&quot;properties&quot;:{&quot;noteIndex&quot;:0},&quot;isEdited&quot;:false,&quot;manualOverride&quot;:{&quot;isManuallyOverridden&quot;:false,&quot;citeprocText&quot;:&quot;[11]&quot;,&quot;manualOverrideText&quot;:&quot;&quot;},&quot;citationTag&quot;:&quot;MENDELEY_CITATION_v3_eyJjaXRhdGlvbklEIjoiTUVOREVMRVlfQ0lUQVRJT05fZDJkN2FiNWQtYjg3ZC00OTM0LTljMzMtODZkNGNiYzQ2NW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2177d99c-4603-4773-b471-d42385bacaaf&quot;,&quot;properties&quot;:{&quot;noteIndex&quot;:0},&quot;isEdited&quot;:false,&quot;manualOverride&quot;:{&quot;isManuallyOverridden&quot;:false,&quot;citeprocText&quot;:&quot;[11]&quot;,&quot;manualOverrideText&quot;:&quot;&quot;},&quot;citationTag&quot;:&quot;MENDELEY_CITATION_v3_eyJjaXRhdGlvbklEIjoiTUVOREVMRVlfQ0lUQVRJT05fMjE3N2Q5OWMtNDYwMy00NzczLWI0NzEtZDQyMzg1YmFjYWFm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1904932d-8c98-40b7-bc27-2c9b26e965d7&quot;,&quot;properties&quot;:{&quot;noteIndex&quot;:0},&quot;isEdited&quot;:false,&quot;manualOverride&quot;:{&quot;isManuallyOverridden&quot;:false,&quot;citeprocText&quot;:&quot;[7]&quot;,&quot;manualOverrideText&quot;:&quot;&quot;},&quot;citationTag&quot;:&quot;MENDELEY_CITATION_v3_eyJjaXRhdGlvbklEIjoiTUVOREVMRVlfQ0lUQVRJT05fMTkwNDkzMmQtOGM5OC00MGI3LWJjMjctMmM5YjI2ZTk2NWQ3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fa4520f9-4efc-4940-986b-e42abf724474&quot;,&quot;properties&quot;:{&quot;noteIndex&quot;:0},&quot;isEdited&quot;:false,&quot;manualOverride&quot;:{&quot;isManuallyOverridden&quot;:false,&quot;citeprocText&quot;:&quot;[11]&quot;,&quot;manualOverrideText&quot;:&quot;&quot;},&quot;citationTag&quot;:&quot;MENDELEY_CITATION_v3_eyJjaXRhdGlvbklEIjoiTUVOREVMRVlfQ0lUQVRJT05fZmE0NTIwZjktNGVmYy00OTQwLTk4NmItZTQyYWJmNzI0NDc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134fd53-6106-4b2a-9463-ceace92670a3&quot;,&quot;properties&quot;:{&quot;noteIndex&quot;:0},&quot;isEdited&quot;:false,&quot;manualOverride&quot;:{&quot;isManuallyOverridden&quot;:false,&quot;citeprocText&quot;:&quot;[12]&quot;,&quot;manualOverrideText&quot;:&quot;&quot;},&quot;citationTag&quot;:&quot;MENDELEY_CITATION_v3_eyJjaXRhdGlvbklEIjoiTUVOREVMRVlfQ0lUQVRJT05fNTEzNGZkNTMtNjEwNi00YjJhLTk0NjMtY2VhY2U5MjY3MGEz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de910ff8-b534-4609-8feb-8d4e566137a7&quot;,&quot;properties&quot;:{&quot;noteIndex&quot;:0},&quot;isEdited&quot;:false,&quot;manualOverride&quot;:{&quot;isManuallyOverridden&quot;:false,&quot;citeprocText&quot;:&quot;[12]&quot;,&quot;manualOverrideText&quot;:&quot;&quot;},&quot;citationTag&quot;:&quot;MENDELEY_CITATION_v3_eyJjaXRhdGlvbklEIjoiTUVOREVMRVlfQ0lUQVRJT05fZGU5MTBmZjgtYjUzNC00NjA5LThmZWItOGQ0ZTU2NjEzN2E3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d6955ebd-ebc6-4e18-9fcd-3313cf9937b8&quot;,&quot;properties&quot;:{&quot;noteIndex&quot;:0},&quot;isEdited&quot;:false,&quot;manualOverride&quot;:{&quot;isManuallyOverridden&quot;:false,&quot;citeprocText&quot;:&quot;[12]&quot;,&quot;manualOverrideText&quot;:&quot;&quot;},&quot;citationTag&quot;:&quot;MENDELEY_CITATION_v3_eyJjaXRhdGlvbklEIjoiTUVOREVMRVlfQ0lUQVRJT05fZDY5NTVlYmQtZWJjNi00ZTE4LTlmY2QtMzMxM2NmOTkzN2I4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739ce8d3-0bcd-4b43-91be-250d3df09f67&quot;,&quot;properties&quot;:{&quot;noteIndex&quot;:0},&quot;isEdited&quot;:false,&quot;manualOverride&quot;:{&quot;isManuallyOverridden&quot;:false,&quot;citeprocText&quot;:&quot;[11]&quot;,&quot;manualOverrideText&quot;:&quot;&quot;},&quot;citationTag&quot;:&quot;MENDELEY_CITATION_v3_eyJjaXRhdGlvbklEIjoiTUVOREVMRVlfQ0lUQVRJT05fNzM5Y2U4ZDMtMGJjZC00YjQzLTkxYmUtMjUwZDNkZjA5Zj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6dc7107e-8f1f-4e2a-ab6f-2ba1215b4d73&quot;,&quot;properties&quot;:{&quot;noteIndex&quot;:0},&quot;isEdited&quot;:false,&quot;manualOverride&quot;:{&quot;isManuallyOverridden&quot;:false,&quot;citeprocText&quot;:&quot;[12]&quot;,&quot;manualOverrideText&quot;:&quot;&quot;},&quot;citationTag&quot;:&quot;MENDELEY_CITATION_v3_eyJjaXRhdGlvbklEIjoiTUVOREVMRVlfQ0lUQVRJT05fNmRjNzEwN2UtOGYxZi00ZTJhLWFiNmYtMmJhMTIxNWI0ZDcz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2720bf52-3535-4285-81f9-befde2cd26be&quot;,&quot;properties&quot;:{&quot;noteIndex&quot;:0},&quot;isEdited&quot;:false,&quot;manualOverride&quot;:{&quot;isManuallyOverridden&quot;:false,&quot;citeprocText&quot;:&quot;[13]&quot;,&quot;manualOverrideText&quot;:&quot;&quot;},&quot;citationTag&quot;:&quot;MENDELEY_CITATION_v3_eyJjaXRhdGlvbklEIjoiTUVOREVMRVlfQ0lUQVRJT05fMjcyMGJmNTItMzUzNS00Mjg1LTgxZjktYmVmZGUyY2QyNmJl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2cd3d68e-2b84-4834-8610-08757aa69bec&quot;,&quot;properties&quot;:{&quot;noteIndex&quot;:0},&quot;isEdited&quot;:false,&quot;manualOverride&quot;:{&quot;isManuallyOverridden&quot;:false,&quot;citeprocText&quot;:&quot;[13]&quot;,&quot;manualOverrideText&quot;:&quot;&quot;},&quot;citationTag&quot;:&quot;MENDELEY_CITATION_v3_eyJjaXRhdGlvbklEIjoiTUVOREVMRVlfQ0lUQVRJT05fMmNkM2Q2OGUtMmI4NC00ODM0LTg2MTAtMDg3NTdhYTY5YmVj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959f0d14-e639-4f83-aab6-ceb9e4f8a642&quot;,&quot;properties&quot;:{&quot;noteIndex&quot;:0},&quot;isEdited&quot;:false,&quot;manualOverride&quot;:{&quot;isManuallyOverridden&quot;:false,&quot;citeprocText&quot;:&quot;[13]&quot;,&quot;manualOverrideText&quot;:&quot;&quot;},&quot;citationTag&quot;:&quot;MENDELEY_CITATION_v3_eyJjaXRhdGlvbklEIjoiTUVOREVMRVlfQ0lUQVRJT05fOTU5ZjBkMTQtZTYzOS00ZjgzLWFhYjYtY2ViOWU0ZjhhNjQy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cf701dab-90b9-4dff-b415-e74831435757&quot;,&quot;properties&quot;:{&quot;noteIndex&quot;:0},&quot;isEdited&quot;:false,&quot;manualOverride&quot;:{&quot;isManuallyOverridden&quot;:false,&quot;citeprocText&quot;:&quot;[14]&quot;,&quot;manualOverrideText&quot;:&quot;&quot;},&quot;citationTag&quot;:&quot;MENDELEY_CITATION_v3_eyJjaXRhdGlvbklEIjoiTUVOREVMRVlfQ0lUQVRJT05fY2Y3MDFkYWItOTBiOS00ZGZmLWI0MTUtZTc0ODMxNDM1NzU3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e1bcbe77-bb75-4322-8fdd-b57bf6f3f408&quot;,&quot;properties&quot;:{&quot;noteIndex&quot;:0},&quot;isEdited&quot;:false,&quot;manualOverride&quot;:{&quot;isManuallyOverridden&quot;:false,&quot;citeprocText&quot;:&quot;[13]&quot;,&quot;manualOverrideText&quot;:&quot;&quot;},&quot;citationTag&quot;:&quot;MENDELEY_CITATION_v3_eyJjaXRhdGlvbklEIjoiTUVOREVMRVlfQ0lUQVRJT05fZTFiY2JlNzctYmI3NS00MzIyLThmZGQtYjU3YmY2ZjNmNDA4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c5adbe16-843e-4ce7-b597-87946f010ecf&quot;,&quot;properties&quot;:{&quot;noteIndex&quot;:0},&quot;isEdited&quot;:false,&quot;manualOverride&quot;:{&quot;isManuallyOverridden&quot;:false,&quot;citeprocText&quot;:&quot;[13]&quot;,&quot;manualOverrideText&quot;:&quot;&quot;},&quot;citationTag&quot;:&quot;MENDELEY_CITATION_v3_eyJjaXRhdGlvbklEIjoiTUVOREVMRVlfQ0lUQVRJT05fYzVhZGJlMTYtODQzZS00Y2U3LWI1OTctODc5NDZmMDEwZWNm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bcd7a089-6a18-4107-95bb-789285a9df1c&quot;,&quot;properties&quot;:{&quot;noteIndex&quot;:0},&quot;isEdited&quot;:false,&quot;manualOverride&quot;:{&quot;isManuallyOverridden&quot;:false,&quot;citeprocText&quot;:&quot;[13]&quot;,&quot;manualOverrideText&quot;:&quot;&quot;},&quot;citationTag&quot;:&quot;MENDELEY_CITATION_v3_eyJjaXRhdGlvbklEIjoiTUVOREVMRVlfQ0lUQVRJT05fYmNkN2EwODktNmExOC00MTA3LTk1YmItNzg5Mjg1YTlkZjFj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3c4016fc-0a71-40b2-88d0-3387d5e1a131&quot;,&quot;properties&quot;:{&quot;noteIndex&quot;:0},&quot;isEdited&quot;:false,&quot;manualOverride&quot;:{&quot;isManuallyOverridden&quot;:false,&quot;citeprocText&quot;:&quot;[14]&quot;,&quot;manualOverrideText&quot;:&quot;&quot;},&quot;citationTag&quot;:&quot;MENDELEY_CITATION_v3_eyJjaXRhdGlvbklEIjoiTUVOREVMRVlfQ0lUQVRJT05fM2M0MDE2ZmMtMGE3MS00MGIyLTg4ZDAtMzM4N2Q1ZTFhMTMx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0d041e0d-b501-48ae-b252-54bb19fa2699&quot;,&quot;properties&quot;:{&quot;noteIndex&quot;:0},&quot;isEdited&quot;:false,&quot;manualOverride&quot;:{&quot;isManuallyOverridden&quot;:false,&quot;citeprocText&quot;:&quot;[13]&quot;,&quot;manualOverrideText&quot;:&quot;&quot;},&quot;citationTag&quot;:&quot;MENDELEY_CITATION_v3_eyJjaXRhdGlvbklEIjoiTUVOREVMRVlfQ0lUQVRJT05fMGQwNDFlMGQtYjUwMS00OGFlLWIyNTItNTRiYjE5ZmEyNjk5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1b2cbb6b-04fa-4460-9aae-62a3489c476b&quot;,&quot;properties&quot;:{&quot;noteIndex&quot;:0},&quot;isEdited&quot;:false,&quot;manualOverride&quot;:{&quot;isManuallyOverridden&quot;:false,&quot;citeprocText&quot;:&quot;[11]&quot;,&quot;manualOverrideText&quot;:&quot;&quot;},&quot;citationTag&quot;:&quot;MENDELEY_CITATION_v3_eyJjaXRhdGlvbklEIjoiTUVOREVMRVlfQ0lUQVRJT05fMWIyY2JiNmItMDRmYS00NDYwLTlhYWUtNjJhMzQ4OWM0NzZ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abddab8-5b8f-431e-9bb5-8a6a08242153&quot;,&quot;properties&quot;:{&quot;noteIndex&quot;:0},&quot;isEdited&quot;:false,&quot;manualOverride&quot;:{&quot;isManuallyOverridden&quot;:false,&quot;citeprocText&quot;:&quot;[11]&quot;,&quot;manualOverrideText&quot;:&quot;&quot;},&quot;citationTag&quot;:&quot;MENDELEY_CITATION_v3_eyJjaXRhdGlvbklEIjoiTUVOREVMRVlfQ0lUQVRJT05fY2FiZGRhYjgtNWI4Zi00MzFlLTliYjUtOGE2YTA4MjQyMTU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f93b96ac-d37e-4e9a-afbf-708d6c1a2006&quot;,&quot;properties&quot;:{&quot;noteIndex&quot;:0},&quot;isEdited&quot;:false,&quot;manualOverride&quot;:{&quot;isManuallyOverridden&quot;:false,&quot;citeprocText&quot;:&quot;[15]&quot;,&quot;manualOverrideText&quot;:&quot;&quot;},&quot;citationTag&quot;:&quot;MENDELEY_CITATION_v3_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&quot;,&quot;citationItems&quot;:[{&quot;id&quot;:&quot;4673521c-4ad0-320f-9cb6-d00204a2da13&quot;,&quot;itemData&quot;:{&quot;type&quot;:&quot;webpage&quot;,&quot;id&quot;:&quot;4673521c-4ad0-320f-9cb6-d00204a2da13&quot;,&quot;title&quot;:&quot;Network security fundamentals - NCSC.GOV.UK&quot;,&quot;accessed&quot;:{&quot;date-parts&quot;:[[2025,12,10]]},&quot;URL&quot;:&quot;https://www.ncsc.gov.uk/guidance/network-security-fundamentals&quot;,&quot;issued&quot;:{&quot;date-parts&quot;:[[2025,2,6]]},&quot;container-title-short&quot;:&quot;&quot;},&quot;isTemporary&quot;:false,&quot;suppress-author&quot;:false,&quot;composite&quot;:false,&quot;author-only&quot;:false}]},{&quot;citationID&quot;:&quot;MENDELEY_CITATION_d5277a23-ea5e-46aa-8245-abe4f09b9959&quot;,&quot;properties&quot;:{&quot;noteIndex&quot;:0},&quot;isEdited&quot;:false,&quot;manualOverride&quot;:{&quot;isManuallyOverridden&quot;:false,&quot;citeprocText&quot;:&quot;[11]&quot;,&quot;manualOverrideText&quot;:&quot;&quot;},&quot;citationTag&quot;:&quot;MENDELEY_CITATION_v3_eyJjaXRhdGlvbklEIjoiTUVOREVMRVlfQ0lUQVRJT05fZDUyNzdhMjMtZWE1ZS00NmFhLTgyNDUtYWJlNGYwOWI5OTU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419d5c74-a83f-43f3-8e9f-e3f2321079f2&quot;,&quot;properties&quot;:{&quot;noteIndex&quot;:0},&quot;isEdited&quot;:false,&quot;manualOverride&quot;:{&quot;isManuallyOverridden&quot;:false,&quot;citeprocText&quot;:&quot;[11]&quot;,&quot;manualOverrideText&quot;:&quot;&quot;},&quot;citationTag&quot;:&quot;MENDELEY_CITATION_v3_eyJjaXRhdGlvbklEIjoiTUVOREVMRVlfQ0lUQVRJT05fNDE5ZDVjNzQtYTgzZi00M2YzLThlOWYtZTNmMjMyMTA3OWY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21ff2afb-9b95-4f0e-bd0e-b2166feb4b6d&quot;,&quot;properties&quot;:{&quot;noteIndex&quot;:0},&quot;isEdited&quot;:false,&quot;manualOverride&quot;:{&quot;isManuallyOverridden&quot;:false,&quot;citeprocText&quot;:&quot;[11]&quot;,&quot;manualOverrideText&quot;:&quot;&quot;},&quot;citationTag&quot;:&quot;MENDELEY_CITATION_v3_eyJjaXRhdGlvbklEIjoiTUVOREVMRVlfQ0lUQVRJT05fMjFmZjJhZmItOWI5NS00ZjBlLWJkMGUtYjIxNjZmZWI0Yj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bcceb601-3b1b-4682-ad49-c9e0f9020bbb&quot;,&quot;properties&quot;:{&quot;noteIndex&quot;:0},&quot;isEdited&quot;:false,&quot;manualOverride&quot;:{&quot;isManuallyOverridden&quot;:false,&quot;citeprocText&quot;:&quot;[11]&quot;,&quot;manualOverrideText&quot;:&quot;&quot;},&quot;citationTag&quot;:&quot;MENDELEY_CITATION_v3_eyJjaXRhdGlvbklEIjoiTUVOREVMRVlfQ0lUQVRJT05fYmNjZWI2MDEtM2IxYi00NjgyLWFkNDktYzllMGY5MDIwYmJi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7fa16517-ebe1-48c4-b2e5-810aabf57312&quot;,&quot;properties&quot;:{&quot;noteIndex&quot;:0},&quot;isEdited&quot;:false,&quot;manualOverride&quot;:{&quot;isManuallyOverridden&quot;:false,&quot;citeprocText&quot;:&quot;[11]&quot;,&quot;manualOverrideText&quot;:&quot;&quot;},&quot;citationTag&quot;:&quot;MENDELEY_CITATION_v3_eyJjaXRhdGlvbklEIjoiTUVOREVMRVlfQ0lUQVRJT05fN2ZhMTY1MTctZWJlMS00OGM0LWIyZTUtODEwYWFiZjU3MzE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4835083c-0068-440b-a722-01f9847ea79c&quot;,&quot;properties&quot;:{&quot;noteIndex&quot;:0},&quot;isEdited&quot;:false,&quot;manualOverride&quot;:{&quot;isManuallyOverridden&quot;:false,&quot;citeprocText&quot;:&quot;[16]&quot;,&quot;manualOverrideText&quot;:&quot;&quot;},&quot;citationTag&quot;:&quot;MENDELEY_CITATION_v3_eyJjaXRhdGlvbklEIjoiTUVOREVMRVlfQ0lUQVRJT05fNDgzNTA4M2MtMDA2OC00NDBiLWE3MjItMDFmOTg0N2VhNzlj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8f86055e-afc9-4dc6-96a2-72d0542a9066&quot;,&quot;properties&quot;:{&quot;noteIndex&quot;:0},&quot;isEdited&quot;:false,&quot;manualOverride&quot;:{&quot;isManuallyOverridden&quot;:false,&quot;citeprocText&quot;:&quot;[11]&quot;,&quot;manualOverrideText&quot;:&quot;&quot;},&quot;citationTag&quot;:&quot;MENDELEY_CITATION_v3_eyJjaXRhdGlvbklEIjoiTUVOREVMRVlfQ0lUQVRJT05fOGY4NjA1NWUtYWZjOS00ZGM2LTk2YTItNzJkMDU0MmE5MDY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1307632-1fbf-44a9-82e5-3ee81c7a3fdf&quot;,&quot;properties&quot;:{&quot;noteIndex&quot;:0},&quot;isEdited&quot;:false,&quot;manualOverride&quot;:{&quot;isManuallyOverridden&quot;:false,&quot;citeprocText&quot;:&quot;[16]&quot;,&quot;manualOverrideText&quot;:&quot;&quot;},&quot;citationTag&quot;:&quot;MENDELEY_CITATION_v3_eyJjaXRhdGlvbklEIjoiTUVOREVMRVlfQ0lUQVRJT05fMDEzMDc2MzItMWZiZi00NGE5LTgyZTUtM2VlODFjN2EzZmRm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4c343679-5928-4341-af5f-d99afde10c39&quot;,&quot;properties&quot;:{&quot;noteIndex&quot;:0},&quot;isEdited&quot;:false,&quot;manualOverride&quot;:{&quot;isManuallyOverridden&quot;:false,&quot;citeprocText&quot;:&quot;[16]&quot;,&quot;manualOverrideText&quot;:&quot;&quot;},&quot;citationTag&quot;:&quot;MENDELEY_CITATION_v3_eyJjaXRhdGlvbklEIjoiTUVOREVMRVlfQ0lUQVRJT05fNGMzNDM2NzktNTkyOC00MzQxLWFmNWYtZDk5YWZkZTEwYzM5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d857199d-363d-472f-8426-250ad6b87d9f&quot;,&quot;properties&quot;:{&quot;noteIndex&quot;:0},&quot;isEdited&quot;:false,&quot;manualOverride&quot;:{&quot;isManuallyOverridden&quot;:false,&quot;citeprocText&quot;:&quot;[16]&quot;,&quot;manualOverrideText&quot;:&quot;&quot;},&quot;citationTag&quot;:&quot;MENDELEY_CITATION_v3_eyJjaXRhdGlvbklEIjoiTUVOREVMRVlfQ0lUQVRJT05fZDg1NzE5OWQtMzYzZC00NzJmLTg0MjYtMjUwYWQ2Yjg3ZDlm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29c84cf1-0433-47c7-9f2d-6440f6ea0a92&quot;,&quot;properties&quot;:{&quot;noteIndex&quot;:0},&quot;isEdited&quot;:false,&quot;manualOverride&quot;:{&quot;isManuallyOverridden&quot;:false,&quot;citeprocText&quot;:&quot;[16]&quot;,&quot;manualOverrideText&quot;:&quot;&quot;},&quot;citationTag&quot;:&quot;MENDELEY_CITATION_v3_eyJjaXRhdGlvbklEIjoiTUVOREVMRVlfQ0lUQVRJT05fMjljODRjZjEtMDQzMy00N2M3LTlmMmQtNjQ0MGY2ZWEwYTk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32037931-f4c8-4ba2-9255-7b2ea5999b13&quot;,&quot;properties&quot;:{&quot;noteIndex&quot;:0},&quot;isEdited&quot;:false,&quot;manualOverride&quot;:{&quot;isManuallyOverridden&quot;:false,&quot;citeprocText&quot;:&quot;[11]&quot;,&quot;manualOverrideText&quot;:&quot;&quot;},&quot;citationTag&quot;:&quot;MENDELEY_CITATION_v3_eyJjaXRhdGlvbklEIjoiTUVOREVMRVlfQ0lUQVRJT05fMzIwMzc5MzEtZjRjOC00YmEyLTkyNTUtN2IyZWE1OTk5YjE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b372d6a-ce89-4531-9732-2de8f82e9e68&quot;,&quot;properties&quot;:{&quot;noteIndex&quot;:0},&quot;isEdited&quot;:false,&quot;manualOverride&quot;:{&quot;isManuallyOverridden&quot;:false,&quot;citeprocText&quot;:&quot;[11]&quot;,&quot;manualOverrideText&quot;:&quot;&quot;},&quot;citationTag&quot;:&quot;MENDELEY_CITATION_v3_eyJjaXRhdGlvbklEIjoiTUVOREVMRVlfQ0lUQVRJT05fMGIzNzJkNmEtY2U4OS00NTMxLTk3MzItMmRlOGY4MmU5ZTY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51a1c4a-734a-4721-b982-e041b324b112&quot;,&quot;properties&quot;:{&quot;noteIndex&quot;:0},&quot;isEdited&quot;:false,&quot;manualOverride&quot;:{&quot;isManuallyOverridden&quot;:false,&quot;citeprocText&quot;:&quot;[16]&quot;,&quot;manualOverrideText&quot;:&quot;&quot;},&quot;citationTag&quot;:&quot;MENDELEY_CITATION_v3_eyJjaXRhdGlvbklEIjoiTUVOREVMRVlfQ0lUQVRJT05fNTUxYTFjNGEtNzM0YS00NzIxLWI5ODItZTA0MWIzMjRiMTE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eaf76d44-17fe-41ee-bc67-47f19ca4386d&quot;,&quot;properties&quot;:{&quot;noteIndex&quot;:0},&quot;isEdited&quot;:false,&quot;manualOverride&quot;:{&quot;isManuallyOverridden&quot;:false,&quot;citeprocText&quot;:&quot;[11]&quot;,&quot;manualOverrideText&quot;:&quot;&quot;},&quot;citationTag&quot;:&quot;MENDELEY_CITATION_v3_eyJjaXRhdGlvbklEIjoiTUVOREVMRVlfQ0lUQVRJT05fZWFmNzZkNDQtMTdmZS00MWVlLWJjNjctNDdmMTljYTQzOD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ce5a3b2-efb3-4123-8163-2d9b863c961d&quot;,&quot;properties&quot;:{&quot;noteIndex&quot;:0},&quot;isEdited&quot;:false,&quot;manualOverride&quot;:{&quot;isManuallyOverridden&quot;:false,&quot;citeprocText&quot;:&quot;[11]&quot;,&quot;manualOverrideText&quot;:&quot;&quot;},&quot;citationTag&quot;:&quot;MENDELEY_CITATION_v3_eyJjaXRhdGlvbklEIjoiTUVOREVMRVlfQ0lUQVRJT05fY2NlNWEzYjItZWZiMy00MTIzLTgxNjMtMmQ5Yjg2M2M5NjF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e390e88a-6ba4-4f82-96db-b2ee6574f1c7&quot;,&quot;properties&quot;:{&quot;noteIndex&quot;:0},&quot;isEdited&quot;:false,&quot;manualOverride&quot;:{&quot;isManuallyOverridden&quot;:false,&quot;citeprocText&quot;:&quot;[11]&quot;,&quot;manualOverrideText&quot;:&quot;&quot;},&quot;citationTag&quot;:&quot;MENDELEY_CITATION_v3_eyJjaXRhdGlvbklEIjoiTUVOREVMRVlfQ0lUQVRJT05fZTM5MGU4OGEtNmJhNC00ZjgyLTk2ZGItYjJlZTY1NzRmMWM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496a275f-f159-4444-921c-8eac82fd092e&quot;,&quot;properties&quot;:{&quot;noteIndex&quot;:0},&quot;isEdited&quot;:false,&quot;manualOverride&quot;:{&quot;isManuallyOverridden&quot;:false,&quot;citeprocText&quot;:&quot;[11]&quot;,&quot;manualOverrideText&quot;:&quot;&quot;},&quot;citationTag&quot;:&quot;MENDELEY_CITATION_v3_eyJjaXRhdGlvbklEIjoiTUVOREVMRVlfQ0lUQVRJT05fNDk2YTI3NWYtZjE1OS00NDQ0LTkyMWMtOGVhYzgyZmQwOTJ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3b2cd254-ee5c-4a73-b99d-8dc5f4b613b5&quot;,&quot;properties&quot;:{&quot;noteIndex&quot;:0},&quot;isEdited&quot;:false,&quot;manualOverride&quot;:{&quot;isManuallyOverridden&quot;:false,&quot;citeprocText&quot;:&quot;[17]&quot;,&quot;manualOverrideText&quot;:&quot;&quot;},&quot;citationTag&quot;:&quot;MENDELEY_CITATION_v3_eyJjaXRhdGlvbklEIjoiTUVOREVMRVlfQ0lUQVRJT05fM2IyY2QyNTQtZWU1Yy00YTczLWI5OWQtOGRjNWY0YjYxM2I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31b79876-9e8c-4551-b8cb-c588f6941cd8&quot;,&quot;properties&quot;:{&quot;noteIndex&quot;:0},&quot;isEdited&quot;:false,&quot;manualOverride&quot;:{&quot;isManuallyOverridden&quot;:false,&quot;citeprocText&quot;:&quot;[11]&quot;,&quot;manualOverrideText&quot;:&quot;&quot;},&quot;citationTag&quot;:&quot;MENDELEY_CITATION_v3_eyJjaXRhdGlvbklEIjoiTUVOREVMRVlfQ0lUQVRJT05fMzFiNzk4NzYtOWU4Yy00NTUxLWI4Y2ItYzU4OGY2OTQxY2Q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1959350-a63a-4e7b-a57a-c493b30e3dca&quot;,&quot;properties&quot;:{&quot;noteIndex&quot;:0},&quot;isEdited&quot;:false,&quot;manualOverride&quot;:{&quot;isManuallyOverridden&quot;:false,&quot;citeprocText&quot;:&quot;[13]&quot;,&quot;manualOverrideText&quot;:&quot;&quot;},&quot;citationTag&quot;:&quot;MENDELEY_CITATION_v3_eyJjaXRhdGlvbklEIjoiTUVOREVMRVlfQ0lUQVRJT05fMDE5NTkzNTAtYTYzYS00ZTdiLWE1N2EtYzQ5M2IzMGUzZGN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1366943b-facf-4520-86fe-1b391b7e57f2&quot;,&quot;properties&quot;:{&quot;noteIndex&quot;:0},&quot;isEdited&quot;:false,&quot;manualOverride&quot;:{&quot;isManuallyOverridden&quot;:false,&quot;citeprocText&quot;:&quot;[17]&quot;,&quot;manualOverrideText&quot;:&quot;&quot;},&quot;citationTag&quot;:&quot;MENDELEY_CITATION_v3_eyJjaXRhdGlvbklEIjoiTUVOREVMRVlfQ0lUQVRJT05fMTM2Njk0M2ItZmFjZi00NTIwLTg2ZmUtMWIzOTFiN2U1N2Yy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be843696-3fc8-472d-a0e5-d8e065bc563a&quot;,&quot;properties&quot;:{&quot;noteIndex&quot;:0},&quot;isEdited&quot;:false,&quot;manualOverride&quot;:{&quot;isManuallyOverridden&quot;:false,&quot;citeprocText&quot;:&quot;[11]&quot;,&quot;manualOverrideText&quot;:&quot;&quot;},&quot;citationTag&quot;:&quot;MENDELEY_CITATION_v3_eyJjaXRhdGlvbklEIjoiTUVOREVMRVlfQ0lUQVRJT05fYmU4NDM2OTYtM2ZjOC00NzJkLWEwZTUtZDhlMDY1YmM1Nj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23babd7-5a76-45ea-a597-a642111715a8&quot;,&quot;properties&quot;:{&quot;noteIndex&quot;:0},&quot;isEdited&quot;:false,&quot;manualOverride&quot;:{&quot;isManuallyOverridden&quot;:false,&quot;citeprocText&quot;:&quot;[11]&quot;,&quot;manualOverrideText&quot;:&quot;&quot;},&quot;citationTag&quot;:&quot;MENDELEY_CITATION_v3_eyJjaXRhdGlvbklEIjoiTUVOREVMRVlfQ0lUQVRJT05fMDIzYmFiZDctNWE3Ni00NWVhLWE1OTctYTY0MjExMTcxNWE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3cd71a35-5d95-4d3e-b3b1-989415738e6f&quot;,&quot;properties&quot;:{&quot;noteIndex&quot;:0},&quot;isEdited&quot;:false,&quot;manualOverride&quot;:{&quot;isManuallyOverridden&quot;:false,&quot;citeprocText&quot;:&quot;[17]&quot;,&quot;manualOverrideText&quot;:&quot;&quot;},&quot;citationTag&quot;:&quot;MENDELEY_CITATION_v3_eyJjaXRhdGlvbklEIjoiTUVOREVMRVlfQ0lUQVRJT05fM2NkNzFhMzUtNWQ5NS00ZDNlLWIzYjEtOTg5NDE1NzM4ZTZm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774ad22f-0280-4a52-9b62-a3016f17937c&quot;,&quot;properties&quot;:{&quot;noteIndex&quot;:0},&quot;isEdited&quot;:false,&quot;manualOverride&quot;:{&quot;isManuallyOverridden&quot;:false,&quot;citeprocText&quot;:&quot;[11]&quot;,&quot;manualOverrideText&quot;:&quot;&quot;},&quot;citationTag&quot;:&quot;MENDELEY_CITATION_v3_eyJjaXRhdGlvbklEIjoiTUVOREVMRVlfQ0lUQVRJT05fNzc0YWQyMmYtMDI4MC00YTUyLTliNjItYTMwMTZmMTc5Mzd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620372e-eded-4a4d-b8db-d4abac12ce21&quot;,&quot;properties&quot;:{&quot;noteIndex&quot;:0},&quot;isEdited&quot;:false,&quot;manualOverride&quot;:{&quot;isManuallyOverridden&quot;:false,&quot;citeprocText&quot;:&quot;[17]&quot;,&quot;manualOverrideText&quot;:&quot;&quot;},&quot;citationTag&quot;:&quot;MENDELEY_CITATION_v3_eyJjaXRhdGlvbklEIjoiTUVOREVMRVlfQ0lUQVRJT05fNTYyMDM3MmUtZWRlZC00YTRkLWI4ZGItZDRhYmFjMTJjZTIx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4796fa00-a1e5-4130-a883-08684eb7156a&quot;,&quot;properties&quot;:{&quot;noteIndex&quot;:0},&quot;isEdited&quot;:false,&quot;manualOverride&quot;:{&quot;isManuallyOverridden&quot;:false,&quot;citeprocText&quot;:&quot;[13]&quot;,&quot;manualOverrideText&quot;:&quot;&quot;},&quot;citationTag&quot;:&quot;MENDELEY_CITATION_v3_eyJjaXRhdGlvbklEIjoiTUVOREVMRVlfQ0lUQVRJT05fNDc5NmZhMDAtYTFlNS00MTMwLWE4ODMtMDg2ODRlYjcxNTZ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f05083b8-f3e5-4da8-8060-084ec29e9f91&quot;,&quot;properties&quot;:{&quot;noteIndex&quot;:0},&quot;isEdited&quot;:false,&quot;manualOverride&quot;:{&quot;isManuallyOverridden&quot;:false,&quot;citeprocText&quot;:&quot;[13]&quot;,&quot;manualOverrideText&quot;:&quot;&quot;},&quot;citationTag&quot;:&quot;MENDELEY_CITATION_v3_eyJjaXRhdGlvbklEIjoiTUVOREVMRVlfQ0lUQVRJT05fZjA1MDgzYjgtZjNlNS00ZGE4LTgwNjAtMDg0ZWMyOWU5Zjkx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3a03da2b-2762-4214-b099-1a35b9190de4&quot;,&quot;properties&quot;:{&quot;noteIndex&quot;:0},&quot;isEdited&quot;:false,&quot;manualOverride&quot;:{&quot;isManuallyOverridden&quot;:false,&quot;citeprocText&quot;:&quot;[11]&quot;,&quot;manualOverrideText&quot;:&quot;&quot;},&quot;citationTag&quot;:&quot;MENDELEY_CITATION_v3_eyJjaXRhdGlvbklEIjoiTUVOREVMRVlfQ0lUQVRJT05fM2EwM2RhMmItMjc2Mi00MjE0LWIwOTktMWEzNWI5MTkwZGU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9abd58e5-c742-4fc7-a97f-a7bc46a0d980&quot;,&quot;properties&quot;:{&quot;noteIndex&quot;:0},&quot;isEdited&quot;:false,&quot;manualOverride&quot;:{&quot;isManuallyOverridden&quot;:false,&quot;citeprocText&quot;:&quot;[13]&quot;,&quot;manualOverrideText&quot;:&quot;&quot;},&quot;citationTag&quot;:&quot;MENDELEY_CITATION_v3_eyJjaXRhdGlvbklEIjoiTUVOREVMRVlfQ0lUQVRJT05fOWFiZDU4ZTUtYzc0Mi00ZmM3LWE5N2YtYTdiYzQ2YTBkOTgw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2e1ac799-c98c-4631-9308-f9f54ef88e15&quot;,&quot;properties&quot;:{&quot;noteIndex&quot;:0},&quot;isEdited&quot;:false,&quot;manualOverride&quot;:{&quot;isManuallyOverridden&quot;:false,&quot;citeprocText&quot;:&quot;[11]&quot;,&quot;manualOverrideText&quot;:&quot;&quot;},&quot;citationTag&quot;:&quot;MENDELEY_CITATION_v3_eyJjaXRhdGlvbklEIjoiTUVOREVMRVlfQ0lUQVRJT05fMmUxYWM3OTktYzk4Yy00NjMxLTkzMDgtZjlmNTRlZjg4ZTE1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eddd86d5-c718-428d-ae77-aaaa6857221d&quot;,&quot;properties&quot;:{&quot;noteIndex&quot;:0},&quot;isEdited&quot;:false,&quot;manualOverride&quot;:{&quot;isManuallyOverridden&quot;:false,&quot;citeprocText&quot;:&quot;[13]&quot;,&quot;manualOverrideText&quot;:&quot;&quot;},&quot;citationTag&quot;:&quot;MENDELEY_CITATION_v3_eyJjaXRhdGlvbklEIjoiTUVOREVMRVlfQ0lUQVRJT05fZWRkZDg2ZDUtYzcxOC00MjhkLWFlNzctYWFhYTY4NTcyMjFk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b0037c9a-1dfd-4d98-8adb-ccbfdd763f3a&quot;,&quot;properties&quot;:{&quot;noteIndex&quot;:0},&quot;isEdited&quot;:false,&quot;manualOverride&quot;:{&quot;isManuallyOverridden&quot;:false,&quot;citeprocText&quot;:&quot;[11]&quot;,&quot;manualOverrideText&quot;:&quot;&quot;},&quot;citationTag&quot;:&quot;MENDELEY_CITATION_v3_eyJjaXRhdGlvbklEIjoiTUVOREVMRVlfQ0lUQVRJT05fYjAwMzdjOWEtMWRmZC00ZDk4LThhZGItY2NiZmRkNzYzZjN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6cde52c3-8411-4032-bfb5-8493202c03f0&quot;,&quot;properties&quot;:{&quot;noteIndex&quot;:0},&quot;isEdited&quot;:false,&quot;manualOverride&quot;:{&quot;isManuallyOverridden&quot;:false,&quot;citeprocText&quot;:&quot;[13]&quot;,&quot;manualOverrideText&quot;:&quot;&quot;},&quot;citationTag&quot;:&quot;MENDELEY_CITATION_v3_eyJjaXRhdGlvbklEIjoiTUVOREVMRVlfQ0lUQVRJT05fNmNkZTUyYzMtODQxMS00MDMyLWJmYjUtODQ5MzIwMmMwM2Yw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00239e21-6a50-429b-8150-c002fc97c499&quot;,&quot;properties&quot;:{&quot;noteIndex&quot;:0},&quot;isEdited&quot;:false,&quot;manualOverride&quot;:{&quot;isManuallyOverridden&quot;:false,&quot;citeprocText&quot;:&quot;[11]&quot;,&quot;manualOverrideText&quot;:&quot;&quot;},&quot;citationTag&quot;:&quot;MENDELEY_CITATION_v3_eyJjaXRhdGlvbklEIjoiTUVOREVMRVlfQ0lUQVRJT05fMDAyMzllMjEtNmE1MC00MjliLTgxNTAtYzAwMmZjOTdjNDk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aa6a223-11c6-4fae-918b-ca96739b1960&quot;,&quot;properties&quot;:{&quot;noteIndex&quot;:0},&quot;isEdited&quot;:false,&quot;manualOverride&quot;:{&quot;isManuallyOverridden&quot;:false,&quot;citeprocText&quot;:&quot;[17]&quot;,&quot;manualOverrideText&quot;:&quot;&quot;},&quot;citationTag&quot;:&quot;MENDELEY_CITATION_v3_eyJjaXRhdGlvbklEIjoiTUVOREVMRVlfQ0lUQVRJT05fNWFhNmEyMjMtMTFjNi00ZmFlLTkxOGItY2E5NjczOWIxOTYw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2c76ddbd-e99c-485a-99b4-4e844a739cc7&quot;,&quot;properties&quot;:{&quot;noteIndex&quot;:0},&quot;isEdited&quot;:false,&quot;manualOverride&quot;:{&quot;isManuallyOverridden&quot;:false,&quot;citeprocText&quot;:&quot;[14]&quot;,&quot;manualOverrideText&quot;:&quot;&quot;},&quot;citationTag&quot;:&quot;MENDELEY_CITATION_v3_eyJjaXRhdGlvbklEIjoiTUVOREVMRVlfQ0lUQVRJT05fMmM3NmRkYmQtZTk5Yy00ODVhLTk5YjQtNGU4NDRhNzM5Y2M3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8a455643-ff14-419d-beb8-7bed2a803c96&quot;,&quot;properties&quot;:{&quot;noteIndex&quot;:0},&quot;isEdited&quot;:false,&quot;manualOverride&quot;:{&quot;isManuallyOverridden&quot;:false,&quot;citeprocText&quot;:&quot;[14]&quot;,&quot;manualOverrideText&quot;:&quot;&quot;},&quot;citationTag&quot;:&quot;MENDELEY_CITATION_v3_eyJjaXRhdGlvbklEIjoiTUVOREVMRVlfQ0lUQVRJT05fOGE0NTU2NDMtZmYxNC00MTlkLWJlYjgtN2JlZDJhODAzYzk2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471eac67-9aef-4ce1-b7e5-19911f8a66f7&quot;,&quot;properties&quot;:{&quot;noteIndex&quot;:0},&quot;isEdited&quot;:false,&quot;manualOverride&quot;:{&quot;isManuallyOverridden&quot;:false,&quot;citeprocText&quot;:&quot;[11]&quot;,&quot;manualOverrideText&quot;:&quot;&quot;},&quot;citationTag&quot;:&quot;MENDELEY_CITATION_v3_eyJjaXRhdGlvbklEIjoiTUVOREVMRVlfQ0lUQVRJT05fNDcxZWFjNjctOWFlZi00Y2UxLWI3ZTUtMTk5MTFmOGE2NmY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9aec91c4-8b71-4a16-8825-96bceba4b4f5&quot;,&quot;properties&quot;:{&quot;noteIndex&quot;:0},&quot;isEdited&quot;:false,&quot;manualOverride&quot;:{&quot;isManuallyOverridden&quot;:false,&quot;citeprocText&quot;:&quot;[17]&quot;,&quot;manualOverrideText&quot;:&quot;&quot;},&quot;citationTag&quot;:&quot;MENDELEY_CITATION_v3_eyJjaXRhdGlvbklEIjoiTUVOREVMRVlfQ0lUQVRJT05fOWFlYzkxYzQtOGI3MS00YTE2LTg4MjUtOTZiY2ViYTRiNGY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076103ef-0898-4280-9aa2-2a8907895343&quot;,&quot;properties&quot;:{&quot;noteIndex&quot;:0},&quot;isEdited&quot;:false,&quot;manualOverride&quot;:{&quot;isManuallyOverridden&quot;:false,&quot;citeprocText&quot;:&quot;[11]&quot;,&quot;manualOverrideText&quot;:&quot;&quot;},&quot;citationTag&quot;:&quot;MENDELEY_CITATION_v3_eyJjaXRhdGlvbklEIjoiTUVOREVMRVlfQ0lUQVRJT05fMDc2MTAzZWYtMDg5OC00MjgwLTlhYTItMmE4OTA3ODk1MzQ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fd40130-cbcc-4062-9d71-6583737aeaf6&quot;,&quot;properties&quot;:{&quot;noteIndex&quot;:0},&quot;isEdited&quot;:false,&quot;manualOverride&quot;:{&quot;isManuallyOverridden&quot;:false,&quot;citeprocText&quot;:&quot;[11]&quot;,&quot;manualOverrideText&quot;:&quot;&quot;},&quot;citationTag&quot;:&quot;MENDELEY_CITATION_v3_eyJjaXRhdGlvbklEIjoiTUVOREVMRVlfQ0lUQVRJT05fMGZkNDAxMzAtY2JjYy00MDYyLTlkNzEtNjU4MzczN2FlYWY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e27a038-dd7d-4c64-872a-6c9b9636f723&quot;,&quot;properties&quot;:{&quot;noteIndex&quot;:0},&quot;isEdited&quot;:false,&quot;manualOverride&quot;:{&quot;isManuallyOverridden&quot;:false,&quot;citeprocText&quot;:&quot;[11]&quot;,&quot;manualOverrideText&quot;:&quot;&quot;},&quot;citationTag&quot;:&quot;MENDELEY_CITATION_v3_eyJjaXRhdGlvbklEIjoiTUVOREVMRVlfQ0lUQVRJT05fY2UyN2EwMzgtZGQ3ZC00YzY0LTg3MmEtNmM5Yjk2MzZmNzI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f6ddf227-e3d6-446e-9f98-b1bdd2d9feba&quot;,&quot;properties&quot;:{&quot;noteIndex&quot;:0},&quot;isEdited&quot;:false,&quot;manualOverride&quot;:{&quot;isManuallyOverridden&quot;:false,&quot;citeprocText&quot;:&quot;[17]&quot;,&quot;manualOverrideText&quot;:&quot;&quot;},&quot;citationTag&quot;:&quot;MENDELEY_CITATION_v3_eyJjaXRhdGlvbklEIjoiTUVOREVMRVlfQ0lUQVRJT05fZjZkZGYyMjctZTNkNi00NDZlLTlmOTgtYjFiZGQyZDlmZWJh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91d743c5-5f0b-41ce-8510-6e865b316693&quot;,&quot;properties&quot;:{&quot;noteIndex&quot;:0},&quot;isEdited&quot;:false,&quot;manualOverride&quot;:{&quot;isManuallyOverridden&quot;:false,&quot;citeprocText&quot;:&quot;[14]&quot;,&quot;manualOverrideText&quot;:&quot;&quot;},&quot;citationTag&quot;:&quot;MENDELEY_CITATION_v3_eyJjaXRhdGlvbklEIjoiTUVOREVMRVlfQ0lUQVRJT05fOTFkNzQzYzUtNWYwYi00MWNlLTg1MTAtNmU4NjViMzE2Njkz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7f38a0d6-3bd0-4775-a969-82a3e06dc0c3&quot;,&quot;properties&quot;:{&quot;noteIndex&quot;:0},&quot;isEdited&quot;:false,&quot;manualOverride&quot;:{&quot;isManuallyOverridden&quot;:false,&quot;citeprocText&quot;:&quot;[17]&quot;,&quot;manualOverrideText&quot;:&quot;&quot;},&quot;citationTag&quot;:&quot;MENDELEY_CITATION_v3_eyJjaXRhdGlvbklEIjoiTUVOREVMRVlfQ0lUQVRJT05fN2YzOGEwZDYtM2JkMC00Nzc1LWE5NjktODJhM2UwNmRjMGMz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eba2db65-d9a8-4eae-b969-6e50c0ae2704&quot;,&quot;properties&quot;:{&quot;noteIndex&quot;:0},&quot;isEdited&quot;:false,&quot;manualOverride&quot;:{&quot;isManuallyOverridden&quot;:false,&quot;citeprocText&quot;:&quot;[11]&quot;,&quot;manualOverrideText&quot;:&quot;&quot;},&quot;citationTag&quot;:&quot;MENDELEY_CITATION_v3_eyJjaXRhdGlvbklEIjoiTUVOREVMRVlfQ0lUQVRJT05fZWJhMmRiNjUtZDlhOC00ZWFlLWI5NjktNmU1MGMwYWUyNzA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10336c19-32a4-4131-8de8-be083ad8d176&quot;,&quot;properties&quot;:{&quot;noteIndex&quot;:0},&quot;isEdited&quot;:false,&quot;manualOverride&quot;:{&quot;isManuallyOverridden&quot;:false,&quot;citeprocText&quot;:&quot;[11]&quot;,&quot;manualOverrideText&quot;:&quot;&quot;},&quot;citationTag&quot;:&quot;MENDELEY_CITATION_v3_eyJjaXRhdGlvbklEIjoiTUVOREVMRVlfQ0lUQVRJT05fMTAzMzZjMTktMzJhNC00MTMxLThkZTgtYmUwODNhZDhkMTc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9b4fffe9-5dda-4673-8900-b6ff0848e33e&quot;,&quot;properties&quot;:{&quot;noteIndex&quot;:0},&quot;isEdited&quot;:false,&quot;manualOverride&quot;:{&quot;isManuallyOverridden&quot;:false,&quot;citeprocText&quot;:&quot;[17]&quot;,&quot;manualOverrideText&quot;:&quot;&quot;},&quot;citationTag&quot;:&quot;MENDELEY_CITATION_v3_eyJjaXRhdGlvbklEIjoiTUVOREVMRVlfQ0lUQVRJT05fOWI0ZmZmZTktNWRkYS00NjczLTg5MDAtYjZmZjA4NDhlMzNl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be697ec4-65d4-4de1-98a3-48aa4593d39c&quot;,&quot;properties&quot;:{&quot;noteIndex&quot;:0},&quot;isEdited&quot;:false,&quot;manualOverride&quot;:{&quot;isManuallyOverridden&quot;:false,&quot;citeprocText&quot;:&quot;[11]&quot;,&quot;manualOverrideText&quot;:&quot;&quot;},&quot;citationTag&quot;:&quot;MENDELEY_CITATION_v3_eyJjaXRhdGlvbklEIjoiTUVOREVMRVlfQ0lUQVRJT05fYmU2OTdlYzQtNjVkNC00ZGUxLTk4YTMtNDhhYTQ1OTNkMzl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24297206-16b8-45c6-a543-c800ae265c52&quot;,&quot;properties&quot;:{&quot;noteIndex&quot;:0},&quot;isEdited&quot;:false,&quot;manualOverride&quot;:{&quot;isManuallyOverridden&quot;:false,&quot;citeprocText&quot;:&quot;[17]&quot;,&quot;manualOverrideText&quot;:&quot;&quot;},&quot;citationTag&quot;:&quot;MENDELEY_CITATION_v3_eyJjaXRhdGlvbklEIjoiTUVOREVMRVlfQ0lUQVRJT05fMjQyOTcyMDYtMTZiOC00NWM2LWE1NDMtYzgwMGFlMjY1YzUy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3d05240f-a5b9-452d-b316-5cbf0e81fcd1&quot;,&quot;properties&quot;:{&quot;noteIndex&quot;:0},&quot;isEdited&quot;:false,&quot;manualOverride&quot;:{&quot;isManuallyOverridden&quot;:false,&quot;citeprocText&quot;:&quot;[11]&quot;,&quot;manualOverrideText&quot;:&quot;&quot;},&quot;citationTag&quot;:&quot;MENDELEY_CITATION_v3_eyJjaXRhdGlvbklEIjoiTUVOREVMRVlfQ0lUQVRJT05fM2QwNTI0MGYtYTViOS00NTJkLWIzMTYtNWNiZjBlODFmY2Q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c7df70f-3acb-4b94-864e-92c013ecc678&quot;,&quot;properties&quot;:{&quot;noteIndex&quot;:0},&quot;isEdited&quot;:false,&quot;manualOverride&quot;:{&quot;isManuallyOverridden&quot;:false,&quot;citeprocText&quot;:&quot;[11]&quot;,&quot;manualOverrideText&quot;:&quot;&quot;},&quot;citationTag&quot;:&quot;MENDELEY_CITATION_v3_eyJjaXRhdGlvbklEIjoiTUVOREVMRVlfQ0lUQVRJT05fY2M3ZGY3MGYtM2FjYi00Yjk0LTg2NGUtOTJjMDEzZWNjNjc4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e2ae31cf-c27d-4105-b5b3-bd63a6b23156&quot;,&quot;properties&quot;:{&quot;noteIndex&quot;:0},&quot;isEdited&quot;:false,&quot;manualOverride&quot;:{&quot;isManuallyOverridden&quot;:false,&quot;citeprocText&quot;:&quot;[17]&quot;,&quot;manualOverrideText&quot;:&quot;&quot;},&quot;citationTag&quot;:&quot;MENDELEY_CITATION_v3_eyJjaXRhdGlvbklEIjoiTUVOREVMRVlfQ0lUQVRJT05fZTJhZTMxY2YtYzI3ZC00MTA1LWI1YjMtYmQ2M2E2YjIzMTU2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e68376ac-51cc-44ae-b5e4-311ac853a1b3&quot;,&quot;properties&quot;:{&quot;noteIndex&quot;:0},&quot;isEdited&quot;:false,&quot;manualOverride&quot;:{&quot;isManuallyOverridden&quot;:false,&quot;citeprocText&quot;:&quot;[14]&quot;,&quot;manualOverrideText&quot;:&quot;&quot;},&quot;citationTag&quot;:&quot;MENDELEY_CITATION_v3_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&quot;,&quot;citationItems&quot;:[{&quot;id&quot;:&quot;31154314-afda-36fc-9f7c-95b112addfdf&quot;,&quot;itemData&quot;:{&quot;type&quot;:&quot;report&quot;,&quot;id&quot;:&quot;31154314-afda-36fc-9f7c-95b112addfdf&quot;,&quot;title&quot;:&quot;Effectiveness of Endpoint Detection and Response Solutions in Combating Modern Cyber Threats&quot;,&quot;author&quot;:[{&quot;family&quot;:&quot;Yusof&quot;,&quot;given&quot;:&quot;Zainuddin&quot;,&quot;parse-names&quot;:false,&quot;dropping-particle&quot;:&quot;&quot;,&quot;non-dropping-particle&quot;:&quot;Bin&quot;}],&quot;accessed&quot;:{&quot;date-parts&quot;:[[2025,12,15]]},&quot;URL&quot;:&quot;https://www.google.com/url?sa=t&amp;source=web&amp;rct=j&amp;opi=89978449&amp;url=http://polarpublications.com/index.php/JACSTIC/article/download/1/1&amp;ved=2ahUKEwjs8ozWp8CRAxU9VUEAHcIzNd4QFnoECCkQAQ&amp;usg=AOvVaw1aW_vd7xXahHwavEa0X1c4&quot;,&quot;issued&quot;:{&quot;date-parts&quot;:[[2024]]},&quot;abstract&quot;:&quot;The rapid evolution of cyber threats has necessitated the adoption of advanced security technologies to protect organizations' digital assets. Endpoint Detection and Response (EDR) solutions have emerged as critical components of modern cybersecurity frameworks. EDR systems offer capabilities such as real-time monitoring, threat detection, automated response mechanisms, and forensic analysis, making them essential for combating complex cyber threats like ransomware, advanced persistent threats (APTs), and zero-day exploits. This paper explores the effectiveness of EDR solutions in addressing the dynamic landscape of cyber risks. It begins with an overview of modern cyber threats and the challenges they present to traditional security measures. The discussion then delves into the operational framework of EDR solutions, highlighting key features such as continuous endpoint monitoring, behavioral analysis, and integration with other security systems. Furthermore, the paper examines the benefits and limitations of EDR in real-world scenarios, emphasizing how these solutions complement broader cybersecurity strategies, including threat intelligence and security information and event management (SIEM) systems. Key challenges such as resource-intensive deployments, false positives, and the need for skilled personnel are also addressed. Finally, this paper underscores future directions for EDR solutions, including advancements in artificial intelligence (AI) and machine learning (ML) for enhanced threat detection. By evaluating the capabilities and limitations of EDR systems, this research aims to provide a comprehensive understanding of their role in mitigating modern cyber threats and safeguarding organizational assets.&quot;,&quot;issue&quot;:&quot;12&quot;,&quot;volume&quot;:&quot;8&quot;,&quot;container-title-short&quot;:&quot;&quot;},&quot;isTemporary&quot;:false,&quot;suppress-author&quot;:false,&quot;composite&quot;:false,&quot;author-only&quot;:false}]},{&quot;citationID&quot;:&quot;MENDELEY_CITATION_cdf9ac6e-98fc-46e2-88a6-ae120a4b8ebe&quot;,&quot;properties&quot;:{&quot;noteIndex&quot;:0},&quot;isEdited&quot;:false,&quot;manualOverride&quot;:{&quot;isManuallyOverridden&quot;:false,&quot;citeprocText&quot;:&quot;[11]&quot;,&quot;manualOverrideText&quot;:&quot;&quot;},&quot;citationTag&quot;:&quot;MENDELEY_CITATION_v3_eyJjaXRhdGlvbklEIjoiTUVOREVMRVlfQ0lUQVRJT05fY2RmOWFjNmUtOThmYy00NmUyLTg4YTYtYWUxMjBhNGI4ZWJ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6bf3dc7d-1024-4707-8abc-f0b3c2ac98dc&quot;,&quot;properties&quot;:{&quot;noteIndex&quot;:0},&quot;isEdited&quot;:false,&quot;manualOverride&quot;:{&quot;isManuallyOverridden&quot;:false,&quot;citeprocText&quot;:&quot;[11]&quot;,&quot;manualOverrideText&quot;:&quot;&quot;},&quot;citationTag&quot;:&quot;MENDELEY_CITATION_v3_eyJjaXRhdGlvbklEIjoiTUVOREVMRVlfQ0lUQVRJT05fNmJmM2RjN2QtMTAyNC00NzA3LThhYmMtZjBiM2MyYWM5OGR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ad9176d2-bd1b-48c6-8ae7-29a5b081d555&quot;,&quot;properties&quot;:{&quot;noteIndex&quot;:0},&quot;isEdited&quot;:false,&quot;manualOverride&quot;:{&quot;isManuallyOverridden&quot;:false,&quot;citeprocText&quot;:&quot;[17]&quot;,&quot;manualOverrideText&quot;:&quot;&quot;},&quot;citationTag&quot;:&quot;MENDELEY_CITATION_v3_eyJjaXRhdGlvbklEIjoiTUVOREVMRVlfQ0lUQVRJT05fYWQ5MTc2ZDItYmQxYi00OGM2LThhZTctMjlhNWIwODFkNTU1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58255537-8473-4932-bfcd-d51f5c35bc20&quot;,&quot;properties&quot;:{&quot;noteIndex&quot;:0},&quot;isEdited&quot;:false,&quot;manualOverride&quot;:{&quot;isManuallyOverridden&quot;:false,&quot;citeprocText&quot;:&quot;[7]&quot;,&quot;manualOverrideText&quot;:&quot;&quot;},&quot;citationTag&quot;:&quot;MENDELEY_CITATION_v3_eyJjaXRhdGlvbklEIjoiTUVOREVMRVlfQ0lUQVRJT05fNTgyNTU1MzctODQ3My00OTMyLWJmY2QtZDUxZjVjMzViYzIw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fb0f1794-daaf-4b56-bfa0-d5e6fe08077d&quot;,&quot;properties&quot;:{&quot;noteIndex&quot;:0},&quot;isEdited&quot;:false,&quot;manualOverride&quot;:{&quot;isManuallyOverridden&quot;:false,&quot;citeprocText&quot;:&quot;[7]&quot;,&quot;manualOverrideText&quot;:&quot;&quot;},&quot;citationTag&quot;:&quot;MENDELEY_CITATION_v3_eyJjaXRhdGlvbklEIjoiTUVOREVMRVlfQ0lUQVRJT05fZmIwZjE3OTQtZGFhZi00YjU2LWJmYTAtZDVlNmZlMDgwNzdk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8df1cd51-da7a-4824-acd3-310e0bb45837&quot;,&quot;properties&quot;:{&quot;noteIndex&quot;:0},&quot;isEdited&quot;:false,&quot;manualOverride&quot;:{&quot;isManuallyOverridden&quot;:false,&quot;citeprocText&quot;:&quot;[7]&quot;,&quot;manualOverrideText&quot;:&quot;&quot;},&quot;citationTag&quot;:&quot;MENDELEY_CITATION_v3_eyJjaXRhdGlvbklEIjoiTUVOREVMRVlfQ0lUQVRJT05fOGRmMWNkNTEtZGE3YS00ODI0LWFjZDMtMzEwZTBiYjQ1ODM3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7069d788-246d-4e4d-8489-0edf943f63b2&quot;,&quot;properties&quot;:{&quot;noteIndex&quot;:0},&quot;isEdited&quot;:false,&quot;manualOverride&quot;:{&quot;isManuallyOverridden&quot;:false,&quot;citeprocText&quot;:&quot;[7]&quot;,&quot;manualOverrideText&quot;:&quot;&quot;},&quot;citationTag&quot;:&quot;MENDELEY_CITATION_v3_eyJjaXRhdGlvbklEIjoiTUVOREVMRVlfQ0lUQVRJT05fNzA2OWQ3ODgtMjQ2ZC00ZTRkLTg0ODktMGVkZjk0M2Y2M2Iy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f21ddb27-dd48-4ce1-bc37-44d46a668fd0&quot;,&quot;properties&quot;:{&quot;noteIndex&quot;:0},&quot;isEdited&quot;:false,&quot;manualOverride&quot;:{&quot;isManuallyOverridden&quot;:false,&quot;citeprocText&quot;:&quot;[7]&quot;,&quot;manualOverrideText&quot;:&quot;&quot;},&quot;citationTag&quot;:&quot;MENDELEY_CITATION_v3_eyJjaXRhdGlvbklEIjoiTUVOREVMRVlfQ0lUQVRJT05fZjIxZGRiMjctZGQ0OC00Y2UxLWJjMzctNDRkNDZhNjY4ZmQw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33e60cd8-7c2d-45b9-8c9b-b926d40899f8&quot;,&quot;properties&quot;:{&quot;noteIndex&quot;:0},&quot;isEdited&quot;:false,&quot;manualOverride&quot;:{&quot;isManuallyOverridden&quot;:false,&quot;citeprocText&quot;:&quot;[7]&quot;,&quot;manualOverrideText&quot;:&quot;&quot;},&quot;citationTag&quot;:&quot;MENDELEY_CITATION_v3_eyJjaXRhdGlvbklEIjoiTUVOREVMRVlfQ0lUQVRJT05fMzNlNjBjZDgtN2MyZC00NWI5LThjOWItYjkyNmQ0MDg5OWY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6df3bd9b-7a59-4b7f-a3d5-63713db594c3&quot;,&quot;properties&quot;:{&quot;noteIndex&quot;:0},&quot;isEdited&quot;:false,&quot;manualOverride&quot;:{&quot;isManuallyOverridden&quot;:false,&quot;citeprocText&quot;:&quot;[8]&quot;,&quot;manualOverrideText&quot;:&quot;&quot;},&quot;citationTag&quot;:&quot;MENDELEY_CITATION_v3_eyJjaXRhdGlvbklEIjoiTUVOREVMRVlfQ0lUQVRJT05fNmRmM2JkOWItN2E1OS00YjdmLWEzZDUtNjM3MTNkYjU5NGMz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2e995e3c-57b3-411c-8c63-554fdc98f96a&quot;,&quot;properties&quot;:{&quot;noteIndex&quot;:0},&quot;isEdited&quot;:false,&quot;manualOverride&quot;:{&quot;isManuallyOverridden&quot;:false,&quot;citeprocText&quot;:&quot;[8]&quot;,&quot;manualOverrideText&quot;:&quot;&quot;},&quot;citationTag&quot;:&quot;MENDELEY_CITATION_v3_eyJjaXRhdGlvbklEIjoiTUVOREVMRVlfQ0lUQVRJT05fMmU5OTVlM2MtNTdiMy00MTFjLThjNjMtNTU0ZmRjOThmOTZh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c91323e6-2974-4465-bab6-4b0fe28fb097&quot;,&quot;properties&quot;:{&quot;noteIndex&quot;:0},&quot;isEdited&quot;:false,&quot;manualOverride&quot;:{&quot;isManuallyOverridden&quot;:false,&quot;citeprocText&quot;:&quot;[8]&quot;,&quot;manualOverrideText&quot;:&quot;&quot;},&quot;citationTag&quot;:&quot;MENDELEY_CITATION_v3_eyJjaXRhdGlvbklEIjoiTUVOREVMRVlfQ0lUQVRJT05fYzkxMzIzZTYtMjk3NC00NDY1LWJhYjYtNGIwZmUyOGZiMDk3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a57a7675-07ec-474d-93c7-6bcb1e0d347c&quot;,&quot;properties&quot;:{&quot;noteIndex&quot;:0},&quot;isEdited&quot;:false,&quot;manualOverride&quot;:{&quot;isManuallyOverridden&quot;:false,&quot;citeprocText&quot;:&quot;[11]&quot;,&quot;manualOverrideText&quot;:&quot;&quot;},&quot;citationTag&quot;:&quot;MENDELEY_CITATION_v3_eyJjaXRhdGlvbklEIjoiTUVOREVMRVlfQ0lUQVRJT05fYTU3YTc2NzUtMDdlYy00NzRkLTkzYzctNmJjYjFlMGQzNDdj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4611d43-9854-4e8f-b7cc-9c0b62bf8fb3&quot;,&quot;properties&quot;:{&quot;noteIndex&quot;:0},&quot;isEdited&quot;:false,&quot;manualOverride&quot;:{&quot;isManuallyOverridden&quot;:false,&quot;citeprocText&quot;:&quot;[8]&quot;,&quot;manualOverrideText&quot;:&quot;&quot;},&quot;citationTag&quot;:&quot;MENDELEY_CITATION_v3_eyJjaXRhdGlvbklEIjoiTUVOREVMRVlfQ0lUQVRJT05fYzQ2MTFkNDMtOTg1NC00ZThmLWI3Y2MtOWMwYjYyYmY4ZmIz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ec6b8894-96d0-4e3e-a27e-6f4da064b118&quot;,&quot;properties&quot;:{&quot;noteIndex&quot;:0},&quot;isEdited&quot;:false,&quot;manualOverride&quot;:{&quot;isManuallyOverridden&quot;:false,&quot;citeprocText&quot;:&quot;[8]&quot;,&quot;manualOverrideText&quot;:&quot;&quot;},&quot;citationTag&quot;:&quot;MENDELEY_CITATION_v3_eyJjaXRhdGlvbklEIjoiTUVOREVMRVlfQ0lUQVRJT05fZWM2Yjg4OTQtOTZkMC00ZTNlLWEyN2UtNmY0ZGEwNjRiMTE4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189eab57-897d-46db-a130-380847ff1df1&quot;,&quot;properties&quot;:{&quot;noteIndex&quot;:0},&quot;isEdited&quot;:false,&quot;manualOverride&quot;:{&quot;isManuallyOverridden&quot;:false,&quot;citeprocText&quot;:&quot;[8]&quot;,&quot;manualOverrideText&quot;:&quot;&quot;},&quot;citationTag&quot;:&quot;MENDELEY_CITATION_v3_eyJjaXRhdGlvbklEIjoiTUVOREVMRVlfQ0lUQVRJT05fMTg5ZWFiNTctODk3ZC00NmRiLWExMzAtMzgwODQ3ZmYxZGYx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6e9552f7-6ba8-409f-b7a5-fd1020f834b1&quot;,&quot;properties&quot;:{&quot;noteIndex&quot;:0},&quot;isEdited&quot;:false,&quot;manualOverride&quot;:{&quot;isManuallyOverridden&quot;:false,&quot;citeprocText&quot;:&quot;[8]&quot;,&quot;manualOverrideText&quot;:&quot;&quot;},&quot;citationTag&quot;:&quot;MENDELEY_CITATION_v3_eyJjaXRhdGlvbklEIjoiTUVOREVMRVlfQ0lUQVRJT05fNmU5NTUyZjctNmJhOC00MDlmLWI3YTUtZmQxMDIwZjgzNGIx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87c05f58-c989-4d02-81ea-622011a663f7&quot;,&quot;properties&quot;:{&quot;noteIndex&quot;:0},&quot;isEdited&quot;:false,&quot;manualOverride&quot;:{&quot;isManuallyOverridden&quot;:false,&quot;citeprocText&quot;:&quot;[8]&quot;,&quot;manualOverrideText&quot;:&quot;&quot;},&quot;citationTag&quot;:&quot;MENDELEY_CITATION_v3_eyJjaXRhdGlvbklEIjoiTUVOREVMRVlfQ0lUQVRJT05fODdjMDVmNTgtYzk4OS00ZDAyLTgxZWEtNjIyMDExYTY2M2Y3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85e4d8cd-b99a-45a2-b355-3c728c91b9aa&quot;,&quot;properties&quot;:{&quot;noteIndex&quot;:0},&quot;isEdited&quot;:false,&quot;manualOverride&quot;:{&quot;isManuallyOverridden&quot;:false,&quot;citeprocText&quot;:&quot;[4]&quot;,&quot;manualOverrideText&quot;:&quot;&quot;},&quot;citationTag&quot;:&quot;MENDELEY_CITATION_v3_eyJjaXRhdGlvbklEIjoiTUVOREVMRVlfQ0lUQVRJT05fODVlNGQ4Y2QtYjk5YS00NWEyLWIzNTUtM2M3MjhjOTFiOWFh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quot;,&quot;citationItems&quot;:[{&quot;id&quot;:&quot;32da5531-343d-350e-a944-d27632d70c15&quot;,&quot;itemData&quot;:{&quot;type&quot;:&quot;webpage&quot;,&quot;id&quot;:&quot;32da5531-343d-350e-a944-d27632d70c15&quot;,&quot;title&quot;:&quot;Who has access to hybrid work in Great Britain? - Office for National Statistics&quot;,&quot;accessed&quot;:{&quot;date-parts&quot;:[[2025,12,3]]},&quot;URL&quot;:&quot;https://www.ons.gov.uk/employmentandlabourmarket/peopleinwork/employmentandemployeetypes/articles/whohasaccesstohybridworkingreatbritain/2025-06-11&quot;,&quot;container-title-short&quot;:&quot;&quot;},&quot;isTemporary&quot;:false,&quot;suppress-author&quot;:false,&quot;composite&quot;:false,&quot;author-only&quot;:false}]},{&quot;citationID&quot;:&quot;MENDELEY_CITATION_8e26df93-5e06-4ab9-b3ab-0d8ff46c8982&quot;,&quot;properties&quot;:{&quot;noteIndex&quot;:0},&quot;isEdited&quot;:false,&quot;manualOverride&quot;:{&quot;isManuallyOverridden&quot;:false,&quot;citeprocText&quot;:&quot;[1]&quot;,&quot;manualOverrideText&quot;:&quot;&quot;},&quot;citationTag&quot;:&quot;MENDELEY_CITATION_v3_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&quot;,&quot;citationItems&quot;:[{&quot;id&quot;:&quot;d1ac3496-7800-3d70-8610-dfb3b8d403d8&quot;,&quot;itemData&quot;:{&quot;type&quot;:&quot;article-journal&quot;,&quot;id&quot;:&quot;d1ac3496-7800-3d70-8610-dfb3b8d403d8&quot;,&quot;title&quot;:&quot;International Journal of Emerging Technology and Advanced Engineering Zero Trust Architecture: Trend and Impact on Information Security&quot;,&quot;author&quot;:[{&quot;family&quot;:&quot;Edo&quot;,&quot;given&quot;:&quot;Onome Christopher&quot;,&quot;parse-names&quot;:false,&quot;dropping-particle&quot;:&quot;&quot;,&quot;non-dropping-particle&quot;:&quot;&quot;},{&quot;family&quot;:&quot;Tenebe&quot;,&quot;given&quot;:&quot;Theophilus&quot;,&quot;parse-names&quot;:false,&quot;dropping-particle&quot;:&quot;&quot;,&quot;non-dropping-particle&quot;:&quot;&quot;},{&quot;family&quot;:&quot;Etu&quot;,&quot;given&quot;:&quot;Egbe-Etu&quot;,&quot;parse-names&quot;:false,&quot;dropping-particle&quot;:&quot;&quot;,&quot;non-dropping-particle&quot;:&quot;&quot;},{&quot;family&quot;:&quot;Ayuwu&quot;,&quot;given&quot;:&quot;Atamgbo&quot;,&quot;parse-names&quot;:false,&quot;dropping-particle&quot;:&quot;&quot;,&quot;non-dropping-particle&quot;:&quot;&quot;},{&quot;family&quot;:&quot;Emakhu&quot;,&quot;given&quot;:&quot;Joshua&quot;,&quot;parse-names&quot;:false,&quot;dropping-particle&quot;:&quot;&quot;,&quot;non-dropping-particle&quot;:&quot;&quot;},{&quot;family&quot;:&quot;Adebiyi&quot;,&quot;given&quot;:&quot;Shakiru&quot;,&quot;parse-names&quot;:false,&quot;dropping-particle&quot;:&quot;&quot;,&quot;non-dropping-particle&quot;:&quot;&quot;}],&quot;container-title&quot;:&quot;Certified Journal&quot;,&quot;accessed&quot;:{&quot;date-parts&quot;:[[2025,11,28]]},&quot;DOI&quot;:&quot;10.46338/ijetae0722_15&quot;,&quot;ISSN&quot;:&quot;2250-2459&quot;,&quot;URL&quot;:&quot;www.ijetae.com&quot;,&quot;issued&quot;:{&quot;date-parts&quot;:[[2022,7,7]]},&quot;abstract&quot;:&quot;Traditional-based security models are a threat to information security; they have been regarded as weak and ineffective to meet the dynamics of information system trust. An emerging framework, Zero Trust Architecture (ZTA) seeks to close the trust gap in information security through enforcing policies based on identity and continuous authentication and verification. This framework is built on several trust nodes and logical components that attempt to close the trust gap that exists in an information system. The adoption of this framework is still in its teething stage which is a result of several misleading deductions and assumptions. We attempt to explore the intricacies in the framework and close the existing knowledge gap. we surveyed the literature on ZTA and provided a foundational discussion on its implementation and effectiveness from prior studies. while we do not critique other models, this paper studied the strength and variables of the zero-trust security architecture and attempt to provide an overview of the model and close the knowledge gap on the effectiveness of adopting a Zero trust philosophy.&quot;,&quot;issue&quot;:&quot;07&quot;,&quot;volume&quot;:&quot;12&quot;,&quot;container-title-short&quot;:&quot;&quot;},&quot;isTemporary&quot;:false,&quot;suppress-author&quot;:false,&quot;composite&quot;:false,&quot;author-only&quot;:false}]},{&quot;citationID&quot;:&quot;MENDELEY_CITATION_04d4e627-d7a6-486a-a4c2-cea8b95e0305&quot;,&quot;properties&quot;:{&quot;noteIndex&quot;:0},&quot;isEdited&quot;:false,&quot;manualOverride&quot;:{&quot;isManuallyOverridden&quot;:false,&quot;citeprocText&quot;:&quot;[4]&quot;,&quot;manualOverrideText&quot;:&quot;&quot;},&quot;citationTag&quot;:&quot;MENDELEY_CITATION_v3_eyJjaXRhdGlvbklEIjoiTUVOREVMRVlfQ0lUQVRJT05fMDRkNGU2MjctZDdhNi00ODZhLWE0YzItY2VhOGI5NWUwMzA1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quot;,&quot;citationItems&quot;:[{&quot;id&quot;:&quot;32da5531-343d-350e-a944-d27632d70c15&quot;,&quot;itemData&quot;:{&quot;type&quot;:&quot;webpage&quot;,&quot;id&quot;:&quot;32da5531-343d-350e-a944-d27632d70c15&quot;,&quot;title&quot;:&quot;Who has access to hybrid work in Great Britain? - Office for National Statistics&quot;,&quot;accessed&quot;:{&quot;date-parts&quot;:[[2025,12,3]]},&quot;URL&quot;:&quot;https://www.ons.gov.uk/employmentandlabourmarket/peopleinwork/employmentandemployeetypes/articles/whohasaccesstohybridworkingreatbritain/2025-06-11&quot;,&quot;container-title-short&quot;:&quot;&quot;},&quot;isTemporary&quot;:false,&quot;suppress-author&quot;:false,&quot;composite&quot;:false,&quot;author-only&quot;:false}]},{&quot;citationID&quot;:&quot;MENDELEY_CITATION_e51499ea-1a93-4b5a-81d5-ddddd620b8db&quot;,&quot;properties&quot;:{&quot;noteIndex&quot;:0},&quot;isEdited&quot;:false,&quot;manualOverride&quot;:{&quot;isManuallyOverridden&quot;:false,&quot;citeprocText&quot;:&quot;[7]&quot;,&quot;manualOverrideText&quot;:&quot;&quot;},&quot;citationTag&quot;:&quot;MENDELEY_CITATION_v3_eyJjaXRhdGlvbklEIjoiTUVOREVMRVlfQ0lUQVRJT05fZTUxNDk5ZWEtMWE5My00YjVhLTgxZDUtZGRkZGQ2MjBiOGRi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c34ab065-344c-42f0-8fdd-3627c8c36964&quot;,&quot;properties&quot;:{&quot;noteIndex&quot;:0},&quot;isEdited&quot;:false,&quot;manualOverride&quot;:{&quot;isManuallyOverridden&quot;:false,&quot;citeprocText&quot;:&quot;[12]&quot;,&quot;manualOverrideText&quot;:&quot;&quot;},&quot;citationTag&quot;:&quot;MENDELEY_CITATION_v3_eyJjaXRhdGlvbklEIjoiTUVOREVMRVlfQ0lUQVRJT05fYzM0YWIwNjUtMzQ0Yy00MmYwLThmZGQtMzYyN2M4YzM2OTY0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6c2451eb-d15f-46fc-a0eb-2220f84c9b7c&quot;,&quot;properties&quot;:{&quot;noteIndex&quot;:0},&quot;isEdited&quot;:false,&quot;manualOverride&quot;:{&quot;isManuallyOverridden&quot;:false,&quot;citeprocText&quot;:&quot;[8]&quot;,&quot;manualOverrideText&quot;:&quot;&quot;},&quot;citationTag&quot;:&quot;MENDELEY_CITATION_v3_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&quot;,&quot;citationItems&quot;:[{&quot;id&quot;:&quot;8a7aaad1-70fa-335f-8856-5f8f9dc2e5c7&quot;,&quot;itemData&quot;:{&quot;type&quot;:&quot;webpage&quot;,&quot;id&quot;:&quot;8a7aaad1-70fa-335f-8856-5f8f9dc2e5c7&quot;,&quot;title&quot;:&quot;The Evolution of Zero Trust Architecture (ZTA) from Concept to Implementation&quot;,&quot;author&quot;:[{&quot;family&quot;:&quot;Md Nasiruzzaman&quot;,&quot;given&quot;:&quot;&quot;,&quot;parse-names&quot;:false,&quot;dropping-particle&quot;:&quot;&quot;,&quot;non-dropping-particle&quot;:&quot;&quot;},{&quot;family&quot;:&quot;Maaruf Ali&quot;,&quot;given&quot;:&quot;&quot;,&quot;parse-names&quot;:false,&quot;dropping-particle&quot;:&quot;&quot;,&quot;non-dropping-particle&quot;:&quot;&quot;},{&quot;family&quot;:&quot;Iftekhar Salam&quot;,&quot;given&quot;:&quot;&quot;,&quot;parse-names&quot;:false,&quot;dropping-particle&quot;:&quot;&quot;,&quot;non-dropping-particle&quot;:&quot;&quot;},{&quot;family&quot;:&quot;Mahdi H. Miraz&quot;,&quot;given&quot;:&quot;&quot;,&quot;parse-names&quot;:false,&quot;dropping-particle&quot;:&quot;&quot;,&quot;non-dropping-particle&quot;:&quot;&quot;}],&quot;container-title&quot;:&quot;29th International Conference on Information Technology (IT)&quot;,&quot;accessed&quot;:{&quot;date-parts&quot;:[[2025,12,10]]},&quot;DOI&quot;:&quot;10.1109/IT64745.2025.10930254&quot;,&quot;URL&quot;:&quot;https://ieeexplore.ieee.org/stamp/stamp.jsp?tp=&amp;arnumber=10930254&quot;,&quot;issued&quot;:{&quot;date-parts&quot;:[[2025,2,22]]},&quot;container-title-short&quot;:&quot;&quot;},&quot;isTemporary&quot;:false,&quot;suppress-author&quot;:false,&quot;composite&quot;:false,&quot;author-only&quot;:false}]},{&quot;citationID&quot;:&quot;MENDELEY_CITATION_6144009b-49c6-4233-9b29-eca248474bb2&quot;,&quot;properties&quot;:{&quot;noteIndex&quot;:0},&quot;isEdited&quot;:false,&quot;manualOverride&quot;:{&quot;isManuallyOverridden&quot;:false,&quot;citeprocText&quot;:&quot;[11]&quot;,&quot;manualOverrideText&quot;:&quot;&quot;},&quot;citationTag&quot;:&quot;MENDELEY_CITATION_v3_eyJjaXRhdGlvbklEIjoiTUVOREVMRVlfQ0lUQVRJT05fNjE0NDAwOWItNDljNi00MjMzLTliMjktZWNhMjQ4NDc0YmIy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5613ad9-3d4f-47c9-afcd-27e11868bbd7&quot;,&quot;properties&quot;:{&quot;noteIndex&quot;:0},&quot;isEdited&quot;:false,&quot;manualOverride&quot;:{&quot;isManuallyOverridden&quot;:false,&quot;citeprocText&quot;:&quot;[11]&quot;,&quot;manualOverrideText&quot;:&quot;&quot;},&quot;citationTag&quot;:&quot;MENDELEY_CITATION_v3_eyJjaXRhdGlvbklEIjoiTUVOREVMRVlfQ0lUQVRJT05fYzU2MTNhZDktM2Q0Zi00N2M5LWFmY2QtMjdlMTE4NjhiYmQ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bb9030f0-1253-4dbf-ae97-105e15c1d00c&quot;,&quot;properties&quot;:{&quot;noteIndex&quot;:0},&quot;isEdited&quot;:false,&quot;manualOverride&quot;:{&quot;isManuallyOverridden&quot;:false,&quot;citeprocText&quot;:&quot;[7]&quot;,&quot;manualOverrideText&quot;:&quot;&quot;},&quot;citationTag&quot;:&quot;MENDELEY_CITATION_v3_eyJjaXRhdGlvbklEIjoiTUVOREVMRVlfQ0lUQVRJT05fYmI5MDMwZjAtMTI1My00ZGJmLWFlOTctMTA1ZTE1YzFkMDBj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f9b6a2d9-0038-4c08-ac93-4a5c5cb6e6a0&quot;,&quot;properties&quot;:{&quot;noteIndex&quot;:0},&quot;isEdited&quot;:false,&quot;manualOverride&quot;:{&quot;isManuallyOverridden&quot;:false,&quot;citeprocText&quot;:&quot;[11]&quot;,&quot;manualOverrideText&quot;:&quot;&quot;},&quot;citationTag&quot;:&quot;MENDELEY_CITATION_v3_eyJjaXRhdGlvbklEIjoiTUVOREVMRVlfQ0lUQVRJT05fZjliNmEyZDktMDAzOC00YzA4LWFjOTMtNGE1YzVjYjZlNmE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ed053c1b-d1ab-405d-9a68-16c95ef2ee64&quot;,&quot;properties&quot;:{&quot;noteIndex&quot;:0},&quot;isEdited&quot;:false,&quot;manualOverride&quot;:{&quot;isManuallyOverridden&quot;:false,&quot;citeprocText&quot;:&quot;[11]&quot;,&quot;manualOverrideText&quot;:&quot;&quot;},&quot;citationTag&quot;:&quot;MENDELEY_CITATION_v3_eyJjaXRhdGlvbklEIjoiTUVOREVMRVlfQ0lUQVRJT05fZWQwNTNjMWItZDFhYi00MDVkLTlhNjgtMTZjOTVlZjJlZTY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aba61045-8433-466a-84d3-4f0a6ed78845&quot;,&quot;properties&quot;:{&quot;noteIndex&quot;:0},&quot;isEdited&quot;:false,&quot;manualOverride&quot;:{&quot;isManuallyOverridden&quot;:false,&quot;citeprocText&quot;:&quot;[11]&quot;,&quot;manualOverrideText&quot;:&quot;&quot;},&quot;citationTag&quot;:&quot;MENDELEY_CITATION_v3_eyJjaXRhdGlvbklEIjoiTUVOREVMRVlfQ0lUQVRJT05fYWJhNjEwNDUtODQzMy00NjZhLTg0ZDMtNGYwYTZlZDc4ODQ1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ea363462-821b-46ef-9305-84ad298a971b&quot;,&quot;properties&quot;:{&quot;noteIndex&quot;:0},&quot;isEdited&quot;:false,&quot;manualOverride&quot;:{&quot;isManuallyOverridden&quot;:false,&quot;citeprocText&quot;:&quot;[16]&quot;,&quot;manualOverrideText&quot;:&quot;&quot;},&quot;citationTag&quot;:&quot;MENDELEY_CITATION_v3_eyJjaXRhdGlvbklEIjoiTUVOREVMRVlfQ0lUQVRJT05fZWEzNjM0NjItODIxYi00NmVmLTkzMDUtODRhZDI5OGE5NzFi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2c08e44d-ba87-469b-8401-9e2451157eba&quot;,&quot;properties&quot;:{&quot;noteIndex&quot;:0},&quot;isEdited&quot;:false,&quot;manualOverride&quot;:{&quot;isManuallyOverridden&quot;:false,&quot;citeprocText&quot;:&quot;[10]&quot;,&quot;manualOverrideText&quot;:&quot;&quot;},&quot;citationTag&quot;:&quot;MENDELEY_CITATION_v3_eyJjaXRhdGlvbklEIjoiTUVOREVMRVlfQ0lUQVRJT05fMmMwOGU0NGQtYmE4Ny00NjliLTg0MDEtOWUyNDUxMTU3ZWJh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quot;,&quot;citationItems&quot;:[{&quot;id&quot;:&quot;30d36def-3cdb-31ad-baec-ca9b281bebf9&quot;,&quot;itemData&quot;:{&quot;type&quot;:&quot;report&quot;,&quot;id&quot;:&quot;30d36def-3cdb-31ad-baec-ca9b281bebf9&quot;,&quot;title&quot;:&quot;M-22-09 Federal Zero Trust Strategy&quot;,&quot;author&quot;:[{&quot;family&quot;:&quot;Young&quot;,&quot;given&quot;:&quot;Shalanda D&quot;,&quot;parse-names&quot;:false,&quot;dropping-particle&quot;:&quot;&quot;,&quot;non-dropping-particle&quot;:&quot;&quot;}],&quot;URL&quot;:&quot;https://www.federalregister.gov/d/2021-10460&quot;,&quot;issued&quot;:{&quot;date-parts&quot;:[[2022,1,26]]},&quot;publisher-place&quot;:&quot;WASHINGTON, D.C&quot;,&quot;abstract&quot;:&quot;This memorandum sets forth a Federal zero trust architecture (ZTA) strategy, requiring agencies to meet specific cybersecurity standards and objectives by the end of Fiscal Year (FY) 2024 in order to reinforce the Government's defenses against increasingly sophisticated and persistent threat campaigns. Those campaigns target Federal technology infrastructure, threatening public safety and privacy, damaging the American economy, and weakening trust in Government.&quot;,&quot;container-title-short&quot;:&quot;&quot;},&quot;isTemporary&quot;:false,&quot;suppress-author&quot;:false,&quot;composite&quot;:false,&quot;author-only&quot;:false}]},{&quot;citationID&quot;:&quot;MENDELEY_CITATION_06d1a135-eaf5-4257-a8d4-ca344a52df89&quot;,&quot;properties&quot;:{&quot;noteIndex&quot;:0},&quot;isEdited&quot;:false,&quot;manualOverride&quot;:{&quot;isManuallyOverridden&quot;:false,&quot;citeprocText&quot;:&quot;[17]&quot;,&quot;manualOverrideText&quot;:&quot;&quot;},&quot;citationTag&quot;:&quot;MENDELEY_CITATION_v3_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&quot;,&quot;citationItems&quot;:[{&quot;id&quot;:&quot;93a5ca59-8d9f-3f63-8a85-53d83b264eb5&quot;,&quot;itemData&quot;:{&quot;type&quot;:&quot;report&quot;,&quot;id&quot;:&quot;93a5ca59-8d9f-3f63-8a85-53d83b264eb5&quot;,&quot;title&quot;:&quot;Risk management framework for information systems and organizations:&quot;,&quot;author&quot;:[{&quot;family&quot;:&quot;Wilbur L. Ross&quot;,&quot;given&quot;:&quot;&quot;,&quot;parse-names&quot;:false,&quot;dropping-particle&quot;:&quot;&quot;,&quot;non-dropping-particle&quot;:&quot;&quot;}],&quot;DOI&quot;:&quot;10.6028/NIST.SP.800-37r2&quot;,&quot;URL&quot;:&quot;https://nvlpubs.nist.gov/nistpubs/SpecialPublications/NIST.SP.800-37r2.pdf&quot;,&quot;issued&quot;:{&quot;date-parts&quot;:[[2018,12]]},&quot;publisher-place&quot;:&quot;Gaithersburg, MD&quot;,&quot;container-title-short&quot;:&quot;&quot;},&quot;isTemporary&quot;:false,&quot;suppress-author&quot;:false,&quot;composite&quot;:false,&quot;author-only&quot;:false}]},{&quot;citationID&quot;:&quot;MENDELEY_CITATION_1c9609bb-1de7-4067-9a66-616b6f2afd31&quot;,&quot;properties&quot;:{&quot;noteIndex&quot;:0},&quot;isEdited&quot;:false,&quot;manualOverride&quot;:{&quot;isManuallyOverridden&quot;:false,&quot;citeprocText&quot;:&quot;[11]&quot;,&quot;manualOverrideText&quot;:&quot;&quot;},&quot;citationTag&quot;:&quot;MENDELEY_CITATION_v3_eyJjaXRhdGlvbklEIjoiTUVOREVMRVlfQ0lUQVRJT05fMWM5NjA5YmItMWRlNy00MDY3LTlhNjYtNjE2YjZmMmFmZDM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3b4a8f83-526b-471b-967c-2436edd3db96&quot;,&quot;properties&quot;:{&quot;noteIndex&quot;:0},&quot;isEdited&quot;:false,&quot;manualOverride&quot;:{&quot;isManuallyOverridden&quot;:false,&quot;citeprocText&quot;:&quot;[15]&quot;,&quot;manualOverrideText&quot;:&quot;&quot;},&quot;citationTag&quot;:&quot;MENDELEY_CITATION_v3_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&quot;,&quot;citationItems&quot;:[{&quot;id&quot;:&quot;4673521c-4ad0-320f-9cb6-d00204a2da13&quot;,&quot;itemData&quot;:{&quot;type&quot;:&quot;webpage&quot;,&quot;id&quot;:&quot;4673521c-4ad0-320f-9cb6-d00204a2da13&quot;,&quot;title&quot;:&quot;Network security fundamentals - NCSC.GOV.UK&quot;,&quot;accessed&quot;:{&quot;date-parts&quot;:[[2025,12,10]]},&quot;URL&quot;:&quot;https://www.ncsc.gov.uk/guidance/network-security-fundamentals&quot;,&quot;issued&quot;:{&quot;date-parts&quot;:[[2025,2,6]]},&quot;container-title-short&quot;:&quot;&quot;},&quot;isTemporary&quot;:false,&quot;suppress-author&quot;:false,&quot;composite&quot;:false,&quot;author-only&quot;:false}]},{&quot;citationID&quot;:&quot;MENDELEY_CITATION_aa605fac-20d2-40f5-bfd2-753065072143&quot;,&quot;properties&quot;:{&quot;noteIndex&quot;:0},&quot;isEdited&quot;:false,&quot;manualOverride&quot;:{&quot;isManuallyOverridden&quot;:false,&quot;citeprocText&quot;:&quot;[6]&quot;,&quot;manualOverrideText&quot;:&quot;&quot;},&quot;citationTag&quot;:&quot;MENDELEY_CITATION_v3_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&quot;,&quot;citationItems&quot;:[{&quot;id&quot;:&quot;c7e5dd86-b503-3323-8227-b3396dd93f63&quot;,&quot;itemData&quot;:{&quot;type&quot;:&quot;webpage&quot;,&quot;id&quot;:&quot;c7e5dd86-b503-3323-8227-b3396dd93f63&quot;,&quot;title&quot;:&quot;Cyber security breaches survey 2024 - GOV.UK&quot;,&quot;accessed&quot;:{&quot;date-parts&quot;:[[2025,12,10]]},&quot;URL&quot;:&quot;https://www.gov.uk/government/statistics/cyber-security-breaches-survey-2024/cyber-security-breaches-survey-2024&quot;,&quot;issued&quot;:{&quot;date-parts&quot;:[[2024]]},&quot;container-title-short&quot;:&quot;&quot;},&quot;isTemporary&quot;:false,&quot;suppress-author&quot;:false,&quot;composite&quot;:false,&quot;author-only&quot;:false}]},{&quot;citationID&quot;:&quot;MENDELEY_CITATION_329cd871-a3be-438d-8d10-a0eac6145e8a&quot;,&quot;properties&quot;:{&quot;noteIndex&quot;:0},&quot;isEdited&quot;:false,&quot;manualOverride&quot;:{&quot;isManuallyOverridden&quot;:false,&quot;citeprocText&quot;:&quot;[7]&quot;,&quot;manualOverrideText&quot;:&quot;&quot;},&quot;citationTag&quot;:&quot;MENDELEY_CITATION_v3_eyJjaXRhdGlvbklEIjoiTUVOREVMRVlfQ0lUQVRJT05fMzI5Y2Q4NzEtYTNiZS00MzhkLThkMTAtYTBlYWM2MTQ1ZThh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c2ca68c8-34d7-4674-a2f7-ac75e3453323&quot;,&quot;properties&quot;:{&quot;noteIndex&quot;:0},&quot;isEdited&quot;:false,&quot;manualOverride&quot;:{&quot;isManuallyOverridden&quot;:false,&quot;citeprocText&quot;:&quot;[7]&quot;,&quot;manualOverrideText&quot;:&quot;&quot;},&quot;citationTag&quot;:&quot;MENDELEY_CITATION_v3_eyJjaXRhdGlvbklEIjoiTUVOREVMRVlfQ0lUQVRJT05fYzJjYTY4YzgtMzRkNy00Njc0LWEyZjctYWM3NWUzNDUzMzIz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9008c292-61c0-44a9-a1fb-4c4e61c68455&quot;,&quot;properties&quot;:{&quot;noteIndex&quot;:0},&quot;isEdited&quot;:false,&quot;manualOverride&quot;:{&quot;isManuallyOverridden&quot;:false,&quot;citeprocText&quot;:&quot;[4]&quot;,&quot;manualOverrideText&quot;:&quot;&quot;},&quot;citationTag&quot;:&quot;MENDELEY_CITATION_v3_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&quot;,&quot;citationItems&quot;:[{&quot;id&quot;:&quot;32da5531-343d-350e-a944-d27632d70c15&quot;,&quot;itemData&quot;:{&quot;type&quot;:&quot;webpage&quot;,&quot;id&quot;:&quot;32da5531-343d-350e-a944-d27632d70c15&quot;,&quot;title&quot;:&quot;Who has access to hybrid work in Great Britain? - Office for National Statistics&quot;,&quot;accessed&quot;:{&quot;date-parts&quot;:[[2025,12,3]]},&quot;URL&quot;:&quot;https://www.ons.gov.uk/employmentandlabourmarket/peopleinwork/employmentandemployeetypes/articles/whohasaccesstohybridworkingreatbritain/2025-06-11&quot;,&quot;container-title-short&quot;:&quot;&quot;},&quot;isTemporary&quot;:false,&quot;suppress-author&quot;:false,&quot;composite&quot;:false,&quot;author-only&quot;:false}]},{&quot;citationID&quot;:&quot;MENDELEY_CITATION_e07923c1-5adb-4bd7-beda-27e9a086029e&quot;,&quot;properties&quot;:{&quot;noteIndex&quot;:0},&quot;isEdited&quot;:false,&quot;manualOverride&quot;:{&quot;isManuallyOverridden&quot;:false,&quot;citeprocText&quot;:&quot;[11]&quot;,&quot;manualOverrideText&quot;:&quot;&quot;},&quot;citationTag&quot;:&quot;MENDELEY_CITATION_v3_eyJjaXRhdGlvbklEIjoiTUVOREVMRVlfQ0lUQVRJT05fZTA3OTIzYzEtNWFkYi00YmQ3LWJlZGEtMjdlOWEwODYwMjll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f73bd223-a042-46db-9d28-1bdc18d28c70&quot;,&quot;properties&quot;:{&quot;noteIndex&quot;:0},&quot;isEdited&quot;:false,&quot;manualOverride&quot;:{&quot;isManuallyOverridden&quot;:false,&quot;citeprocText&quot;:&quot;[11]&quot;,&quot;manualOverrideText&quot;:&quot;&quot;},&quot;citationTag&quot;:&quot;MENDELEY_CITATION_v3_eyJjaXRhdGlvbklEIjoiTUVOREVMRVlfQ0lUQVRJT05fZjczYmQyMjMtYTA0Mi00NmRiLTlkMjgtMWJkYzE4ZDI4Yzc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ccab75e3-95e5-4753-bddb-bf4a56a00124&quot;,&quot;properties&quot;:{&quot;noteIndex&quot;:0},&quot;isEdited&quot;:false,&quot;manualOverride&quot;:{&quot;isManuallyOverridden&quot;:false,&quot;citeprocText&quot;:&quot;[11]&quot;,&quot;manualOverrideText&quot;:&quot;&quot;},&quot;citationTag&quot;:&quot;MENDELEY_CITATION_v3_eyJjaXRhdGlvbklEIjoiTUVOREVMRVlfQ0lUQVRJT05fY2NhYjc1ZTMtOTVlNS00NzUzLWJkZGItYmY0YTU2YTAwMTI0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7b9c0f44-6a7a-4294-8762-7c4cc346a50f&quot;,&quot;properties&quot;:{&quot;noteIndex&quot;:0},&quot;isEdited&quot;:false,&quot;manualOverride&quot;:{&quot;isManuallyOverridden&quot;:false,&quot;citeprocText&quot;:&quot;[12]&quot;,&quot;manualOverrideText&quot;:&quot;&quot;},&quot;citationTag&quot;:&quot;MENDELEY_CITATION_v3_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&quot;,&quot;citationItems&quot;:[{&quot;id&quot;:&quot;1f9a49c1-0d6c-3506-b119-53b1e7467a28&quot;,&quot;itemData&quot;:{&quot;type&quot;:&quot;article-journal&quot;,&quot;id&quot;:&quot;1f9a49c1-0d6c-3506-b119-53b1e7467a28&quot;,&quot;title&quot;:&quot;Integrating software defined perimeter and zero trust in platform engineering: A security framework for modern infrastructure&quot;,&quot;author&quot;:[{&quot;family&quot;:&quot;Srinivas Pagadala Sekar&quot;,&quot;given&quot;:&quot;&quot;,&quot;parse-names&quot;:false,&quot;dropping-particle&quot;:&quot;&quot;,&quot;non-dropping-particle&quot;:&quot;&quot;}],&quot;container-title&quot;:&quot;World Journal of Advanced Engineering Technology and Sciences&quot;,&quot;DOI&quot;:&quot;10.30574/wjaets.2025.15.2.0562&quot;,&quot;issued&quot;:{&quot;date-parts&quot;:[[2025,5,30]]},&quot;page&quot;:&quot;357-379&quot;,&quot;abstract&quot;:&quot;This scholarly article explores the integration of Software Defined Perimeter (SDP) and Zero Trust Architecture (ZTA) within platform engineering environments. The traditional perimeter-based security models are increasingly inadequate in addressing modern cybersecurity challenges posed by cloud adoption, microservices architectures, and distributed computing. This article examines how Zero Trust's \&quot;never trust, always verify\&quot; philosophy, combined with SDP's ability to cloak infrastructure, provides comprehensive security for modern, decentralized environments. It discusses the theoretical foundations of Zero Trust, the technical implementation of SDP, integration frameworks within platform engineering, implementation challenges, and future research directions. By integrating these security frameworks, organizations can maintain a strong security posture while supporting the agility and developer experience that platform engineering emphasizes, striking an effective balance between security and development velocity.&quot;,&quot;publisher&quot;:&quot;GSC Online Press&quot;,&quot;issue&quot;:&quot;2&quot;,&quot;volume&quot;:&quot;15&quot;,&quot;container-title-short&quot;:&quot;&quot;},&quot;isTemporary&quot;:false,&quot;suppress-author&quot;:false,&quot;composite&quot;:false,&quot;author-only&quot;:false}]},{&quot;citationID&quot;:&quot;MENDELEY_CITATION_8f67e9d3-3556-4cb6-b9aa-60a4d10f5c73&quot;,&quot;properties&quot;:{&quot;noteIndex&quot;:0},&quot;isEdited&quot;:false,&quot;manualOverride&quot;:{&quot;isManuallyOverridden&quot;:false,&quot;citeprocText&quot;:&quot;[7]&quot;,&quot;manualOverrideText&quot;:&quot;&quot;},&quot;citationTag&quot;:&quot;MENDELEY_CITATION_v3_eyJjaXRhdGlvbklEIjoiTUVOREVMRVlfQ0lUQVRJT05fOGY2N2U5ZDMtMzU1Ni00Y2I2LWI5YWEtNjBhNGQxMGY1Yzcz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6737c712-b03c-4104-8615-bc6419229608&quot;,&quot;properties&quot;:{&quot;noteIndex&quot;:0},&quot;isEdited&quot;:false,&quot;manualOverride&quot;:{&quot;isManuallyOverridden&quot;:false,&quot;citeprocText&quot;:&quot;[2]&quot;,&quot;manualOverrideText&quot;:&quot;&quot;},&quot;citationTag&quot;:&quot;MENDELEY_CITATION_v3_eyJjaXRhdGlvbklEIjoiTUVOREVMRVlfQ0lUQVRJT05fNjczN2M3MTItYjAzYy00MTA0LTg2MTUtYmM2NDE5MjI5NjA4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c1da7365-4a98-4239-bf06-c06dbf9a7dce&quot;,&quot;properties&quot;:{&quot;noteIndex&quot;:0},&quot;isEdited&quot;:false,&quot;manualOverride&quot;:{&quot;isManuallyOverridden&quot;:false,&quot;citeprocText&quot;:&quot;[16]&quot;,&quot;manualOverrideText&quot;:&quot;&quot;},&quot;citationTag&quot;:&quot;MENDELEY_CITATION_v3_eyJjaXRhdGlvbklEIjoiTUVOREVMRVlfQ0lUQVRJT05fYzFkYTczNjUtNGE5OC00MjM5LWJmMDYtYzA2ZGJmOWE3ZGNl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ef6648b1-22a1-443c-8dfd-4ad438c218e2&quot;,&quot;properties&quot;:{&quot;noteIndex&quot;:0},&quot;isEdited&quot;:false,&quot;manualOverride&quot;:{&quot;isManuallyOverridden&quot;:false,&quot;citeprocText&quot;:&quot;[16]&quot;,&quot;manualOverrideText&quot;:&quot;&quot;},&quot;citationTag&quot;:&quot;MENDELEY_CITATION_v3_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&quot;,&quot;citationItems&quot;:[{&quot;id&quot;:&quot;f17abf1c-9793-3184-b887-80b61706515e&quot;,&quot;itemData&quot;:{&quot;type&quot;:&quot;article-journal&quot;,&quot;id&quot;:&quot;f17abf1c-9793-3184-b887-80b61706515e&quot;,&quot;title&quot;:&quot;Autonomous identity-based threat segmentation for zero trust architecture&quot;,&quot;author&quot;:[{&quot;family&quot;:&quot;Ahmadi&quot;,&quot;given&quot;:&quot;Sina&quot;,&quot;parse-names&quot;:false,&quot;dropping-particle&quot;:&quot;&quot;,&quot;non-dropping-particle&quot;:&quot;&quot;}],&quot;container-title&quot;:&quot;The National Coalition of Independent Scholars&quot;,&quot;DOI&quot;:&quot;10.1016/j.csa.2025.100106&quot;,&quot;ISSN&quot;:&quot;27729184&quot;,&quot;issued&quot;:{&quot;date-parts&quot;:[[2025,12,1]]},&quot;abstract&quot;:&quot;Zero Trust Architecture (ZTA) fundamentally redefine network security by adopting a \&quot;trust nothing, verify everything\&quot; approach requiring identity verification for all access. However, conventional access controls are static and fail to consider evolving user activities and contextual threats, leading to internal risks and breaches. This research proposes an AI-driven, autonomous, identity-based threat segmentation framework for ZTA. Behavioral analytics provide real-time risk scores by analyzing login patterns, access behavior, and resource utilization, while Machine Learning models dynamically adjust permissions based on geolocation, device type, and time of access. Automated threat segmentation enables the real-time isolation of compromised identities, minimizing breach progression. Practical use cases, such as insider threat mitigation across distributed offices, are discussed. Privacy concerns, false positives, and scalability challenges are addressed. Comparative analysis demonstrates the system's precision and scalability, enhancing dynamic access governance while maintaining user productivity.&quot;,&quot;publisher&quot;:&quot;KeAi Communications Co.&quot;,&quot;volume&quot;:&quot;3&quot;,&quot;container-title-short&quot;:&quot;&quot;},&quot;isTemporary&quot;:false,&quot;suppress-author&quot;:false,&quot;composite&quot;:false,&quot;author-only&quot;:false}]},{&quot;citationID&quot;:&quot;MENDELEY_CITATION_636b0e6e-4c24-479c-b6ee-4b52683ffe12&quot;,&quot;properties&quot;:{&quot;noteIndex&quot;:0},&quot;isEdited&quot;:false,&quot;manualOverride&quot;:{&quot;isManuallyOverridden&quot;:false,&quot;citeprocText&quot;:&quot;[18]&quot;,&quot;manualOverrideText&quot;:&quot;&quot;},&quot;citationTag&quot;:&quot;MENDELEY_CITATION_v3_eyJjaXRhdGlvbklEIjoiTUVOREVMRVlfQ0lUQVRJT05fNjM2YjBlNmUtNGMyNC00NzljLWI2ZWUtNGI1MjY4M2ZmZTEy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quot;,&quot;citationItems&quot;:[{&quot;id&quot;:&quot;3fadeffb-2887-30b3-8f36-e187d81ad14f&quot;,&quot;itemData&quot;:{&quot;type&quot;:&quot;webpage&quot;,&quot;id&quot;:&quot;3fadeffb-2887-30b3-8f36-e187d81ad14f&quot;,&quot;title&quot;:&quot;NIS2 Directive: securing network and information systems | Shaping Europe’s digital future&quot;,&quot;accessed&quot;:{&quot;date-parts&quot;:[[2026,1,2]]},&quot;URL&quot;:&quot;https://digital-strategy.ec.europa.eu/en/policies/nis2-directive&quot;,&quot;container-title-short&quot;:&quot;&quot;},&quot;isTemporary&quot;:false,&quot;suppress-author&quot;:false,&quot;composite&quot;:false,&quot;author-only&quot;:false}]},{&quot;citationID&quot;:&quot;MENDELEY_CITATION_02b7f4a6-adf3-41cf-af44-6a096b873dad&quot;,&quot;properties&quot;:{&quot;noteIndex&quot;:0},&quot;isEdited&quot;:false,&quot;manualOverride&quot;:{&quot;isManuallyOverridden&quot;:false,&quot;citeprocText&quot;:&quot;[18], [19], [20], [21]&quot;,&quot;manualOverrideText&quot;:&quot;&quot;},&quot;citationTag&quot;:&quot;MENDELEY_CITATION_v3_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0s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&quot;,&quot;citationItems&quot;:[{&quot;id&quot;:&quot;94d5dd15-5537-3f88-bcf0-a2b1ab913477&quot;,&quot;itemData&quot;:{&quot;type&quot;:&quot;webpage&quot;,&quot;id&quot;:&quot;94d5dd15-5537-3f88-bcf0-a2b1ab913477&quot;,&quot;title&quot;:&quot;Cyber Resilience Act | Shaping Europe’s digital future&quot;,&quot;accessed&quot;:{&quot;date-parts&quot;:[[2026,1,2]]},&quot;URL&quot;:&quot;https://digital-strategy.ec.europa.eu/en/policies/cyber-resilience-act&quot;,&quot;container-title-short&quot;:&quot;&quot;},&quot;isTemporary&quot;:false,&quot;suppress-author&quot;:false,&quot;composite&quot;:false,&quot;author-only&quot;:false},{&quot;id&quot;:&quot;3fadeffb-2887-30b3-8f36-e187d81ad14f&quot;,&quot;itemData&quot;:{&quot;type&quot;:&quot;webpage&quot;,&quot;id&quot;:&quot;3fadeffb-2887-30b3-8f36-e187d81ad14f&quot;,&quot;title&quot;:&quot;NIS2 Directive: securing network and information systems | Shaping Europe’s digital future&quot;,&quot;accessed&quot;:{&quot;date-parts&quot;:[[2026,1,2]]},&quot;URL&quot;:&quot;https://digital-strategy.ec.europa.eu/en/policies/nis2-directive&quot;,&quot;container-title-short&quot;:&quot;&quot;},&quot;isTemporary&quot;:false,&quot;suppress-author&quot;:false,&quot;composite&quot;:false,&quot;author-only&quot;:false},{&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id&quot;:&quot;2522aa5d-5fe5-396a-8d79-5faa37f62f50&quot;,&quot;itemData&quot;:{&quot;type&quot;:&quot;webpage&quot;,&quot;id&quot;:&quot;2522aa5d-5fe5-396a-8d79-5faa37f62f50&quot;,&quot;title&quot;:&quot;Legal framework of EU data protection - European Commission&quot;,&quot;accessed&quot;:{&quot;date-parts&quot;:[[2026,1,2]]},&quot;URL&quot;:&quot;https://commission.europa.eu/law/law-topic/data-protection/legal-framework-eu-data-protection_en&quot;,&quot;container-title-short&quot;:&quot;&quot;},&quot;isTemporary&quot;:false,&quot;suppress-author&quot;:false,&quot;composite&quot;:false,&quot;author-only&quot;:false}]},{&quot;citationID&quot;:&quot;MENDELEY_CITATION_3655e717-eb5e-4344-a754-e9dfca813171&quot;,&quot;properties&quot;:{&quot;noteIndex&quot;:0},&quot;isEdited&quot;:false,&quot;manualOverride&quot;:{&quot;isManuallyOverridden&quot;:false,&quot;citeprocText&quot;:&quot;[22]&quot;,&quot;manualOverrideText&quot;:&quot;&quot;},&quot;citationTag&quot;:&quot;MENDELEY_CITATION_v3_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&quot;,&quot;citationItems&quot;:[{&quot;id&quot;:&quot;06b65d2a-d68c-3ac0-abb1-5dca40ae2cb5&quot;,&quot;itemData&quot;:{&quot;type&quot;:&quot;article-journal&quot;,&quot;id&quot;:&quot;06b65d2a-d68c-3ac0-abb1-5dca40ae2cb5&quot;,&quot;title&quot;:&quot;The Digital Services Act in the European periphery: Critical perspectives on EU digital regulation&quot;,&quot;author&quot;:[{&quot;family&quot;:&quot;Orlando-Salling&quot;,&quot;given&quot;:&quot;Jennifer&quot;,&quot;parse-names&quot;:false,&quot;dropping-particle&quot;:&quot;&quot;,&quot;non-dropping-particle&quot;:&quot;&quot;}],&quot;accessed&quot;:{&quot;date-parts&quot;:[[2026,1,2]]},&quot;DOI&quot;:&quot;10.1017/elo.2024.52&quot;,&quot;URL&quot;:&quot;https://ec.euro&quot;,&quot;abstract&quot;:&quot;As the EU is positioned, and positions itself, as a global leader in digital regulation, it is more important than ever to challenge narratives that flatten disparities within the bloc. In this paper, I seek to problematise the perception of the European Union as the homogenous bloc sometimes alluded to, and even outwardly projected, in discussions about a 'Brussels Effect' in digital regulation. Using the EU Digital Services Act as a prism, I draw attention to the legal, political, social, and cultural variation within the EU and, crucially, the interstate power dynamics and disparities that shape the development and implementation of EU digital regulation. Building on scholarship related to core-periphery dependencies within the EU and extending burgeoning critical methods in EU legal studies, leaning on decolonial approaches, I offer a foundational analysis of the DSA's preliminary stages of the implementation of the EU Digital Services Act. Calling for different comparative counterpoints to those routinely used in EU legal studies and digital regulation, this article presents a rare insight into the process from the perspective of the EU's smallest member state, Malta, a former British colony considered part of the EU's southern periphery that acceded in 2004. In this paper, I argue that, within the EU's borders, the belief that we are moving toward increased harmonisation and standardisation in the realm of digital rights is, in practice, questionable. I underline that any meaningful assessment of the Digital Services Act's overall success must pay close attention to the regulation's tangible impacts (and shortcomings) from the perspective of 'peripheral' EU states.&quot;,&quot;container-title-short&quot;:&quot;&quot;},&quot;isTemporary&quot;:false,&quot;suppress-author&quot;:false,&quot;composite&quot;:false,&quot;author-only&quot;:false}]},{&quot;citationID&quot;:&quot;MENDELEY_CITATION_b3cf18f1-847b-4540-bbe8-41e136076502&quot;,&quot;properties&quot;:{&quot;noteIndex&quot;:0},&quot;isEdited&quot;:false,&quot;manualOverride&quot;:{&quot;isManuallyOverridden&quot;:false,&quot;citeprocText&quot;:&quot;[20]&quot;,&quot;manualOverrideText&quot;:&quot;&quot;},&quot;citationTag&quot;:&quot;MENDELEY_CITATION_v3_eyJjaXRhdGlvbklEIjoiTUVOREVMRVlfQ0lUQVRJT05fYjNjZjE4ZjEtODQ3Yi00NTQwLWJiZTgtNDFlMTM2MDc2NTAy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867763e4-5c1b-4eec-976f-f582f1d286c4&quot;,&quot;properties&quot;:{&quot;noteIndex&quot;:0},&quot;isEdited&quot;:false,&quot;manualOverride&quot;:{&quot;isManuallyOverridden&quot;:false,&quot;citeprocText&quot;:&quot;[23]&quot;,&quot;manualOverrideText&quot;:&quot;&quot;},&quot;citationTag&quot;:&quot;MENDELEY_CITATION_v3_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&quot;,&quot;citationItems&quot;:[{&quot;id&quot;:&quot;44d0a2f0-ca59-3c78-a409-141a3a79197f&quot;,&quot;itemData&quot;:{&quot;type&quot;:&quot;webpage&quot;,&quot;id&quot;:&quot;44d0a2f0-ca59-3c78-a409-141a3a79197f&quot;,&quot;title&quot;:&quot;Digital Operational Resilience Act (DORA) - European Insurance and Occupational Pensions Authority&quot;,&quot;accessed&quot;:{&quot;date-parts&quot;:[[2026,1,2]]},&quot;URL&quot;:&quot;https://www.eiopa.europa.eu/digital-operational-resilience-act-dora_en&quot;,&quot;container-title-short&quot;:&quot;&quot;},&quot;isTemporary&quot;:false,&quot;suppress-author&quot;:false,&quot;composite&quot;:false,&quot;author-only&quot;:false}]},{&quot;citationID&quot;:&quot;MENDELEY_CITATION_792945f7-cc90-4de6-a870-5832b5950aaf&quot;,&quot;properties&quot;:{&quot;noteIndex&quot;:0},&quot;isEdited&quot;:false,&quot;manualOverride&quot;:{&quot;isManuallyOverridden&quot;:false,&quot;citeprocText&quot;:&quot;[18]&quot;,&quot;manualOverrideText&quot;:&quot;&quot;},&quot;citationTag&quot;:&quot;MENDELEY_CITATION_v3_eyJjaXRhdGlvbklEIjoiTUVOREVMRVlfQ0lUQVRJT05fNzkyOTQ1ZjctY2M5MC00ZGU2LWE4NzAtNTgzMmI1OTUwYWFm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quot;,&quot;citationItems&quot;:[{&quot;id&quot;:&quot;3fadeffb-2887-30b3-8f36-e187d81ad14f&quot;,&quot;itemData&quot;:{&quot;type&quot;:&quot;webpage&quot;,&quot;id&quot;:&quot;3fadeffb-2887-30b3-8f36-e187d81ad14f&quot;,&quot;title&quot;:&quot;NIS2 Directive: securing network and information systems | Shaping Europe’s digital future&quot;,&quot;accessed&quot;:{&quot;date-parts&quot;:[[2026,1,2]]},&quot;URL&quot;:&quot;https://digital-strategy.ec.europa.eu/en/policies/nis2-directive&quot;,&quot;container-title-short&quot;:&quot;&quot;},&quot;isTemporary&quot;:false,&quot;suppress-author&quot;:false,&quot;composite&quot;:false,&quot;author-only&quot;:false}]},{&quot;citationID&quot;:&quot;MENDELEY_CITATION_8a41edc9-f984-4e07-b818-6607abeb960a&quot;,&quot;properties&quot;:{&quot;noteIndex&quot;:0},&quot;isEdited&quot;:false,&quot;manualOverride&quot;:{&quot;isManuallyOverridden&quot;:false,&quot;citeprocText&quot;:&quot;[19]&quot;,&quot;manualOverrideText&quot;:&quot;&quot;},&quot;citationTag&quot;:&quot;MENDELEY_CITATION_v3_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&quot;,&quot;citationItems&quot;:[{&quot;id&quot;:&quot;94d5dd15-5537-3f88-bcf0-a2b1ab913477&quot;,&quot;itemData&quot;:{&quot;type&quot;:&quot;webpage&quot;,&quot;id&quot;:&quot;94d5dd15-5537-3f88-bcf0-a2b1ab913477&quot;,&quot;title&quot;:&quot;Cyber Resilience Act | Shaping Europe’s digital future&quot;,&quot;accessed&quot;:{&quot;date-parts&quot;:[[2026,1,2]]},&quot;URL&quot;:&quot;https://digital-strategy.ec.europa.eu/en/policies/cyber-resilience-act&quot;,&quot;container-title-short&quot;:&quot;&quot;},&quot;isTemporary&quot;:false,&quot;suppress-author&quot;:false,&quot;composite&quot;:false,&quot;author-only&quot;:false}]},{&quot;citationID&quot;:&quot;MENDELEY_CITATION_4a5e09ff-9625-452e-8abf-152f14975ba8&quot;,&quot;properties&quot;:{&quot;noteIndex&quot;:0},&quot;isEdited&quot;:false,&quot;manualOverride&quot;:{&quot;isManuallyOverridden&quot;:false,&quot;citeprocText&quot;:&quot;[2]&quot;,&quot;manualOverrideText&quot;:&quot;&quot;},&quot;citationTag&quot;:&quot;MENDELEY_CITATION_v3_eyJjaXRhdGlvbklEIjoiTUVOREVMRVlfQ0lUQVRJT05fNGE1ZTA5ZmYtOTYyNS00NTJlLThhYmYtMTUyZjE0OTc1YmE4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87121fd8-ec7d-4cba-a29f-2799c9e44675&quot;,&quot;properties&quot;:{&quot;noteIndex&quot;:0},&quot;isEdited&quot;:false,&quot;manualOverride&quot;:{&quot;isManuallyOverridden&quot;:false,&quot;citeprocText&quot;:&quot;[23]&quot;,&quot;manualOverrideText&quot;:&quot;&quot;},&quot;citationTag&quot;:&quot;MENDELEY_CITATION_v3_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&quot;,&quot;citationItems&quot;:[{&quot;id&quot;:&quot;44d0a2f0-ca59-3c78-a409-141a3a79197f&quot;,&quot;itemData&quot;:{&quot;type&quot;:&quot;webpage&quot;,&quot;id&quot;:&quot;44d0a2f0-ca59-3c78-a409-141a3a79197f&quot;,&quot;title&quot;:&quot;Digital Operational Resilience Act (DORA) - European Insurance and Occupational Pensions Authority&quot;,&quot;accessed&quot;:{&quot;date-parts&quot;:[[2026,1,2]]},&quot;URL&quot;:&quot;https://www.eiopa.europa.eu/digital-operational-resilience-act-dora_en&quot;,&quot;container-title-short&quot;:&quot;&quot;},&quot;isTemporary&quot;:false,&quot;suppress-author&quot;:false,&quot;composite&quot;:false,&quot;author-only&quot;:false}]},{&quot;citationID&quot;:&quot;MENDELEY_CITATION_1b6e89a6-357e-467e-9f06-4fdf6ae6f43a&quot;,&quot;properties&quot;:{&quot;noteIndex&quot;:0},&quot;isEdited&quot;:false,&quot;manualOverride&quot;:{&quot;isManuallyOverridden&quot;:false,&quot;citeprocText&quot;:&quot;[24]&quot;,&quot;manualOverrideText&quot;:&quot;&quot;},&quot;citationTag&quot;:&quot;MENDELEY_CITATION_v3_eyJjaXRhdGlvbklEIjoiTUVOREVMRVlfQ0lUQVRJT05fMWI2ZTg5YTYtMzU3ZS00NjdlLTlmMDYtNGZkZjZhZTZmNDNh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37c0e252-38f6-4cce-b2f6-0a3d4e2a9805&quot;,&quot;properties&quot;:{&quot;noteIndex&quot;:0},&quot;isEdited&quot;:false,&quot;manualOverride&quot;:{&quot;isManuallyOverridden&quot;:false,&quot;citeprocText&quot;:&quot;[2]&quot;,&quot;manualOverrideText&quot;:&quot;&quot;},&quot;citationTag&quot;:&quot;MENDELEY_CITATION_v3_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&quot;,&quot;citationItems&quot;:[{&quot;id&quot;:&quot;6ce0c003-eac4-380e-bd76-bd7e3b09d16d&quot;,&quot;itemData&quot;:{&quot;type&quot;:&quot;article-journal&quot;,&quot;id&quot;:&quot;6ce0c003-eac4-380e-bd76-bd7e3b09d16d&quot;,&quot;title&quot;:&quot;ZERO_TRUST_WHY_TRADITIONAL_SECURITY_MODELS_NO_LONG&quot;,&quot;author&quot;:[{&quot;family&quot;:&quot;Gennady Golovko&quot;,&quot;given&quot;:&quot;&quot;,&quot;parse-names&quot;:false,&quot;dropping-particle&quot;:&quot;&quot;,&quot;non-dropping-particle&quot;:&quot;&quot;},{&quot;family&quot;:&quot;Ivan Taranenko&quot;,&quot;given&quot;:&quot;&quot;,&quot;parse-names&quot;:false,&quot;dropping-particle&quot;:&quot;&quot;,&quot;non-dropping-particle&quot;:&quot;&quot;},{&quot;family&quot;:&quot;Oleksiy Kushch&quot;,&quot;given&quot;:&quot;&quot;,&quot;parse-names&quot;:false,&quot;dropping-particle&quot;:&quot;&quot;,&quot;non-dropping-particle&quot;:&quot;&quot;}],&quot;container-title&quot;:&quot;Системи управління, навігації та зв'язку&quot;,&quot;DOI&quot;:&quot;10.26906/SUNZ.2023.2.97-101&quot;,&quot;ISSN&quot;:&quot;2073-7394&quot;,&quot;issued&quot;:{&quot;date-parts&quot;:[[2025]]},&quot;page&quot;:&quot;97-101&quot;,&quot;issue&quot;:&quot;2&quot;,&quot;container-title-short&quot;:&quot;&quot;},&quot;isTemporary&quot;:false,&quot;suppress-author&quot;:false,&quot;composite&quot;:false,&quot;author-only&quot;:false}]},{&quot;citationID&quot;:&quot;MENDELEY_CITATION_4110b4c9-f15d-4a61-86a9-b7537a248717&quot;,&quot;properties&quot;:{&quot;noteIndex&quot;:0},&quot;isEdited&quot;:false,&quot;manualOverride&quot;:{&quot;isManuallyOverridden&quot;:false,&quot;citeprocText&quot;:&quot;[25]&quot;,&quot;manualOverrideText&quot;:&quot;&quot;},&quot;citationTag&quot;:&quot;MENDELEY_CITATION_v3_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&quot;,&quot;citationItems&quot;:[{&quot;id&quot;:&quot;c93c3f20-8572-3af1-a85b-6396c4808440&quot;,&quot;itemData&quot;:{&quot;type&quot;:&quot;webpage&quot;,&quot;id&quot;:&quot;c93c3f20-8572-3af1-a85b-6396c4808440&quot;,&quot;title&quot;:&quot;A Close Read at NIST’s Definition of Zero Trust Architecture | Pomerium&quot;,&quot;accessed&quot;:{&quot;date-parts&quot;:[[2025,12,29]]},&quot;URL&quot;:&quot;https://www.pomerium.com/blog/a-close-read-at-nists-definition-of-zero-trust-architecture&quot;,&quot;container-title-short&quot;:&quot;&quot;},&quot;isTemporary&quot;:false,&quot;suppress-author&quot;:false,&quot;composite&quot;:false,&quot;author-only&quot;:false}]},{&quot;citationID&quot;:&quot;MENDELEY_CITATION_db4158d4-7eeb-4645-9ddc-7fda469a2920&quot;,&quot;properties&quot;:{&quot;noteIndex&quot;:0},&quot;isEdited&quot;:false,&quot;manualOverride&quot;:{&quot;isManuallyOverridden&quot;:false,&quot;citeprocText&quot;:&quot;[11]&quot;,&quot;manualOverrideText&quot;:&quot;&quot;},&quot;citationTag&quot;:&quot;MENDELEY_CITATION_v3_eyJjaXRhdGlvbklEIjoiTUVOREVMRVlfQ0lUQVRJT05fZGI0MTU4ZDQtN2VlYi00NjQ1LTlkZGMtN2ZkYTQ2OWEyOTIw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8add080f-727c-4e21-b4f6-8ec42b06eee7&quot;,&quot;properties&quot;:{&quot;noteIndex&quot;:0},&quot;isEdited&quot;:false,&quot;manualOverride&quot;:{&quot;isManuallyOverridden&quot;:false,&quot;citeprocText&quot;:&quot;[11]&quot;,&quot;manualOverrideText&quot;:&quot;&quot;},&quot;citationTag&quot;:&quot;MENDELEY_CITATION_v3_eyJjaXRhdGlvbklEIjoiTUVOREVMRVlfQ0lUQVRJT05fOGFkZDA4MGYtNzI3Yy00ZTIxLWI0ZjYtOGVjNDJiMDZlZWU3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f2cb6e95-6040-4965-b192-85a21e71d27a&quot;,&quot;properties&quot;:{&quot;noteIndex&quot;:0},&quot;isEdited&quot;:false,&quot;manualOverride&quot;:{&quot;isManuallyOverridden&quot;:false,&quot;citeprocText&quot;:&quot;[11]&quot;,&quot;manualOverrideText&quot;:&quot;&quot;},&quot;citationTag&quot;:&quot;MENDELEY_CITATION_v3_eyJjaXRhdGlvbklEIjoiTUVOREVMRVlfQ0lUQVRJT05fZjJjYjZlOTUtNjA0MC00OTY1LWIxOTItODVhMjFlNzFkMjdh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5f711e72-f06c-41a7-aa06-8b4608e19bb8&quot;,&quot;properties&quot;:{&quot;noteIndex&quot;:0},&quot;isEdited&quot;:false,&quot;manualOverride&quot;:{&quot;isManuallyOverridden&quot;:false,&quot;citeprocText&quot;:&quot;[18]&quot;,&quot;manualOverrideText&quot;:&quot;&quot;},&quot;citationTag&quot;:&quot;MENDELEY_CITATION_v3_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&quot;,&quot;citationItems&quot;:[{&quot;id&quot;:&quot;3fadeffb-2887-30b3-8f36-e187d81ad14f&quot;,&quot;itemData&quot;:{&quot;type&quot;:&quot;webpage&quot;,&quot;id&quot;:&quot;3fadeffb-2887-30b3-8f36-e187d81ad14f&quot;,&quot;title&quot;:&quot;NIS2 Directive: securing network and information systems | Shaping Europe’s digital future&quot;,&quot;accessed&quot;:{&quot;date-parts&quot;:[[2026,1,2]]},&quot;URL&quot;:&quot;https://digital-strategy.ec.europa.eu/en/policies/nis2-directive&quot;,&quot;container-title-short&quot;:&quot;&quot;},&quot;isTemporary&quot;:false,&quot;suppress-author&quot;:false,&quot;composite&quot;:false,&quot;author-only&quot;:false}]},{&quot;citationID&quot;:&quot;MENDELEY_CITATION_70537d75-59e9-440e-a78f-6c33786d54e5&quot;,&quot;properties&quot;:{&quot;noteIndex&quot;:0},&quot;isEdited&quot;:false,&quot;manualOverride&quot;:{&quot;isManuallyOverridden&quot;:false,&quot;citeprocText&quot;:&quot;[20]&quot;,&quot;manualOverrideText&quot;:&quot;&quot;},&quot;citationTag&quot;:&quot;MENDELEY_CITATION_v3_eyJjaXRhdGlvbklEIjoiTUVOREVMRVlfQ0lUQVRJT05fNzA1MzdkNzUtNTllOS00NDBlLWE3OGYtNmMzMzc4NmQ1NGU1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1a535701-82a9-4688-88ec-2e252900750a&quot;,&quot;properties&quot;:{&quot;noteIndex&quot;:0},&quot;isEdited&quot;:false,&quot;manualOverride&quot;:{&quot;isManuallyOverridden&quot;:false,&quot;citeprocText&quot;:&quot;[13]&quot;,&quot;manualOverrideText&quot;:&quot;&quot;},&quot;citationTag&quot;:&quot;MENDELEY_CITATION_v3_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&quot;,&quot;citationItems&quot;:[{&quot;id&quot;:&quot;be7106aa-cbca-312e-85c5-8f019e579063&quot;,&quot;itemData&quot;:{&quot;type&quot;:&quot;article-journal&quot;,&quot;id&quot;:&quot;be7106aa-cbca-312e-85c5-8f019e579063&quot;,&quot;title&quot;:&quot;Endpoint security reinforcement via integrated zero-trust systems: A collaborative approach&quot;,&quot;author&quot;:[{&quot;family&quot;:&quot;Shen&quot;,&quot;given&quot;:&quot;Quan&quot;,&quot;parse-names&quot;:false,&quot;dropping-particle&quot;:&quot;&quot;,&quot;non-dropping-particle&quot;:&quot;&quot;},{&quot;family&quot;:&quot;Shen&quot;,&quot;given&quot;:&quot;Yanming&quot;,&quot;parse-names&quot;:false,&quot;dropping-particle&quot;:&quot;&quot;,&quot;non-dropping-particle&quot;:&quot;&quot;}],&quot;container-title&quot;:&quot;Computers and Security&quot;,&quot;container-title-short&quot;:&quot;Comput Secur&quot;,&quot;DOI&quot;:&quot;10.1016/j.cose.2023.103537&quot;,&quot;ISSN&quot;:&quot;01674048&quot;,&quot;issued&quot;:{&quot;date-parts&quot;:[[2024,1,1]]},&quot;abstract&quot;:&quot;In the rapidly evolving field of information technology, network security, especially enterprise endpoint security, has emerged as a major challenge. This paper presents a comprehensive and interactive method for network access and user authentication utilizing a zero-trust framework. This method integrates key elements, including the Network Access (NA) Agent, Identity and Access Management (IAM) Agent, Policy Enforcement Point (PEP) Agent, and Situational Awareness (SA) Agent, to mitigate security risks associated with critical business information exposure and unauthorized network access. Leveraging a zero-trust approach, the method dynamically controls user permissions, thereby enhancing endpoint security. It also introduces an efficient solution that coexists with legacy infrastructures, balancing security necessities with user accessibility, and offering a unified solution for both internal corporate networks and the Internet. We present a thorough analysis of potential risks associated with this method and propose preventative measures to minimize these threats. We conclude that our method provides a more secure and efficient approach to enterprise network security compared to traditional static rule-based systems, offering a promising direction for future research and implementation.&quot;,&quot;publisher&quot;:&quot;Elsevier Ltd&quot;,&quot;volume&quot;:&quot;136&quot;},&quot;isTemporary&quot;:false,&quot;suppress-author&quot;:false,&quot;composite&quot;:false,&quot;author-only&quot;:false}]},{&quot;citationID&quot;:&quot;MENDELEY_CITATION_cd0224e9-b926-408b-8050-3950e3a6e58d&quot;,&quot;properties&quot;:{&quot;noteIndex&quot;:0},&quot;isEdited&quot;:false,&quot;manualOverride&quot;:{&quot;isManuallyOverridden&quot;:false,&quot;citeprocText&quot;:&quot;[25]&quot;,&quot;manualOverrideText&quot;:&quot;&quot;},&quot;citationTag&quot;:&quot;MENDELEY_CITATION_v3_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&quot;,&quot;citationItems&quot;:[{&quot;id&quot;:&quot;c93c3f20-8572-3af1-a85b-6396c4808440&quot;,&quot;itemData&quot;:{&quot;type&quot;:&quot;webpage&quot;,&quot;id&quot;:&quot;c93c3f20-8572-3af1-a85b-6396c4808440&quot;,&quot;title&quot;:&quot;A Close Read at NIST’s Definition of Zero Trust Architecture | Pomerium&quot;,&quot;accessed&quot;:{&quot;date-parts&quot;:[[2025,12,29]]},&quot;URL&quot;:&quot;https://www.pomerium.com/blog/a-close-read-at-nists-definition-of-zero-trust-architecture&quot;,&quot;container-title-short&quot;:&quot;&quot;},&quot;isTemporary&quot;:false,&quot;suppress-author&quot;:false,&quot;composite&quot;:false,&quot;author-only&quot;:false}]},{&quot;citationID&quot;:&quot;MENDELEY_CITATION_35a8f2f6-7d59-4e03-9051-93f05a551562&quot;,&quot;properties&quot;:{&quot;noteIndex&quot;:0},&quot;isEdited&quot;:false,&quot;manualOverride&quot;:{&quot;isManuallyOverridden&quot;:false,&quot;citeprocText&quot;:&quot;[21]&quot;,&quot;manualOverrideText&quot;:&quot;&quot;},&quot;citationTag&quot;:&quot;MENDELEY_CITATION_v3_eyJjaXRhdGlvbklEIjoiTUVOREVMRVlfQ0lUQVRJT05fMzVhOGYyZjYtN2Q1OS00ZTAzLTkwNTEtOTNmMDVhNTUxNTYy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quot;,&quot;citationItems&quot;:[{&quot;id&quot;:&quot;2522aa5d-5fe5-396a-8d79-5faa37f62f50&quot;,&quot;itemData&quot;:{&quot;type&quot;:&quot;webpage&quot;,&quot;id&quot;:&quot;2522aa5d-5fe5-396a-8d79-5faa37f62f50&quot;,&quot;title&quot;:&quot;Legal framework of EU data protection - European Commission&quot;,&quot;accessed&quot;:{&quot;date-parts&quot;:[[2026,1,2]]},&quot;URL&quot;:&quot;https://commission.europa.eu/law/law-topic/data-protection/legal-framework-eu-data-protection_en&quot;,&quot;container-title-short&quot;:&quot;&quot;},&quot;isTemporary&quot;:false,&quot;suppress-author&quot;:false,&quot;composite&quot;:false,&quot;author-only&quot;:false}]},{&quot;citationID&quot;:&quot;MENDELEY_CITATION_2d26c061-c400-4fb3-9903-1aca174be953&quot;,&quot;properties&quot;:{&quot;noteIndex&quot;:0},&quot;isEdited&quot;:false,&quot;manualOverride&quot;:{&quot;isManuallyOverridden&quot;:false,&quot;citeprocText&quot;:&quot;[26]&quot;,&quot;manualOverrideText&quot;:&quot;&quot;},&quot;citationTag&quot;:&quot;MENDELEY_CITATION_v3_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&quot;,&quot;citationItems&quot;:[{&quot;id&quot;:&quot;5db31e4e-65ed-36cb-aecd-16e7dc26b655&quot;,&quot;itemData&quot;:{&quot;type&quot;:&quot;webpage&quot;,&quot;id&quot;:&quot;5db31e4e-65ed-36cb-aecd-16e7dc26b655&quot;,&quot;title&quot;:&quot;The AI Sandbox: Revolutionizing Corporate AI Integration&quot;,&quot;accessed&quot;:{&quot;date-parts&quot;:[[2026,1,2]]},&quot;URL&quot;:&quot;https://www.vciinstitute.com/blog/the-ai-sandbox&quot;,&quot;container-title-short&quot;:&quot;&quot;},&quot;isTemporary&quot;:false,&quot;suppress-author&quot;:false,&quot;composite&quot;:false,&quot;author-only&quot;:false}]},{&quot;citationID&quot;:&quot;MENDELEY_CITATION_c9a4d2bb-961f-4b8f-86d1-dd8620a528f0&quot;,&quot;properties&quot;:{&quot;noteIndex&quot;:0},&quot;isEdited&quot;:false,&quot;manualOverride&quot;:{&quot;isManuallyOverridden&quot;:false,&quot;citeprocText&quot;:&quot;[27]&quot;,&quot;manualOverrideText&quot;:&quot;&quot;},&quot;citationTag&quot;:&quot;MENDELEY_CITATION_v3_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&quot;,&quot;citationItems&quot;:[{&quot;id&quot;:&quot;15fc9ad5-ef5d-3fa3-9858-f15fcb323951&quot;,&quot;itemData&quot;:{&quot;type&quot;:&quot;article-journal&quot;,&quot;id&quot;:&quot;15fc9ad5-ef5d-3fa3-9858-f15fcb323951&quot;,&quot;title&quot;:&quot;Regulatory sandboxes for AI in the majority world: A learning-centric approach to legal adaptation&quot;,&quot;author&quot;:[{&quot;family&quot;:&quot;Español&quot;,&quot;given&quot;:&quot;Armando Guio&quot;,&quot;parse-names&quot;:false,&quot;dropping-particle&quot;:&quot;&quot;,&quot;non-dropping-particle&quot;:&quot;&quot;},{&quot;family&quot;:&quot;Koenig&quot;,&quot;given&quot;:&quot;Pascal D&quot;,&quot;parse-names&quot;:false,&quot;dropping-particle&quot;:&quot;&quot;,&quot;non-dropping-particle&quot;:&quot;&quot;}],&quot;container-title&quot;:&quot;Cambridge Forum on AI: Law and Governance&quot;,&quot;accessed&quot;:{&quot;date-parts&quot;:[[2026,1,2]]},&quot;DOI&quot;:&quot;10.1017/cfl.2025.10015&quot;,&quot;URL&quot;:&quot;https://doi.org/10.1017/cfl.2025.10015&quot;,&quot;issued&quot;:{&quot;date-parts&quot;:[[2025]]},&quot;page&quot;:&quot;1-20&quot;,&quot;abstract&quot;:&quot;Regulatory sandboxes for Artificial Intelligence (AI) are designed to address challenges of rapid technological change. AI innovations create an acute need for learning about what regulation is suitable for enabling innovation while dealing with technological risks. This article argues that regulatory sandboxes should be analyzed primarily as mechanisms for enhancing policymakers' understanding of technologies such as AI, rather than solely as spaces for experimentation that promote innovation. It discusses the role of regulatory sandboxes in facilitating policy learning that can complement the long-term learning processes of the traditional policy cycle. Six case studies serve to illustrate sandbox elements for enabling collaborative experiential learning in contexts in which the absence of AI regulation makes accelerated policy learning particularly valuable. Looking at the design and governance of regulatory sandboxes from Brazil, Colombia, Mauritius, Mexico, Rwanda, and Thailand, learning elements related to the technology and consequences for closing legal lags emerge as critical components.&quot;,&quot;volume&quot;:&quot;1&quot;,&quot;container-title-short&quot;:&quot;&quot;},&quot;isTemporary&quot;:false,&quot;suppress-author&quot;:false,&quot;composite&quot;:false,&quot;author-only&quot;:false}]},{&quot;citationID&quot;:&quot;MENDELEY_CITATION_3ed5af12-58e9-40c7-a37c-069f89de99eb&quot;,&quot;properties&quot;:{&quot;noteIndex&quot;:0},&quot;isEdited&quot;:false,&quot;manualOverride&quot;:{&quot;isManuallyOverridden&quot;:false,&quot;citeprocText&quot;:&quot;[21]&quot;,&quot;manualOverrideText&quot;:&quot;&quot;},&quot;citationTag&quot;:&quot;MENDELEY_CITATION_v3_eyJjaXRhdGlvbklEIjoiTUVOREVMRVlfQ0lUQVRJT05fM2VkNWFmMTItNThlOS00MGM3LWEzN2MtMDY5Zjg5ZGU5OWVi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quot;,&quot;citationItems&quot;:[{&quot;id&quot;:&quot;2522aa5d-5fe5-396a-8d79-5faa37f62f50&quot;,&quot;itemData&quot;:{&quot;type&quot;:&quot;webpage&quot;,&quot;id&quot;:&quot;2522aa5d-5fe5-396a-8d79-5faa37f62f50&quot;,&quot;title&quot;:&quot;Legal framework of EU data protection - European Commission&quot;,&quot;accessed&quot;:{&quot;date-parts&quot;:[[2026,1,2]]},&quot;URL&quot;:&quot;https://commission.europa.eu/law/law-topic/data-protection/legal-framework-eu-data-protection_en&quot;,&quot;container-title-short&quot;:&quot;&quot;},&quot;isTemporary&quot;:false,&quot;suppress-author&quot;:false,&quot;composite&quot;:false,&quot;author-only&quot;:false}]},{&quot;citationID&quot;:&quot;MENDELEY_CITATION_4d6b2227-b414-4a48-ad35-9a2973a4f586&quot;,&quot;properties&quot;:{&quot;noteIndex&quot;:0},&quot;isEdited&quot;:false,&quot;manualOverride&quot;:{&quot;isManuallyOverridden&quot;:false,&quot;citeprocText&quot;:&quot;[26]&quot;,&quot;manualOverrideText&quot;:&quot;&quot;},&quot;citationTag&quot;:&quot;MENDELEY_CITATION_v3_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&quot;,&quot;citationItems&quot;:[{&quot;id&quot;:&quot;5db31e4e-65ed-36cb-aecd-16e7dc26b655&quot;,&quot;itemData&quot;:{&quot;type&quot;:&quot;webpage&quot;,&quot;id&quot;:&quot;5db31e4e-65ed-36cb-aecd-16e7dc26b655&quot;,&quot;title&quot;:&quot;The AI Sandbox: Revolutionizing Corporate AI Integration&quot;,&quot;accessed&quot;:{&quot;date-parts&quot;:[[2026,1,2]]},&quot;URL&quot;:&quot;https://www.vciinstitute.com/blog/the-ai-sandbox&quot;,&quot;container-title-short&quot;:&quot;&quot;},&quot;isTemporary&quot;:false,&quot;suppress-author&quot;:false,&quot;composite&quot;:false,&quot;author-only&quot;:false}]},{&quot;citationID&quot;:&quot;MENDELEY_CITATION_ce3d5aff-37bc-4e55-8145-e0d50d0079c5&quot;,&quot;properties&quot;:{&quot;noteIndex&quot;:0},&quot;isEdited&quot;:false,&quot;manualOverride&quot;:{&quot;isManuallyOverridden&quot;:false,&quot;citeprocText&quot;:&quot;[28]&quot;,&quot;manualOverrideText&quot;:&quot;&quot;},&quot;citationTag&quot;:&quot;MENDELEY_CITATION_v3_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&quot;,&quot;citationItems&quot;:[{&quot;id&quot;:&quot;67ae0dcb-299c-3ced-b867-a6e3bd46445a&quot;,&quot;itemData&quot;:{&quot;type&quot;:&quot;webpage&quot;,&quot;id&quot;:&quot;67ae0dcb-299c-3ced-b867-a6e3bd46445a&quot;,&quot;title&quot;:&quot;Artificial Intelligence Playbook for the UK Government (HTML) - GOV.UK&quot;,&quot;container-title&quot;:&quot;Government digital service&quot;,&quot;accessed&quot;:{&quot;date-parts&quot;:[[2026,1,2]]},&quot;URL&quot;:&quot;https://www.gov.uk/government/publications/ai-playbook-for-the-uk-government/artificial-intelligence-playbook-for-the-uk-government-html&quot;,&quot;issued&quot;:{&quot;date-parts&quot;:[[2025,2,10]]},&quot;container-title-short&quot;:&quot;&quot;},&quot;isTemporary&quot;:false,&quot;suppress-author&quot;:false,&quot;composite&quot;:false,&quot;author-only&quot;:false}]},{&quot;citationID&quot;:&quot;MENDELEY_CITATION_675f8597-51f6-4fbe-a433-39f70e02611d&quot;,&quot;properties&quot;:{&quot;noteIndex&quot;:0},&quot;isEdited&quot;:false,&quot;manualOverride&quot;:{&quot;isManuallyOverridden&quot;:false,&quot;citeprocText&quot;:&quot;[29]&quot;,&quot;manualOverrideText&quot;:&quot;&quot;},&quot;citationTag&quot;:&quot;MENDELEY_CITATION_v3_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&quot;,&quot;citationItems&quot;:[{&quot;id&quot;:&quot;dcf6dc08-c08c-300d-a0ce-f8851087710a&quot;,&quot;itemData&quot;:{&quot;type&quot;:&quot;report&quot;,&quot;id&quot;:&quot;dcf6dc08-c08c-300d-a0ce-f8851087710a&quot;,&quot;title&quot;:&quot;General access control guidance for cloud systems&quot;,&quot;author&quot;:[{&quot;family&quot;:&quot;Hu&quot;,&quot;given&quot;:&quot;Vincent C&quot;,&quot;parse-names&quot;:false,&quot;dropping-particle&quot;:&quot;&quot;,&quot;non-dropping-particle&quot;:&quot;&quot;},{&quot;family&quot;:&quot;Iorga&quot;,&quot;given&quot;:&quot;Michaela&quot;,&quot;parse-names&quot;:false,&quot;dropping-particle&quot;:&quot;&quot;,&quot;non-dropping-particle&quot;:&quot;&quot;},{&quot;family&quot;:&quot;Bao&quot;,&quot;given&quot;:&quot;Wei&quot;,&quot;parse-names&quot;:false,&quot;dropping-particle&quot;:&quot;&quot;,&quot;non-dropping-particle&quot;:&quot;&quot;},{&quot;family&quot;:&quot;Li&quot;,&quot;given&quot;:&quot;Ang&quot;,&quot;parse-names&quot;:false,&quot;dropping-particle&quot;:&quot;&quot;,&quot;non-dropping-particle&quot;:&quot;&quot;},{&quot;family&quot;:&quot;Li&quot;,&quot;given&quot;:&quot;Qinghua&quot;,&quot;parse-names&quot;:false,&quot;dropping-particle&quot;:&quot;&quot;,&quot;non-dropping-particle&quot;:&quot;&quot;},{&quot;family&quot;:&quot;Gouglidis&quot;,&quot;given&quot;:&quot;Antonios&quot;,&quot;parse-names&quot;:false,&quot;dropping-particle&quot;:&quot;&quot;,&quot;non-dropping-particle&quot;:&quot;&quot;}],&quot;DOI&quot;:&quot;10.6028/NIST.SP.800-210&quot;,&quot;URL&quot;:&quot;https://nvlpubs.nist.gov/nistpubs/SpecialPublications/NIST.SP.800-210.pdf&quot;,&quot;issued&quot;:{&quot;date-parts&quot;:[[2020,7,31]]},&quot;container-title-short&quot;:&quot;&quot;},&quot;isTemporary&quot;:false,&quot;suppress-author&quot;:false,&quot;composite&quot;:false,&quot;author-only&quot;:false}]},{&quot;citationID&quot;:&quot;MENDELEY_CITATION_5d17d207-867f-45ca-9a7e-338eca76d79d&quot;,&quot;properties&quot;:{&quot;noteIndex&quot;:0},&quot;isEdited&quot;:false,&quot;manualOverride&quot;:{&quot;isManuallyOverridden&quot;:false,&quot;citeprocText&quot;:&quot;[29]&quot;,&quot;manualOverrideText&quot;:&quot;&quot;},&quot;citationTag&quot;:&quot;MENDELEY_CITATION_v3_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&quot;,&quot;citationItems&quot;:[{&quot;id&quot;:&quot;dcf6dc08-c08c-300d-a0ce-f8851087710a&quot;,&quot;itemData&quot;:{&quot;type&quot;:&quot;report&quot;,&quot;id&quot;:&quot;dcf6dc08-c08c-300d-a0ce-f8851087710a&quot;,&quot;title&quot;:&quot;General access control guidance for cloud systems&quot;,&quot;author&quot;:[{&quot;family&quot;:&quot;Hu&quot;,&quot;given&quot;:&quot;Vincent C&quot;,&quot;parse-names&quot;:false,&quot;dropping-particle&quot;:&quot;&quot;,&quot;non-dropping-particle&quot;:&quot;&quot;},{&quot;family&quot;:&quot;Iorga&quot;,&quot;given&quot;:&quot;Michaela&quot;,&quot;parse-names&quot;:false,&quot;dropping-particle&quot;:&quot;&quot;,&quot;non-dropping-particle&quot;:&quot;&quot;},{&quot;family&quot;:&quot;Bao&quot;,&quot;given&quot;:&quot;Wei&quot;,&quot;parse-names&quot;:false,&quot;dropping-particle&quot;:&quot;&quot;,&quot;non-dropping-particle&quot;:&quot;&quot;},{&quot;family&quot;:&quot;Li&quot;,&quot;given&quot;:&quot;Ang&quot;,&quot;parse-names&quot;:false,&quot;dropping-particle&quot;:&quot;&quot;,&quot;non-dropping-particle&quot;:&quot;&quot;},{&quot;family&quot;:&quot;Li&quot;,&quot;given&quot;:&quot;Qinghua&quot;,&quot;parse-names&quot;:false,&quot;dropping-particle&quot;:&quot;&quot;,&quot;non-dropping-particle&quot;:&quot;&quot;},{&quot;family&quot;:&quot;Gouglidis&quot;,&quot;given&quot;:&quot;Antonios&quot;,&quot;parse-names&quot;:false,&quot;dropping-particle&quot;:&quot;&quot;,&quot;non-dropping-particle&quot;:&quot;&quot;}],&quot;DOI&quot;:&quot;10.6028/NIST.SP.800-210&quot;,&quot;URL&quot;:&quot;https://nvlpubs.nist.gov/nistpubs/SpecialPublications/NIST.SP.800-210.pdf&quot;,&quot;issued&quot;:{&quot;date-parts&quot;:[[2020,7,31]]},&quot;container-title-short&quot;:&quot;&quot;},&quot;isTemporary&quot;:false,&quot;suppress-author&quot;:false,&quot;composite&quot;:false,&quot;author-only&quot;:false}]},{&quot;citationID&quot;:&quot;MENDELEY_CITATION_ee1dd4f7-1c90-4b74-b594-bd1bd8a92786&quot;,&quot;properties&quot;:{&quot;noteIndex&quot;:0},&quot;isEdited&quot;:false,&quot;manualOverride&quot;:{&quot;isManuallyOverridden&quot;:false,&quot;citeprocText&quot;:&quot;[11]&quot;,&quot;manualOverrideText&quot;:&quot;&quot;},&quot;citationTag&quot;:&quot;MENDELEY_CITATION_v3_eyJjaXRhdGlvbklEIjoiTUVOREVMRVlfQ0lUQVRJT05fZWUxZGQ0ZjctMWM5MC00Yjc0LWI1OTQtYmQxYmQ4YTkyNzg2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277860e9-b881-4523-8f37-3e53d4b27acc&quot;,&quot;properties&quot;:{&quot;noteIndex&quot;:0},&quot;isEdited&quot;:false,&quot;manualOverride&quot;:{&quot;isManuallyOverridden&quot;:false,&quot;citeprocText&quot;:&quot;[20]&quot;,&quot;manualOverrideText&quot;:&quot;&quot;},&quot;citationTag&quot;:&quot;MENDELEY_CITATION_v3_eyJjaXRhdGlvbklEIjoiTUVOREVMRVlfQ0lUQVRJT05fMjc3ODYwZTktYjg4MS00NTIzLThmMzctM2U1M2Q0YjI3YWNj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1b0e2f39-d238-499c-be90-47459556a5d0&quot;,&quot;properties&quot;:{&quot;noteIndex&quot;:0},&quot;isEdited&quot;:false,&quot;manualOverride&quot;:{&quot;isManuallyOverridden&quot;:false,&quot;citeprocText&quot;:&quot;[21]&quot;,&quot;manualOverrideText&quot;:&quot;&quot;},&quot;citationTag&quot;:&quot;MENDELEY_CITATION_v3_eyJjaXRhdGlvbklEIjoiTUVOREVMRVlfQ0lUQVRJT05fMWIwZTJmMzktZDIzOC00OTljLWJlOTAtNDc0NTk1NTZhNWQw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quot;,&quot;citationItems&quot;:[{&quot;id&quot;:&quot;2522aa5d-5fe5-396a-8d79-5faa37f62f50&quot;,&quot;itemData&quot;:{&quot;type&quot;:&quot;webpage&quot;,&quot;id&quot;:&quot;2522aa5d-5fe5-396a-8d79-5faa37f62f50&quot;,&quot;title&quot;:&quot;Legal framework of EU data protection - European Commission&quot;,&quot;accessed&quot;:{&quot;date-parts&quot;:[[2026,1,2]]},&quot;URL&quot;:&quot;https://commission.europa.eu/law/law-topic/data-protection/legal-framework-eu-data-protection_en&quot;,&quot;container-title-short&quot;:&quot;&quot;},&quot;isTemporary&quot;:false,&quot;suppress-author&quot;:false,&quot;composite&quot;:false,&quot;author-only&quot;:false}]},{&quot;citationID&quot;:&quot;MENDELEY_CITATION_0896cd41-8699-4396-b6db-4418c3a1a162&quot;,&quot;properties&quot;:{&quot;noteIndex&quot;:0},&quot;isEdited&quot;:false,&quot;manualOverride&quot;:{&quot;isManuallyOverridden&quot;:false,&quot;citeprocText&quot;:&quot;[21]&quot;,&quot;manualOverrideText&quot;:&quot;&quot;},&quot;citationTag&quot;:&quot;MENDELEY_CITATION_v3_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&quot;,&quot;citationItems&quot;:[{&quot;id&quot;:&quot;2522aa5d-5fe5-396a-8d79-5faa37f62f50&quot;,&quot;itemData&quot;:{&quot;type&quot;:&quot;webpage&quot;,&quot;id&quot;:&quot;2522aa5d-5fe5-396a-8d79-5faa37f62f50&quot;,&quot;title&quot;:&quot;Legal framework of EU data protection - European Commission&quot;,&quot;accessed&quot;:{&quot;date-parts&quot;:[[2026,1,2]]},&quot;URL&quot;:&quot;https://commission.europa.eu/law/law-topic/data-protection/legal-framework-eu-data-protection_en&quot;,&quot;container-title-short&quot;:&quot;&quot;},&quot;isTemporary&quot;:false,&quot;suppress-author&quot;:false,&quot;composite&quot;:false,&quot;author-only&quot;:false}]},{&quot;citationID&quot;:&quot;MENDELEY_CITATION_64ec6097-4344-4c91-9146-231db80093d9&quot;,&quot;properties&quot;:{&quot;noteIndex&quot;:0},&quot;isEdited&quot;:false,&quot;manualOverride&quot;:{&quot;isManuallyOverridden&quot;:false,&quot;citeprocText&quot;:&quot;[7]&quot;,&quot;manualOverrideText&quot;:&quot;&quot;},&quot;citationTag&quot;:&quot;MENDELEY_CITATION_v3_eyJjaXRhdGlvbklEIjoiTUVOREVMRVlfQ0lUQVRJT05fNjRlYzYwOTctNDM0NC00YzkxLTkxNDYtMjMxZGI4MDA5M2Q5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d8897ff1-2a8b-47d0-9d3f-45e8400975a9&quot;,&quot;properties&quot;:{&quot;noteIndex&quot;:0},&quot;isEdited&quot;:false,&quot;manualOverride&quot;:{&quot;isManuallyOverridden&quot;:false,&quot;citeprocText&quot;:&quot;[11]&quot;,&quot;manualOverrideText&quot;:&quot;&quot;},&quot;citationTag&quot;:&quot;MENDELEY_CITATION_v3_eyJjaXRhdGlvbklEIjoiTUVOREVMRVlfQ0lUQVRJT05fZDg4OTdmZjEtMmE4Yi00N2QwLTlkM2YtNDVlODQwMDk3NWE5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9c418aad-531a-40f7-a6a5-6eed5e2f7c22&quot;,&quot;properties&quot;:{&quot;noteIndex&quot;:0},&quot;isEdited&quot;:false,&quot;manualOverride&quot;:{&quot;isManuallyOverridden&quot;:false,&quot;citeprocText&quot;:&quot;[30]&quot;,&quot;manualOverrideText&quot;:&quot;&quot;},&quot;citationTag&quot;:&quot;MENDELEY_CITATION_v3_eyJjaXRhdGlvbklEIjoiTUVOREVMRVlfQ0lUQVRJT05fOWM0MThhYWQtNTMxYS00MGY3LWE2YTUtNmVlZDVlMmY3YzIy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quot;,&quot;citationItems&quot;:[{&quot;id&quot;:&quot;50267175-4a90-3c43-9b80-61b7de7c67db&quot;,&quot;itemData&quot;:{&quot;type&quot;:&quot;report&quot;,&quot;id&quot;:&quot;50267175-4a90-3c43-9b80-61b7de7c67db&quot;,&quot;title&quot;:&quot;Modernize Legacy Workforce\nAuthentication Now or Remain Insecure (White paper)&quot;,&quot;author&quot;:[{&quot;family&quot;:&quot;Shubham Gera&quot;,&quot;given&quot;:&quot;&quot;,&quot;parse-names&quot;:false,&quot;dropping-particle&quot;:&quot;&quot;,&quot;non-dropping-particle&quot;:&quot;&quot;},{&quot;family&quot;:&quot;Ant Allan&quot;,&quot;given&quot;:&quot;&quot;,&quot;parse-names&quot;:false,&quot;dropping-particle&quot;:&quot;&quot;,&quot;non-dropping-particle&quot;:&quot;&quot;}],&quot;accessed&quot;:{&quot;date-parts&quot;:[[2026,1,2]]},&quot;URL&quot;:&quot;https://www.gartner.com/doc/reprints?id=1-2LW0IZ26&amp;ct=250917&amp;st=sb&quot;,&quot;issued&quot;:{&quot;date-parts&quot;:[[2025,7,29]]},&quot;container-title-short&quot;:&quot;&quot;},&quot;isTemporary&quot;:false,&quot;suppress-author&quot;:false,&quot;composite&quot;:false,&quot;author-only&quot;:false}]},{&quot;citationID&quot;:&quot;MENDELEY_CITATION_11efa1d9-5f25-477a-af51-529094bf8fec&quot;,&quot;properties&quot;:{&quot;noteIndex&quot;:0},&quot;isEdited&quot;:false,&quot;manualOverride&quot;:{&quot;isManuallyOverridden&quot;:false,&quot;citeprocText&quot;:&quot;[31]&quot;,&quot;manualOverrideText&quot;:&quot;&quot;},&quot;citationTag&quot;:&quot;MENDELEY_CITATION_v3_eyJjaXRhdGlvbklEIjoiTUVOREVMRVlfQ0lUQVRJT05fMTFlZmExZDktNWYyNS00NzdhLWFmNTEtNTI5MDk0YmY4ZmVj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quot;,&quot;citationItems&quot;:[{&quot;id&quot;:&quot;69950569-73e0-3ba7-8087-157548bd6aba&quot;,&quot;itemData&quot;:{&quot;type&quot;:&quot;report&quot;,&quot;id&quot;:&quot;69950569-73e0-3ba7-8087-157548bd6aba&quot;,&quot;title&quot;:&quot;The NIST Cybersecurity Framework (CSF) 2.0&quot;,&quot;author&quot;:[{&quot;family&quot;:&quot;National Institute of Standards and Technology&quot;,&quot;given&quot;:&quot;&quot;,&quot;parse-names&quot;:false,&quot;dropping-particle&quot;:&quot;&quot;,&quot;non-dropping-particle&quot;:&quot;&quot;}],&quot;DOI&quot;:&quot;10.6028/NIST.CSWP.29&quot;,&quot;URL&quot;:&quot;https://nvlpubs.nist.gov/nistpubs/CSWP/NIST.CSWP.29.pdf&quot;,&quot;issued&quot;:{&quot;date-parts&quot;:[[2024,2,26]]},&quot;container-title-short&quot;:&quot;&quot;},&quot;isTemporary&quot;:false,&quot;suppress-author&quot;:false,&quot;composite&quot;:false,&quot;author-only&quot;:false}]},{&quot;citationID&quot;:&quot;MENDELEY_CITATION_84f738d0-7de9-4699-a8d9-b0d31a5c4657&quot;,&quot;properties&quot;:{&quot;noteIndex&quot;:0},&quot;isEdited&quot;:false,&quot;manualOverride&quot;:{&quot;isManuallyOverridden&quot;:false,&quot;citeprocText&quot;:&quot;[31]&quot;,&quot;manualOverrideText&quot;:&quot;&quot;},&quot;citationTag&quot;:&quot;MENDELEY_CITATION_v3_eyJjaXRhdGlvbklEIjoiTUVOREVMRVlfQ0lUQVRJT05fODRmNzM4ZDAtN2RlOS00Njk5LWE4ZDktYjBkMzFhNWM0NjU3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quot;,&quot;citationItems&quot;:[{&quot;id&quot;:&quot;69950569-73e0-3ba7-8087-157548bd6aba&quot;,&quot;itemData&quot;:{&quot;type&quot;:&quot;report&quot;,&quot;id&quot;:&quot;69950569-73e0-3ba7-8087-157548bd6aba&quot;,&quot;title&quot;:&quot;The NIST Cybersecurity Framework (CSF) 2.0&quot;,&quot;author&quot;:[{&quot;family&quot;:&quot;National Institute of Standards and Technology&quot;,&quot;given&quot;:&quot;&quot;,&quot;parse-names&quot;:false,&quot;dropping-particle&quot;:&quot;&quot;,&quot;non-dropping-particle&quot;:&quot;&quot;}],&quot;DOI&quot;:&quot;10.6028/NIST.CSWP.29&quot;,&quot;URL&quot;:&quot;https://nvlpubs.nist.gov/nistpubs/CSWP/NIST.CSWP.29.pdf&quot;,&quot;issued&quot;:{&quot;date-parts&quot;:[[2024,2,26]]},&quot;container-title-short&quot;:&quot;&quot;},&quot;isTemporary&quot;:false,&quot;suppress-author&quot;:false,&quot;composite&quot;:false,&quot;author-only&quot;:false}]},{&quot;citationID&quot;:&quot;MENDELEY_CITATION_a654272d-c528-4df4-833e-637dee67e69a&quot;,&quot;properties&quot;:{&quot;noteIndex&quot;:0},&quot;isEdited&quot;:false,&quot;manualOverride&quot;:{&quot;isManuallyOverridden&quot;:false,&quot;citeprocText&quot;:&quot;[31]&quot;,&quot;manualOverrideText&quot;:&quot;&quot;},&quot;citationTag&quot;:&quot;MENDELEY_CITATION_v3_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&quot;,&quot;citationItems&quot;:[{&quot;id&quot;:&quot;69950569-73e0-3ba7-8087-157548bd6aba&quot;,&quot;itemData&quot;:{&quot;type&quot;:&quot;report&quot;,&quot;id&quot;:&quot;69950569-73e0-3ba7-8087-157548bd6aba&quot;,&quot;title&quot;:&quot;The NIST Cybersecurity Framework (CSF) 2.0&quot;,&quot;author&quot;:[{&quot;family&quot;:&quot;National Institute of Standards and Technology&quot;,&quot;given&quot;:&quot;&quot;,&quot;parse-names&quot;:false,&quot;dropping-particle&quot;:&quot;&quot;,&quot;non-dropping-particle&quot;:&quot;&quot;}],&quot;DOI&quot;:&quot;10.6028/NIST.CSWP.29&quot;,&quot;URL&quot;:&quot;https://nvlpubs.nist.gov/nistpubs/CSWP/NIST.CSWP.29.pdf&quot;,&quot;issued&quot;:{&quot;date-parts&quot;:[[2024,2,26]]},&quot;container-title-short&quot;:&quot;&quot;},&quot;isTemporary&quot;:false,&quot;suppress-author&quot;:false,&quot;composite&quot;:false,&quot;author-only&quot;:false}]},{&quot;citationID&quot;:&quot;MENDELEY_CITATION_f39930d0-b6ac-4380-af99-ed2725b11f57&quot;,&quot;properties&quot;:{&quot;noteIndex&quot;:0},&quot;isEdited&quot;:false,&quot;manualOverride&quot;:{&quot;isManuallyOverridden&quot;:false,&quot;citeprocText&quot;:&quot;[20]&quot;,&quot;manualOverrideText&quot;:&quot;&quot;},&quot;citationTag&quot;:&quot;MENDELEY_CITATION_v3_eyJjaXRhdGlvbklEIjoiTUVOREVMRVlfQ0lUQVRJT05fZjM5OTMwZDAtYjZhYy00MzgwLWFmOTktZWQyNzI1YjExZjU3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16818bbc-1cfa-4f3d-b2b3-2eace882e351&quot;,&quot;properties&quot;:{&quot;noteIndex&quot;:0},&quot;isEdited&quot;:false,&quot;manualOverride&quot;:{&quot;isManuallyOverridden&quot;:false,&quot;citeprocText&quot;:&quot;[20]&quot;,&quot;manualOverrideText&quot;:&quot;&quot;},&quot;citationTag&quot;:&quot;MENDELEY_CITATION_v3_eyJjaXRhdGlvbklEIjoiTUVOREVMRVlfQ0lUQVRJT05fMTY4MThiYmMtMWNmYS00ZjNkLWIyYjMtMmVhY2U4ODJlMzUx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6c1d1534-d85d-470d-9398-d8f111dacfa3&quot;,&quot;properties&quot;:{&quot;noteIndex&quot;:0},&quot;isEdited&quot;:false,&quot;manualOverride&quot;:{&quot;isManuallyOverridden&quot;:false,&quot;citeprocText&quot;:&quot;[11]&quot;,&quot;manualOverrideText&quot;:&quot;&quot;},&quot;citationTag&quot;:&quot;MENDELEY_CITATION_v3_eyJjaXRhdGlvbklEIjoiTUVOREVMRVlfQ0lUQVRJT05fNmMxZDE1MzQtZDg1ZC00NzBkLTkzOTgtZDhmMTExZGFjZmEz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0d3b86c4-5246-4911-895b-35faeba6f8a7&quot;,&quot;properties&quot;:{&quot;noteIndex&quot;:0},&quot;isEdited&quot;:false,&quot;manualOverride&quot;:{&quot;isManuallyOverridden&quot;:false,&quot;citeprocText&quot;:&quot;[24]&quot;,&quot;manualOverrideText&quot;:&quot;&quot;},&quot;citationTag&quot;:&quot;MENDELEY_CITATION_v3_eyJjaXRhdGlvbklEIjoiTUVOREVMRVlfQ0lUQVRJT05fMGQzYjg2YzQtNTI0Ni00OTExLTg5NWItMzVmYWViYTZmOGE3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c1f217d5-5a18-437a-ac6e-cce3bf09c401&quot;,&quot;properties&quot;:{&quot;noteIndex&quot;:0},&quot;isEdited&quot;:false,&quot;manualOverride&quot;:{&quot;isManuallyOverridden&quot;:false,&quot;citeprocText&quot;:&quot;[11]&quot;,&quot;manualOverrideText&quot;:&quot;&quot;},&quot;citationTag&quot;:&quot;MENDELEY_CITATION_v3_eyJjaXRhdGlvbklEIjoiTUVOREVMRVlfQ0lUQVRJT05fYzFmMjE3ZDUtNWExOC00MzdhLWFjNmUtY2NlM2JmMDljNDAx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806e6679-c537-43ed-ab9b-7fa5f24ec0db&quot;,&quot;properties&quot;:{&quot;noteIndex&quot;:0},&quot;isEdited&quot;:false,&quot;manualOverride&quot;:{&quot;isManuallyOverridden&quot;:false,&quot;citeprocText&quot;:&quot;[24]&quot;,&quot;manualOverrideText&quot;:&quot;&quot;},&quot;citationTag&quot;:&quot;MENDELEY_CITATION_v3_eyJjaXRhdGlvbklEIjoiTUVOREVMRVlfQ0lUQVRJT05fODA2ZTY2NzktYzUzNy00M2VkLWFiOWItN2ZhNWYyNGVjMGRi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e6a8549c-9907-4854-b0c3-3f8329519684&quot;,&quot;properties&quot;:{&quot;noteIndex&quot;:0},&quot;isEdited&quot;:false,&quot;manualOverride&quot;:{&quot;isManuallyOverridden&quot;:false,&quot;citeprocText&quot;:&quot;[24]&quot;,&quot;manualOverrideText&quot;:&quot;&quot;},&quot;citationTag&quot;:&quot;MENDELEY_CITATION_v3_eyJjaXRhdGlvbklEIjoiTUVOREVMRVlfQ0lUQVRJT05fZTZhODU0OWMtOTkwNy00ODU0LWIwYzMtM2Y4MzI5NTE5Njg0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475984b9-428d-4068-a3cd-5b4bc124887c&quot;,&quot;properties&quot;:{&quot;noteIndex&quot;:0},&quot;isEdited&quot;:false,&quot;manualOverride&quot;:{&quot;isManuallyOverridden&quot;:false,&quot;citeprocText&quot;:&quot;[24]&quot;,&quot;manualOverrideText&quot;:&quot;&quot;},&quot;citationTag&quot;:&quot;MENDELEY_CITATION_v3_eyJjaXRhdGlvbklEIjoiTUVOREVMRVlfQ0lUQVRJT05fNDc1OTg0YjktNDI4ZC00MDY4LWEzY2QtNWI0YmMxMjQ4ODdj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0b8309b9-37be-4bff-8b63-8bdedd66ef3c&quot;,&quot;properties&quot;:{&quot;noteIndex&quot;:0},&quot;isEdited&quot;:false,&quot;manualOverride&quot;:{&quot;isManuallyOverridden&quot;:false,&quot;citeprocText&quot;:&quot;[24]&quot;,&quot;manualOverrideText&quot;:&quot;&quot;},&quot;citationTag&quot;:&quot;MENDELEY_CITATION_v3_eyJjaXRhdGlvbklEIjoiTUVOREVMRVlfQ0lUQVRJT05fMGI4MzA5YjktMzdiZS00YmZmLThiNjMtOGJkZWRkNjZlZjNj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0e2da9e5-6b6b-4f65-b83c-634618248827&quot;,&quot;properties&quot;:{&quot;noteIndex&quot;:0},&quot;isEdited&quot;:false,&quot;manualOverride&quot;:{&quot;isManuallyOverridden&quot;:false,&quot;citeprocText&quot;:&quot;[32]&quot;,&quot;manualOverrideText&quot;:&quot;&quot;},&quot;citationTag&quot;:&quot;MENDELEY_CITATION_v3_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&quot;,&quot;citationItems&quot;:[{&quot;id&quot;:&quot;31039a8f-cdf2-39af-a149-67fbdefd7a09&quot;,&quot;itemData&quot;:{&quot;type&quot;:&quot;book&quot;,&quot;id&quot;:&quot;31039a8f-cdf2-39af-a149-67fbdefd7a09&quot;,&quot;title&quot;:&quot;Proceedings of International Conference on Advanced Communications and Machine Intelligence&quot;,&quot;author&quot;:[{&quot;family&quot;:&quot;Ayan Mondal&quot;,&quot;given&quot;:&quot;&quot;,&quot;parse-names&quot;:false,&quot;dropping-particle&quot;:&quot;&quot;,&quot;non-dropping-particle&quot;:&quot;&quot;},{&quot;family&quot;:&quot;Sheng Lung Peng&quot;,&quot;given&quot;:&quot;&quot;,&quot;parse-names&quot;:false,&quot;dropping-particle&quot;:&quot;&quot;,&quot;non-dropping-particle&quot;:&quot;&quot;},{&quot;family&quot;:&quot;Tauheed Ahmed&quot;,&quot;given&quot;:&quot;&quot;,&quot;parse-names&quot;:false,&quot;dropping-particle&quot;:&quot;&quot;,&quot;non-dropping-particle&quot;:&quot;&quot;},{&quot;family&quot;:&quot;Joy Lal Sarkar&quot;,&quot;given&quot;:&quot;&quot;,&quot;parse-names&quot;:false,&quot;dropping-particle&quot;:&quot;&quot;,&quot;non-dropping-particle&quot;:&quot;&quot;}],&quot;collection-title&quot;:&quot;Smart Innovation, Systems and Technologies&quot;,&quot;editor&quot;:[{&quot;family&quot;:&quot;Mondal&quot;,&quot;given&quot;:&quot;Ayan&quot;,&quot;parse-names&quot;:false,&quot;dropping-particle&quot;:&quot;&quot;,&quot;non-dropping-particle&quot;:&quot;&quot;},{&quot;family&quot;:&quot;Peng&quot;,&quot;given&quot;:&quot;Sheng Lung&quot;,&quot;parse-names&quot;:false,&quot;dropping-particle&quot;:&quot;&quot;,&quot;non-dropping-particle&quot;:&quot;&quot;},{&quot;family&quot;:&quot;Ahmed&quot;,&quot;given&quot;:&quot;Tauheed&quot;,&quot;parse-names&quot;:false,&quot;dropping-particle&quot;:&quot;&quot;,&quot;non-dropping-particle&quot;:&quot;&quot;},{&quot;family&quot;:&quot;Sarkar&quot;,&quot;given&quot;:&quot;Joy Lal&quot;,&quot;parse-names&quot;:false,&quot;dropping-particle&quot;:&quot;&quot;,&quot;non-dropping-particle&quot;:&quot;&quot;}],&quot;DOI&quot;:&quot;10.1007/978-981-96-5589-2&quot;,&quot;ISBN&quot;:&quot;978-981-96-5588-5&quot;,&quot;URL&quot;:&quot;https://link.springer.com/10.1007/978-981-96-5589-2&quot;,&quot;issued&quot;:{&quot;date-parts&quot;:[[2026]]},&quot;publisher-place&quot;:&quot;Singapore&quot;,&quot;number-of-pages&quot;:&quot;249-257&quot;,&quot;abstract&quot;:&quot;This paper examines the relevance of applying the 3-2-1 backup rule\nfor data protection at the Université des Mascareignes (UdM). Quite often, system\nadministrations warn university staff of the need to back up their existing data in the\nface of system reconﬁguration or transition to newer versions of software. Inadver-\ntently and without proper preparation, data is lost without the possibility of retrieval.\nThis might cause frustration from staff having used such data for long and make\nthem have recourse to burdensome re-creation of data. To better address this immi-\nnent problem, this paper calls for a policy to implement the 3-2-1 rule for better data\nsecurity. A case study approach is highlighted to illustrate key situations including\nthe current setting up of an information system. It is suggested that the classic rule has\nadvantages while certain challenges of its implementation must equally be addressed.&quot;,&quot;publisher&quot;:&quot;Springer Nature Singapore&quot;,&quot;volume&quot;:&quot;115&quot;,&quot;container-title-short&quot;:&quot;&quot;},&quot;isTemporary&quot;:false,&quot;suppress-author&quot;:false,&quot;composite&quot;:false,&quot;author-only&quot;:false}]},{&quot;citationID&quot;:&quot;MENDELEY_CITATION_ed809da9-6e93-4610-8dbc-cd131cb076a6&quot;,&quot;properties&quot;:{&quot;noteIndex&quot;:0},&quot;isEdited&quot;:false,&quot;manualOverride&quot;:{&quot;isManuallyOverridden&quot;:false,&quot;citeprocText&quot;:&quot;[33]&quot;,&quot;manualOverrideText&quot;:&quot;&quot;},&quot;citationTag&quot;:&quot;MENDELEY_CITATION_v3_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&quot;,&quot;citationItems&quot;:[{&quot;id&quot;:&quot;7de44bc4-5874-3ae6-87ef-f6e40f500389&quot;,&quot;itemData&quot;:{&quot;type&quot;:&quot;webpage&quot;,&quot;id&quot;:&quot;7de44bc4-5874-3ae6-87ef-f6e40f500389&quot;,&quot;title&quot;:&quot;What is the 3-2-1-1-0 Data Protection Rule?&quot;,&quot;accessed&quot;:{&quot;date-parts&quot;:[[2026,1,2]]},&quot;URL&quot;:&quot;https://www.coolspirit.co.uk/blogs/32110-backup-rule&quot;,&quot;container-title-short&quot;:&quot;&quot;},&quot;isTemporary&quot;:false,&quot;suppress-author&quot;:false,&quot;composite&quot;:false,&quot;author-only&quot;:false}]},{&quot;citationID&quot;:&quot;MENDELEY_CITATION_5c496ba1-1261-4d18-8f81-3f53c096abf7&quot;,&quot;properties&quot;:{&quot;noteIndex&quot;:0},&quot;isEdited&quot;:false,&quot;manualOverride&quot;:{&quot;isManuallyOverridden&quot;:false,&quot;citeprocText&quot;:&quot;[32]&quot;,&quot;manualOverrideText&quot;:&quot;&quot;},&quot;citationTag&quot;:&quot;MENDELEY_CITATION_v3_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&quot;,&quot;citationItems&quot;:[{&quot;id&quot;:&quot;31039a8f-cdf2-39af-a149-67fbdefd7a09&quot;,&quot;itemData&quot;:{&quot;type&quot;:&quot;book&quot;,&quot;id&quot;:&quot;31039a8f-cdf2-39af-a149-67fbdefd7a09&quot;,&quot;title&quot;:&quot;Proceedings of International Conference on Advanced Communications and Machine Intelligence&quot;,&quot;author&quot;:[{&quot;family&quot;:&quot;Ayan Mondal&quot;,&quot;given&quot;:&quot;&quot;,&quot;parse-names&quot;:false,&quot;dropping-particle&quot;:&quot;&quot;,&quot;non-dropping-particle&quot;:&quot;&quot;},{&quot;family&quot;:&quot;Sheng Lung Peng&quot;,&quot;given&quot;:&quot;&quot;,&quot;parse-names&quot;:false,&quot;dropping-particle&quot;:&quot;&quot;,&quot;non-dropping-particle&quot;:&quot;&quot;},{&quot;family&quot;:&quot;Tauheed Ahmed&quot;,&quot;given&quot;:&quot;&quot;,&quot;parse-names&quot;:false,&quot;dropping-particle&quot;:&quot;&quot;,&quot;non-dropping-particle&quot;:&quot;&quot;},{&quot;family&quot;:&quot;Joy Lal Sarkar&quot;,&quot;given&quot;:&quot;&quot;,&quot;parse-names&quot;:false,&quot;dropping-particle&quot;:&quot;&quot;,&quot;non-dropping-particle&quot;:&quot;&quot;}],&quot;collection-title&quot;:&quot;Smart Innovation, Systems and Technologies&quot;,&quot;editor&quot;:[{&quot;family&quot;:&quot;Mondal&quot;,&quot;given&quot;:&quot;Ayan&quot;,&quot;parse-names&quot;:false,&quot;dropping-particle&quot;:&quot;&quot;,&quot;non-dropping-particle&quot;:&quot;&quot;},{&quot;family&quot;:&quot;Peng&quot;,&quot;given&quot;:&quot;Sheng Lung&quot;,&quot;parse-names&quot;:false,&quot;dropping-particle&quot;:&quot;&quot;,&quot;non-dropping-particle&quot;:&quot;&quot;},{&quot;family&quot;:&quot;Ahmed&quot;,&quot;given&quot;:&quot;Tauheed&quot;,&quot;parse-names&quot;:false,&quot;dropping-particle&quot;:&quot;&quot;,&quot;non-dropping-particle&quot;:&quot;&quot;},{&quot;family&quot;:&quot;Sarkar&quot;,&quot;given&quot;:&quot;Joy Lal&quot;,&quot;parse-names&quot;:false,&quot;dropping-particle&quot;:&quot;&quot;,&quot;non-dropping-particle&quot;:&quot;&quot;}],&quot;DOI&quot;:&quot;10.1007/978-981-96-5589-2&quot;,&quot;ISBN&quot;:&quot;978-981-96-5588-5&quot;,&quot;URL&quot;:&quot;https://link.springer.com/10.1007/978-981-96-5589-2&quot;,&quot;issued&quot;:{&quot;date-parts&quot;:[[2026]]},&quot;publisher-place&quot;:&quot;Singapore&quot;,&quot;number-of-pages&quot;:&quot;249-257&quot;,&quot;abstract&quot;:&quot;This paper examines the relevance of applying the 3-2-1 backup rule\nfor data protection at the Université des Mascareignes (UdM). Quite often, system\nadministrations warn university staff of the need to back up their existing data in the\nface of system reconﬁguration or transition to newer versions of software. Inadver-\ntently and without proper preparation, data is lost without the possibility of retrieval.\nThis might cause frustration from staff having used such data for long and make\nthem have recourse to burdensome re-creation of data. To better address this immi-\nnent problem, this paper calls for a policy to implement the 3-2-1 rule for better data\nsecurity. A case study approach is highlighted to illustrate key situations including\nthe current setting up of an information system. It is suggested that the classic rule has\nadvantages while certain challenges of its implementation must equally be addressed.&quot;,&quot;publisher&quot;:&quot;Springer Nature Singapore&quot;,&quot;volume&quot;:&quot;115&quot;,&quot;container-title-short&quot;:&quot;&quot;},&quot;isTemporary&quot;:false,&quot;suppress-author&quot;:false,&quot;composite&quot;:false,&quot;author-only&quot;:false}]},{&quot;citationID&quot;:&quot;MENDELEY_CITATION_cf4bc319-7b87-4ff1-9e02-7e7bcf981896&quot;,&quot;properties&quot;:{&quot;noteIndex&quot;:0},&quot;isEdited&quot;:false,&quot;manualOverride&quot;:{&quot;isManuallyOverridden&quot;:false,&quot;citeprocText&quot;:&quot;[20]&quot;,&quot;manualOverrideText&quot;:&quot;&quot;},&quot;citationTag&quot;:&quot;MENDELEY_CITATION_v3_eyJjaXRhdGlvbklEIjoiTUVOREVMRVlfQ0lUQVRJT05fY2Y0YmMzMTktN2I4Ny00ZmYxLTllMDItN2U3YmNmOTgxODk2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ab116b35-b228-4293-9ba1-95e6fa9a31b8&quot;,&quot;properties&quot;:{&quot;noteIndex&quot;:0},&quot;isEdited&quot;:false,&quot;manualOverride&quot;:{&quot;isManuallyOverridden&quot;:false,&quot;citeprocText&quot;:&quot;[24]&quot;,&quot;manualOverrideText&quot;:&quot;&quot;},&quot;citationTag&quot;:&quot;MENDELEY_CITATION_v3_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&quot;,&quot;citationItems&quot;:[{&quot;id&quot;:&quot;1df17303-4827-3aab-8dbb-b3ac95a9e212&quot;,&quot;itemData&quot;:{&quot;type&quot;:&quot;bill&quot;,&quot;id&quot;:&quot;1df17303-4827-3aab-8dbb-b3ac95a9e212&quot;,&quot;title&quot;:&quot;NIS2 Directive&quot;,&quot;author&quot;:[{&quot;family&quot;:&quot;Official Journal of the European Union&quot;,&quot;given&quot;:&quot;&quot;,&quot;parse-names&quot;:false,&quot;dropping-particle&quot;:&quot;&quot;,&quot;non-dropping-particle&quot;:&quot;&quot;}],&quot;accessed&quot;:{&quot;date-parts&quot;:[[2026,1,2]]},&quot;URL&quot;:&quot;https://eur-lex.europa.eu/legal-content/EN/TXT/HTML/?uri=CELEX:32022L2555&quot;,&quot;issued&quot;:{&quot;date-parts&quot;:[[2022,12,14]]},&quot;publisher&quot;:&quot;THE EUROPEAN PARLIAMENT AND OF THE COUNCIL&quot;,&quot;container-title-short&quot;:&quot;&quot;},&quot;isTemporary&quot;:false,&quot;suppress-author&quot;:false,&quot;composite&quot;:false,&quot;author-only&quot;:false}]},{&quot;citationID&quot;:&quot;MENDELEY_CITATION_7d4d16f4-0b14-4f30-9b1b-d81f744003eb&quot;,&quot;properties&quot;:{&quot;noteIndex&quot;:0},&quot;isEdited&quot;:false,&quot;manualOverride&quot;:{&quot;isManuallyOverridden&quot;:false,&quot;citeprocText&quot;:&quot;[20]&quot;,&quot;manualOverrideText&quot;:&quot;&quot;},&quot;citationTag&quot;:&quot;MENDELEY_CITATION_v3_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&quot;,&quot;citationItems&quot;:[{&quot;id&quot;:&quot;e79731f6-b121-386c-aa2e-e3b11b058ae7&quot;,&quot;itemData&quot;:{&quot;type&quot;:&quot;report&quot;,&quot;id&quot;:&quot;e79731f6-b121-386c-aa2e-e3b11b058ae7&quot;,&quot;title&quot;:&quot;digital operational resilience for the financial sector and amending Regulations (DORA Act)&quot;,&quot;author&quot;:[{&quot;family&quot;:&quot;THE EUROPEAN PARLIAMENT&quot;,&quot;given&quot;:&quot;&quot;,&quot;parse-names&quot;:false,&quot;dropping-particle&quot;:&quot;&quot;,&quot;non-dropping-particle&quot;:&quot;&quot;},{&quot;family&quot;:&quot;THE COUNCIL of 14 December 2022&quot;,&quot;given&quot;:&quot;&quot;,&quot;parse-names&quot;:false,&quot;dropping-particle&quot;:&quot;&quot;,&quot;non-dropping-particle&quot;:&quot;&quot;}],&quot;accessed&quot;:{&quot;date-parts&quot;:[[2026,1,2]]},&quot;URL&quot;:&quot;https://eur-lex.europa.eu/legal-content/EN/TXT/PDF/?uri=CELEX:32022R2554&amp;from=FR&quot;,&quot;issued&quot;:{&quot;date-parts&quot;:[[2022,12,27]]},&quot;abstract&quot;:&quot;Having regard to the opinion of the European Economic and Social Committee (2), Acting in accordance with the ordinary legislative procedure (3), Whereas: (1) In the digital age, information and communication technology (ICT) supports complex systems used for everyday activities. It keeps our economies running in key sectors, including the financial sector, and enhances the functioning of the internal market. Increased digitalisation and interconnectedness also amplify ICT risk, making society as a whole, and the financial system in particular, more vulnerable to cyber threats or ICT disruptions. While the ubiquitous use of ICT systems and high digitalisation and connectivity are today core features of the activities of Union financial entities, their digital resilience has yet to be better addressed and integrated into their broader operational frameworks. (2) The use of ICT has in the past decades gained a pivotal role in the provision of financial services, to the point where it has now acquired a critical importance in the operation of typical daily functions of all financial entities. Digitalisation now covers, for instance, payments, which have increasingly moved from cash and paper-based methods to the use of digital solutions, as well as securities clearing and settlement, electronic and algorithmic trading, lending and funding operations, peer-to-peer finance, credit rating, claim management and back-office operations. The insurance sector has also been transformed by the use of ICT, from the emergence of insurance&quot;,&quot;container-title-short&quot;:&quot;&quot;},&quot;isTemporary&quot;:false,&quot;suppress-author&quot;:false,&quot;composite&quot;:false,&quot;author-only&quot;:false}]},{&quot;citationID&quot;:&quot;MENDELEY_CITATION_90d08441-4536-450e-bf54-b858be3e48a0&quot;,&quot;properties&quot;:{&quot;noteIndex&quot;:0},&quot;isEdited&quot;:false,&quot;manualOverride&quot;:{&quot;isManuallyOverridden&quot;:false,&quot;citeprocText&quot;:&quot;[34]&quot;,&quot;manualOverrideText&quot;:&quot;&quot;},&quot;citationTag&quot;:&quot;MENDELEY_CITATION_v3_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&quot;,&quot;citationItems&quot;:[{&quot;id&quot;:&quot;8a370e30-d336-3398-ad88-d04b572711b0&quot;,&quot;itemData&quot;:{&quot;type&quot;:&quot;article-journal&quot;,&quot;id&quot;:&quot;8a370e30-d336-3398-ad88-d04b572711b0&quot;,&quot;title&quot;:&quot;Understanding Cloud Security Posture Management (CSPM): A Comprehensive Guide&quot;,&quot;author&quot;:[{&quot;family&quot;:&quot;Reddy Veeraballi Fannie Mae&quot;,&quot;given&quot;:&quot;Vishnuvardhana&quot;,&quot;parse-names&quot;:false,&quot;dropping-particle&quot;:&quot;&quot;,&quot;non-dropping-particle&quot;:&quot;&quot;}],&quot;container-title&quot;:&quot;International Journal of Research in Computer Applications and Information Technology (IJRCAIT)&quot;,&quot;accessed&quot;:{&quot;date-parts&quot;:[[2026,1,2]]},&quot;DOI&quot;:&quot;10.34218/IJRCAIT_08_01_228&quot;,&quot;ISSN&quot;:&quot;2347-5099&quot;,&quot;URL&quot;:&quot;https://iaeme.com/Home/journal/IJRCAIT3168editor@iaeme.comAvailableonlineathttps://iaeme.com/Home/issue/IJRCAIT?Volume=8&amp;Issue=1&quot;,&quot;page&quot;:&quot;3168-3179&quot;,&quot;abstract&quot;:&quot;Cloud Security Posture Management (CSPM) has emerged as a critical component in modern cloud security architecture, offering organizations comprehensive solutions for protecting their cloud infrastructure. This technical article explores the fundamental aspects of CSPM, including its core components, implementation strategies, security Vishnuvardhana Reddy Veeraballi https://iaeme.com/Home/journal/IJRCAIT 3169 editor@iaeme.com benefits, and future trends. The article examines how CSPM solutions enable automated security monitoring, compliance management, and risk assessment across diverse cloud environments. Through integration with existing security tools and frameworks, CSPM platforms provide organizations with enhanced visibility, control, and operational efficiency while addressing the growing challenges of cloud security management.&quot;,&quot;issue&quot;:&quot;1&quot;,&quot;volume&quot;:&quot;8&quot;,&quot;container-title-short&quot;:&quot;&quot;},&quot;isTemporary&quot;:false,&quot;suppress-author&quot;:false,&quot;composite&quot;:false,&quot;author-only&quot;:false}]},{&quot;citationID&quot;:&quot;MENDELEY_CITATION_e594e4c5-1301-4a7d-bd9d-109ca1a1e68f&quot;,&quot;properties&quot;:{&quot;noteIndex&quot;:0},&quot;isEdited&quot;:false,&quot;manualOverride&quot;:{&quot;isManuallyOverridden&quot;:false,&quot;citeprocText&quot;:&quot;[34]&quot;,&quot;manualOverrideText&quot;:&quot;&quot;},&quot;citationTag&quot;:&quot;MENDELEY_CITATION_v3_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&quot;,&quot;citationItems&quot;:[{&quot;id&quot;:&quot;8a370e30-d336-3398-ad88-d04b572711b0&quot;,&quot;itemData&quot;:{&quot;type&quot;:&quot;article-journal&quot;,&quot;id&quot;:&quot;8a370e30-d336-3398-ad88-d04b572711b0&quot;,&quot;title&quot;:&quot;Understanding Cloud Security Posture Management (CSPM): A Comprehensive Guide&quot;,&quot;author&quot;:[{&quot;family&quot;:&quot;Reddy Veeraballi Fannie Mae&quot;,&quot;given&quot;:&quot;Vishnuvardhana&quot;,&quot;parse-names&quot;:false,&quot;dropping-particle&quot;:&quot;&quot;,&quot;non-dropping-particle&quot;:&quot;&quot;}],&quot;container-title&quot;:&quot;International Journal of Research in Computer Applications and Information Technology (IJRCAIT)&quot;,&quot;accessed&quot;:{&quot;date-parts&quot;:[[2026,1,2]]},&quot;DOI&quot;:&quot;10.34218/IJRCAIT_08_01_228&quot;,&quot;ISSN&quot;:&quot;2347-5099&quot;,&quot;URL&quot;:&quot;https://iaeme.com/Home/journal/IJRCAIT3168editor@iaeme.comAvailableonlineathttps://iaeme.com/Home/issue/IJRCAIT?Volume=8&amp;Issue=1&quot;,&quot;page&quot;:&quot;3168-3179&quot;,&quot;abstract&quot;:&quot;Cloud Security Posture Management (CSPM) has emerged as a critical component in modern cloud security architecture, offering organizations comprehensive solutions for protecting their cloud infrastructure. This technical article explores the fundamental aspects of CSPM, including its core components, implementation strategies, security Vishnuvardhana Reddy Veeraballi https://iaeme.com/Home/journal/IJRCAIT 3169 editor@iaeme.com benefits, and future trends. The article examines how CSPM solutions enable automated security monitoring, compliance management, and risk assessment across diverse cloud environments. Through integration with existing security tools and frameworks, CSPM platforms provide organizations with enhanced visibility, control, and operational efficiency while addressing the growing challenges of cloud security management.&quot;,&quot;issue&quot;:&quot;1&quot;,&quot;volume&quot;:&quot;8&quot;,&quot;container-title-short&quot;:&quot;&quot;},&quot;isTemporary&quot;:false,&quot;suppress-author&quot;:false,&quot;composite&quot;:false,&quot;author-only&quot;:false}]},{&quot;citationID&quot;:&quot;MENDELEY_CITATION_ea2c941d-eac5-4ca5-acca-d3c115bd29a6&quot;,&quot;properties&quot;:{&quot;noteIndex&quot;:0},&quot;isEdited&quot;:false,&quot;manualOverride&quot;:{&quot;isManuallyOverridden&quot;:false,&quot;citeprocText&quot;:&quot;[35], [36]&quot;,&quot;manualOverrideText&quot;:&quot;&quot;},&quot;citationTag&quot;:&quot;MENDELEY_CITATION_v3_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&quot;,&quot;citationItems&quot;:[{&quot;id&quot;:&quot;491d55e1-11a5-3058-912a-6d0215a81353&quot;,&quot;itemData&quot;:{&quot;type&quot;:&quot;article-journal&quot;,&quot;id&quot;:&quot;491d55e1-11a5-3058-912a-6d0215a81353&quot;,&quot;title&quot;:&quot;Security information and event management (SIEM): Analysis, trends, and usage in critical infrastructures&quot;,&quot;author&quot;:[{&quot;family&quot;:&quot;González-Granadillo&quot;,&quot;given&quot;:&quot;Gustavo&quot;,&quot;parse-names&quot;:false,&quot;dropping-particle&quot;:&quot;&quot;,&quot;non-dropping-particle&quot;:&quot;&quot;},{&quot;family&quot;:&quot;González-Zarzosa&quot;,&quot;given&quot;:&quot;Susana&quot;,&quot;parse-names&quot;:false,&quot;dropping-particle&quot;:&quot;&quot;,&quot;non-dropping-particle&quot;:&quot;&quot;},{&quot;family&quot;:&quot;Diaz&quot;,&quot;given&quot;:&quot;Rodrigo&quot;,&quot;parse-names&quot;:false,&quot;dropping-particle&quot;:&quot;&quot;,&quot;non-dropping-particle&quot;:&quot;&quot;}],&quot;container-title&quot;:&quot;Sensors&quot;,&quot;DOI&quot;:&quot;10.3390/s21144759&quot;,&quot;ISSN&quot;:&quot;14248220&quot;,&quot;PMID&quot;:&quot;34300500&quot;,&quot;issued&quot;:{&quot;date-parts&quot;:[[2021,7,2]]},&quot;abstract&quot;:&quot;Security Information and Event Management (SIEM) systems have been widely deployed as a powerful tool to prevent, detect, and react against cyber-attacks. SIEM solutions have evolved to become comprehensive systems that provide a wide visibility to identify areas of high risks and proactively focus on mitigation strategies aiming at reducing costs and time for incident response. Currently, SIEM systems and related solutions are slowly converging with big data analytics tools. We survey the most widely used SIEMs regarding their critical functionality and provide an analysis of external factors affecting the SIEM landscape in mid and long-term. A list of potential enhancements for the next generation of SIEMs is provided as part of the review of existing solutions as well as an analysis on their benefits and usage in critical infrastructures.&quot;,&quot;publisher&quot;:&quot;MDPI AG&quot;,&quot;issue&quot;:&quot;14&quot;,&quot;volume&quot;:&quot;21&quot;,&quot;container-title-short&quot;:&quot;&quot;},&quot;isTemporary&quot;:false},{&quot;id&quot;:&quot;9b8132b5-47e9-38ef-9c6b-54fae72dab5a&quot;,&quot;itemData&quot;:{&quot;type&quot;:&quot;article-journal&quot;,&quot;id&quot;:&quot;9b8132b5-47e9-38ef-9c6b-54fae72dab5a&quot;,&quot;title&quot;:&quot;The Essential Guide to User and Entity Behavior Analytics&quot;,&quot;author&quot;:[{&quot;family&quot;:&quot;Splunk&quot;,&quot;given&quot;:&quot;&quot;,&quot;parse-names&quot;:false,&quot;dropping-particle&quot;:&quot;&quot;,&quot;non-dropping-particle&quot;:&quot;&quot;}],&quot;accessed&quot;:{&quot;date-parts&quot;:[[2026,1,2]]},&quot;container-title-short&quot;:&quot;&quot;},&quot;isTemporary&quot;:false}]},{&quot;citationID&quot;:&quot;MENDELEY_CITATION_76c0e01f-1afa-444c-afa6-41678d0a3a9e&quot;,&quot;properties&quot;:{&quot;noteIndex&quot;:0},&quot;isEdited&quot;:false,&quot;manualOverride&quot;:{&quot;isManuallyOverridden&quot;:false,&quot;citeprocText&quot;:&quot;[37]&quot;,&quot;manualOverrideText&quot;:&quot;&quot;},&quot;citationTag&quot;:&quot;MENDELEY_CITATION_v3_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&quot;,&quot;citationItems&quot;:[{&quot;id&quot;:&quot;31bef10f-7e5a-3529-bc9d-17e0cbe480d4&quot;,&quot;itemData&quot;:{&quot;type&quot;:&quot;report&quot;,&quot;id&quot;:&quot;31bef10f-7e5a-3529-bc9d-17e0cbe480d4&quot;,&quot;title&quot;:&quot;Secure Secret Management in DevOps CI/CD Pipelines&quot;,&quot;author&quot;:[{&quot;family&quot;:&quot;Reddy Ponaka&quot;,&quot;given&quot;:&quot;Kamalakar&quot;,&quot;parse-names&quot;:false,&quot;dropping-particle&quot;:&quot;&quot;,&quot;non-dropping-particle&quot;:&quot;&quot;}],&quot;container-title&quot;:&quot;European Journal of Advances in Engineering and Technology&quot;,&quot;DOI&quot;:&quot;https://doi.org/10.5281/zenodo.13919341&quot;,&quot;ISSN&quot;:&quot;2394-658X&quot;,&quot;number-of-pages&quot;:&quot;73-76&quot;,&quot;abstract&quot;:&quot;As organizations increasingly adopt DevOps practices, the security of sensitive data such as secrets, API keys, and credentials becomes a significant concern. Continuous Integration and Continuous Deployment (CI/CD) pipelines automate software development but also require robust secret management. This paper presents an approach for securely managing secrets using JWT authentication between GitLab CI and HashiCorp Vault, providing a scalable, fine-grained, and secure solution for modern DevOps environments. ____________________________________________________________________________________ INTRODUCTION With the widespread adoption of DevOps and CI/CD pipelines, organizations face increasing challenges related to the secure management of secrets. Secrets such as API keys, database credentials, and cloud service access tokens are essential for CI/CD processes but must be handled securely to prevent unauthorized access and leaks. Insecure handling of secrets can result in severe security breaches, leading to data loss, unauthorized access, and system vulnerabilities. Traditional approaches such as hard-coding secrets in source code or passing them via plaintext environment variables expose organizations to substantial risk. To address this, JWT authentication between GitLab CI and HashiCorp Vault offers a secure and scalable method for managing secrets, providing dynamic and temporary access to sensitive information during the pipeline execution.&quot;,&quot;issue&quot;:&quot;2&quot;,&quot;volume&quot;:&quot;2020&quot;,&quot;container-title-short&quot;:&quot;&quot;},&quot;isTemporary&quot;:false,&quot;suppress-author&quot;:false,&quot;composite&quot;:false,&quot;author-only&quot;:false}]},{&quot;citationID&quot;:&quot;MENDELEY_CITATION_27a62033-5bd8-4b4a-b595-ee1d66f93f7f&quot;,&quot;properties&quot;:{&quot;noteIndex&quot;:0},&quot;isEdited&quot;:false,&quot;manualOverride&quot;:{&quot;isManuallyOverridden&quot;:false,&quot;citeprocText&quot;:&quot;[38]&quot;,&quot;manualOverrideText&quot;:&quot;&quot;},&quot;citationTag&quot;:&quot;MENDELEY_CITATION_v3_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&quot;,&quot;citationItems&quot;:[{&quot;id&quot;:&quot;c39c0b0a-5d48-3637-9978-884c223080ed&quot;,&quot;itemData&quot;:{&quot;type&quot;:&quot;article-journal&quot;,&quot;id&quot;:&quot;c39c0b0a-5d48-3637-9978-884c223080ed&quot;,&quot;title&quot;:&quot;Secure Secrets Pipelines: Architecting Scalable and Compliant Secrets Management for DevSecOps in the Cloud&quot;,&quot;author&quot;:[{&quot;family&quot;:&quot;Mavani&quot;,&quot;given&quot;:&quot;Chirag&quot;,&quot;parse-names&quot;:false,&quot;dropping-particle&quot;:&quot;&quot;,&quot;non-dropping-particle&quot;:&quot;&quot;},{&quot;family&quot;:&quot;Mistry&quot;,&quot;given&quot;:&quot;Hirenkumar&quot;,&quot;parse-names&quot;:false,&quot;dropping-particle&quot;:&quot;&quot;,&quot;non-dropping-particle&quot;:&quot;&quot;}],&quot;container-title&quot;:&quot;International Journal of Computer Engineering and Technology (IJCET)&quot;,&quot;accessed&quot;:{&quot;date-parts&quot;:[[2026,1,2]]},&quot;DOI&quot;:&quot;10.34218/IJCET_13_03_021&quot;,&quot;ISSN&quot;:&quot;0976-6375&quot;,&quot;page&quot;:&quot;228-243&quot;,&quot;abstract&quot;:&quot;With the shift towards cloud-native and containerized applications, secrets management is more important than ever when it comes to securing valuable assets like API keys, tokens, and certificates. While it may feel as though the use of source code or configuration files that are considered secret is sufficient security and compliance, it is from these locations that the majority of our compliance failures and breaches are occurring. This WG is working to answer those needs by sketching out a new Secure Secrets Pipeline (SSP) architecture, which aims to advance secrets management into DevSecOps workflows. Selling the idea that secrets are first-class artifacts throughout the SDLC, SSP brings together centralized vaults, policy as code, dynamic identity-based access, and automatic rotation into a single platform. Experimental analysis shows that the proposed SSP is more secure, scalable and compliant than the conventional schemes. We capture the performance of the architecture in terms of secret injection latency, compliance auditability, and Chirag Mavani, Hirenkumar Mistry https://iaeme.com/Home/journal/IJCET 229 editor@iaeme.com availability on a multi-cluster cloud. Overall, results prove that the SSP approach is a scaleable, strong solution for modern, DevSecOps-driven organizations that cannot only reduce the risk of secrets sprawl, but also ensure regulatory compliancy while allowing the organization to deliver software quickly and efficiently.&quot;,&quot;issue&quot;:&quot;3&quot;,&quot;volume&quot;:&quot;13&quot;,&quot;container-title-short&quot;:&quot;&quot;},&quot;isTemporary&quot;:false,&quot;suppress-author&quot;:false,&quot;composite&quot;:false,&quot;author-only&quot;:false}]},{&quot;citationID&quot;:&quot;MENDELEY_CITATION_e0eb59e1-40fd-43d4-bc29-45bf759d6574&quot;,&quot;properties&quot;:{&quot;noteIndex&quot;:0},&quot;isEdited&quot;:false,&quot;manualOverride&quot;:{&quot;isManuallyOverridden&quot;:false,&quot;citeprocText&quot;:&quot;[37], [38]&quot;,&quot;manualOverrideText&quot;:&quot;&quot;},&quot;citationTag&quot;:&quot;MENDELEY_CITATION_v3_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&quot;,&quot;citationItems&quot;:[{&quot;id&quot;:&quot;31bef10f-7e5a-3529-bc9d-17e0cbe480d4&quot;,&quot;itemData&quot;:{&quot;type&quot;:&quot;report&quot;,&quot;id&quot;:&quot;31bef10f-7e5a-3529-bc9d-17e0cbe480d4&quot;,&quot;title&quot;:&quot;Secure Secret Management in DevOps CI/CD Pipelines&quot;,&quot;author&quot;:[{&quot;family&quot;:&quot;Reddy Ponaka&quot;,&quot;given&quot;:&quot;Kamalakar&quot;,&quot;parse-names&quot;:false,&quot;dropping-particle&quot;:&quot;&quot;,&quot;non-dropping-particle&quot;:&quot;&quot;}],&quot;container-title&quot;:&quot;European Journal of Advances in Engineering and Technology&quot;,&quot;DOI&quot;:&quot;https://doi.org/10.5281/zenodo.13919341&quot;,&quot;ISSN&quot;:&quot;2394-658X&quot;,&quot;number-of-pages&quot;:&quot;73-76&quot;,&quot;abstract&quot;:&quot;As organizations increasingly adopt DevOps practices, the security of sensitive data such as secrets, API keys, and credentials becomes a significant concern. Continuous Integration and Continuous Deployment (CI/CD) pipelines automate software development but also require robust secret management. This paper presents an approach for securely managing secrets using JWT authentication between GitLab CI and HashiCorp Vault, providing a scalable, fine-grained, and secure solution for modern DevOps environments. ____________________________________________________________________________________ INTRODUCTION With the widespread adoption of DevOps and CI/CD pipelines, organizations face increasing challenges related to the secure management of secrets. Secrets such as API keys, database credentials, and cloud service access tokens are essential for CI/CD processes but must be handled securely to prevent unauthorized access and leaks. Insecure handling of secrets can result in severe security breaches, leading to data loss, unauthorized access, and system vulnerabilities. Traditional approaches such as hard-coding secrets in source code or passing them via plaintext environment variables expose organizations to substantial risk. To address this, JWT authentication between GitLab CI and HashiCorp Vault offers a secure and scalable method for managing secrets, providing dynamic and temporary access to sensitive information during the pipeline execution.&quot;,&quot;issue&quot;:&quot;2&quot;,&quot;volume&quot;:&quot;2020&quot;,&quot;container-title-short&quot;:&quot;&quot;},&quot;isTemporary&quot;:false},{&quot;id&quot;:&quot;c39c0b0a-5d48-3637-9978-884c223080ed&quot;,&quot;itemData&quot;:{&quot;type&quot;:&quot;article-journal&quot;,&quot;id&quot;:&quot;c39c0b0a-5d48-3637-9978-884c223080ed&quot;,&quot;title&quot;:&quot;Secure Secrets Pipelines: Architecting Scalable and Compliant Secrets Management for DevSecOps in the Cloud&quot;,&quot;author&quot;:[{&quot;family&quot;:&quot;Mavani&quot;,&quot;given&quot;:&quot;Chirag&quot;,&quot;parse-names&quot;:false,&quot;dropping-particle&quot;:&quot;&quot;,&quot;non-dropping-particle&quot;:&quot;&quot;},{&quot;family&quot;:&quot;Mistry&quot;,&quot;given&quot;:&quot;Hirenkumar&quot;,&quot;parse-names&quot;:false,&quot;dropping-particle&quot;:&quot;&quot;,&quot;non-dropping-particle&quot;:&quot;&quot;}],&quot;container-title&quot;:&quot;International Journal of Computer Engineering and Technology (IJCET)&quot;,&quot;accessed&quot;:{&quot;date-parts&quot;:[[2026,1,2]]},&quot;DOI&quot;:&quot;10.34218/IJCET_13_03_021&quot;,&quot;ISSN&quot;:&quot;0976-6375&quot;,&quot;page&quot;:&quot;228-243&quot;,&quot;abstract&quot;:&quot;With the shift towards cloud-native and containerized applications, secrets management is more important than ever when it comes to securing valuable assets like API keys, tokens, and certificates. While it may feel as though the use of source code or configuration files that are considered secret is sufficient security and compliance, it is from these locations that the majority of our compliance failures and breaches are occurring. This WG is working to answer those needs by sketching out a new Secure Secrets Pipeline (SSP) architecture, which aims to advance secrets management into DevSecOps workflows. Selling the idea that secrets are first-class artifacts throughout the SDLC, SSP brings together centralized vaults, policy as code, dynamic identity-based access, and automatic rotation into a single platform. Experimental analysis shows that the proposed SSP is more secure, scalable and compliant than the conventional schemes. We capture the performance of the architecture in terms of secret injection latency, compliance auditability, and Chirag Mavani, Hirenkumar Mistry https://iaeme.com/Home/journal/IJCET 229 editor@iaeme.com availability on a multi-cluster cloud. Overall, results prove that the SSP approach is a scaleable, strong solution for modern, DevSecOps-driven organizations that cannot only reduce the risk of secrets sprawl, but also ensure regulatory compliancy while allowing the organization to deliver software quickly and efficiently.&quot;,&quot;issue&quot;:&quot;3&quot;,&quot;volume&quot;:&quot;13&quot;,&quot;container-title-short&quot;:&quot;&quot;},&quot;isTemporary&quot;:false}]},{&quot;citationID&quot;:&quot;MENDELEY_CITATION_d66549aa-f9df-498e-9017-33e5faa33bfd&quot;,&quot;properties&quot;:{&quot;noteIndex&quot;:0},&quot;isEdited&quot;:false,&quot;manualOverride&quot;:{&quot;isManuallyOverridden&quot;:false,&quot;citeprocText&quot;:&quot;[11]&quot;,&quot;manualOverrideText&quot;:&quot;&quot;},&quot;citationTag&quot;:&quot;MENDELEY_CITATION_v3_eyJjaXRhdGlvbklEIjoiTUVOREVMRVlfQ0lUQVRJT05fZDY2NTQ5YWEtZjlkZi00OThlLTkwMTctMzNlNWZhYTMzYmZ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18b0510a-62bf-4fbf-bec6-07d30da3a87d&quot;,&quot;properties&quot;:{&quot;noteIndex&quot;:0},&quot;isEdited&quot;:false,&quot;manualOverride&quot;:{&quot;isManuallyOverridden&quot;:false,&quot;citeprocText&quot;:&quot;[30]&quot;,&quot;manualOverrideText&quot;:&quot;&quot;},&quot;citationTag&quot;:&quot;MENDELEY_CITATION_v3_eyJjaXRhdGlvbklEIjoiTUVOREVMRVlfQ0lUQVRJT05fMThiMDUxMGEtNjJiZi00ZmJmLWJlYzYtMDdkMzBkYTNhODdk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quot;,&quot;citationItems&quot;:[{&quot;id&quot;:&quot;50267175-4a90-3c43-9b80-61b7de7c67db&quot;,&quot;itemData&quot;:{&quot;type&quot;:&quot;report&quot;,&quot;id&quot;:&quot;50267175-4a90-3c43-9b80-61b7de7c67db&quot;,&quot;title&quot;:&quot;Modernize Legacy Workforce\nAuthentication Now or Remain Insecure (White paper)&quot;,&quot;author&quot;:[{&quot;family&quot;:&quot;Shubham Gera&quot;,&quot;given&quot;:&quot;&quot;,&quot;parse-names&quot;:false,&quot;dropping-particle&quot;:&quot;&quot;,&quot;non-dropping-particle&quot;:&quot;&quot;},{&quot;family&quot;:&quot;Ant Allan&quot;,&quot;given&quot;:&quot;&quot;,&quot;parse-names&quot;:false,&quot;dropping-particle&quot;:&quot;&quot;,&quot;non-dropping-particle&quot;:&quot;&quot;}],&quot;accessed&quot;:{&quot;date-parts&quot;:[[2026,1,2]]},&quot;URL&quot;:&quot;https://www.gartner.com/doc/reprints?id=1-2LW0IZ26&amp;ct=250917&amp;st=sb&quot;,&quot;issued&quot;:{&quot;date-parts&quot;:[[2025,7,29]]},&quot;container-title-short&quot;:&quot;&quot;},&quot;isTemporary&quot;:false,&quot;suppress-author&quot;:false,&quot;composite&quot;:false,&quot;author-only&quot;:false}]},{&quot;citationID&quot;:&quot;MENDELEY_CITATION_b3d34556-66e7-48c4-9f5c-f62ea5246a3a&quot;,&quot;properties&quot;:{&quot;noteIndex&quot;:0},&quot;isEdited&quot;:false,&quot;manualOverride&quot;:{&quot;isManuallyOverridden&quot;:false,&quot;citeprocText&quot;:&quot;[30]&quot;,&quot;manualOverrideText&quot;:&quot;&quot;},&quot;citationTag&quot;:&quot;MENDELEY_CITATION_v3_eyJjaXRhdGlvbklEIjoiTUVOREVMRVlfQ0lUQVRJT05fYjNkMzQ1NTYtNjZlNy00OGM0LTlmNWMtZjYyZWE1MjQ2YTNhIiwicHJvcGVydGllcyI6eyJub3RlSW5kZXgiOjB9LCJpc0VkaXRlZCI6ZmFsc2UsIm1hbnVhbE92ZXJyaWRlIjp7ImlzTWFudWFsbHlPdmVycmlkZGVuIjpmYWxzZSwiY2l0ZXByb2NUZXh0IjoiWzMwXSIsIm1hbnVhbE92ZXJyaWRlVGV4dCI6IiJ9LCJjaXRhdGlvbkl0ZW1zIjpb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Swic3VwcHJlc3MtYXV0aG9yIjpmYWxzZSwiY29tcG9zaXRlIjpmYWxzZSwiYXV0aG9yLW9ubHkiOmZhbHNlfV19&quot;,&quot;citationItems&quot;:[{&quot;id&quot;:&quot;50267175-4a90-3c43-9b80-61b7de7c67db&quot;,&quot;itemData&quot;:{&quot;type&quot;:&quot;report&quot;,&quot;id&quot;:&quot;50267175-4a90-3c43-9b80-61b7de7c67db&quot;,&quot;title&quot;:&quot;Modernize Legacy Workforce\nAuthentication Now or Remain Insecure (White paper)&quot;,&quot;author&quot;:[{&quot;family&quot;:&quot;Shubham Gera&quot;,&quot;given&quot;:&quot;&quot;,&quot;parse-names&quot;:false,&quot;dropping-particle&quot;:&quot;&quot;,&quot;non-dropping-particle&quot;:&quot;&quot;},{&quot;family&quot;:&quot;Ant Allan&quot;,&quot;given&quot;:&quot;&quot;,&quot;parse-names&quot;:false,&quot;dropping-particle&quot;:&quot;&quot;,&quot;non-dropping-particle&quot;:&quot;&quot;}],&quot;accessed&quot;:{&quot;date-parts&quot;:[[2026,1,2]]},&quot;URL&quot;:&quot;https://www.gartner.com/doc/reprints?id=1-2LW0IZ26&amp;ct=250917&amp;st=sb&quot;,&quot;issued&quot;:{&quot;date-parts&quot;:[[2025,7,29]]},&quot;container-title-short&quot;:&quot;&quot;},&quot;isTemporary&quot;:false,&quot;suppress-author&quot;:false,&quot;composite&quot;:false,&quot;author-only&quot;:false}]},{&quot;citationID&quot;:&quot;MENDELEY_CITATION_fc09b1c9-a330-4b16-9347-308ea686d6a0&quot;,&quot;properties&quot;:{&quot;noteIndex&quot;:0},&quot;isEdited&quot;:false,&quot;manualOverride&quot;:{&quot;isManuallyOverridden&quot;:false,&quot;citeprocText&quot;:&quot;[39]&quot;,&quot;manualOverrideText&quot;:&quot;&quot;},&quot;citationTag&quot;:&quot;MENDELEY_CITATION_v3_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&quot;,&quot;citationItems&quot;:[{&quot;id&quot;:&quot;26d5c882-008e-3300-9f0d-32016de08f6e&quot;,&quot;itemData&quot;:{&quot;type&quot;:&quot;paper-conference&quot;,&quot;id&quot;:&quot;26d5c882-008e-3300-9f0d-32016de08f6e&quot;,&quot;title&quot;:&quot;Study and Analysis of FIDO2 Passwordless Web Authentication&quot;,&quot;author&quot;:[{&quot;family&quot;:&quot;Ravilla&quot;,&quot;given&quot;:&quot;Harshavardhan&quot;,&quot;parse-names&quot;:false,&quot;dropping-particle&quot;:&quot;&quot;,&quot;non-dropping-particle&quot;:&quot;&quot;},{&quot;family&quot;:&quot;Sayal&quot;,&quot;given&quot;:&quot;Rishi&quot;,&quot;parse-names&quot;:false,&quot;dropping-particle&quot;:&quot;&quot;,&quot;non-dropping-particle&quot;:&quot;&quot;},{&quot;family&quot;:&quot;Kulkarni&quot;,&quot;given&quot;:&quot;Pooja&quot;,&quot;parse-names&quot;:false,&quot;dropping-particle&quot;:&quot;&quot;,&quot;non-dropping-particle&quot;:&quot;&quot;}],&quot;container-title&quot;:&quot;Lecture Notes in Networks and Systems&quot;,&quot;DOI&quot;:&quot;10.1007/978-981-97-4727-6_38&quot;,&quot;ISBN&quot;:&quot;9789819747269&quot;,&quot;ISSN&quot;:&quot;23673389&quot;,&quot;issued&quot;:{&quot;date-parts&quot;:[[2024]]},&quot;page&quot;:&quot;375-386&quot;,&quot;abstract&quot;:&quot;As cyberthreats evolve, traditional password-based authentication systems have proven inadequate. FIDO2 passwordless authentication offers a compelling solution, eliminating passwords while enhancing security and user experience. This survey examines FIDO2’s core components, integration with blockchain technology, accessibility for diverse devices, and comparative usability. Findings suggest FIDO2 delivers superior security and usability compared to passwords. However, challenges remain regarding standardization, privacy, and balancing security with convenience. Further research into multi-factor authentication, biometrics, cross-device functionality, and blockchain integration can advance FIDO2’s accessibility, security, and adoption. This analysis underscores FIDO2’s transformative potential to redefine authentication.&quot;,&quot;publisher&quot;:&quot;Springer Science and Business Media Deutschland GmbH&quot;,&quot;volume&quot;:&quot;993 LNNS&quot;,&quot;container-title-short&quot;:&quot;&quot;},&quot;isTemporary&quot;:false,&quot;suppress-author&quot;:false,&quot;composite&quot;:false,&quot;author-only&quot;:false}]},{&quot;citationID&quot;:&quot;MENDELEY_CITATION_c0683531-debc-4d52-adac-333f28d6b574&quot;,&quot;properties&quot;:{&quot;noteIndex&quot;:0},&quot;isEdited&quot;:false,&quot;manualOverride&quot;:{&quot;isManuallyOverridden&quot;:false,&quot;citeprocText&quot;:&quot;[30], [37], [38]&quot;,&quot;manualOverrideText&quot;:&quot;&quot;},&quot;citationTag&quot;:&quot;MENDELEY_CITATION_v3_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&quot;,&quot;citationItems&quot;:[{&quot;id&quot;:&quot;c39c0b0a-5d48-3637-9978-884c223080ed&quot;,&quot;itemData&quot;:{&quot;type&quot;:&quot;article-journal&quot;,&quot;id&quot;:&quot;c39c0b0a-5d48-3637-9978-884c223080ed&quot;,&quot;title&quot;:&quot;Secure Secrets Pipelines: Architecting Scalable and Compliant Secrets Management for DevSecOps in the Cloud&quot;,&quot;author&quot;:[{&quot;family&quot;:&quot;Mavani&quot;,&quot;given&quot;:&quot;Chirag&quot;,&quot;parse-names&quot;:false,&quot;dropping-particle&quot;:&quot;&quot;,&quot;non-dropping-particle&quot;:&quot;&quot;},{&quot;family&quot;:&quot;Mistry&quot;,&quot;given&quot;:&quot;Hirenkumar&quot;,&quot;parse-names&quot;:false,&quot;dropping-particle&quot;:&quot;&quot;,&quot;non-dropping-particle&quot;:&quot;&quot;}],&quot;container-title&quot;:&quot;International Journal of Computer Engineering and Technology (IJCET)&quot;,&quot;accessed&quot;:{&quot;date-parts&quot;:[[2026,1,2]]},&quot;DOI&quot;:&quot;10.34218/IJCET_13_03_021&quot;,&quot;ISSN&quot;:&quot;0976-6375&quot;,&quot;page&quot;:&quot;228-243&quot;,&quot;abstract&quot;:&quot;With the shift towards cloud-native and containerized applications, secrets management is more important than ever when it comes to securing valuable assets like API keys, tokens, and certificates. While it may feel as though the use of source code or configuration files that are considered secret is sufficient security and compliance, it is from these locations that the majority of our compliance failures and breaches are occurring. This WG is working to answer those needs by sketching out a new Secure Secrets Pipeline (SSP) architecture, which aims to advance secrets management into DevSecOps workflows. Selling the idea that secrets are first-class artifacts throughout the SDLC, SSP brings together centralized vaults, policy as code, dynamic identity-based access, and automatic rotation into a single platform. Experimental analysis shows that the proposed SSP is more secure, scalable and compliant than the conventional schemes. We capture the performance of the architecture in terms of secret injection latency, compliance auditability, and Chirag Mavani, Hirenkumar Mistry https://iaeme.com/Home/journal/IJCET 229 editor@iaeme.com availability on a multi-cluster cloud. Overall, results prove that the SSP approach is a scaleable, strong solution for modern, DevSecOps-driven organizations that cannot only reduce the risk of secrets sprawl, but also ensure regulatory compliancy while allowing the organization to deliver software quickly and efficiently.&quot;,&quot;issue&quot;:&quot;3&quot;,&quot;volume&quot;:&quot;13&quot;,&quot;container-title-short&quot;:&quot;&quot;},&quot;isTemporary&quot;:false},{&quot;id&quot;:&quot;31bef10f-7e5a-3529-bc9d-17e0cbe480d4&quot;,&quot;itemData&quot;:{&quot;type&quot;:&quot;report&quot;,&quot;id&quot;:&quot;31bef10f-7e5a-3529-bc9d-17e0cbe480d4&quot;,&quot;title&quot;:&quot;Secure Secret Management in DevOps CI/CD Pipelines&quot;,&quot;author&quot;:[{&quot;family&quot;:&quot;Reddy Ponaka&quot;,&quot;given&quot;:&quot;Kamalakar&quot;,&quot;parse-names&quot;:false,&quot;dropping-particle&quot;:&quot;&quot;,&quot;non-dropping-particle&quot;:&quot;&quot;}],&quot;container-title&quot;:&quot;European Journal of Advances in Engineering and Technology&quot;,&quot;DOI&quot;:&quot;https://doi.org/10.5281/zenodo.13919341&quot;,&quot;ISSN&quot;:&quot;2394-658X&quot;,&quot;number-of-pages&quot;:&quot;73-76&quot;,&quot;abstract&quot;:&quot;As organizations increasingly adopt DevOps practices, the security of sensitive data such as secrets, API keys, and credentials becomes a significant concern. Continuous Integration and Continuous Deployment (CI/CD) pipelines automate software development but also require robust secret management. This paper presents an approach for securely managing secrets using JWT authentication between GitLab CI and HashiCorp Vault, providing a scalable, fine-grained, and secure solution for modern DevOps environments. ____________________________________________________________________________________ INTRODUCTION With the widespread adoption of DevOps and CI/CD pipelines, organizations face increasing challenges related to the secure management of secrets. Secrets such as API keys, database credentials, and cloud service access tokens are essential for CI/CD processes but must be handled securely to prevent unauthorized access and leaks. Insecure handling of secrets can result in severe security breaches, leading to data loss, unauthorized access, and system vulnerabilities. Traditional approaches such as hard-coding secrets in source code or passing them via plaintext environment variables expose organizations to substantial risk. To address this, JWT authentication between GitLab CI and HashiCorp Vault offers a secure and scalable method for managing secrets, providing dynamic and temporary access to sensitive information during the pipeline execution.&quot;,&quot;issue&quot;:&quot;2&quot;,&quot;volume&quot;:&quot;2020&quot;,&quot;container-title-short&quot;:&quot;&quot;},&quot;isTemporary&quot;:false},{&quot;id&quot;:&quot;50267175-4a90-3c43-9b80-61b7de7c67db&quot;,&quot;itemData&quot;:{&quot;type&quot;:&quot;report&quot;,&quot;id&quot;:&quot;50267175-4a90-3c43-9b80-61b7de7c67db&quot;,&quot;title&quot;:&quot;Modernize Legacy Workforce\nAuthentication Now or Remain Insecure (White paper)&quot;,&quot;author&quot;:[{&quot;family&quot;:&quot;Shubham Gera&quot;,&quot;given&quot;:&quot;&quot;,&quot;parse-names&quot;:false,&quot;dropping-particle&quot;:&quot;&quot;,&quot;non-dropping-particle&quot;:&quot;&quot;},{&quot;family&quot;:&quot;Ant Allan&quot;,&quot;given&quot;:&quot;&quot;,&quot;parse-names&quot;:false,&quot;dropping-particle&quot;:&quot;&quot;,&quot;non-dropping-particle&quot;:&quot;&quot;}],&quot;accessed&quot;:{&quot;date-parts&quot;:[[2026,1,2]]},&quot;URL&quot;:&quot;https://www.gartner.com/doc/reprints?id=1-2LW0IZ26&amp;ct=250917&amp;st=sb&quot;,&quot;issued&quot;:{&quot;date-parts&quot;:[[2025,7,29]]},&quot;container-title-short&quot;:&quot;&quot;},&quot;isTemporary&quot;:false}]},{&quot;citationID&quot;:&quot;MENDELEY_CITATION_6eb72b98-e7af-43d9-9b14-cb65060c4a39&quot;,&quot;properties&quot;:{&quot;noteIndex&quot;:0},&quot;isEdited&quot;:false,&quot;manualOverride&quot;:{&quot;isManuallyOverridden&quot;:false,&quot;citeprocText&quot;:&quot;[39]&quot;,&quot;manualOverrideText&quot;:&quot;&quot;},&quot;citationTag&quot;:&quot;MENDELEY_CITATION_v3_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&quot;,&quot;citationItems&quot;:[{&quot;id&quot;:&quot;26d5c882-008e-3300-9f0d-32016de08f6e&quot;,&quot;itemData&quot;:{&quot;type&quot;:&quot;paper-conference&quot;,&quot;id&quot;:&quot;26d5c882-008e-3300-9f0d-32016de08f6e&quot;,&quot;title&quot;:&quot;Study and Analysis of FIDO2 Passwordless Web Authentication&quot;,&quot;author&quot;:[{&quot;family&quot;:&quot;Ravilla&quot;,&quot;given&quot;:&quot;Harshavardhan&quot;,&quot;parse-names&quot;:false,&quot;dropping-particle&quot;:&quot;&quot;,&quot;non-dropping-particle&quot;:&quot;&quot;},{&quot;family&quot;:&quot;Sayal&quot;,&quot;given&quot;:&quot;Rishi&quot;,&quot;parse-names&quot;:false,&quot;dropping-particle&quot;:&quot;&quot;,&quot;non-dropping-particle&quot;:&quot;&quot;},{&quot;family&quot;:&quot;Kulkarni&quot;,&quot;given&quot;:&quot;Pooja&quot;,&quot;parse-names&quot;:false,&quot;dropping-particle&quot;:&quot;&quot;,&quot;non-dropping-particle&quot;:&quot;&quot;}],&quot;container-title&quot;:&quot;Lecture Notes in Networks and Systems&quot;,&quot;DOI&quot;:&quot;10.1007/978-981-97-4727-6_38&quot;,&quot;ISBN&quot;:&quot;9789819747269&quot;,&quot;ISSN&quot;:&quot;23673389&quot;,&quot;issued&quot;:{&quot;date-parts&quot;:[[2024]]},&quot;page&quot;:&quot;375-386&quot;,&quot;abstract&quot;:&quot;As cyberthreats evolve, traditional password-based authentication systems have proven inadequate. FIDO2 passwordless authentication offers a compelling solution, eliminating passwords while enhancing security and user experience. This survey examines FIDO2’s core components, integration with blockchain technology, accessibility for diverse devices, and comparative usability. Findings suggest FIDO2 delivers superior security and usability compared to passwords. However, challenges remain regarding standardization, privacy, and balancing security with convenience. Further research into multi-factor authentication, biometrics, cross-device functionality, and blockchain integration can advance FIDO2’s accessibility, security, and adoption. This analysis underscores FIDO2’s transformative potential to redefine authentication.&quot;,&quot;publisher&quot;:&quot;Springer Science and Business Media Deutschland GmbH&quot;,&quot;volume&quot;:&quot;993 LNNS&quot;,&quot;container-title-short&quot;:&quot;&quot;},&quot;isTemporary&quot;:false,&quot;suppress-author&quot;:false,&quot;composite&quot;:false,&quot;author-only&quot;:false}]},{&quot;citationID&quot;:&quot;MENDELEY_CITATION_0fb0722f-51f5-45d7-8eda-cdef62fb143d&quot;,&quot;properties&quot;:{&quot;noteIndex&quot;:0},&quot;isEdited&quot;:false,&quot;manualOverride&quot;:{&quot;isManuallyOverridden&quot;:false,&quot;citeprocText&quot;:&quot;[11]&quot;,&quot;manualOverrideText&quot;:&quot;&quot;},&quot;citationTag&quot;:&quot;MENDELEY_CITATION_v3_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&quot;,&quot;citationItems&quot;:[{&quot;id&quot;:&quot;7e24f401-a42d-312c-a9c2-17ef6d21c7e8&quot;,&quot;itemData&quot;:{&quot;type&quot;:&quot;report&quot;,&quot;id&quot;:&quot;7e24f401-a42d-312c-a9c2-17ef6d21c7e8&quot;,&quot;title&quot;:&quot;Zero Trust Architecture&quot;,&quot;author&quot;:[{&quot;family&quot;:&quot;Rose&quot;,&quot;given&quot;:&quot;Scott&quot;,&quot;parse-names&quot;:false,&quot;dropping-particle&quot;:&quot;&quot;,&quot;non-dropping-particle&quot;:&quot;&quot;},{&quot;family&quot;:&quot;Borchert&quot;,&quot;given&quot;:&quot;Oliver&quot;,&quot;parse-names&quot;:false,&quot;dropping-particle&quot;:&quot;&quot;,&quot;non-dropping-particle&quot;:&quot;&quot;},{&quot;family&quot;:&quot;Mitchell&quot;,&quot;given&quot;:&quot;Stu&quot;,&quot;parse-names&quot;:false,&quot;dropping-particle&quot;:&quot;&quot;,&quot;non-dropping-particle&quot;:&quot;&quot;},{&quot;family&quot;:&quot;Connelly&quot;,&quot;given&quot;:&quot;Sean&quot;,&quot;parse-names&quot;:false,&quot;dropping-particle&quot;:&quot;&quot;,&quot;non-dropping-particle&quot;:&quot;&quot;}],&quot;DOI&quot;:&quot;10.6028/NIST.SP.800-207&quot;,&quot;URL&quot;:&quot;https://nvlpubs.nist.gov/nistpubs/SpecialPublications/NIST.SP.800-207.pdf&quot;,&quot;issued&quot;:{&quot;date-parts&quot;:[[2020,8,11]]},&quot;publisher-place&quot;:&quot;Gaithersburg, MD&quot;,&quot;container-title-short&quot;:&quot;&quot;},&quot;isTemporary&quot;:false,&quot;suppress-author&quot;:false,&quot;composite&quot;:false,&quot;author-only&quot;:false}]},{&quot;citationID&quot;:&quot;MENDELEY_CITATION_b6d33376-2a5d-4106-ae0b-27ac5b466c08&quot;,&quot;properties&quot;:{&quot;noteIndex&quot;:0},&quot;isEdited&quot;:false,&quot;manualOverride&quot;:{&quot;isManuallyOverridden&quot;:false,&quot;citeprocText&quot;:&quot;[7]&quot;,&quot;manualOverrideText&quot;:&quot;&quot;},&quot;citationTag&quot;:&quot;MENDELEY_CITATION_v3_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&quot;,&quot;citationItems&quot;:[{&quot;id&quot;:&quot;a4efbecf-190f-31e0-a78d-fe23c5f81a7b&quot;,&quot;itemData&quot;:{&quot;type&quot;:&quot;article-journal&quot;,&quot;id&quot;:&quot;a4efbecf-190f-31e0-a78d-fe23c5f81a7b&quot;,&quot;title&quot;:&quot;Zero Trust Architecture Implementation in Enterprise Networks: Evaluating Effectiveness Against Cyber Threats&quot;,&quot;author&quot;:[{&quot;family&quot;:&quot;Dotse&quot;,&quot;given&quot;:&quot;Stephen Kofi&quot;,&quot;parse-names&quot;:false,&quot;dropping-particle&quot;:&quot;&quot;,&quot;non-dropping-particle&quot;:&quot;&quot;},{&quot;family&quot;:&quot;Sebuabe&quot;,&quot;given&quot;:&quot;Samuel Yao&quot;,&quot;parse-names&quot;:false,&quot;dropping-particle&quot;:&quot;&quot;,&quot;non-dropping-particle&quot;:&quot;&quot;},{&quot;family&quot;:&quot;Obeng&quot;,&quot;given&quot;:&quot;Augustus&quot;,&quot;parse-names&quot;:false,&quot;dropping-particle&quot;:&quot;&quot;,&quot;non-dropping-particle&quot;:&quot;&quot;},{&quot;family&quot;:&quot;Abudu&quot;,&quot;given&quot;:&quot;Silas Asani&quot;,&quot;parse-names&quot;:false,&quot;dropping-particle&quot;:&quot;&quot;,&quot;non-dropping-particle&quot;:&quot;&quot;},{&quot;family&quot;:&quot;Pappoe&quot;,&quot;given&quot;:&quot;Edna Awisie&quot;,&quot;parse-names&quot;:false,&quot;dropping-particle&quot;:&quot;&quot;,&quot;non-dropping-particle&quot;:&quot;&quot;}],&quot;container-title&quot;:&quot;International Journal of Computer Applications&quot;,&quot;container-title-short&quot;:&quot;Int J Comput Appl&quot;,&quot;accessed&quot;:{&quot;date-parts&quot;:[[2025,12,1]]},&quot;issued&quot;:{&quot;date-parts&quot;:[[2025]]},&quot;page&quot;:&quot;975-8887&quot;,&quot;abstract&quot;:&quot;Traditional perimeter-based cybersecurity models are inadequate for modern digital environments. This study provides the first large-scale empirical analysis of Zero Trust Architecture (ZTA) effectiveness across enterprise environments, examining adoption patterns from 2017 to 2024 and comparing ZTA with traditional security architectures. The research employed a four-phase analytical framework using validated synthetic data modeling. Three datasets comprising 300 enterprise instances across finance, technology, healthcare, and manufacturing sectors were analyzed using standardized metrics including Mean Time to Detect (MTTD), Mean Time to Respond (MTTR), breach incidence rates, and financial impact measures. ZTA implementations demonstrated substantial improvements: 40% reduction in threat detection time, 39% improvement in incident response efficiency, and 63% decrease in successful breaches. Comparative analysis showed ZTA achieved 75% fewer annual incidents, 70% reduction in downtime, and 78% decrease in financial losses compared to traditional approaches. All improvements showed statistical significance (p &lt; 0.001) with large effect sizes (Cohen's d &gt; 2.0). Critical success factors included executive sponsorship (correlation: 0.78), dedicated implementation teams (0.71), and phased deployment approaches (0.68). Financial services showed fastest adoption (18 months) while healthcare demonstrated more stable implementations (24 months, 94% requiring no modifications). This research addresses critical gaps in cybersecurity literature by providing quantitative evidence of ZTA effectiveness. The findings establish Zero Trust as an effective enterprise cybersecurity approach that addresses contemporary threats while delivering substantial operational and financial benefits.&quot;,&quot;issue&quot;:&quot;45&quot;,&quot;volume&quot;:&quot;187&quot;},&quot;isTemporary&quot;:false,&quot;suppress-author&quot;:false,&quot;composite&quot;:false,&quot;author-only&quot;:false}]},{&quot;citationID&quot;:&quot;MENDELEY_CITATION_cc452977-89c2-4b96-826c-d0ab9666aa78&quot;,&quot;properties&quot;:{&quot;noteIndex&quot;:0},&quot;isEdited&quot;:false,&quot;manualOverride&quot;:{&quot;isManuallyOverridden&quot;:false,&quot;citeprocText&quot;:&quot;[10]&quot;,&quot;manualOverrideText&quot;:&quot;&quot;},&quot;citationTag&quot;:&quot;MENDELEY_CITATION_v3_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&quot;,&quot;citationItems&quot;:[{&quot;id&quot;:&quot;30d36def-3cdb-31ad-baec-ca9b281bebf9&quot;,&quot;itemData&quot;:{&quot;type&quot;:&quot;report&quot;,&quot;id&quot;:&quot;30d36def-3cdb-31ad-baec-ca9b281bebf9&quot;,&quot;title&quot;:&quot;M-22-09 Federal Zero Trust Strategy&quot;,&quot;author&quot;:[{&quot;family&quot;:&quot;Young&quot;,&quot;given&quot;:&quot;Shalanda D&quot;,&quot;parse-names&quot;:false,&quot;dropping-particle&quot;:&quot;&quot;,&quot;non-dropping-particle&quot;:&quot;&quot;}],&quot;URL&quot;:&quot;https://www.federalregister.gov/d/2021-10460&quot;,&quot;issued&quot;:{&quot;date-parts&quot;:[[2022,1,26]]},&quot;publisher-place&quot;:&quot;WASHINGTON, D.C&quot;,&quot;abstract&quot;:&quot;This memorandum sets forth a Federal zero trust architecture (ZTA) strategy, requiring agencies to meet specific cybersecurity standards and objectives by the end of Fiscal Year (FY) 2024 in order to reinforce the Government's defenses against increasingly sophisticated and persistent threat campaigns. Those campaigns target Federal technology infrastructure, threatening public safety and privacy, damaging the American economy, and weakening trust in Government.&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y name="MENDELEY_BIBLIOGRAPHY_IS_DIRTY" value="false"/>
    <we:property name="MENDELEY_BIBLIOGRAPHY_LAST_MODIFIED" value="1767384392677"/>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HND Computing (Cyber security and Networking)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8983</Words>
  <Characters>50395</Characters>
  <Application>Microsoft Office Word</Application>
  <DocSecurity>0</DocSecurity>
  <Lines>1399</Lines>
  <Paragraphs>942</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UWTSD -</Company>
  <LinksUpToDate>false</LinksUpToDate>
  <CharactersWithSpaces>58436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 ACCA5034</dc:subject>
  <dc:creator>Kyle Aldridge (2404215)</dc:creator>
  <cp:keywords/>
  <dc:description/>
  <cp:lastModifiedBy>Kyle Aldridge (2404215)</cp:lastModifiedBy>
  <cp:revision>2</cp:revision>
  <dcterms:created xsi:type="dcterms:W3CDTF">2026-01-02T20:21:00Z</dcterms:created>
  <dcterms:modified xsi:type="dcterms:W3CDTF">2026-01-02T20:21:00Z</dcterms:modified>
</cp:coreProperties>
</file>