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A3446B" w:rsidP="00A3446B" w:rsidRDefault="00A3446B" w14:paraId="0BED5C60" w14:textId="77777777">
      <w:pPr>
        <w:jc w:val="center"/>
        <w:rPr>
          <w:rFonts w:eastAsia="Times New Roman" w:cs="Times New Roman"/>
          <w:b/>
          <w:bCs/>
          <w:sz w:val="40"/>
          <w:szCs w:val="40"/>
        </w:rPr>
      </w:pPr>
    </w:p>
    <w:p w:rsidR="00A3446B" w:rsidP="00A3446B" w:rsidRDefault="00A3446B" w14:paraId="2BFD98D5" w14:textId="77777777">
      <w:pPr>
        <w:jc w:val="center"/>
        <w:rPr>
          <w:rFonts w:eastAsia="Times New Roman" w:cs="Times New Roman"/>
          <w:b/>
          <w:bCs/>
          <w:sz w:val="40"/>
          <w:szCs w:val="40"/>
        </w:rPr>
      </w:pPr>
    </w:p>
    <w:p w:rsidR="00A3446B" w:rsidP="00A3446B" w:rsidRDefault="00A3446B" w14:paraId="3ADCE192" w14:textId="77777777">
      <w:pPr>
        <w:jc w:val="center"/>
        <w:rPr>
          <w:rFonts w:eastAsia="Times New Roman" w:cs="Times New Roman"/>
          <w:b/>
          <w:bCs/>
          <w:sz w:val="40"/>
          <w:szCs w:val="40"/>
        </w:rPr>
      </w:pPr>
    </w:p>
    <w:p w:rsidR="00A3446B" w:rsidP="00A3446B" w:rsidRDefault="00A3446B" w14:paraId="46C66EBD" w14:textId="77777777">
      <w:pPr>
        <w:jc w:val="center"/>
        <w:rPr>
          <w:rFonts w:eastAsia="Times New Roman" w:cs="Times New Roman"/>
          <w:b/>
          <w:bCs/>
          <w:sz w:val="40"/>
          <w:szCs w:val="40"/>
        </w:rPr>
      </w:pPr>
    </w:p>
    <w:p w:rsidRPr="0006597E" w:rsidR="00A3446B" w:rsidP="00A3446B" w:rsidRDefault="00A3446B" w14:paraId="45931430" w14:textId="77777777">
      <w:pPr>
        <w:jc w:val="center"/>
        <w:rPr>
          <w:rFonts w:eastAsia="Times New Roman" w:cs="Times New Roman"/>
          <w:b/>
          <w:bCs/>
          <w:sz w:val="40"/>
          <w:szCs w:val="40"/>
        </w:rPr>
      </w:pPr>
      <w:r w:rsidRPr="0006597E">
        <w:rPr>
          <w:rFonts w:eastAsia="Times New Roman" w:cs="Times New Roman"/>
          <w:b/>
          <w:bCs/>
          <w:sz w:val="40"/>
          <w:szCs w:val="40"/>
        </w:rPr>
        <w:t>Module Name: Principles of Human Resource Management</w:t>
      </w:r>
    </w:p>
    <w:p w:rsidRPr="0006597E" w:rsidR="00A3446B" w:rsidP="00A3446B" w:rsidRDefault="00A3446B" w14:paraId="367A52E0" w14:textId="77777777">
      <w:pPr>
        <w:jc w:val="center"/>
        <w:rPr>
          <w:rFonts w:eastAsia="Times New Roman" w:cs="Times New Roman"/>
          <w:b/>
          <w:bCs/>
          <w:sz w:val="40"/>
          <w:szCs w:val="40"/>
        </w:rPr>
      </w:pPr>
      <w:r w:rsidRPr="0006597E">
        <w:rPr>
          <w:rFonts w:eastAsia="Times New Roman" w:cs="Times New Roman"/>
          <w:b/>
          <w:bCs/>
          <w:sz w:val="40"/>
          <w:szCs w:val="40"/>
        </w:rPr>
        <w:t>Module Code: LCBB5012</w:t>
      </w:r>
    </w:p>
    <w:p w:rsidRPr="0006597E" w:rsidR="00A3446B" w:rsidP="00A3446B" w:rsidRDefault="00A3446B" w14:paraId="0DCA2243" w14:textId="77777777">
      <w:pPr>
        <w:jc w:val="center"/>
        <w:rPr>
          <w:rFonts w:eastAsia="Times New Roman" w:cs="Times New Roman"/>
          <w:b/>
          <w:bCs/>
          <w:sz w:val="40"/>
          <w:szCs w:val="40"/>
        </w:rPr>
      </w:pPr>
      <w:r w:rsidRPr="0006597E">
        <w:rPr>
          <w:rFonts w:eastAsia="Times New Roman" w:cs="Times New Roman"/>
          <w:b/>
          <w:bCs/>
          <w:sz w:val="40"/>
          <w:szCs w:val="40"/>
        </w:rPr>
        <w:t>Student Name:</w:t>
      </w:r>
      <w:r>
        <w:rPr>
          <w:rFonts w:eastAsia="Times New Roman" w:cs="Times New Roman"/>
          <w:b/>
          <w:bCs/>
          <w:sz w:val="40"/>
          <w:szCs w:val="40"/>
        </w:rPr>
        <w:t xml:space="preserve"> </w:t>
      </w:r>
      <w:r w:rsidRPr="0006597E">
        <w:rPr>
          <w:rFonts w:eastAsia="Times New Roman" w:cs="Times New Roman"/>
          <w:b/>
          <w:bCs/>
          <w:sz w:val="40"/>
          <w:szCs w:val="40"/>
        </w:rPr>
        <w:t>Narcis</w:t>
      </w:r>
    </w:p>
    <w:p w:rsidR="00A3446B" w:rsidP="70D8AD0B" w:rsidRDefault="00A3446B" w14:paraId="1E911160" w14:textId="4CA09FCF">
      <w:pPr>
        <w:jc w:val="center"/>
        <w:rPr>
          <w:rFonts w:eastAsia="Times New Roman" w:cs="Times New Roman"/>
          <w:b w:val="1"/>
          <w:bCs w:val="1"/>
        </w:rPr>
      </w:pPr>
      <w:r w:rsidRPr="70D8AD0B" w:rsidR="00A3446B">
        <w:rPr>
          <w:rFonts w:eastAsia="Times New Roman" w:cs="Times New Roman"/>
          <w:b w:val="1"/>
          <w:bCs w:val="1"/>
          <w:sz w:val="40"/>
          <w:szCs w:val="40"/>
        </w:rPr>
        <w:t>Student ID:</w:t>
      </w:r>
      <w:r w:rsidRPr="70D8AD0B" w:rsidR="0C637CC3">
        <w:rPr>
          <w:rFonts w:eastAsia="Times New Roman" w:cs="Times New Roman"/>
          <w:b w:val="1"/>
          <w:bCs w:val="1"/>
          <w:sz w:val="40"/>
          <w:szCs w:val="40"/>
        </w:rPr>
        <w:t>2333125</w:t>
      </w:r>
    </w:p>
    <w:p w:rsidR="00A3446B" w:rsidP="00A3446B" w:rsidRDefault="00A3446B" w14:paraId="3E5449B8" w14:textId="77777777">
      <w:pPr>
        <w:spacing w:line="276" w:lineRule="auto"/>
        <w:jc w:val="left"/>
        <w:rPr>
          <w:rFonts w:eastAsia="Times New Roman" w:cs="Times New Roman"/>
          <w:b/>
          <w:bCs/>
          <w:szCs w:val="24"/>
        </w:rPr>
      </w:pPr>
      <w:r>
        <w:rPr>
          <w:rFonts w:eastAsia="Times New Roman" w:cs="Times New Roman"/>
          <w:b/>
          <w:bCs/>
          <w:szCs w:val="24"/>
        </w:rPr>
        <w:br w:type="page"/>
      </w:r>
    </w:p>
    <w:sdt>
      <w:sdtPr>
        <w:rPr>
          <w:rFonts w:ascii="Times New Roman" w:hAnsi="Times New Roman" w:eastAsia="Arial" w:cs="Arial"/>
          <w:color w:val="auto"/>
          <w:sz w:val="24"/>
          <w:szCs w:val="22"/>
          <w:lang w:val="en-GB" w:eastAsia="en-IN"/>
        </w:rPr>
        <w:id w:val="1681466737"/>
        <w:docPartObj>
          <w:docPartGallery w:val="Table of Contents"/>
          <w:docPartUnique/>
        </w:docPartObj>
      </w:sdtPr>
      <w:sdtEndPr>
        <w:rPr>
          <w:rFonts w:ascii="Times New Roman" w:hAnsi="Times New Roman" w:eastAsia="Arial" w:cs="Arial"/>
          <w:b w:val="1"/>
          <w:bCs w:val="1"/>
          <w:noProof/>
          <w:color w:val="auto"/>
          <w:sz w:val="24"/>
          <w:szCs w:val="24"/>
          <w:lang w:val="en-GB" w:eastAsia="en-IN"/>
        </w:rPr>
      </w:sdtEndPr>
      <w:sdtContent>
        <w:p w:rsidRPr="0006597E" w:rsidR="00A3446B" w:rsidP="00A3446B" w:rsidRDefault="00A3446B" w14:paraId="429CFA60" w14:textId="77777777">
          <w:pPr>
            <w:pStyle w:val="TOCHeading"/>
            <w:jc w:val="center"/>
            <w:rPr>
              <w:rFonts w:ascii="Times New Roman" w:hAnsi="Times New Roman" w:cs="Times New Roman"/>
              <w:b/>
              <w:bCs/>
              <w:color w:val="auto"/>
              <w:sz w:val="28"/>
              <w:szCs w:val="28"/>
            </w:rPr>
          </w:pPr>
          <w:r w:rsidRPr="0006597E">
            <w:rPr>
              <w:rFonts w:ascii="Times New Roman" w:hAnsi="Times New Roman" w:cs="Times New Roman"/>
              <w:b/>
              <w:bCs/>
              <w:color w:val="auto"/>
              <w:sz w:val="28"/>
              <w:szCs w:val="28"/>
            </w:rPr>
            <w:t>Table of Contents</w:t>
          </w:r>
        </w:p>
        <w:p w:rsidR="00A3446B" w:rsidP="00A3446B" w:rsidRDefault="00A3446B" w14:paraId="1B3E093F" w14:textId="77777777">
          <w:pPr>
            <w:pStyle w:val="TOC1"/>
            <w:tabs>
              <w:tab w:val="right" w:leader="dot" w:pos="9019"/>
            </w:tabs>
            <w:rPr>
              <w:rFonts w:asciiTheme="minorHAnsi" w:hAnsiTheme="minorHAnsi" w:eastAsiaTheme="minorEastAsia" w:cstheme="minorBidi"/>
              <w:noProof/>
              <w:kern w:val="2"/>
              <w:szCs w:val="24"/>
              <w:lang w:val="en-US" w:eastAsia="en-US"/>
              <w14:ligatures w14:val="standardContextual"/>
            </w:rPr>
          </w:pPr>
          <w:r>
            <w:fldChar w:fldCharType="begin"/>
          </w:r>
          <w:r>
            <w:instrText xml:space="preserve"> TOC \o "1-3" \h \z \u </w:instrText>
          </w:r>
          <w:r>
            <w:fldChar w:fldCharType="separate"/>
          </w:r>
          <w:hyperlink w:history="1" w:anchor="_Toc224413439">
            <w:r w:rsidRPr="00EB7023">
              <w:rPr>
                <w:rStyle w:val="Hyperlink"/>
                <w:noProof/>
              </w:rPr>
              <w:t>Introduction</w:t>
            </w:r>
            <w:r>
              <w:rPr>
                <w:noProof/>
                <w:webHidden/>
              </w:rPr>
              <w:tab/>
            </w:r>
            <w:r>
              <w:rPr>
                <w:noProof/>
                <w:webHidden/>
              </w:rPr>
              <w:fldChar w:fldCharType="begin"/>
            </w:r>
            <w:r>
              <w:rPr>
                <w:noProof/>
                <w:webHidden/>
              </w:rPr>
              <w:instrText xml:space="preserve"> PAGEREF _Toc224413439 \h </w:instrText>
            </w:r>
            <w:r>
              <w:rPr>
                <w:noProof/>
                <w:webHidden/>
              </w:rPr>
            </w:r>
            <w:r>
              <w:rPr>
                <w:noProof/>
                <w:webHidden/>
              </w:rPr>
              <w:fldChar w:fldCharType="separate"/>
            </w:r>
            <w:r>
              <w:rPr>
                <w:noProof/>
                <w:webHidden/>
              </w:rPr>
              <w:t>3</w:t>
            </w:r>
            <w:r>
              <w:rPr>
                <w:noProof/>
                <w:webHidden/>
              </w:rPr>
              <w:fldChar w:fldCharType="end"/>
            </w:r>
          </w:hyperlink>
        </w:p>
        <w:p w:rsidR="00A3446B" w:rsidP="00A3446B" w:rsidRDefault="00A3446B" w14:paraId="35F57D98" w14:textId="77777777">
          <w:pPr>
            <w:pStyle w:val="TOC1"/>
            <w:tabs>
              <w:tab w:val="right" w:leader="dot" w:pos="9019"/>
            </w:tabs>
            <w:rPr>
              <w:rFonts w:asciiTheme="minorHAnsi" w:hAnsiTheme="minorHAnsi" w:eastAsiaTheme="minorEastAsia" w:cstheme="minorBidi"/>
              <w:noProof/>
              <w:kern w:val="2"/>
              <w:szCs w:val="24"/>
              <w:lang w:val="en-US" w:eastAsia="en-US"/>
              <w14:ligatures w14:val="standardContextual"/>
            </w:rPr>
          </w:pPr>
          <w:hyperlink w:history="1" w:anchor="_Toc224413440">
            <w:r w:rsidRPr="00EB7023">
              <w:rPr>
                <w:rStyle w:val="Hyperlink"/>
                <w:noProof/>
              </w:rPr>
              <w:t>Internal and External Environment</w:t>
            </w:r>
            <w:r>
              <w:rPr>
                <w:noProof/>
                <w:webHidden/>
              </w:rPr>
              <w:tab/>
            </w:r>
            <w:r>
              <w:rPr>
                <w:noProof/>
                <w:webHidden/>
              </w:rPr>
              <w:fldChar w:fldCharType="begin"/>
            </w:r>
            <w:r>
              <w:rPr>
                <w:noProof/>
                <w:webHidden/>
              </w:rPr>
              <w:instrText xml:space="preserve"> PAGEREF _Toc224413440 \h </w:instrText>
            </w:r>
            <w:r>
              <w:rPr>
                <w:noProof/>
                <w:webHidden/>
              </w:rPr>
            </w:r>
            <w:r>
              <w:rPr>
                <w:noProof/>
                <w:webHidden/>
              </w:rPr>
              <w:fldChar w:fldCharType="separate"/>
            </w:r>
            <w:r>
              <w:rPr>
                <w:noProof/>
                <w:webHidden/>
              </w:rPr>
              <w:t>4</w:t>
            </w:r>
            <w:r>
              <w:rPr>
                <w:noProof/>
                <w:webHidden/>
              </w:rPr>
              <w:fldChar w:fldCharType="end"/>
            </w:r>
          </w:hyperlink>
        </w:p>
        <w:p w:rsidR="00A3446B" w:rsidP="00A3446B" w:rsidRDefault="00A3446B" w14:paraId="25E0038A" w14:textId="77777777">
          <w:pPr>
            <w:pStyle w:val="TOC1"/>
            <w:tabs>
              <w:tab w:val="right" w:leader="dot" w:pos="9019"/>
            </w:tabs>
            <w:rPr>
              <w:rFonts w:asciiTheme="minorHAnsi" w:hAnsiTheme="minorHAnsi" w:eastAsiaTheme="minorEastAsia" w:cstheme="minorBidi"/>
              <w:noProof/>
              <w:kern w:val="2"/>
              <w:szCs w:val="24"/>
              <w:lang w:val="en-US" w:eastAsia="en-US"/>
              <w14:ligatures w14:val="standardContextual"/>
            </w:rPr>
          </w:pPr>
          <w:hyperlink w:history="1" w:anchor="_Toc224413441">
            <w:r w:rsidRPr="00EB7023">
              <w:rPr>
                <w:rStyle w:val="Hyperlink"/>
                <w:noProof/>
              </w:rPr>
              <w:t>Organisation Application</w:t>
            </w:r>
            <w:r>
              <w:rPr>
                <w:noProof/>
                <w:webHidden/>
              </w:rPr>
              <w:tab/>
            </w:r>
            <w:r>
              <w:rPr>
                <w:noProof/>
                <w:webHidden/>
              </w:rPr>
              <w:fldChar w:fldCharType="begin"/>
            </w:r>
            <w:r>
              <w:rPr>
                <w:noProof/>
                <w:webHidden/>
              </w:rPr>
              <w:instrText xml:space="preserve"> PAGEREF _Toc224413441 \h </w:instrText>
            </w:r>
            <w:r>
              <w:rPr>
                <w:noProof/>
                <w:webHidden/>
              </w:rPr>
            </w:r>
            <w:r>
              <w:rPr>
                <w:noProof/>
                <w:webHidden/>
              </w:rPr>
              <w:fldChar w:fldCharType="separate"/>
            </w:r>
            <w:r>
              <w:rPr>
                <w:noProof/>
                <w:webHidden/>
              </w:rPr>
              <w:t>6</w:t>
            </w:r>
            <w:r>
              <w:rPr>
                <w:noProof/>
                <w:webHidden/>
              </w:rPr>
              <w:fldChar w:fldCharType="end"/>
            </w:r>
          </w:hyperlink>
        </w:p>
        <w:p w:rsidR="00A3446B" w:rsidP="00A3446B" w:rsidRDefault="00A3446B" w14:paraId="1DF49E60" w14:textId="77777777">
          <w:pPr>
            <w:pStyle w:val="TOC1"/>
            <w:tabs>
              <w:tab w:val="right" w:leader="dot" w:pos="9019"/>
            </w:tabs>
            <w:rPr>
              <w:rFonts w:asciiTheme="minorHAnsi" w:hAnsiTheme="minorHAnsi" w:eastAsiaTheme="minorEastAsia" w:cstheme="minorBidi"/>
              <w:noProof/>
              <w:kern w:val="2"/>
              <w:szCs w:val="24"/>
              <w:lang w:val="en-US" w:eastAsia="en-US"/>
              <w14:ligatures w14:val="standardContextual"/>
            </w:rPr>
          </w:pPr>
          <w:hyperlink w:history="1" w:anchor="_Toc224413442">
            <w:r w:rsidRPr="00EB7023">
              <w:rPr>
                <w:rStyle w:val="Hyperlink"/>
                <w:noProof/>
              </w:rPr>
              <w:t>Application of PESTLE Analysis Model</w:t>
            </w:r>
            <w:r>
              <w:rPr>
                <w:noProof/>
                <w:webHidden/>
              </w:rPr>
              <w:tab/>
            </w:r>
            <w:r>
              <w:rPr>
                <w:noProof/>
                <w:webHidden/>
              </w:rPr>
              <w:fldChar w:fldCharType="begin"/>
            </w:r>
            <w:r>
              <w:rPr>
                <w:noProof/>
                <w:webHidden/>
              </w:rPr>
              <w:instrText xml:space="preserve"> PAGEREF _Toc224413442 \h </w:instrText>
            </w:r>
            <w:r>
              <w:rPr>
                <w:noProof/>
                <w:webHidden/>
              </w:rPr>
            </w:r>
            <w:r>
              <w:rPr>
                <w:noProof/>
                <w:webHidden/>
              </w:rPr>
              <w:fldChar w:fldCharType="separate"/>
            </w:r>
            <w:r>
              <w:rPr>
                <w:noProof/>
                <w:webHidden/>
              </w:rPr>
              <w:t>8</w:t>
            </w:r>
            <w:r>
              <w:rPr>
                <w:noProof/>
                <w:webHidden/>
              </w:rPr>
              <w:fldChar w:fldCharType="end"/>
            </w:r>
          </w:hyperlink>
        </w:p>
        <w:p w:rsidR="00A3446B" w:rsidP="00A3446B" w:rsidRDefault="00A3446B" w14:paraId="4C6C892A" w14:textId="77777777">
          <w:pPr>
            <w:pStyle w:val="TOC2"/>
            <w:tabs>
              <w:tab w:val="right" w:leader="dot" w:pos="9019"/>
            </w:tabs>
            <w:rPr>
              <w:noProof/>
            </w:rPr>
          </w:pPr>
          <w:hyperlink w:history="1" w:anchor="_Toc224413443">
            <w:r w:rsidRPr="00EB7023">
              <w:rPr>
                <w:rStyle w:val="Hyperlink"/>
                <w:noProof/>
              </w:rPr>
              <w:t>Impact on Organisation</w:t>
            </w:r>
            <w:r>
              <w:rPr>
                <w:noProof/>
                <w:webHidden/>
              </w:rPr>
              <w:tab/>
            </w:r>
            <w:r>
              <w:rPr>
                <w:noProof/>
                <w:webHidden/>
              </w:rPr>
              <w:fldChar w:fldCharType="begin"/>
            </w:r>
            <w:r>
              <w:rPr>
                <w:noProof/>
                <w:webHidden/>
              </w:rPr>
              <w:instrText xml:space="preserve"> PAGEREF _Toc224413443 \h </w:instrText>
            </w:r>
            <w:r>
              <w:rPr>
                <w:noProof/>
                <w:webHidden/>
              </w:rPr>
            </w:r>
            <w:r>
              <w:rPr>
                <w:noProof/>
                <w:webHidden/>
              </w:rPr>
              <w:fldChar w:fldCharType="separate"/>
            </w:r>
            <w:r>
              <w:rPr>
                <w:noProof/>
                <w:webHidden/>
              </w:rPr>
              <w:t>8</w:t>
            </w:r>
            <w:r>
              <w:rPr>
                <w:noProof/>
                <w:webHidden/>
              </w:rPr>
              <w:fldChar w:fldCharType="end"/>
            </w:r>
          </w:hyperlink>
        </w:p>
        <w:p w:rsidR="00A3446B" w:rsidP="00A3446B" w:rsidRDefault="00A3446B" w14:paraId="7AD6E440" w14:textId="77777777">
          <w:pPr>
            <w:pStyle w:val="TOC2"/>
            <w:tabs>
              <w:tab w:val="right" w:leader="dot" w:pos="9019"/>
            </w:tabs>
            <w:rPr>
              <w:noProof/>
            </w:rPr>
          </w:pPr>
          <w:hyperlink w:history="1" w:anchor="_Toc224413444">
            <w:r w:rsidRPr="00EB7023">
              <w:rPr>
                <w:rStyle w:val="Hyperlink"/>
                <w:noProof/>
              </w:rPr>
              <w:t>Country Differences</w:t>
            </w:r>
            <w:r>
              <w:rPr>
                <w:noProof/>
                <w:webHidden/>
              </w:rPr>
              <w:tab/>
            </w:r>
            <w:r>
              <w:rPr>
                <w:noProof/>
                <w:webHidden/>
              </w:rPr>
              <w:fldChar w:fldCharType="begin"/>
            </w:r>
            <w:r>
              <w:rPr>
                <w:noProof/>
                <w:webHidden/>
              </w:rPr>
              <w:instrText xml:space="preserve"> PAGEREF _Toc224413444 \h </w:instrText>
            </w:r>
            <w:r>
              <w:rPr>
                <w:noProof/>
                <w:webHidden/>
              </w:rPr>
            </w:r>
            <w:r>
              <w:rPr>
                <w:noProof/>
                <w:webHidden/>
              </w:rPr>
              <w:fldChar w:fldCharType="separate"/>
            </w:r>
            <w:r>
              <w:rPr>
                <w:noProof/>
                <w:webHidden/>
              </w:rPr>
              <w:t>9</w:t>
            </w:r>
            <w:r>
              <w:rPr>
                <w:noProof/>
                <w:webHidden/>
              </w:rPr>
              <w:fldChar w:fldCharType="end"/>
            </w:r>
          </w:hyperlink>
        </w:p>
        <w:p w:rsidR="00A3446B" w:rsidP="00A3446B" w:rsidRDefault="00A3446B" w14:paraId="20FF5CD8" w14:textId="77777777">
          <w:pPr>
            <w:pStyle w:val="TOC1"/>
            <w:tabs>
              <w:tab w:val="right" w:leader="dot" w:pos="9019"/>
            </w:tabs>
            <w:rPr>
              <w:rFonts w:asciiTheme="minorHAnsi" w:hAnsiTheme="minorHAnsi" w:eastAsiaTheme="minorEastAsia" w:cstheme="minorBidi"/>
              <w:noProof/>
              <w:kern w:val="2"/>
              <w:szCs w:val="24"/>
              <w:lang w:val="en-US" w:eastAsia="en-US"/>
              <w14:ligatures w14:val="standardContextual"/>
            </w:rPr>
          </w:pPr>
          <w:hyperlink w:history="1" w:anchor="_Toc224413445">
            <w:r w:rsidRPr="00EB7023">
              <w:rPr>
                <w:rStyle w:val="Hyperlink"/>
                <w:noProof/>
              </w:rPr>
              <w:t>Conclusion</w:t>
            </w:r>
            <w:r>
              <w:rPr>
                <w:noProof/>
                <w:webHidden/>
              </w:rPr>
              <w:tab/>
            </w:r>
            <w:r>
              <w:rPr>
                <w:noProof/>
                <w:webHidden/>
              </w:rPr>
              <w:fldChar w:fldCharType="begin"/>
            </w:r>
            <w:r>
              <w:rPr>
                <w:noProof/>
                <w:webHidden/>
              </w:rPr>
              <w:instrText xml:space="preserve"> PAGEREF _Toc224413445 \h </w:instrText>
            </w:r>
            <w:r>
              <w:rPr>
                <w:noProof/>
                <w:webHidden/>
              </w:rPr>
            </w:r>
            <w:r>
              <w:rPr>
                <w:noProof/>
                <w:webHidden/>
              </w:rPr>
              <w:fldChar w:fldCharType="separate"/>
            </w:r>
            <w:r>
              <w:rPr>
                <w:noProof/>
                <w:webHidden/>
              </w:rPr>
              <w:t>11</w:t>
            </w:r>
            <w:r>
              <w:rPr>
                <w:noProof/>
                <w:webHidden/>
              </w:rPr>
              <w:fldChar w:fldCharType="end"/>
            </w:r>
          </w:hyperlink>
        </w:p>
        <w:p w:rsidR="00A3446B" w:rsidP="00A3446B" w:rsidRDefault="00A3446B" w14:paraId="7F998C07" w14:textId="77777777">
          <w:pPr>
            <w:pStyle w:val="TOC2"/>
            <w:tabs>
              <w:tab w:val="right" w:leader="dot" w:pos="9019"/>
            </w:tabs>
            <w:rPr>
              <w:noProof/>
            </w:rPr>
          </w:pPr>
          <w:hyperlink w:history="1" w:anchor="_Toc224413446">
            <w:r w:rsidRPr="00EB7023">
              <w:rPr>
                <w:rStyle w:val="Hyperlink"/>
                <w:noProof/>
              </w:rPr>
              <w:t>Summary: Environmental Factors in HR Management</w:t>
            </w:r>
            <w:r>
              <w:rPr>
                <w:noProof/>
                <w:webHidden/>
              </w:rPr>
              <w:tab/>
            </w:r>
            <w:r>
              <w:rPr>
                <w:noProof/>
                <w:webHidden/>
              </w:rPr>
              <w:fldChar w:fldCharType="begin"/>
            </w:r>
            <w:r>
              <w:rPr>
                <w:noProof/>
                <w:webHidden/>
              </w:rPr>
              <w:instrText xml:space="preserve"> PAGEREF _Toc224413446 \h </w:instrText>
            </w:r>
            <w:r>
              <w:rPr>
                <w:noProof/>
                <w:webHidden/>
              </w:rPr>
            </w:r>
            <w:r>
              <w:rPr>
                <w:noProof/>
                <w:webHidden/>
              </w:rPr>
              <w:fldChar w:fldCharType="separate"/>
            </w:r>
            <w:r>
              <w:rPr>
                <w:noProof/>
                <w:webHidden/>
              </w:rPr>
              <w:t>11</w:t>
            </w:r>
            <w:r>
              <w:rPr>
                <w:noProof/>
                <w:webHidden/>
              </w:rPr>
              <w:fldChar w:fldCharType="end"/>
            </w:r>
          </w:hyperlink>
        </w:p>
        <w:p w:rsidR="00A3446B" w:rsidP="00A3446B" w:rsidRDefault="00A3446B" w14:paraId="409DE646" w14:textId="77777777">
          <w:pPr>
            <w:pStyle w:val="TOC2"/>
            <w:tabs>
              <w:tab w:val="right" w:leader="dot" w:pos="9019"/>
            </w:tabs>
            <w:rPr>
              <w:noProof/>
            </w:rPr>
          </w:pPr>
          <w:hyperlink w:history="1" w:anchor="_Toc224413447">
            <w:r w:rsidRPr="00EB7023">
              <w:rPr>
                <w:rStyle w:val="Hyperlink"/>
                <w:noProof/>
              </w:rPr>
              <w:t>Future Implications for Global HR Managers</w:t>
            </w:r>
            <w:r>
              <w:rPr>
                <w:noProof/>
                <w:webHidden/>
              </w:rPr>
              <w:tab/>
            </w:r>
            <w:r>
              <w:rPr>
                <w:noProof/>
                <w:webHidden/>
              </w:rPr>
              <w:fldChar w:fldCharType="begin"/>
            </w:r>
            <w:r>
              <w:rPr>
                <w:noProof/>
                <w:webHidden/>
              </w:rPr>
              <w:instrText xml:space="preserve"> PAGEREF _Toc224413447 \h </w:instrText>
            </w:r>
            <w:r>
              <w:rPr>
                <w:noProof/>
                <w:webHidden/>
              </w:rPr>
            </w:r>
            <w:r>
              <w:rPr>
                <w:noProof/>
                <w:webHidden/>
              </w:rPr>
              <w:fldChar w:fldCharType="separate"/>
            </w:r>
            <w:r>
              <w:rPr>
                <w:noProof/>
                <w:webHidden/>
              </w:rPr>
              <w:t>11</w:t>
            </w:r>
            <w:r>
              <w:rPr>
                <w:noProof/>
                <w:webHidden/>
              </w:rPr>
              <w:fldChar w:fldCharType="end"/>
            </w:r>
          </w:hyperlink>
        </w:p>
        <w:p w:rsidR="00A3446B" w:rsidP="00A3446B" w:rsidRDefault="00A3446B" w14:paraId="0497DD7B" w14:textId="77777777">
          <w:pPr>
            <w:pStyle w:val="TOC1"/>
            <w:tabs>
              <w:tab w:val="right" w:leader="dot" w:pos="9019"/>
            </w:tabs>
            <w:rPr>
              <w:rFonts w:asciiTheme="minorHAnsi" w:hAnsiTheme="minorHAnsi" w:eastAsiaTheme="minorEastAsia" w:cstheme="minorBidi"/>
              <w:noProof/>
              <w:kern w:val="2"/>
              <w:szCs w:val="24"/>
              <w:lang w:val="en-US" w:eastAsia="en-US"/>
              <w14:ligatures w14:val="standardContextual"/>
            </w:rPr>
          </w:pPr>
          <w:hyperlink w:history="1" w:anchor="_Toc224413448">
            <w:r w:rsidRPr="00EB7023">
              <w:rPr>
                <w:rStyle w:val="Hyperlink"/>
                <w:noProof/>
              </w:rPr>
              <w:t>References</w:t>
            </w:r>
            <w:r>
              <w:rPr>
                <w:noProof/>
                <w:webHidden/>
              </w:rPr>
              <w:tab/>
            </w:r>
            <w:r>
              <w:rPr>
                <w:noProof/>
                <w:webHidden/>
              </w:rPr>
              <w:fldChar w:fldCharType="begin"/>
            </w:r>
            <w:r>
              <w:rPr>
                <w:noProof/>
                <w:webHidden/>
              </w:rPr>
              <w:instrText xml:space="preserve"> PAGEREF _Toc224413448 \h </w:instrText>
            </w:r>
            <w:r>
              <w:rPr>
                <w:noProof/>
                <w:webHidden/>
              </w:rPr>
            </w:r>
            <w:r>
              <w:rPr>
                <w:noProof/>
                <w:webHidden/>
              </w:rPr>
              <w:fldChar w:fldCharType="separate"/>
            </w:r>
            <w:r>
              <w:rPr>
                <w:noProof/>
                <w:webHidden/>
              </w:rPr>
              <w:t>13</w:t>
            </w:r>
            <w:r>
              <w:rPr>
                <w:noProof/>
                <w:webHidden/>
              </w:rPr>
              <w:fldChar w:fldCharType="end"/>
            </w:r>
          </w:hyperlink>
        </w:p>
        <w:p w:rsidR="00A3446B" w:rsidP="00A3446B" w:rsidRDefault="00A3446B" w14:paraId="51186730" w14:textId="77777777">
          <w:r>
            <w:rPr>
              <w:b/>
              <w:bCs/>
              <w:noProof/>
            </w:rPr>
            <w:fldChar w:fldCharType="end"/>
          </w:r>
        </w:p>
      </w:sdtContent>
    </w:sdt>
    <w:p w:rsidR="00A3446B" w:rsidP="00A3446B" w:rsidRDefault="00A3446B" w14:paraId="303B7C6C" w14:textId="77777777">
      <w:pPr>
        <w:jc w:val="center"/>
        <w:rPr>
          <w:rFonts w:eastAsia="Times New Roman" w:cs="Times New Roman"/>
          <w:b/>
          <w:bCs/>
          <w:szCs w:val="24"/>
        </w:rPr>
      </w:pPr>
      <w:r>
        <w:br w:type="page"/>
      </w:r>
    </w:p>
    <w:p w:rsidR="00A3446B" w:rsidP="00A3446B" w:rsidRDefault="00A3446B" w14:paraId="752108DB" w14:textId="77777777">
      <w:pPr>
        <w:pStyle w:val="Heading1"/>
      </w:pPr>
      <w:bookmarkStart w:name="_Toc224413439" w:id="0"/>
      <w:r>
        <w:t>Introduction</w:t>
      </w:r>
      <w:bookmarkEnd w:id="0"/>
    </w:p>
    <w:p w:rsidR="00A3446B" w:rsidP="00A3446B" w:rsidRDefault="00A3446B" w14:paraId="0F5DC0A8" w14:textId="77777777">
      <w:pPr>
        <w:rPr>
          <w:rFonts w:eastAsia="Times New Roman" w:cs="Times New Roman"/>
          <w:szCs w:val="24"/>
        </w:rPr>
      </w:pPr>
      <w:r>
        <w:rPr>
          <w:rFonts w:eastAsia="Times New Roman" w:cs="Times New Roman"/>
          <w:b/>
          <w:bCs/>
          <w:szCs w:val="24"/>
        </w:rPr>
        <w:t>HR Functions:</w:t>
      </w:r>
      <w:r>
        <w:rPr>
          <w:rFonts w:eastAsia="Times New Roman" w:cs="Times New Roman"/>
          <w:szCs w:val="24"/>
        </w:rPr>
        <w:t xml:space="preserve"> There are different functions included in human resources, such as recruitment and selection, performance management, training and development and human relations. Recruitment is the process of attracting and selecting the top talent with the purpose of fulfilling the skill gaps and vacant roles in the organisation. Through training and development, businesses gain the opportunity to develop the skills, expertise and knowledge of the employees to a great extent. Performance management is also a crucial aspect to meet the performance standards in the organisation, provide feedback to the employees and meet the business goals in an appropriate way (</w:t>
      </w:r>
      <w:r w:rsidRPr="00C24C24">
        <w:rPr>
          <w:rFonts w:eastAsia="Times New Roman" w:cs="Times New Roman"/>
          <w:szCs w:val="24"/>
        </w:rPr>
        <w:t>Stone</w:t>
      </w:r>
      <w:r>
        <w:rPr>
          <w:rFonts w:eastAsia="Times New Roman" w:cs="Times New Roman"/>
          <w:szCs w:val="24"/>
        </w:rPr>
        <w:t xml:space="preserve"> et al., 2024). It is important to develop and maintain an effective and positive culture in the workplace where all employees feel valued and appreciated to contribute their best to the workplace. All the functions play a vital role in hiring the right talent who have the potential to fulfil the needs and requirements of the company and manage them to retain them for a long period of time. Employees are the most valuable asset in the organisation, and to manage them, the functions of HR are valuable.</w:t>
      </w:r>
    </w:p>
    <w:p w:rsidR="00A3446B" w:rsidP="00A3446B" w:rsidRDefault="00A3446B" w14:paraId="1AB4B3B1" w14:textId="77777777">
      <w:pPr>
        <w:rPr>
          <w:rFonts w:eastAsia="Times New Roman" w:cs="Times New Roman"/>
          <w:szCs w:val="24"/>
        </w:rPr>
      </w:pPr>
      <w:r>
        <w:rPr>
          <w:rFonts w:eastAsia="Times New Roman" w:cs="Times New Roman"/>
          <w:b/>
          <w:bCs/>
          <w:szCs w:val="24"/>
        </w:rPr>
        <w:t xml:space="preserve">Report structure: </w:t>
      </w:r>
      <w:r>
        <w:rPr>
          <w:rFonts w:eastAsia="Times New Roman" w:cs="Times New Roman"/>
          <w:szCs w:val="24"/>
        </w:rPr>
        <w:t xml:space="preserve">The report will select a valuable business environment model, PESTLE analysis, to highlight its significance in understanding the business environment, along with its limitations. A global organisation, HSBC, will be selected to show the impact of the business environment on HR practices. The human resource practices of the organisation will be described in detail. </w:t>
      </w:r>
    </w:p>
    <w:p w:rsidR="00A3446B" w:rsidP="00A3446B" w:rsidRDefault="00A3446B" w14:paraId="215E4BCB" w14:textId="77777777">
      <w:pPr>
        <w:spacing w:line="276" w:lineRule="auto"/>
        <w:jc w:val="left"/>
        <w:rPr>
          <w:rFonts w:eastAsia="Times New Roman" w:cs="Times New Roman"/>
          <w:b/>
          <w:bCs/>
          <w:szCs w:val="24"/>
        </w:rPr>
      </w:pPr>
      <w:r>
        <w:rPr>
          <w:rFonts w:eastAsia="Times New Roman" w:cs="Times New Roman"/>
          <w:b/>
          <w:bCs/>
          <w:szCs w:val="24"/>
        </w:rPr>
        <w:br w:type="page"/>
      </w:r>
    </w:p>
    <w:p w:rsidR="00A3446B" w:rsidP="00A3446B" w:rsidRDefault="00A3446B" w14:paraId="398E70F4" w14:textId="77777777">
      <w:pPr>
        <w:pStyle w:val="Heading1"/>
      </w:pPr>
      <w:bookmarkStart w:name="_Toc224413440" w:id="1"/>
      <w:r>
        <w:t>Internal and External Environment</w:t>
      </w:r>
      <w:bookmarkEnd w:id="1"/>
    </w:p>
    <w:p w:rsidR="00A3446B" w:rsidP="00A3446B" w:rsidRDefault="00A3446B" w14:paraId="2890220D" w14:textId="77777777">
      <w:pPr>
        <w:jc w:val="center"/>
        <w:rPr>
          <w:rFonts w:eastAsia="Times New Roman" w:cs="Times New Roman"/>
          <w:b/>
          <w:bCs/>
          <w:szCs w:val="24"/>
        </w:rPr>
      </w:pPr>
      <w:r>
        <w:rPr>
          <w:noProof/>
        </w:rPr>
        <w:drawing>
          <wp:inline distT="0" distB="0" distL="0" distR="0" wp14:anchorId="0C535781" wp14:editId="7450A822">
            <wp:extent cx="3990975" cy="2125220"/>
            <wp:effectExtent l="0" t="0" r="0" b="8890"/>
            <wp:docPr id="304887193" name="Picture 1" descr="Diagram of PESTEL Analysis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of PESTEL Analysis Framework"/>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998763" cy="2129367"/>
                    </a:xfrm>
                    <a:prstGeom prst="rect">
                      <a:avLst/>
                    </a:prstGeom>
                    <a:noFill/>
                    <a:ln>
                      <a:noFill/>
                    </a:ln>
                  </pic:spPr>
                </pic:pic>
              </a:graphicData>
            </a:graphic>
          </wp:inline>
        </w:drawing>
      </w:r>
    </w:p>
    <w:p w:rsidR="00A3446B" w:rsidP="00A3446B" w:rsidRDefault="00A3446B" w14:paraId="3C77054B" w14:textId="77777777">
      <w:pPr>
        <w:jc w:val="center"/>
        <w:rPr>
          <w:rFonts w:eastAsia="Times New Roman" w:cs="Times New Roman"/>
          <w:b/>
          <w:bCs/>
          <w:szCs w:val="24"/>
        </w:rPr>
      </w:pPr>
      <w:r>
        <w:rPr>
          <w:rFonts w:eastAsia="Times New Roman" w:cs="Times New Roman"/>
          <w:b/>
          <w:bCs/>
          <w:szCs w:val="24"/>
        </w:rPr>
        <w:t xml:space="preserve">Figure: PESTLE Analysis </w:t>
      </w:r>
      <w:r>
        <w:rPr>
          <w:rFonts w:eastAsia="Times New Roman" w:cs="Times New Roman"/>
          <w:b/>
          <w:bCs/>
          <w:szCs w:val="24"/>
        </w:rPr>
        <w:br/>
      </w:r>
      <w:r>
        <w:rPr>
          <w:rFonts w:eastAsia="Times New Roman" w:cs="Times New Roman"/>
          <w:b/>
          <w:bCs/>
          <w:szCs w:val="24"/>
        </w:rPr>
        <w:t xml:space="preserve">Source: </w:t>
      </w:r>
      <w:sdt>
        <w:sdtPr>
          <w:rPr>
            <w:rFonts w:eastAsia="Times New Roman" w:cs="Times New Roman"/>
            <w:b/>
            <w:bCs/>
            <w:szCs w:val="24"/>
          </w:rPr>
          <w:id w:val="1221091782"/>
          <w:citation/>
        </w:sdtPr>
        <w:sdtContent>
          <w:r>
            <w:rPr>
              <w:rFonts w:eastAsia="Times New Roman" w:cs="Times New Roman"/>
              <w:b/>
              <w:bCs/>
              <w:szCs w:val="24"/>
            </w:rPr>
            <w:fldChar w:fldCharType="begin"/>
          </w:r>
          <w:r>
            <w:rPr>
              <w:rFonts w:eastAsia="Times New Roman" w:cs="Times New Roman"/>
              <w:b/>
              <w:bCs/>
              <w:szCs w:val="24"/>
              <w:lang w:val="en-IN"/>
            </w:rPr>
            <w:instrText xml:space="preserve"> CITATION Kyl22 \l 16393 </w:instrText>
          </w:r>
          <w:r>
            <w:rPr>
              <w:rFonts w:eastAsia="Times New Roman" w:cs="Times New Roman"/>
              <w:b/>
              <w:bCs/>
              <w:szCs w:val="24"/>
            </w:rPr>
            <w:fldChar w:fldCharType="separate"/>
          </w:r>
          <w:r w:rsidRPr="00C24C24">
            <w:rPr>
              <w:rFonts w:eastAsia="Times New Roman" w:cs="Times New Roman"/>
              <w:noProof/>
              <w:szCs w:val="24"/>
              <w:lang w:val="en-IN"/>
            </w:rPr>
            <w:t>(Peterdy, 2022)</w:t>
          </w:r>
          <w:r>
            <w:rPr>
              <w:rFonts w:eastAsia="Times New Roman" w:cs="Times New Roman"/>
              <w:b/>
              <w:bCs/>
              <w:szCs w:val="24"/>
            </w:rPr>
            <w:fldChar w:fldCharType="end"/>
          </w:r>
        </w:sdtContent>
      </w:sdt>
    </w:p>
    <w:p w:rsidR="00A3446B" w:rsidP="00A3446B" w:rsidRDefault="00A3446B" w14:paraId="3D12ED68" w14:textId="77777777">
      <w:pPr>
        <w:rPr>
          <w:rFonts w:eastAsia="Times New Roman" w:cs="Times New Roman"/>
          <w:szCs w:val="24"/>
        </w:rPr>
      </w:pPr>
      <w:r>
        <w:rPr>
          <w:rFonts w:eastAsia="Times New Roman" w:cs="Times New Roman"/>
          <w:b/>
          <w:bCs/>
          <w:szCs w:val="24"/>
        </w:rPr>
        <w:t xml:space="preserve">Business Environment Model: </w:t>
      </w:r>
      <w:r>
        <w:rPr>
          <w:rFonts w:eastAsia="Times New Roman" w:cs="Times New Roman"/>
          <w:szCs w:val="24"/>
        </w:rPr>
        <w:t xml:space="preserve">One of the most relevant business environment models that can be mentioned here is PESTLE analysis. It is referred to as a strategic framework to understand the macro environmental factors such as political, economic, social, technological, legal and environmental factors. In this way, recognise the risks and opportunities related to the business and support the strategic planning accordingly to make the key business decisions </w:t>
      </w:r>
      <w:sdt>
        <w:sdtPr>
          <w:rPr>
            <w:rFonts w:eastAsia="Times New Roman" w:cs="Times New Roman"/>
            <w:szCs w:val="24"/>
          </w:rPr>
          <w:id w:val="135688193"/>
          <w:citation/>
        </w:sdtPr>
        <w:sdtContent>
          <w:r>
            <w:rPr>
              <w:rFonts w:eastAsia="Times New Roman" w:cs="Times New Roman"/>
              <w:szCs w:val="24"/>
            </w:rPr>
            <w:fldChar w:fldCharType="begin"/>
          </w:r>
          <w:r>
            <w:rPr>
              <w:rFonts w:eastAsia="Times New Roman" w:cs="Times New Roman"/>
              <w:szCs w:val="24"/>
              <w:lang w:val="en-IN"/>
            </w:rPr>
            <w:instrText xml:space="preserve"> CITATION CIP264 \l 16393 </w:instrText>
          </w:r>
          <w:r>
            <w:rPr>
              <w:rFonts w:eastAsia="Times New Roman" w:cs="Times New Roman"/>
              <w:szCs w:val="24"/>
            </w:rPr>
            <w:fldChar w:fldCharType="separate"/>
          </w:r>
          <w:r w:rsidRPr="00C24C24">
            <w:rPr>
              <w:rFonts w:eastAsia="Times New Roman" w:cs="Times New Roman"/>
              <w:noProof/>
              <w:szCs w:val="24"/>
              <w:lang w:val="en-IN"/>
            </w:rPr>
            <w:t>(CIPD, 2026)</w:t>
          </w:r>
          <w:r>
            <w:rPr>
              <w:rFonts w:eastAsia="Times New Roman" w:cs="Times New Roman"/>
              <w:szCs w:val="24"/>
            </w:rPr>
            <w:fldChar w:fldCharType="end"/>
          </w:r>
        </w:sdtContent>
      </w:sdt>
      <w:r>
        <w:rPr>
          <w:rFonts w:eastAsia="Times New Roman" w:cs="Times New Roman"/>
          <w:szCs w:val="24"/>
        </w:rPr>
        <w:t xml:space="preserve">. There are political stability, government policies, tax regulations and trade tariffs that are included in the political factors. On the other hand, there are economic factors such as inflation, interest rates and economic growth that affect the business in different ways. Furthermore, the social factors such as lifestyle trends, customer attitudes and cultural shifts have the potential to affect the business. Apart from this, the technological factors are innovation, research and development and technological awareness. The key legal factors that can be mentioned are employment laws and health and safety regulations. The environmental factors are climate change, practices of sustainability, and ecological factors that affect the business through different aspects </w:t>
      </w:r>
      <w:sdt>
        <w:sdtPr>
          <w:rPr>
            <w:rFonts w:eastAsia="Times New Roman" w:cs="Times New Roman"/>
            <w:szCs w:val="24"/>
          </w:rPr>
          <w:id w:val="1732656746"/>
          <w:citation/>
        </w:sdtPr>
        <w:sdtContent>
          <w:r>
            <w:rPr>
              <w:rFonts w:eastAsia="Times New Roman" w:cs="Times New Roman"/>
              <w:szCs w:val="24"/>
            </w:rPr>
            <w:fldChar w:fldCharType="begin"/>
          </w:r>
          <w:r>
            <w:rPr>
              <w:rFonts w:eastAsia="Times New Roman" w:cs="Times New Roman"/>
              <w:szCs w:val="24"/>
              <w:lang w:val="en-IN"/>
            </w:rPr>
            <w:instrText xml:space="preserve"> CITATION Kyl22 \l 16393 </w:instrText>
          </w:r>
          <w:r>
            <w:rPr>
              <w:rFonts w:eastAsia="Times New Roman" w:cs="Times New Roman"/>
              <w:szCs w:val="24"/>
            </w:rPr>
            <w:fldChar w:fldCharType="separate"/>
          </w:r>
          <w:r w:rsidRPr="00C24C24">
            <w:rPr>
              <w:rFonts w:eastAsia="Times New Roman" w:cs="Times New Roman"/>
              <w:noProof/>
              <w:szCs w:val="24"/>
              <w:lang w:val="en-IN"/>
            </w:rPr>
            <w:t>(Peterdy, 2022)</w:t>
          </w:r>
          <w:r>
            <w:rPr>
              <w:rFonts w:eastAsia="Times New Roman" w:cs="Times New Roman"/>
              <w:szCs w:val="24"/>
            </w:rPr>
            <w:fldChar w:fldCharType="end"/>
          </w:r>
        </w:sdtContent>
      </w:sdt>
      <w:r>
        <w:rPr>
          <w:rFonts w:eastAsia="Times New Roman" w:cs="Times New Roman"/>
          <w:szCs w:val="24"/>
        </w:rPr>
        <w:t xml:space="preserve">. Therefore, the factors of the framework are effective in achieving an insight into the external context of the business operations. Furthermore, it is effective to identify the risks that can be raised in the business environment </w:t>
      </w:r>
      <w:r>
        <w:rPr>
          <w:rFonts w:eastAsia="Times New Roman" w:cs="Times New Roman"/>
          <w:szCs w:val="24"/>
        </w:rPr>
        <w:t xml:space="preserve">and stay prepared to mitigate them in an effective way. Therefore, the proper application of this model is effective in staying aware of the shifts and changes in the market and mitigating them to a great extent. </w:t>
      </w:r>
    </w:p>
    <w:p w:rsidR="00A3446B" w:rsidP="00A3446B" w:rsidRDefault="00A3446B" w14:paraId="1A2A7C7C" w14:textId="77777777">
      <w:pPr>
        <w:rPr>
          <w:rFonts w:eastAsia="Times New Roman" w:cs="Times New Roman"/>
          <w:szCs w:val="24"/>
        </w:rPr>
      </w:pPr>
      <w:r>
        <w:rPr>
          <w:rFonts w:eastAsia="Times New Roman" w:cs="Times New Roman"/>
          <w:b/>
          <w:bCs/>
          <w:szCs w:val="24"/>
        </w:rPr>
        <w:t xml:space="preserve">Link to HR Functions: </w:t>
      </w:r>
      <w:r>
        <w:rPr>
          <w:rFonts w:eastAsia="Times New Roman" w:cs="Times New Roman"/>
          <w:szCs w:val="24"/>
        </w:rPr>
        <w:t>The aspects of the labour market, demand for labour and economic conditions are affected by factors such as political factors, social and economic factors. In addition to this, it becomes important to provide them with work-life balance, remote work culture, and employee benefits as per the demand in the social environment. The work life of the employee becomes affected by technological factors such as automation, artificial intelligence and the integration of digital platforms. Due to the legal factors, there are many changes emerging to the health and safety laws, minimum wages and discrimination regulations. Being affected by the environmental factors, it becomes crucial for the companies to set sustainability goals and implement corporate social responsibility initiatives, and meet them by keeping employees prepared accordingly. These aspects affect the human resource policies in the workplace as employers recruit those employees who have expertise and knowledge in these aspects (</w:t>
      </w:r>
      <w:r w:rsidRPr="00C24C24">
        <w:rPr>
          <w:rFonts w:eastAsia="Times New Roman" w:cs="Times New Roman"/>
          <w:szCs w:val="24"/>
        </w:rPr>
        <w:t>Bratton</w:t>
      </w:r>
      <w:r>
        <w:rPr>
          <w:rFonts w:eastAsia="Times New Roman" w:cs="Times New Roman"/>
          <w:szCs w:val="24"/>
        </w:rPr>
        <w:t xml:space="preserve"> et al., 2021). Therefore, the higher authority of the company needs to stay attentive towards the technological challenges and conditions of the market and try to address them with the recruitment of the right candidates. As per the environmental, legal and political changes in the market, employers are seen to provide training and development opportunities to their employees. Being unable to cope with the changes and requirements of the key factors can affect the overall reputation of the business in the market as well as the industry. </w:t>
      </w:r>
    </w:p>
    <w:p w:rsidR="00A3446B" w:rsidP="00A3446B" w:rsidRDefault="00A3446B" w14:paraId="6AF66262" w14:textId="77777777">
      <w:pPr>
        <w:rPr>
          <w:rFonts w:eastAsia="Times New Roman" w:cs="Times New Roman"/>
          <w:b/>
          <w:bCs/>
          <w:szCs w:val="24"/>
        </w:rPr>
      </w:pPr>
      <w:r>
        <w:br w:type="page"/>
      </w:r>
    </w:p>
    <w:p w:rsidR="00A3446B" w:rsidP="00A3446B" w:rsidRDefault="00A3446B" w14:paraId="0929326E" w14:textId="77777777">
      <w:pPr>
        <w:pStyle w:val="Heading1"/>
      </w:pPr>
      <w:bookmarkStart w:name="_Toc224413441" w:id="2"/>
      <w:r>
        <w:t>Organisation Application</w:t>
      </w:r>
      <w:bookmarkEnd w:id="2"/>
    </w:p>
    <w:p w:rsidR="00A3446B" w:rsidP="00A3446B" w:rsidRDefault="00A3446B" w14:paraId="0C805DF0" w14:textId="77777777">
      <w:pPr>
        <w:jc w:val="center"/>
        <w:rPr>
          <w:rFonts w:eastAsia="Times New Roman" w:cs="Times New Roman"/>
          <w:b/>
          <w:bCs/>
          <w:szCs w:val="24"/>
        </w:rPr>
      </w:pPr>
      <w:r w:rsidRPr="00C24C24">
        <w:rPr>
          <w:rFonts w:eastAsia="Times New Roman" w:cs="Times New Roman"/>
          <w:b/>
          <w:bCs/>
          <w:noProof/>
          <w:szCs w:val="24"/>
        </w:rPr>
        <w:drawing>
          <wp:inline distT="0" distB="0" distL="0" distR="0" wp14:anchorId="554F0A00" wp14:editId="543F8055">
            <wp:extent cx="2971800" cy="2465302"/>
            <wp:effectExtent l="0" t="0" r="0" b="0"/>
            <wp:docPr id="1919804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804477" name=""/>
                    <pic:cNvPicPr/>
                  </pic:nvPicPr>
                  <pic:blipFill>
                    <a:blip r:embed="rId6"/>
                    <a:stretch>
                      <a:fillRect/>
                    </a:stretch>
                  </pic:blipFill>
                  <pic:spPr>
                    <a:xfrm>
                      <a:off x="0" y="0"/>
                      <a:ext cx="2974698" cy="2467706"/>
                    </a:xfrm>
                    <a:prstGeom prst="rect">
                      <a:avLst/>
                    </a:prstGeom>
                  </pic:spPr>
                </pic:pic>
              </a:graphicData>
            </a:graphic>
          </wp:inline>
        </w:drawing>
      </w:r>
    </w:p>
    <w:p w:rsidR="00A3446B" w:rsidP="00A3446B" w:rsidRDefault="00A3446B" w14:paraId="33A0679A" w14:textId="77777777">
      <w:pPr>
        <w:jc w:val="center"/>
        <w:rPr>
          <w:rFonts w:eastAsia="Times New Roman" w:cs="Times New Roman"/>
          <w:b/>
          <w:bCs/>
          <w:szCs w:val="24"/>
        </w:rPr>
      </w:pPr>
      <w:r>
        <w:rPr>
          <w:rFonts w:eastAsia="Times New Roman" w:cs="Times New Roman"/>
          <w:b/>
          <w:bCs/>
          <w:szCs w:val="24"/>
        </w:rPr>
        <w:t>Figure: HSBC</w:t>
      </w:r>
      <w:r>
        <w:rPr>
          <w:rFonts w:eastAsia="Times New Roman" w:cs="Times New Roman"/>
          <w:b/>
          <w:bCs/>
          <w:szCs w:val="24"/>
        </w:rPr>
        <w:br/>
      </w:r>
      <w:r>
        <w:rPr>
          <w:rFonts w:eastAsia="Times New Roman" w:cs="Times New Roman"/>
          <w:b/>
          <w:bCs/>
          <w:szCs w:val="24"/>
        </w:rPr>
        <w:t xml:space="preserve">Source: </w:t>
      </w:r>
      <w:sdt>
        <w:sdtPr>
          <w:rPr>
            <w:rFonts w:eastAsia="Times New Roman" w:cs="Times New Roman"/>
            <w:b/>
            <w:bCs/>
            <w:szCs w:val="24"/>
          </w:rPr>
          <w:id w:val="-1992157549"/>
          <w:citation/>
        </w:sdtPr>
        <w:sdtContent>
          <w:r>
            <w:rPr>
              <w:rFonts w:eastAsia="Times New Roman" w:cs="Times New Roman"/>
              <w:b/>
              <w:bCs/>
              <w:szCs w:val="24"/>
            </w:rPr>
            <w:fldChar w:fldCharType="begin"/>
          </w:r>
          <w:r>
            <w:rPr>
              <w:rFonts w:eastAsia="Times New Roman" w:cs="Times New Roman"/>
              <w:b/>
              <w:bCs/>
              <w:szCs w:val="24"/>
              <w:lang w:val="en-IN"/>
            </w:rPr>
            <w:instrText xml:space="preserve"> CITATION HSB6a \l 16393 </w:instrText>
          </w:r>
          <w:r>
            <w:rPr>
              <w:rFonts w:eastAsia="Times New Roman" w:cs="Times New Roman"/>
              <w:b/>
              <w:bCs/>
              <w:szCs w:val="24"/>
            </w:rPr>
            <w:fldChar w:fldCharType="separate"/>
          </w:r>
          <w:r w:rsidRPr="00C24C24">
            <w:rPr>
              <w:rFonts w:eastAsia="Times New Roman" w:cs="Times New Roman"/>
              <w:noProof/>
              <w:szCs w:val="24"/>
              <w:lang w:val="en-IN"/>
            </w:rPr>
            <w:t>(HSBC, 2026a)</w:t>
          </w:r>
          <w:r>
            <w:rPr>
              <w:rFonts w:eastAsia="Times New Roman" w:cs="Times New Roman"/>
              <w:b/>
              <w:bCs/>
              <w:szCs w:val="24"/>
            </w:rPr>
            <w:fldChar w:fldCharType="end"/>
          </w:r>
        </w:sdtContent>
      </w:sdt>
    </w:p>
    <w:p w:rsidR="00A3446B" w:rsidP="00A3446B" w:rsidRDefault="00A3446B" w14:paraId="2BB34741" w14:textId="77777777">
      <w:pPr>
        <w:rPr>
          <w:rFonts w:eastAsia="Times New Roman" w:cs="Times New Roman"/>
          <w:szCs w:val="24"/>
        </w:rPr>
      </w:pPr>
      <w:r>
        <w:rPr>
          <w:rFonts w:eastAsia="Times New Roman" w:cs="Times New Roman"/>
          <w:b/>
          <w:bCs/>
          <w:szCs w:val="24"/>
        </w:rPr>
        <w:t xml:space="preserve">Organisation introduction: </w:t>
      </w:r>
      <w:r>
        <w:rPr>
          <w:rFonts w:eastAsia="Times New Roman" w:cs="Times New Roman"/>
          <w:szCs w:val="24"/>
        </w:rPr>
        <w:t xml:space="preserve">The selected organisation for the task is HSBC UK, as it plays a vital role in supporting the financial health of individuals and communities across the United Kingdom </w:t>
      </w:r>
      <w:sdt>
        <w:sdtPr>
          <w:rPr>
            <w:rFonts w:eastAsia="Times New Roman" w:cs="Times New Roman"/>
            <w:szCs w:val="24"/>
          </w:rPr>
          <w:id w:val="-734544833"/>
          <w:citation/>
        </w:sdtPr>
        <w:sdtContent>
          <w:r>
            <w:rPr>
              <w:rFonts w:eastAsia="Times New Roman" w:cs="Times New Roman"/>
              <w:szCs w:val="24"/>
            </w:rPr>
            <w:fldChar w:fldCharType="begin"/>
          </w:r>
          <w:r>
            <w:rPr>
              <w:rFonts w:eastAsia="Times New Roman" w:cs="Times New Roman"/>
              <w:szCs w:val="24"/>
              <w:lang w:val="en-IN"/>
            </w:rPr>
            <w:instrText xml:space="preserve"> CITATION HSB6a \l 16393 </w:instrText>
          </w:r>
          <w:r>
            <w:rPr>
              <w:rFonts w:eastAsia="Times New Roman" w:cs="Times New Roman"/>
              <w:szCs w:val="24"/>
            </w:rPr>
            <w:fldChar w:fldCharType="separate"/>
          </w:r>
          <w:r w:rsidRPr="00C24C24">
            <w:rPr>
              <w:rFonts w:eastAsia="Times New Roman" w:cs="Times New Roman"/>
              <w:noProof/>
              <w:szCs w:val="24"/>
              <w:lang w:val="en-IN"/>
            </w:rPr>
            <w:t>(HSBC, 2026a)</w:t>
          </w:r>
          <w:r>
            <w:rPr>
              <w:rFonts w:eastAsia="Times New Roman" w:cs="Times New Roman"/>
              <w:szCs w:val="24"/>
            </w:rPr>
            <w:fldChar w:fldCharType="end"/>
          </w:r>
        </w:sdtContent>
      </w:sdt>
      <w:r>
        <w:rPr>
          <w:rFonts w:eastAsia="Times New Roman" w:cs="Times New Roman"/>
          <w:szCs w:val="24"/>
        </w:rPr>
        <w:t xml:space="preserve">. It is known as one of the largest financial organisations in the world and is known for serving more than 41 million customers across 56 markets. The business has its presence in the markets of America, Asia, Europe, the Middle East and Africa. Apart from this, the business has more than 211,479 full-time employees all over the world. On 31st December 2025, the amount of customer deposits was 1.8 trillion dollars. In the year 2025, dividends paid per share were 0.75 dollars </w:t>
      </w:r>
      <w:sdt>
        <w:sdtPr>
          <w:rPr>
            <w:rFonts w:eastAsia="Times New Roman" w:cs="Times New Roman"/>
            <w:szCs w:val="24"/>
          </w:rPr>
          <w:id w:val="166216936"/>
          <w:citation/>
        </w:sdtPr>
        <w:sdtContent>
          <w:r>
            <w:rPr>
              <w:rFonts w:eastAsia="Times New Roman" w:cs="Times New Roman"/>
              <w:szCs w:val="24"/>
            </w:rPr>
            <w:fldChar w:fldCharType="begin"/>
          </w:r>
          <w:r>
            <w:rPr>
              <w:rFonts w:eastAsia="Times New Roman" w:cs="Times New Roman"/>
              <w:szCs w:val="24"/>
              <w:lang w:val="en-IN"/>
            </w:rPr>
            <w:instrText xml:space="preserve"> CITATION HSB6b \l 16393 </w:instrText>
          </w:r>
          <w:r>
            <w:rPr>
              <w:rFonts w:eastAsia="Times New Roman" w:cs="Times New Roman"/>
              <w:szCs w:val="24"/>
            </w:rPr>
            <w:fldChar w:fldCharType="separate"/>
          </w:r>
          <w:r w:rsidRPr="00C24C24">
            <w:rPr>
              <w:rFonts w:eastAsia="Times New Roman" w:cs="Times New Roman"/>
              <w:noProof/>
              <w:szCs w:val="24"/>
              <w:lang w:val="en-IN"/>
            </w:rPr>
            <w:t>(HSBC, 2026b)</w:t>
          </w:r>
          <w:r>
            <w:rPr>
              <w:rFonts w:eastAsia="Times New Roman" w:cs="Times New Roman"/>
              <w:szCs w:val="24"/>
            </w:rPr>
            <w:fldChar w:fldCharType="end"/>
          </w:r>
        </w:sdtContent>
      </w:sdt>
      <w:r>
        <w:rPr>
          <w:rFonts w:eastAsia="Times New Roman" w:cs="Times New Roman"/>
          <w:szCs w:val="24"/>
        </w:rPr>
        <w:t xml:space="preserve">. The recent data reflect that there are around 6.7 million international customers of the bank. In the UK, the company has more than 15 million active customers, and there are 23,900 colleagues </w:t>
      </w:r>
      <w:sdt>
        <w:sdtPr>
          <w:rPr>
            <w:rFonts w:eastAsia="Times New Roman" w:cs="Times New Roman"/>
            <w:szCs w:val="24"/>
          </w:rPr>
          <w:id w:val="150180352"/>
          <w:citation/>
        </w:sdtPr>
        <w:sdtContent>
          <w:r>
            <w:rPr>
              <w:rFonts w:eastAsia="Times New Roman" w:cs="Times New Roman"/>
              <w:szCs w:val="24"/>
            </w:rPr>
            <w:fldChar w:fldCharType="begin"/>
          </w:r>
          <w:r>
            <w:rPr>
              <w:rFonts w:eastAsia="Times New Roman" w:cs="Times New Roman"/>
              <w:szCs w:val="24"/>
              <w:lang w:val="en-IN"/>
            </w:rPr>
            <w:instrText xml:space="preserve"> CITATION HSB6a \l 16393 </w:instrText>
          </w:r>
          <w:r>
            <w:rPr>
              <w:rFonts w:eastAsia="Times New Roman" w:cs="Times New Roman"/>
              <w:szCs w:val="24"/>
            </w:rPr>
            <w:fldChar w:fldCharType="separate"/>
          </w:r>
          <w:r w:rsidRPr="00C24C24">
            <w:rPr>
              <w:rFonts w:eastAsia="Times New Roman" w:cs="Times New Roman"/>
              <w:noProof/>
              <w:szCs w:val="24"/>
              <w:lang w:val="en-IN"/>
            </w:rPr>
            <w:t>(HSBC, 2026a)</w:t>
          </w:r>
          <w:r>
            <w:rPr>
              <w:rFonts w:eastAsia="Times New Roman" w:cs="Times New Roman"/>
              <w:szCs w:val="24"/>
            </w:rPr>
            <w:fldChar w:fldCharType="end"/>
          </w:r>
        </w:sdtContent>
      </w:sdt>
      <w:r>
        <w:rPr>
          <w:rFonts w:eastAsia="Times New Roman" w:cs="Times New Roman"/>
          <w:szCs w:val="24"/>
        </w:rPr>
        <w:t xml:space="preserve">. </w:t>
      </w:r>
    </w:p>
    <w:p w:rsidR="00A3446B" w:rsidP="00A3446B" w:rsidRDefault="00A3446B" w14:paraId="17C146F5" w14:textId="77777777">
      <w:pPr>
        <w:rPr>
          <w:rFonts w:eastAsia="Times New Roman" w:cs="Times New Roman"/>
          <w:szCs w:val="24"/>
        </w:rPr>
      </w:pPr>
      <w:r>
        <w:rPr>
          <w:rFonts w:eastAsia="Times New Roman" w:cs="Times New Roman"/>
          <w:b/>
          <w:bCs/>
          <w:szCs w:val="24"/>
        </w:rPr>
        <w:t xml:space="preserve">HR Practices: </w:t>
      </w:r>
      <w:r>
        <w:rPr>
          <w:rFonts w:eastAsia="Times New Roman" w:cs="Times New Roman"/>
          <w:szCs w:val="24"/>
        </w:rPr>
        <w:t xml:space="preserve">As part of the human resource practices, the company uses online assessments and structured interviews for the talent recruitment and selection process. There is a presence of an everyday performance and development culture to gather feedback from customers and then develop the corporate strategies accordingly. HSBC provides competitive incentives to its employees, such as annual incentives, and this type of approach helps to attract and retain </w:t>
      </w:r>
      <w:r>
        <w:rPr>
          <w:rFonts w:eastAsia="Times New Roman" w:cs="Times New Roman"/>
          <w:szCs w:val="24"/>
        </w:rPr>
        <w:t xml:space="preserve">talented employees for a long period of time. The business is highly focused towards the well-being of the workers and develops an inclusive culture for the decision-making process </w:t>
      </w:r>
      <w:sdt>
        <w:sdtPr>
          <w:rPr>
            <w:rFonts w:eastAsia="Times New Roman" w:cs="Times New Roman"/>
            <w:szCs w:val="24"/>
          </w:rPr>
          <w:id w:val="-289128243"/>
          <w:citation/>
        </w:sdtPr>
        <w:sdtContent>
          <w:r>
            <w:rPr>
              <w:rFonts w:eastAsia="Times New Roman" w:cs="Times New Roman"/>
              <w:szCs w:val="24"/>
            </w:rPr>
            <w:fldChar w:fldCharType="begin"/>
          </w:r>
          <w:r>
            <w:rPr>
              <w:rFonts w:eastAsia="Times New Roman" w:cs="Times New Roman"/>
              <w:szCs w:val="24"/>
              <w:lang w:val="en-IN"/>
            </w:rPr>
            <w:instrText xml:space="preserve"> CITATION HSB6c \l 16393 </w:instrText>
          </w:r>
          <w:r>
            <w:rPr>
              <w:rFonts w:eastAsia="Times New Roman" w:cs="Times New Roman"/>
              <w:szCs w:val="24"/>
            </w:rPr>
            <w:fldChar w:fldCharType="separate"/>
          </w:r>
          <w:r w:rsidRPr="0006597E">
            <w:rPr>
              <w:rFonts w:eastAsia="Times New Roman" w:cs="Times New Roman"/>
              <w:noProof/>
              <w:szCs w:val="24"/>
              <w:lang w:val="en-IN"/>
            </w:rPr>
            <w:t>(HSBC, 2026c)</w:t>
          </w:r>
          <w:r>
            <w:rPr>
              <w:rFonts w:eastAsia="Times New Roman" w:cs="Times New Roman"/>
              <w:szCs w:val="24"/>
            </w:rPr>
            <w:fldChar w:fldCharType="end"/>
          </w:r>
        </w:sdtContent>
      </w:sdt>
      <w:r>
        <w:rPr>
          <w:rFonts w:eastAsia="Times New Roman" w:cs="Times New Roman"/>
          <w:szCs w:val="24"/>
        </w:rPr>
        <w:t xml:space="preserve">. </w:t>
      </w:r>
    </w:p>
    <w:p w:rsidR="00A3446B" w:rsidP="00A3446B" w:rsidRDefault="00A3446B" w14:paraId="6CCBDD46" w14:textId="77777777">
      <w:pPr>
        <w:spacing w:line="276" w:lineRule="auto"/>
        <w:jc w:val="left"/>
        <w:rPr>
          <w:rFonts w:eastAsia="Times New Roman" w:cs="Times New Roman"/>
          <w:szCs w:val="24"/>
        </w:rPr>
      </w:pPr>
      <w:r>
        <w:rPr>
          <w:rFonts w:eastAsia="Times New Roman" w:cs="Times New Roman"/>
          <w:szCs w:val="24"/>
        </w:rPr>
        <w:br w:type="page"/>
      </w:r>
    </w:p>
    <w:p w:rsidR="00A3446B" w:rsidP="00A3446B" w:rsidRDefault="00A3446B" w14:paraId="63F4B014" w14:textId="77777777">
      <w:pPr>
        <w:pStyle w:val="Heading1"/>
      </w:pPr>
      <w:bookmarkStart w:name="_ppovyrjdfhzu" w:colFirst="0" w:colLast="0" w:id="3"/>
      <w:bookmarkStart w:name="_Toc224413442" w:id="4"/>
      <w:bookmarkEnd w:id="3"/>
      <w:r>
        <w:t>Application of PESTLE Analysis Model</w:t>
      </w:r>
      <w:bookmarkEnd w:id="4"/>
      <w:r>
        <w:t xml:space="preserve"> </w:t>
      </w:r>
    </w:p>
    <w:p w:rsidR="00A3446B" w:rsidP="00A3446B" w:rsidRDefault="00A3446B" w14:paraId="3D13CD9A" w14:textId="77777777">
      <w:pPr>
        <w:pStyle w:val="Heading2"/>
      </w:pPr>
      <w:bookmarkStart w:name="_ad6c9qo6t5wt" w:colFirst="0" w:colLast="0" w:id="5"/>
      <w:bookmarkStart w:name="_Toc224413443" w:id="6"/>
      <w:bookmarkEnd w:id="5"/>
      <w:r>
        <w:t>Impact on Organisation</w:t>
      </w:r>
      <w:bookmarkEnd w:id="6"/>
    </w:p>
    <w:p w:rsidR="00A3446B" w:rsidP="00A3446B" w:rsidRDefault="00A3446B" w14:paraId="3BC35AB9" w14:textId="77777777">
      <w:pPr>
        <w:rPr>
          <w:b/>
          <w:bCs/>
          <w:u w:val="single"/>
        </w:rPr>
      </w:pPr>
      <w:r>
        <w:rPr>
          <w:b/>
          <w:bCs/>
          <w:u w:val="single"/>
        </w:rPr>
        <w:t>HSBC PESTLE Analysis: Impact on HR Practices</w:t>
      </w:r>
    </w:p>
    <w:p w:rsidR="00A3446B" w:rsidP="00A3446B" w:rsidRDefault="00A3446B" w14:paraId="507C3383" w14:textId="77777777">
      <w:r>
        <w:rPr>
          <w:b/>
          <w:bCs/>
        </w:rPr>
        <w:t>Political Factors:</w:t>
      </w:r>
      <w:r>
        <w:t xml:space="preserve"> Due to the regulatory changes in the major hubs like London, Hong Kong, and New York required HR to constantly update compliance training and the money laundering certifications and restructuring in response to geopolitical tensions. </w:t>
      </w:r>
    </w:p>
    <w:p w:rsidR="00A3446B" w:rsidP="00A3446B" w:rsidRDefault="00A3446B" w14:paraId="47D10D4B" w14:textId="77777777">
      <w:r>
        <w:rPr>
          <w:b/>
          <w:bCs/>
        </w:rPr>
        <w:t>Economic Factors:</w:t>
      </w:r>
      <w:r>
        <w:t xml:space="preserve"> High inflation or recession leads to cost-cutting, hiring freezes or salary restructuring (Johnstone, 2024). Conversely, strong economic growth requires aggressive talent acquisition, which impacts the recruitment strategies of HSBC. Hence, the brand needs to focus on these aspects when it comes to making operational changes.</w:t>
      </w:r>
    </w:p>
    <w:p w:rsidR="00A3446B" w:rsidP="00A3446B" w:rsidRDefault="00A3446B" w14:paraId="39F7D4E2" w14:textId="77777777">
      <w:r>
        <w:rPr>
          <w:b/>
          <w:bCs/>
        </w:rPr>
        <w:t>Social Factors:</w:t>
      </w:r>
      <w:r>
        <w:t xml:space="preserve"> Due to an ageing population in the Western market versus a youthful workforce in Asia, changes in workforce planning, diversity initiatives, and benefit packages (Pacheco and Neumann, 2024). Education assistants and healthcare are also needed to be provided by the brand in these markets, and it can cost a hefty amount to the company. </w:t>
      </w:r>
    </w:p>
    <w:p w:rsidR="00A3446B" w:rsidP="00A3446B" w:rsidRDefault="00A3446B" w14:paraId="73AEA562" w14:textId="77777777">
      <w:r>
        <w:rPr>
          <w:b/>
          <w:bCs/>
        </w:rPr>
        <w:t xml:space="preserve">Technological Factors: </w:t>
      </w:r>
      <w:r>
        <w:t xml:space="preserve">Recent times have seen the execution of new technological interferences, and these interferences include AI and automation in fintech (Chikri and Kassou, 2024). This necessitates the execution of upskilling existing staff and recruiting new talent proficient in digital technology, while downsizing traditional roles. </w:t>
      </w:r>
    </w:p>
    <w:p w:rsidR="00A3446B" w:rsidP="00A3446B" w:rsidRDefault="00A3446B" w14:paraId="0E0BA527" w14:textId="77777777">
      <w:r>
        <w:rPr>
          <w:b/>
          <w:bCs/>
        </w:rPr>
        <w:t>Legal Factors:</w:t>
      </w:r>
      <w:r>
        <w:t xml:space="preserve"> These days, labour law, immigration rules, and health/safety regulations are very tough, and it is essential for them to dictate the hiring procedure as well as the working hours based on the same. An HR team is needed to ensure that compliance is well maintained with the local labour laws across all the operating countries to avoid penalties (Latilo et al., 2024). </w:t>
      </w:r>
    </w:p>
    <w:p w:rsidR="00A3446B" w:rsidP="00A3446B" w:rsidRDefault="00A3446B" w14:paraId="6FCB8914" w14:textId="77777777">
      <w:r>
        <w:rPr>
          <w:b/>
          <w:bCs/>
        </w:rPr>
        <w:t>Environmental Factors:</w:t>
      </w:r>
      <w:r>
        <w:t xml:space="preserve"> Sustainability targets need to be maintained, which influences employee engagement in environmental, social, and governance goals, including green </w:t>
      </w:r>
      <w:r>
        <w:t xml:space="preserve">initiatives in the workplace. HSBC is needed to execute all these green initiatives in their operations so that they can meet the sustainability target and influence them to engage. </w:t>
      </w:r>
    </w:p>
    <w:p w:rsidR="00A3446B" w:rsidP="00A3446B" w:rsidRDefault="00A3446B" w14:paraId="6E56C225" w14:textId="77777777">
      <w:pPr>
        <w:rPr>
          <w:b/>
          <w:bCs/>
          <w:u w:val="single"/>
        </w:rPr>
      </w:pPr>
      <w:r>
        <w:rPr>
          <w:b/>
          <w:bCs/>
          <w:u w:val="single"/>
        </w:rPr>
        <w:t>Influence on HR Managers' Effectiveness</w:t>
      </w:r>
    </w:p>
    <w:p w:rsidR="00A3446B" w:rsidP="00A3446B" w:rsidRDefault="00A3446B" w14:paraId="1162E547" w14:textId="77777777">
      <w:r>
        <w:rPr>
          <w:b/>
          <w:bCs/>
        </w:rPr>
        <w:t>External Factors:</w:t>
      </w:r>
      <w:r>
        <w:t xml:space="preserve"> HSBC HR managers must exercise high agility to navigate rapid external shifts (Hans and Dsouza, 2025). These external shifts include AI integration and regulatory changes, which allow them to avoid massive legal liabilities. This requires the company to immediately adapt the policies to meet new compliance standards and AI governance, particularly as a supervisor who tightens the scrutiny on the strategies exerted within the digital and ethical AI landscape. </w:t>
      </w:r>
    </w:p>
    <w:p w:rsidR="00A3446B" w:rsidP="00A3446B" w:rsidRDefault="00A3446B" w14:paraId="1A02948F" w14:textId="77777777">
      <w:r>
        <w:rPr>
          <w:b/>
          <w:bCs/>
        </w:rPr>
        <w:t>Internal Factors:</w:t>
      </w:r>
      <w:r>
        <w:t xml:space="preserve"> The effectiveness of HSBC’s HR during restructuring is often seen to be forced by economic downs, which relies on transparent communication so that they can maintain employee morale and engagement. The brand needs to align its corporate culture with change management to ensure that workforce reductions or shifts do not destroy productivity (Hans and Dsouza, 2025). This requires the HR to act as a crucial link between the management and the staff during turbulent times. </w:t>
      </w:r>
    </w:p>
    <w:p w:rsidR="00A3446B" w:rsidP="00A3446B" w:rsidRDefault="00A3446B" w14:paraId="7009FB87" w14:textId="77777777">
      <w:pPr>
        <w:pStyle w:val="Heading2"/>
      </w:pPr>
      <w:bookmarkStart w:name="_yn99ofmqi0es" w:colFirst="0" w:colLast="0" w:id="7"/>
      <w:bookmarkStart w:name="_Toc224413444" w:id="8"/>
      <w:bookmarkEnd w:id="7"/>
      <w:r>
        <w:t>Country Differences</w:t>
      </w:r>
      <w:bookmarkEnd w:id="8"/>
    </w:p>
    <w:p w:rsidR="00A3446B" w:rsidP="00A3446B" w:rsidRDefault="00A3446B" w14:paraId="4A03521E" w14:textId="77777777">
      <w:pPr>
        <w:rPr>
          <w:b/>
          <w:bCs/>
          <w:u w:val="single"/>
        </w:rPr>
      </w:pPr>
      <w:r>
        <w:rPr>
          <w:b/>
          <w:bCs/>
          <w:u w:val="single"/>
        </w:rPr>
        <w:t>Culture</w:t>
      </w:r>
    </w:p>
    <w:p w:rsidR="00A3446B" w:rsidP="00A3446B" w:rsidRDefault="00A3446B" w14:paraId="7C722E46" w14:textId="77777777">
      <w:r>
        <w:t xml:space="preserve">For a multinational organisation like HSBC, balancing cultural distance is crucial in terms of high power-distance Asian markets such as Hong Kong, India, and more. HSBC’s HR is likely to adopt a top-down, hierarchical communication style. Conversely, in low-power-distance markets like the UK, HR engagement is more horizontal and promotes empowerment (Mim, 2023). All of this while they are fostering collaboration. The strategy provides focus on respecting seniority, hierarchical structures and directive leadership, where top-down directives are expected by employees. The HR promotes participative management, employee empowerment and direct communication between employees and senior managers. Concerning </w:t>
      </w:r>
      <w:r>
        <w:t xml:space="preserve">all these, HSBC needs to align its HR practices with local culture to ensure employee commitment. Particularly when it comes to dealing with varied expectations regarding power and authority. </w:t>
      </w:r>
    </w:p>
    <w:p w:rsidR="00A3446B" w:rsidP="00A3446B" w:rsidRDefault="00A3446B" w14:paraId="43662A6A" w14:textId="77777777">
      <w:pPr>
        <w:rPr>
          <w:b/>
          <w:bCs/>
          <w:u w:val="single"/>
        </w:rPr>
      </w:pPr>
      <w:r>
        <w:rPr>
          <w:b/>
          <w:bCs/>
          <w:u w:val="single"/>
        </w:rPr>
        <w:t>Legal Regulations</w:t>
      </w:r>
    </w:p>
    <w:p w:rsidR="00A3446B" w:rsidP="00A3446B" w:rsidRDefault="00A3446B" w14:paraId="41760F6E" w14:textId="77777777">
      <w:r>
        <w:t xml:space="preserve">Strict European labour protections and high compliance costs make downsizing costly for banks like HSBC, requiring strategies focusing on natural attrition, voluntary severance, and negotiation with work councils rather than immediate layoff. These rigid regulations, often cited as a cause of high unemployment, contrast with more flexible, less regulated markets, forcing a segmented, region-specific approach to workforce reductions (Pacheco and Neumann, 2024). The high cost of compliance and complex employee-friendly laws, especially in the UK and European banking sectors, demand proactive restructuring rather than reactive firing (Mim, 2023). </w:t>
      </w:r>
    </w:p>
    <w:p w:rsidR="00A3446B" w:rsidP="00A3446B" w:rsidRDefault="00A3446B" w14:paraId="693AD084" w14:textId="77777777">
      <w:pPr>
        <w:rPr>
          <w:b/>
          <w:bCs/>
          <w:u w:val="single"/>
        </w:rPr>
      </w:pPr>
      <w:r>
        <w:rPr>
          <w:b/>
          <w:bCs/>
          <w:u w:val="single"/>
        </w:rPr>
        <w:t>Economic Conditions</w:t>
      </w:r>
    </w:p>
    <w:p w:rsidR="00A3446B" w:rsidP="00A3446B" w:rsidRDefault="00A3446B" w14:paraId="105E44D4" w14:textId="77777777">
      <w:r>
        <w:t xml:space="preserve">The HR strategy of HSBC adapts to diverse economic conditions by focusing on long-term incentives to prevent retention in developed markets, such as the UK or Hong Kong. All this while focusing rapidly over high volume hiring and accelerated training programs in high-growth developing markets. This approach integrates skill shortages in terms of emerging regions and stabilising specialised teams in mature ones. </w:t>
      </w:r>
    </w:p>
    <w:p w:rsidR="00A3446B" w:rsidP="00A3446B" w:rsidRDefault="00A3446B" w14:paraId="0B832993" w14:textId="77777777">
      <w:pPr>
        <w:spacing w:line="276" w:lineRule="auto"/>
        <w:jc w:val="left"/>
        <w:rPr>
          <w:b/>
          <w:sz w:val="28"/>
          <w:szCs w:val="40"/>
        </w:rPr>
      </w:pPr>
      <w:bookmarkStart w:name="_takxv165tyst" w:colFirst="0" w:colLast="0" w:id="9"/>
      <w:bookmarkEnd w:id="9"/>
      <w:r>
        <w:br w:type="page"/>
      </w:r>
    </w:p>
    <w:p w:rsidR="00A3446B" w:rsidP="00A3446B" w:rsidRDefault="00A3446B" w14:paraId="41DE947D" w14:textId="77777777">
      <w:pPr>
        <w:pStyle w:val="Heading1"/>
      </w:pPr>
      <w:bookmarkStart w:name="_Toc224413445" w:id="10"/>
      <w:r>
        <w:t>Conclusion</w:t>
      </w:r>
      <w:bookmarkEnd w:id="10"/>
      <w:r>
        <w:t xml:space="preserve"> </w:t>
      </w:r>
    </w:p>
    <w:p w:rsidR="00A3446B" w:rsidP="00A3446B" w:rsidRDefault="00A3446B" w14:paraId="12F36012" w14:textId="77777777">
      <w:pPr>
        <w:pStyle w:val="Heading2"/>
      </w:pPr>
      <w:bookmarkStart w:name="_mclar660exuk" w:colFirst="0" w:colLast="0" w:id="11"/>
      <w:bookmarkStart w:name="_Toc224413446" w:id="12"/>
      <w:bookmarkEnd w:id="11"/>
      <w:r>
        <w:t>Summary: Environmental Factors in HR Management</w:t>
      </w:r>
      <w:bookmarkEnd w:id="12"/>
    </w:p>
    <w:p w:rsidR="00A3446B" w:rsidP="00A3446B" w:rsidRDefault="00A3446B" w14:paraId="1DB95228" w14:textId="77777777">
      <w:r>
        <w:t>Analysis of the approach made by HSBC confirms that the proactive human resource management needs to align with the environmental factors, specifically technological advancement, regulatory changes, and social values, so that they can achieve strategic goals and ensure employee motivation. Effective HR acts as a stabiliser, adapting to the external pressure so that they can foster productivity and sustain long-term business success in a globalised, often chaotic landscape. HRM strategies need to continuously evolve so that they can reflect changes in the external environment, including social, economic, technological, and political shifts. Effective HR management connects the strategic goals of people management with the company to increase productivity through employee well-being. Moreover, ignoring the labour laws and environmental standards can create a risk of harming both employees and the company's reputation.</w:t>
      </w:r>
    </w:p>
    <w:p w:rsidR="00A3446B" w:rsidP="00A3446B" w:rsidRDefault="00A3446B" w14:paraId="6991842C" w14:textId="77777777">
      <w:pPr>
        <w:pStyle w:val="Heading2"/>
      </w:pPr>
      <w:bookmarkStart w:name="_uk8x54smw5wr" w:colFirst="0" w:colLast="0" w:id="13"/>
      <w:bookmarkStart w:name="_Toc224413447" w:id="14"/>
      <w:bookmarkEnd w:id="13"/>
      <w:r>
        <w:t>Future Implications for Global HR Managers</w:t>
      </w:r>
      <w:bookmarkEnd w:id="14"/>
    </w:p>
    <w:p w:rsidR="00A3446B" w:rsidP="00A3446B" w:rsidRDefault="00A3446B" w14:paraId="0E887C4E" w14:textId="77777777">
      <w:pPr>
        <w:rPr>
          <w:b/>
          <w:bCs/>
        </w:rPr>
      </w:pPr>
      <w:r>
        <w:rPr>
          <w:b/>
          <w:bCs/>
        </w:rPr>
        <w:t>Technological Transformation</w:t>
      </w:r>
    </w:p>
    <w:p w:rsidR="00A3446B" w:rsidP="00A3446B" w:rsidRDefault="00A3446B" w14:paraId="25157A87" w14:textId="77777777">
      <w:r>
        <w:t>HR managers need to navigate rapid digitalisation and remote work, with a significant expansion of digital tools expected to reshape the workplace. Key shifts involve balancing AI adoption with human-centric skills utilising data-driven decision-making and leveraging remote work to increase productivity and employee satisfaction. A model of HSBC research was found to be highly effective.</w:t>
      </w:r>
    </w:p>
    <w:p w:rsidR="00A3446B" w:rsidP="00A3446B" w:rsidRDefault="00A3446B" w14:paraId="440A5DBE" w14:textId="77777777">
      <w:pPr>
        <w:rPr>
          <w:b/>
          <w:bCs/>
        </w:rPr>
      </w:pPr>
      <w:r>
        <w:rPr>
          <w:b/>
          <w:bCs/>
        </w:rPr>
        <w:t>ESG Integration</w:t>
      </w:r>
    </w:p>
    <w:p w:rsidR="00A3446B" w:rsidP="00A3446B" w:rsidRDefault="00A3446B" w14:paraId="5CBB0D8D" w14:textId="77777777">
      <w:r>
        <w:t xml:space="preserve">Integrated environmental, social, and governance principles allow critical ethical and sustainable growth shifts seen within HR from an administrative perspective to a strategic driver of green culture and risk management. Future-focused HR practices and needs to be </w:t>
      </w:r>
      <w:r>
        <w:t xml:space="preserve">embedded with sustainability targets into recruitment performance management and employee engagement to foster a green compliant workforce. </w:t>
      </w:r>
    </w:p>
    <w:p w:rsidR="00A3446B" w:rsidP="00A3446B" w:rsidRDefault="00A3446B" w14:paraId="0F03B7A9" w14:textId="77777777">
      <w:pPr>
        <w:spacing w:line="276" w:lineRule="auto"/>
        <w:jc w:val="left"/>
        <w:rPr>
          <w:rFonts w:eastAsia="Times New Roman" w:cs="Times New Roman"/>
          <w:szCs w:val="24"/>
        </w:rPr>
      </w:pPr>
      <w:r>
        <w:rPr>
          <w:rFonts w:eastAsia="Times New Roman" w:cs="Times New Roman"/>
          <w:szCs w:val="24"/>
        </w:rPr>
        <w:br w:type="page"/>
      </w:r>
    </w:p>
    <w:p w:rsidR="00A3446B" w:rsidP="00A3446B" w:rsidRDefault="00A3446B" w14:paraId="1CA99547" w14:textId="77777777">
      <w:pPr>
        <w:pStyle w:val="Heading1"/>
      </w:pPr>
      <w:bookmarkStart w:name="_Toc224413448" w:id="15"/>
      <w:r>
        <w:t>References</w:t>
      </w:r>
      <w:bookmarkEnd w:id="15"/>
    </w:p>
    <w:p w:rsidRPr="00705C02" w:rsidR="00A3446B" w:rsidP="00A3446B" w:rsidRDefault="00A3446B" w14:paraId="30D09830" w14:textId="77777777">
      <w:pPr>
        <w:rPr>
          <w:rFonts w:eastAsia="Times New Roman" w:cs="Times New Roman"/>
          <w:szCs w:val="24"/>
        </w:rPr>
      </w:pPr>
      <w:r w:rsidRPr="00705C02">
        <w:rPr>
          <w:rFonts w:eastAsia="Times New Roman" w:cs="Times New Roman"/>
          <w:szCs w:val="24"/>
        </w:rPr>
        <w:t>Bratton, J., Gold, J., Bratton, A. and Steele, L., (2021). </w:t>
      </w:r>
      <w:r w:rsidRPr="00705C02">
        <w:rPr>
          <w:rFonts w:eastAsia="Times New Roman" w:cs="Times New Roman"/>
          <w:i/>
          <w:iCs/>
          <w:szCs w:val="24"/>
        </w:rPr>
        <w:t>Human resource management</w:t>
      </w:r>
      <w:r w:rsidRPr="00705C02">
        <w:rPr>
          <w:rFonts w:eastAsia="Times New Roman" w:cs="Times New Roman"/>
          <w:szCs w:val="24"/>
        </w:rPr>
        <w:t>. Bloomsbury Publishing.</w:t>
      </w:r>
    </w:p>
    <w:p w:rsidR="00A3446B" w:rsidP="00A3446B" w:rsidRDefault="00A3446B" w14:paraId="4D6B49A5" w14:textId="77777777">
      <w:r>
        <w:t xml:space="preserve">Chikri, H. and Kassou, M., (2024). Financial revolution: Innovation powered by FinTech and artificial intelligence. </w:t>
      </w:r>
      <w:r w:rsidRPr="00705C02">
        <w:rPr>
          <w:i/>
          <w:iCs/>
        </w:rPr>
        <w:t>Journal of Theoretical and Applied Information Technology</w:t>
      </w:r>
      <w:r>
        <w:t xml:space="preserve">, </w:t>
      </w:r>
      <w:r w:rsidRPr="00705C02">
        <w:rPr>
          <w:i/>
          <w:iCs/>
        </w:rPr>
        <w:t>102</w:t>
      </w:r>
      <w:r>
        <w:t>(9), pp.4145-4157.</w:t>
      </w:r>
    </w:p>
    <w:p w:rsidR="00A3446B" w:rsidP="00A3446B" w:rsidRDefault="00A3446B" w14:paraId="27F52179" w14:textId="423FD3A9">
      <w:r>
        <w:t xml:space="preserve">CIPD, (2026). </w:t>
      </w:r>
      <w:r w:rsidRPr="00705C02">
        <w:rPr>
          <w:i/>
          <w:iCs/>
        </w:rPr>
        <w:t>PESTLE analysis</w:t>
      </w:r>
      <w:r>
        <w:t xml:space="preserve">. [Online] Available at: https://www.cipd.org/en/knowledge/factsheets/pestle-analysis-factsheet/ [Accessed </w:t>
      </w:r>
      <w:r w:rsidR="003B010A">
        <w:t>1</w:t>
      </w:r>
      <w:r>
        <w:t>6 March 2026].</w:t>
      </w:r>
    </w:p>
    <w:p w:rsidR="00A3446B" w:rsidP="00A3446B" w:rsidRDefault="00A3446B" w14:paraId="0211F355" w14:textId="77777777">
      <w:r>
        <w:t xml:space="preserve">Hans, V.B. and Dsouza, S., (2025). </w:t>
      </w:r>
      <w:r w:rsidRPr="00705C02">
        <w:rPr>
          <w:i/>
          <w:iCs/>
        </w:rPr>
        <w:t>The New Possible: How HR Can Help Build the Organisation of the Future</w:t>
      </w:r>
      <w:r>
        <w:t>. Pen and Paper Academy.</w:t>
      </w:r>
    </w:p>
    <w:p w:rsidR="00A3446B" w:rsidP="00A3446B" w:rsidRDefault="00A3446B" w14:paraId="05B0A53A" w14:textId="28454C37">
      <w:r>
        <w:t xml:space="preserve">HSBC, (2026a). </w:t>
      </w:r>
      <w:r w:rsidRPr="00705C02">
        <w:rPr>
          <w:i/>
          <w:iCs/>
        </w:rPr>
        <w:t>HSBC UK</w:t>
      </w:r>
      <w:r>
        <w:t xml:space="preserve">. [Online] Available at: https://www.about.hsbc.co.uk/ [Accessed </w:t>
      </w:r>
      <w:r w:rsidR="008444B2">
        <w:t>1</w:t>
      </w:r>
      <w:r>
        <w:t>6 March 2026].</w:t>
      </w:r>
    </w:p>
    <w:p w:rsidR="00A3446B" w:rsidP="00A3446B" w:rsidRDefault="00A3446B" w14:paraId="64BF4F07" w14:textId="77777777">
      <w:r>
        <w:t xml:space="preserve">HSBC, (2026b). </w:t>
      </w:r>
      <w:r w:rsidRPr="00705C02">
        <w:rPr>
          <w:i/>
          <w:iCs/>
        </w:rPr>
        <w:t>Our markets</w:t>
      </w:r>
      <w:r>
        <w:t>. [Online] Available at: https://www.hsbc.com/who-we-are/our-markets#:~:text=1875,Player%20Element%20ID:%20VID%2D6355826253112 [Accessed 6 March 2026].</w:t>
      </w:r>
    </w:p>
    <w:p w:rsidR="00A3446B" w:rsidP="00A3446B" w:rsidRDefault="00A3446B" w14:paraId="1A47AFC7" w14:textId="0589A583">
      <w:r>
        <w:t xml:space="preserve">HSBC, (2026c). </w:t>
      </w:r>
      <w:r w:rsidRPr="00705C02">
        <w:rPr>
          <w:i/>
          <w:iCs/>
        </w:rPr>
        <w:t>Human Resources</w:t>
      </w:r>
      <w:r>
        <w:t xml:space="preserve">. [Online] Available at: https://www.hsbc.com.tr/en/about-hsbc/human-resources [Accessed </w:t>
      </w:r>
      <w:r w:rsidR="008444B2">
        <w:t>1</w:t>
      </w:r>
      <w:r>
        <w:t>7 March 2026].</w:t>
      </w:r>
    </w:p>
    <w:p w:rsidR="00A3446B" w:rsidP="00A3446B" w:rsidRDefault="00A3446B" w14:paraId="4B2F3398" w14:textId="77777777">
      <w:r>
        <w:t xml:space="preserve">Johnstone, S., (2024). Human resource management in recession: Restructuring and alternatives to downsizing in times of crisis. </w:t>
      </w:r>
      <w:r w:rsidRPr="00705C02">
        <w:rPr>
          <w:i/>
          <w:iCs/>
        </w:rPr>
        <w:t>Human Resource Management Journal</w:t>
      </w:r>
      <w:r>
        <w:t xml:space="preserve">, </w:t>
      </w:r>
      <w:r w:rsidRPr="00705C02">
        <w:rPr>
          <w:i/>
          <w:iCs/>
        </w:rPr>
        <w:t>34</w:t>
      </w:r>
      <w:r>
        <w:t>(1), pp.138-157.</w:t>
      </w:r>
    </w:p>
    <w:p w:rsidR="00A3446B" w:rsidP="00A3446B" w:rsidRDefault="00A3446B" w14:paraId="6CDB20F0" w14:textId="77777777">
      <w:r>
        <w:t xml:space="preserve">Katiraee, N., Berti, N., Das, A., Zennaro, I., Aldrighetti, R., Dimovski, V., Peljhan, D., Dobbs, D., Glock, C., Pacheco, G. and Neumann, P., (2024). A new roadmap for an age-inclusive workforce management practice and an international policies comparison. </w:t>
      </w:r>
      <w:r w:rsidRPr="00705C02">
        <w:rPr>
          <w:i/>
          <w:iCs/>
        </w:rPr>
        <w:t>Open Research Europe</w:t>
      </w:r>
      <w:r>
        <w:t xml:space="preserve">, </w:t>
      </w:r>
      <w:r w:rsidRPr="00705C02">
        <w:rPr>
          <w:i/>
          <w:iCs/>
        </w:rPr>
        <w:t>4</w:t>
      </w:r>
      <w:r>
        <w:t>, p.85.</w:t>
      </w:r>
    </w:p>
    <w:p w:rsidR="00A3446B" w:rsidP="00A3446B" w:rsidRDefault="00A3446B" w14:paraId="2D8B8569" w14:textId="77777777">
      <w:r>
        <w:t xml:space="preserve">Latilo, A., Uzougbo, N.S., MC, U. and Oduro, P., (2024). Strategies for Corporate Compliance and Litigation avoidance in multinational enterprise. </w:t>
      </w:r>
      <w:r w:rsidRPr="00705C02">
        <w:rPr>
          <w:i/>
          <w:iCs/>
        </w:rPr>
        <w:t>World Journal of Advanced Science and Technology</w:t>
      </w:r>
      <w:r>
        <w:t xml:space="preserve">, </w:t>
      </w:r>
      <w:r w:rsidRPr="00705C02">
        <w:rPr>
          <w:i/>
          <w:iCs/>
        </w:rPr>
        <w:t>6</w:t>
      </w:r>
      <w:r>
        <w:t>(01), pp.073-087.</w:t>
      </w:r>
    </w:p>
    <w:p w:rsidR="00A3446B" w:rsidP="00A3446B" w:rsidRDefault="00A3446B" w14:paraId="5C89C81D" w14:textId="77777777">
      <w:r>
        <w:t>Mim, R.A., (2023). Overall employee wellbeing benefits at HSBC.</w:t>
      </w:r>
    </w:p>
    <w:p w:rsidR="00A3446B" w:rsidP="00A3446B" w:rsidRDefault="00A3446B" w14:paraId="2CCED881" w14:textId="55D9C5A4">
      <w:r>
        <w:t xml:space="preserve">Peterdy, K., (2022). </w:t>
      </w:r>
      <w:r w:rsidRPr="00705C02">
        <w:rPr>
          <w:i/>
          <w:iCs/>
        </w:rPr>
        <w:t>PESTEL Analysis</w:t>
      </w:r>
      <w:r>
        <w:t xml:space="preserve">. [Online] Available at: https://corporatefinanceinstitute.com/resources/management/pestel-analysis/ [Accessed </w:t>
      </w:r>
      <w:r w:rsidR="008444B2">
        <w:t>9</w:t>
      </w:r>
      <w:r>
        <w:t xml:space="preserve"> March 2026].</w:t>
      </w:r>
    </w:p>
    <w:p w:rsidRPr="00705C02" w:rsidR="00A3446B" w:rsidP="00A3446B" w:rsidRDefault="00A3446B" w14:paraId="165489C8" w14:textId="77777777">
      <w:pPr>
        <w:rPr>
          <w:rFonts w:eastAsia="Times New Roman" w:cs="Times New Roman"/>
          <w:szCs w:val="24"/>
        </w:rPr>
      </w:pPr>
      <w:r w:rsidRPr="00705C02">
        <w:rPr>
          <w:rFonts w:eastAsia="Times New Roman" w:cs="Times New Roman"/>
          <w:szCs w:val="24"/>
        </w:rPr>
        <w:t>Stone, R.J., Cox, A., Gavin, M. and Carpini, J., (2024). </w:t>
      </w:r>
      <w:r w:rsidRPr="00705C02">
        <w:rPr>
          <w:rFonts w:eastAsia="Times New Roman" w:cs="Times New Roman"/>
          <w:i/>
          <w:iCs/>
          <w:szCs w:val="24"/>
        </w:rPr>
        <w:t>Human resource management</w:t>
      </w:r>
      <w:r w:rsidRPr="00705C02">
        <w:rPr>
          <w:rFonts w:eastAsia="Times New Roman" w:cs="Times New Roman"/>
          <w:szCs w:val="24"/>
        </w:rPr>
        <w:t>. John Wiley &amp; Sons.</w:t>
      </w:r>
    </w:p>
    <w:p w:rsidR="00A3446B" w:rsidP="00A3446B" w:rsidRDefault="00A3446B" w14:paraId="44368AFB" w14:textId="77777777"/>
    <w:p w:rsidR="00A3446B" w:rsidP="00A3446B" w:rsidRDefault="00A3446B" w14:paraId="7B7EAA67" w14:textId="77777777">
      <w:pPr>
        <w:rPr>
          <w:rFonts w:eastAsia="Times New Roman" w:cs="Times New Roman"/>
          <w:szCs w:val="24"/>
        </w:rPr>
      </w:pPr>
    </w:p>
    <w:p w:rsidR="00A3446B" w:rsidP="00A3446B" w:rsidRDefault="00A3446B" w14:paraId="455C2ED9" w14:textId="77777777"/>
    <w:p w:rsidR="00A3446B" w:rsidP="00A3446B" w:rsidRDefault="00A3446B" w14:paraId="7C7E175D" w14:textId="77777777">
      <w:pPr>
        <w:rPr>
          <w:rFonts w:eastAsia="Times New Roman" w:cs="Times New Roman"/>
          <w:szCs w:val="24"/>
        </w:rPr>
      </w:pPr>
    </w:p>
    <w:p w:rsidR="002F79BA" w:rsidRDefault="002F79BA" w14:paraId="71442222" w14:textId="77777777"/>
    <w:sectPr w:rsidR="002F79BA" w:rsidSect="00A3446B">
      <w:headerReference w:type="default" r:id="rId7"/>
      <w:footerReference w:type="default" r:id="rId8"/>
      <w:pgSz w:w="11909" w:h="16834" w:orient="portrait"/>
      <w:pgMar w:top="1440" w:right="1440" w:bottom="1440" w:left="1440" w:header="720" w:footer="720" w:gutter="0"/>
      <w:pgNumType w:start="1"/>
      <w:cols w:space="720"/>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618293999"/>
      <w:docPartObj>
        <w:docPartGallery w:val="Page Numbers (Bottom of Page)"/>
        <w:docPartUnique/>
      </w:docPartObj>
    </w:sdtPr>
    <w:sdtContent>
      <w:sdt>
        <w:sdtPr>
          <w:rPr>
            <w:b/>
            <w:bCs/>
          </w:rPr>
          <w:id w:val="-1769616900"/>
          <w:docPartObj>
            <w:docPartGallery w:val="Page Numbers (Top of Page)"/>
            <w:docPartUnique/>
          </w:docPartObj>
        </w:sdtPr>
        <w:sdtContent>
          <w:p w:rsidRPr="0006597E" w:rsidR="00A3446B" w:rsidRDefault="00A3446B" w14:paraId="00426AF8" w14:textId="77777777">
            <w:pPr>
              <w:pStyle w:val="Footer"/>
              <w:jc w:val="right"/>
              <w:rPr>
                <w:b/>
                <w:bCs/>
              </w:rPr>
            </w:pPr>
            <w:r w:rsidRPr="0006597E">
              <w:rPr>
                <w:b/>
                <w:bCs/>
              </w:rPr>
              <w:t xml:space="preserve">Page </w:t>
            </w:r>
            <w:r w:rsidRPr="0006597E">
              <w:rPr>
                <w:b/>
                <w:bCs/>
                <w:szCs w:val="24"/>
              </w:rPr>
              <w:fldChar w:fldCharType="begin"/>
            </w:r>
            <w:r w:rsidRPr="0006597E">
              <w:rPr>
                <w:b/>
                <w:bCs/>
              </w:rPr>
              <w:instrText xml:space="preserve"> PAGE </w:instrText>
            </w:r>
            <w:r w:rsidRPr="0006597E">
              <w:rPr>
                <w:b/>
                <w:bCs/>
                <w:szCs w:val="24"/>
              </w:rPr>
              <w:fldChar w:fldCharType="separate"/>
            </w:r>
            <w:r w:rsidRPr="0006597E">
              <w:rPr>
                <w:b/>
                <w:bCs/>
                <w:noProof/>
              </w:rPr>
              <w:t>2</w:t>
            </w:r>
            <w:r w:rsidRPr="0006597E">
              <w:rPr>
                <w:b/>
                <w:bCs/>
                <w:szCs w:val="24"/>
              </w:rPr>
              <w:fldChar w:fldCharType="end"/>
            </w:r>
            <w:r w:rsidRPr="0006597E">
              <w:rPr>
                <w:b/>
                <w:bCs/>
              </w:rPr>
              <w:t xml:space="preserve"> of </w:t>
            </w:r>
            <w:r w:rsidRPr="0006597E">
              <w:rPr>
                <w:b/>
                <w:bCs/>
                <w:szCs w:val="24"/>
              </w:rPr>
              <w:fldChar w:fldCharType="begin"/>
            </w:r>
            <w:r w:rsidRPr="0006597E">
              <w:rPr>
                <w:b/>
                <w:bCs/>
              </w:rPr>
              <w:instrText xml:space="preserve"> NUMPAGES  </w:instrText>
            </w:r>
            <w:r w:rsidRPr="0006597E">
              <w:rPr>
                <w:b/>
                <w:bCs/>
                <w:szCs w:val="24"/>
              </w:rPr>
              <w:fldChar w:fldCharType="separate"/>
            </w:r>
            <w:r w:rsidRPr="0006597E">
              <w:rPr>
                <w:b/>
                <w:bCs/>
                <w:noProof/>
              </w:rPr>
              <w:t>2</w:t>
            </w:r>
            <w:r w:rsidRPr="0006597E">
              <w:rPr>
                <w:b/>
                <w:bCs/>
                <w:szCs w:val="24"/>
              </w:rPr>
              <w:fldChar w:fldCharType="end"/>
            </w:r>
          </w:p>
        </w:sdtContent>
        <w:sdtEndPr>
          <w:rPr>
            <w:b w:val="1"/>
            <w:bCs w:val="1"/>
          </w:rPr>
        </w:sdtEndPr>
      </w:sdt>
    </w:sdtContent>
    <w:sdtEndPr>
      <w:rPr>
        <w:b w:val="1"/>
        <w:bCs w:val="1"/>
      </w:rPr>
    </w:sdtEndPr>
  </w:sdt>
  <w:p w:rsidR="00A3446B" w:rsidRDefault="00A3446B" w14:paraId="0F0E645E" w14:textId="77777777">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A3446B" w:rsidP="0006597E" w:rsidRDefault="00A3446B" w14:paraId="232B3105" w14:textId="77777777">
    <w:pPr>
      <w:pStyle w:val="Header"/>
      <w:jc w:val="right"/>
    </w:pPr>
    <w:r>
      <w:rPr>
        <w:rFonts w:eastAsia="Times New Roman" w:cs="Times New Roman"/>
        <w:b/>
        <w:bCs/>
        <w:szCs w:val="24"/>
      </w:rPr>
      <w:t>Principles of Human Resource Management</w:t>
    </w: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802"/>
    <w:rsid w:val="002F79BA"/>
    <w:rsid w:val="003B010A"/>
    <w:rsid w:val="008444B2"/>
    <w:rsid w:val="00942C3F"/>
    <w:rsid w:val="00A3446B"/>
    <w:rsid w:val="00DD3802"/>
    <w:rsid w:val="0C637CC3"/>
    <w:rsid w:val="70D8AD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06F70"/>
  <w15:chartTrackingRefBased/>
  <w15:docId w15:val="{C1BD17BF-91E0-48F5-BFC6-3E950655033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3446B"/>
    <w:pPr>
      <w:spacing w:after="0" w:line="480" w:lineRule="auto"/>
      <w:jc w:val="both"/>
    </w:pPr>
    <w:rPr>
      <w:rFonts w:ascii="Times New Roman" w:hAnsi="Times New Roman" w:eastAsia="Arial" w:cs="Arial"/>
      <w:kern w:val="0"/>
      <w:sz w:val="24"/>
      <w:lang w:eastAsia="en-IN"/>
      <w14:ligatures w14:val="none"/>
    </w:rPr>
  </w:style>
  <w:style w:type="paragraph" w:styleId="Heading1">
    <w:name w:val="heading 1"/>
    <w:basedOn w:val="Normal"/>
    <w:next w:val="Normal"/>
    <w:link w:val="Heading1Char"/>
    <w:uiPriority w:val="9"/>
    <w:qFormat/>
    <w:rsid w:val="00DD3802"/>
    <w:pPr>
      <w:keepNext/>
      <w:keepLines/>
      <w:spacing w:before="360" w:after="80" w:line="259" w:lineRule="auto"/>
      <w:jc w:val="left"/>
      <w:outlineLvl w:val="0"/>
    </w:pPr>
    <w:rPr>
      <w:rFonts w:asciiTheme="majorHAnsi" w:hAnsiTheme="majorHAnsi" w:eastAsiaTheme="majorEastAsia"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DD3802"/>
    <w:pPr>
      <w:keepNext/>
      <w:keepLines/>
      <w:spacing w:before="160" w:after="80" w:line="259" w:lineRule="auto"/>
      <w:jc w:val="left"/>
      <w:outlineLvl w:val="1"/>
    </w:pPr>
    <w:rPr>
      <w:rFonts w:asciiTheme="majorHAnsi" w:hAnsiTheme="majorHAnsi" w:eastAsiaTheme="majorEastAsia"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DD3802"/>
    <w:pPr>
      <w:keepNext/>
      <w:keepLines/>
      <w:spacing w:before="160" w:after="80" w:line="259" w:lineRule="auto"/>
      <w:jc w:val="left"/>
      <w:outlineLvl w:val="2"/>
    </w:pPr>
    <w:rPr>
      <w:rFonts w:asciiTheme="minorHAnsi" w:hAnsiTheme="minorHAnsi"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DD3802"/>
    <w:pPr>
      <w:keepNext/>
      <w:keepLines/>
      <w:spacing w:before="80" w:after="40" w:line="259" w:lineRule="auto"/>
      <w:jc w:val="left"/>
      <w:outlineLvl w:val="3"/>
    </w:pPr>
    <w:rPr>
      <w:rFonts w:asciiTheme="minorHAnsi" w:hAnsiTheme="minorHAnsi" w:eastAsiaTheme="majorEastAsia" w:cstheme="majorBidi"/>
      <w:i/>
      <w:iCs/>
      <w:color w:val="0F4761" w:themeColor="accent1" w:themeShade="BF"/>
      <w:kern w:val="2"/>
      <w:sz w:val="22"/>
      <w:lang w:eastAsia="en-US"/>
      <w14:ligatures w14:val="standardContextual"/>
    </w:rPr>
  </w:style>
  <w:style w:type="paragraph" w:styleId="Heading5">
    <w:name w:val="heading 5"/>
    <w:basedOn w:val="Normal"/>
    <w:next w:val="Normal"/>
    <w:link w:val="Heading5Char"/>
    <w:uiPriority w:val="9"/>
    <w:semiHidden/>
    <w:unhideWhenUsed/>
    <w:qFormat/>
    <w:rsid w:val="00DD3802"/>
    <w:pPr>
      <w:keepNext/>
      <w:keepLines/>
      <w:spacing w:before="80" w:after="40" w:line="259" w:lineRule="auto"/>
      <w:jc w:val="left"/>
      <w:outlineLvl w:val="4"/>
    </w:pPr>
    <w:rPr>
      <w:rFonts w:asciiTheme="minorHAnsi" w:hAnsiTheme="minorHAnsi" w:eastAsiaTheme="majorEastAsia" w:cstheme="majorBidi"/>
      <w:color w:val="0F4761" w:themeColor="accent1" w:themeShade="BF"/>
      <w:kern w:val="2"/>
      <w:sz w:val="22"/>
      <w:lang w:eastAsia="en-US"/>
      <w14:ligatures w14:val="standardContextual"/>
    </w:rPr>
  </w:style>
  <w:style w:type="paragraph" w:styleId="Heading6">
    <w:name w:val="heading 6"/>
    <w:basedOn w:val="Normal"/>
    <w:next w:val="Normal"/>
    <w:link w:val="Heading6Char"/>
    <w:uiPriority w:val="9"/>
    <w:semiHidden/>
    <w:unhideWhenUsed/>
    <w:qFormat/>
    <w:rsid w:val="00DD3802"/>
    <w:pPr>
      <w:keepNext/>
      <w:keepLines/>
      <w:spacing w:before="40" w:line="259" w:lineRule="auto"/>
      <w:jc w:val="left"/>
      <w:outlineLvl w:val="5"/>
    </w:pPr>
    <w:rPr>
      <w:rFonts w:asciiTheme="minorHAnsi" w:hAnsiTheme="minorHAnsi" w:eastAsiaTheme="majorEastAsia" w:cstheme="majorBidi"/>
      <w:i/>
      <w:iCs/>
      <w:color w:val="595959" w:themeColor="text1" w:themeTint="A6"/>
      <w:kern w:val="2"/>
      <w:sz w:val="22"/>
      <w:lang w:eastAsia="en-US"/>
      <w14:ligatures w14:val="standardContextual"/>
    </w:rPr>
  </w:style>
  <w:style w:type="paragraph" w:styleId="Heading7">
    <w:name w:val="heading 7"/>
    <w:basedOn w:val="Normal"/>
    <w:next w:val="Normal"/>
    <w:link w:val="Heading7Char"/>
    <w:uiPriority w:val="9"/>
    <w:semiHidden/>
    <w:unhideWhenUsed/>
    <w:qFormat/>
    <w:rsid w:val="00DD3802"/>
    <w:pPr>
      <w:keepNext/>
      <w:keepLines/>
      <w:spacing w:before="40" w:line="259" w:lineRule="auto"/>
      <w:jc w:val="left"/>
      <w:outlineLvl w:val="6"/>
    </w:pPr>
    <w:rPr>
      <w:rFonts w:asciiTheme="minorHAnsi" w:hAnsiTheme="minorHAnsi" w:eastAsiaTheme="majorEastAsia" w:cstheme="majorBidi"/>
      <w:color w:val="595959" w:themeColor="text1" w:themeTint="A6"/>
      <w:kern w:val="2"/>
      <w:sz w:val="22"/>
      <w:lang w:eastAsia="en-US"/>
      <w14:ligatures w14:val="standardContextual"/>
    </w:rPr>
  </w:style>
  <w:style w:type="paragraph" w:styleId="Heading8">
    <w:name w:val="heading 8"/>
    <w:basedOn w:val="Normal"/>
    <w:next w:val="Normal"/>
    <w:link w:val="Heading8Char"/>
    <w:uiPriority w:val="9"/>
    <w:semiHidden/>
    <w:unhideWhenUsed/>
    <w:qFormat/>
    <w:rsid w:val="00DD3802"/>
    <w:pPr>
      <w:keepNext/>
      <w:keepLines/>
      <w:spacing w:line="259" w:lineRule="auto"/>
      <w:jc w:val="left"/>
      <w:outlineLvl w:val="7"/>
    </w:pPr>
    <w:rPr>
      <w:rFonts w:asciiTheme="minorHAnsi" w:hAnsiTheme="minorHAnsi" w:eastAsiaTheme="majorEastAsia" w:cstheme="majorBidi"/>
      <w:i/>
      <w:iCs/>
      <w:color w:val="272727" w:themeColor="text1" w:themeTint="D8"/>
      <w:kern w:val="2"/>
      <w:sz w:val="22"/>
      <w:lang w:eastAsia="en-US"/>
      <w14:ligatures w14:val="standardContextual"/>
    </w:rPr>
  </w:style>
  <w:style w:type="paragraph" w:styleId="Heading9">
    <w:name w:val="heading 9"/>
    <w:basedOn w:val="Normal"/>
    <w:next w:val="Normal"/>
    <w:link w:val="Heading9Char"/>
    <w:uiPriority w:val="9"/>
    <w:semiHidden/>
    <w:unhideWhenUsed/>
    <w:qFormat/>
    <w:rsid w:val="00DD3802"/>
    <w:pPr>
      <w:keepNext/>
      <w:keepLines/>
      <w:spacing w:line="259" w:lineRule="auto"/>
      <w:jc w:val="left"/>
      <w:outlineLvl w:val="8"/>
    </w:pPr>
    <w:rPr>
      <w:rFonts w:asciiTheme="minorHAnsi" w:hAnsiTheme="minorHAnsi" w:eastAsiaTheme="majorEastAsia" w:cstheme="majorBidi"/>
      <w:color w:val="272727" w:themeColor="text1" w:themeTint="D8"/>
      <w:kern w:val="2"/>
      <w:sz w:val="22"/>
      <w:lang w:eastAsia="en-US"/>
      <w14:ligatures w14:val="standardContextual"/>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D3802"/>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DD3802"/>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DD3802"/>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DD3802"/>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DD3802"/>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DD3802"/>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D3802"/>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D3802"/>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D3802"/>
    <w:rPr>
      <w:rFonts w:eastAsiaTheme="majorEastAsia" w:cstheme="majorBidi"/>
      <w:color w:val="272727" w:themeColor="text1" w:themeTint="D8"/>
    </w:rPr>
  </w:style>
  <w:style w:type="paragraph" w:styleId="Title">
    <w:name w:val="Title"/>
    <w:basedOn w:val="Normal"/>
    <w:next w:val="Normal"/>
    <w:link w:val="TitleChar"/>
    <w:uiPriority w:val="10"/>
    <w:qFormat/>
    <w:rsid w:val="00DD3802"/>
    <w:pPr>
      <w:spacing w:after="80" w:line="240" w:lineRule="auto"/>
      <w:contextualSpacing/>
      <w:jc w:val="left"/>
    </w:pPr>
    <w:rPr>
      <w:rFonts w:asciiTheme="majorHAnsi" w:hAnsiTheme="majorHAnsi" w:eastAsiaTheme="majorEastAsia" w:cstheme="majorBidi"/>
      <w:spacing w:val="-10"/>
      <w:kern w:val="28"/>
      <w:sz w:val="56"/>
      <w:szCs w:val="56"/>
      <w:lang w:eastAsia="en-US"/>
      <w14:ligatures w14:val="standardContextual"/>
    </w:rPr>
  </w:style>
  <w:style w:type="character" w:styleId="TitleChar" w:customStyle="1">
    <w:name w:val="Title Char"/>
    <w:basedOn w:val="DefaultParagraphFont"/>
    <w:link w:val="Title"/>
    <w:uiPriority w:val="10"/>
    <w:rsid w:val="00DD3802"/>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D3802"/>
    <w:pPr>
      <w:numPr>
        <w:ilvl w:val="1"/>
      </w:numPr>
      <w:spacing w:after="160" w:line="259" w:lineRule="auto"/>
      <w:jc w:val="left"/>
    </w:pPr>
    <w:rPr>
      <w:rFonts w:asciiTheme="minorHAnsi" w:hAnsiTheme="minorHAnsi" w:eastAsiaTheme="majorEastAsia" w:cstheme="majorBidi"/>
      <w:color w:val="595959" w:themeColor="text1" w:themeTint="A6"/>
      <w:spacing w:val="15"/>
      <w:kern w:val="2"/>
      <w:sz w:val="28"/>
      <w:szCs w:val="28"/>
      <w:lang w:eastAsia="en-US"/>
      <w14:ligatures w14:val="standardContextual"/>
    </w:rPr>
  </w:style>
  <w:style w:type="character" w:styleId="SubtitleChar" w:customStyle="1">
    <w:name w:val="Subtitle Char"/>
    <w:basedOn w:val="DefaultParagraphFont"/>
    <w:link w:val="Subtitle"/>
    <w:uiPriority w:val="11"/>
    <w:rsid w:val="00DD38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3802"/>
    <w:pPr>
      <w:spacing w:before="160" w:after="160" w:line="259" w:lineRule="auto"/>
      <w:jc w:val="center"/>
    </w:pPr>
    <w:rPr>
      <w:rFonts w:asciiTheme="minorHAnsi" w:hAnsiTheme="minorHAnsi" w:eastAsiaTheme="minorHAnsi" w:cstheme="minorBidi"/>
      <w:i/>
      <w:iCs/>
      <w:color w:val="404040" w:themeColor="text1" w:themeTint="BF"/>
      <w:kern w:val="2"/>
      <w:sz w:val="22"/>
      <w:lang w:eastAsia="en-US"/>
      <w14:ligatures w14:val="standardContextual"/>
    </w:rPr>
  </w:style>
  <w:style w:type="character" w:styleId="QuoteChar" w:customStyle="1">
    <w:name w:val="Quote Char"/>
    <w:basedOn w:val="DefaultParagraphFont"/>
    <w:link w:val="Quote"/>
    <w:uiPriority w:val="29"/>
    <w:rsid w:val="00DD3802"/>
    <w:rPr>
      <w:i/>
      <w:iCs/>
      <w:color w:val="404040" w:themeColor="text1" w:themeTint="BF"/>
    </w:rPr>
  </w:style>
  <w:style w:type="paragraph" w:styleId="ListParagraph">
    <w:name w:val="List Paragraph"/>
    <w:basedOn w:val="Normal"/>
    <w:uiPriority w:val="34"/>
    <w:qFormat/>
    <w:rsid w:val="00DD3802"/>
    <w:pPr>
      <w:spacing w:after="160" w:line="259" w:lineRule="auto"/>
      <w:ind w:left="720"/>
      <w:contextualSpacing/>
      <w:jc w:val="left"/>
    </w:pPr>
    <w:rPr>
      <w:rFonts w:asciiTheme="minorHAnsi" w:hAnsiTheme="minorHAnsi" w:eastAsiaTheme="minorHAnsi" w:cstheme="minorBidi"/>
      <w:kern w:val="2"/>
      <w:sz w:val="22"/>
      <w:lang w:eastAsia="en-US"/>
      <w14:ligatures w14:val="standardContextual"/>
    </w:rPr>
  </w:style>
  <w:style w:type="character" w:styleId="IntenseEmphasis">
    <w:name w:val="Intense Emphasis"/>
    <w:basedOn w:val="DefaultParagraphFont"/>
    <w:uiPriority w:val="21"/>
    <w:qFormat/>
    <w:rsid w:val="00DD3802"/>
    <w:rPr>
      <w:i/>
      <w:iCs/>
      <w:color w:val="0F4761" w:themeColor="accent1" w:themeShade="BF"/>
    </w:rPr>
  </w:style>
  <w:style w:type="paragraph" w:styleId="IntenseQuote">
    <w:name w:val="Intense Quote"/>
    <w:basedOn w:val="Normal"/>
    <w:next w:val="Normal"/>
    <w:link w:val="IntenseQuoteChar"/>
    <w:uiPriority w:val="30"/>
    <w:qFormat/>
    <w:rsid w:val="00DD3802"/>
    <w:pPr>
      <w:pBdr>
        <w:top w:val="single" w:color="0F4761" w:themeColor="accent1" w:themeShade="BF" w:sz="4" w:space="10"/>
        <w:bottom w:val="single" w:color="0F4761" w:themeColor="accent1" w:themeShade="BF" w:sz="4" w:space="10"/>
      </w:pBdr>
      <w:spacing w:before="360" w:after="360" w:line="259" w:lineRule="auto"/>
      <w:ind w:left="864" w:right="864"/>
      <w:jc w:val="center"/>
    </w:pPr>
    <w:rPr>
      <w:rFonts w:asciiTheme="minorHAnsi" w:hAnsiTheme="minorHAnsi" w:eastAsiaTheme="minorHAnsi" w:cstheme="minorBidi"/>
      <w:i/>
      <w:iCs/>
      <w:color w:val="0F4761" w:themeColor="accent1" w:themeShade="BF"/>
      <w:kern w:val="2"/>
      <w:sz w:val="22"/>
      <w:lang w:eastAsia="en-US"/>
      <w14:ligatures w14:val="standardContextual"/>
    </w:rPr>
  </w:style>
  <w:style w:type="character" w:styleId="IntenseQuoteChar" w:customStyle="1">
    <w:name w:val="Intense Quote Char"/>
    <w:basedOn w:val="DefaultParagraphFont"/>
    <w:link w:val="IntenseQuote"/>
    <w:uiPriority w:val="30"/>
    <w:rsid w:val="00DD3802"/>
    <w:rPr>
      <w:i/>
      <w:iCs/>
      <w:color w:val="0F4761" w:themeColor="accent1" w:themeShade="BF"/>
    </w:rPr>
  </w:style>
  <w:style w:type="character" w:styleId="IntenseReference">
    <w:name w:val="Intense Reference"/>
    <w:basedOn w:val="DefaultParagraphFont"/>
    <w:uiPriority w:val="32"/>
    <w:qFormat/>
    <w:rsid w:val="00DD3802"/>
    <w:rPr>
      <w:b/>
      <w:bCs/>
      <w:smallCaps/>
      <w:color w:val="0F4761" w:themeColor="accent1" w:themeShade="BF"/>
      <w:spacing w:val="5"/>
    </w:rPr>
  </w:style>
  <w:style w:type="character" w:styleId="Hyperlink">
    <w:name w:val="Hyperlink"/>
    <w:basedOn w:val="DefaultParagraphFont"/>
    <w:uiPriority w:val="99"/>
    <w:unhideWhenUsed/>
    <w:rsid w:val="00A3446B"/>
    <w:rPr>
      <w:color w:val="467886" w:themeColor="hyperlink"/>
      <w:u w:val="single"/>
    </w:rPr>
  </w:style>
  <w:style w:type="paragraph" w:styleId="Header">
    <w:name w:val="header"/>
    <w:basedOn w:val="Normal"/>
    <w:link w:val="HeaderChar"/>
    <w:uiPriority w:val="99"/>
    <w:unhideWhenUsed/>
    <w:rsid w:val="00A3446B"/>
    <w:pPr>
      <w:tabs>
        <w:tab w:val="center" w:pos="4513"/>
        <w:tab w:val="right" w:pos="9026"/>
      </w:tabs>
      <w:spacing w:line="240" w:lineRule="auto"/>
    </w:pPr>
  </w:style>
  <w:style w:type="character" w:styleId="HeaderChar" w:customStyle="1">
    <w:name w:val="Header Char"/>
    <w:basedOn w:val="DefaultParagraphFont"/>
    <w:link w:val="Header"/>
    <w:uiPriority w:val="99"/>
    <w:rsid w:val="00A3446B"/>
    <w:rPr>
      <w:rFonts w:ascii="Times New Roman" w:hAnsi="Times New Roman" w:eastAsia="Arial" w:cs="Arial"/>
      <w:kern w:val="0"/>
      <w:sz w:val="24"/>
      <w:lang w:eastAsia="en-IN"/>
      <w14:ligatures w14:val="none"/>
    </w:rPr>
  </w:style>
  <w:style w:type="paragraph" w:styleId="Footer">
    <w:name w:val="footer"/>
    <w:basedOn w:val="Normal"/>
    <w:link w:val="FooterChar"/>
    <w:uiPriority w:val="99"/>
    <w:unhideWhenUsed/>
    <w:rsid w:val="00A3446B"/>
    <w:pPr>
      <w:tabs>
        <w:tab w:val="center" w:pos="4513"/>
        <w:tab w:val="right" w:pos="9026"/>
      </w:tabs>
      <w:spacing w:line="240" w:lineRule="auto"/>
    </w:pPr>
  </w:style>
  <w:style w:type="character" w:styleId="FooterChar" w:customStyle="1">
    <w:name w:val="Footer Char"/>
    <w:basedOn w:val="DefaultParagraphFont"/>
    <w:link w:val="Footer"/>
    <w:uiPriority w:val="99"/>
    <w:rsid w:val="00A3446B"/>
    <w:rPr>
      <w:rFonts w:ascii="Times New Roman" w:hAnsi="Times New Roman" w:eastAsia="Arial" w:cs="Arial"/>
      <w:kern w:val="0"/>
      <w:sz w:val="24"/>
      <w:lang w:eastAsia="en-IN"/>
      <w14:ligatures w14:val="none"/>
    </w:rPr>
  </w:style>
  <w:style w:type="paragraph" w:styleId="TOCHeading">
    <w:name w:val="TOC Heading"/>
    <w:basedOn w:val="Heading1"/>
    <w:next w:val="Normal"/>
    <w:uiPriority w:val="39"/>
    <w:unhideWhenUsed/>
    <w:qFormat/>
    <w:rsid w:val="00A3446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A3446B"/>
    <w:pPr>
      <w:spacing w:after="100"/>
    </w:pPr>
  </w:style>
  <w:style w:type="paragraph" w:styleId="TOC2">
    <w:name w:val="toc 2"/>
    <w:basedOn w:val="Normal"/>
    <w:next w:val="Normal"/>
    <w:autoRedefine/>
    <w:uiPriority w:val="39"/>
    <w:unhideWhenUsed/>
    <w:rsid w:val="00A3446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image" Target="media/image2.png" Id="rId6" /><Relationship Type="http://schemas.openxmlformats.org/officeDocument/2006/relationships/image" Target="media/image1.png"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Kyl22</b:Tag>
    <b:SourceType>InternetSite</b:SourceType>
    <b:Guid>{75047C06-8FF3-4256-B8CD-683F25CBE101}</b:Guid>
    <b:Author>
      <b:Author>
        <b:NameList>
          <b:Person>
            <b:Last>Peterdy</b:Last>
            <b:First>Kyle</b:First>
          </b:Person>
        </b:NameList>
      </b:Author>
    </b:Author>
    <b:Title>PESTEL Analysis</b:Title>
    <b:Year>2022</b:Year>
    <b:YearAccessed>2026</b:YearAccessed>
    <b:MonthAccessed>March</b:MonthAccessed>
    <b:DayAccessed>6</b:DayAccessed>
    <b:URL>https://corporatefinanceinstitute.com/resources/management/pestel-analysis/</b:URL>
    <b:RefOrder>1</b:RefOrder>
  </b:Source>
  <b:Source>
    <b:Tag>CIP264</b:Tag>
    <b:SourceType>InternetSite</b:SourceType>
    <b:Guid>{AA18834C-5D4B-46F2-B478-D0F750AEEB4A}</b:Guid>
    <b:Author>
      <b:Author>
        <b:Corporate>CIPD</b:Corporate>
      </b:Author>
    </b:Author>
    <b:Title>PESTLE analysis</b:Title>
    <b:Year>2026</b:Year>
    <b:YearAccessed>2026</b:YearAccessed>
    <b:MonthAccessed>March</b:MonthAccessed>
    <b:DayAccessed>6</b:DayAccessed>
    <b:URL>https://www.cipd.org/en/knowledge/factsheets/pestle-analysis-factsheet/</b:URL>
    <b:RefOrder>2</b:RefOrder>
  </b:Source>
  <b:Source>
    <b:Tag>HSB6a</b:Tag>
    <b:SourceType>InternetSite</b:SourceType>
    <b:Guid>{0C7D1878-3394-46CB-9677-A1B67C0E0C9B}</b:Guid>
    <b:Author>
      <b:Author>
        <b:Corporate>HSBC</b:Corporate>
      </b:Author>
    </b:Author>
    <b:Title>HSBC UK</b:Title>
    <b:Year>2026a</b:Year>
    <b:YearAccessed>2026</b:YearAccessed>
    <b:MonthAccessed>March</b:MonthAccessed>
    <b:DayAccessed>6</b:DayAccessed>
    <b:URL>https://www.about.hsbc.co.uk/</b:URL>
    <b:RefOrder>3</b:RefOrder>
  </b:Source>
  <b:Source>
    <b:Tag>HSB6b</b:Tag>
    <b:SourceType>InternetSite</b:SourceType>
    <b:Guid>{160AEE6F-834B-4B6D-9594-D6658713B7D8}</b:Guid>
    <b:Author>
      <b:Author>
        <b:Corporate>HSBC</b:Corporate>
      </b:Author>
    </b:Author>
    <b:Title>Our markets</b:Title>
    <b:Year>2026b</b:Year>
    <b:YearAccessed>2026</b:YearAccessed>
    <b:MonthAccessed>March</b:MonthAccessed>
    <b:DayAccessed>6</b:DayAccessed>
    <b:URL>https://www.hsbc.com/who-we-are/our-markets#:~:text=1875,Player%20Element%20ID:%20VID%2D6355826253112</b:URL>
    <b:RefOrder>4</b:RefOrder>
  </b:Source>
  <b:Source>
    <b:Tag>HSB6c</b:Tag>
    <b:SourceType>InternetSite</b:SourceType>
    <b:Guid>{8F58C43F-81CF-4EFD-97C3-46C75BB7A0A7}</b:Guid>
    <b:Author>
      <b:Author>
        <b:Corporate>HSBC</b:Corporate>
      </b:Author>
    </b:Author>
    <b:Title>Human Resources</b:Title>
    <b:Year>2026c</b:Year>
    <b:YearAccessed>2026</b:YearAccessed>
    <b:MonthAccessed>March </b:MonthAccessed>
    <b:DayAccessed>7</b:DayAccessed>
    <b:URL>https://www.hsbc.com.tr/en/about-hsbc/human-resources</b:URL>
    <b:RefOrder>5</b:RefOrder>
  </b:Source>
</b:Sources>
</file>

<file path=customXml/itemProps1.xml><?xml version="1.0" encoding="utf-8"?>
<ds:datastoreItem xmlns:ds="http://schemas.openxmlformats.org/officeDocument/2006/customXml" ds:itemID="{31CA610A-67B3-4B1D-86E7-13B566388087}">
  <ds:schemaRefs>
    <ds:schemaRef ds:uri="http://schemas.openxmlformats.org/officeDocument/2006/bibliography"/>
  </ds:schemaRefs>
</ds:datastoreItem>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Narcis Gabriel</dc:creator>
  <keywords/>
  <dc:description/>
  <revision>5</revision>
  <dcterms:created xsi:type="dcterms:W3CDTF">2026-03-21T14:46:00.0000000Z</dcterms:created>
  <dcterms:modified xsi:type="dcterms:W3CDTF">2026-03-21T14:48:54.9205136Z</dcterms:modified>
  <lastModifiedBy>Narcis-Gabriel Grecu (2333125)</lastModifiedBy>
</coreProperties>
</file>