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F9995C1" wp14:paraId="11F1FBB3" wp14:textId="27B01171">
      <w:pPr>
        <w:pStyle w:val="Normal"/>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528E0D0A">
        <w:rPr>
          <w:rFonts w:ascii="Arial" w:hAnsi="Arial" w:eastAsia="Arial" w:cs="Arial"/>
          <w:b w:val="1"/>
          <w:bCs w:val="1"/>
          <w:i w:val="0"/>
          <w:iCs w:val="0"/>
          <w:caps w:val="0"/>
          <w:smallCaps w:val="0"/>
          <w:noProof w:val="0"/>
          <w:color w:val="000000" w:themeColor="text1" w:themeTint="FF" w:themeShade="FF"/>
          <w:sz w:val="28"/>
          <w:szCs w:val="28"/>
          <w:lang w:val="en-US"/>
        </w:rPr>
        <w:t>Title: Contemporary Themes, Staff Shortages, and Labor Challenges in the Hotel and Hospitality Sector.</w:t>
      </w:r>
    </w:p>
    <w:p xmlns:wp14="http://schemas.microsoft.com/office/word/2010/wordml" w:rsidP="6F9995C1" wp14:paraId="4EC8B269" wp14:textId="39FA1E0C">
      <w:pPr>
        <w:pStyle w:val="Normal"/>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7E32D316" wp14:textId="38C1D42A">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F9995C1" w:rsidR="00935CCF">
        <w:rPr>
          <w:rFonts w:ascii="Arial" w:hAnsi="Arial" w:eastAsia="Arial" w:cs="Arial"/>
          <w:b w:val="1"/>
          <w:bCs w:val="1"/>
          <w:i w:val="0"/>
          <w:iCs w:val="0"/>
          <w:strike w:val="0"/>
          <w:dstrike w:val="0"/>
          <w:noProof w:val="0"/>
          <w:color w:val="000000" w:themeColor="text1" w:themeTint="FF" w:themeShade="FF"/>
          <w:sz w:val="24"/>
          <w:szCs w:val="24"/>
          <w:u w:val="none"/>
          <w:lang w:val="en-US"/>
        </w:rPr>
        <w:t>Module: Contemporary Themes in the Hotel and Hospitality Sector</w:t>
      </w:r>
    </w:p>
    <w:p xmlns:wp14="http://schemas.microsoft.com/office/word/2010/wordml" w:rsidP="6F9995C1" wp14:paraId="7920DED8" wp14:textId="6FE586C6">
      <w:pPr>
        <w:pStyle w:val="Normal"/>
        <w:spacing w:before="0" w:beforeAutospacing="off" w:after="0" w:afterAutospacing="off"/>
        <w:rPr>
          <w:rFonts w:ascii="Arial" w:hAnsi="Arial" w:eastAsia="Arial" w:cs="Arial"/>
          <w:b w:val="1"/>
          <w:bCs w:val="1"/>
          <w:noProof w:val="0"/>
          <w:color w:val="000000" w:themeColor="text1" w:themeTint="FF" w:themeShade="FF"/>
          <w:sz w:val="24"/>
          <w:szCs w:val="24"/>
          <w:lang w:val="en-US"/>
        </w:rPr>
      </w:pPr>
      <w:r w:rsidRPr="6F9995C1" w:rsidR="683B4526">
        <w:rPr>
          <w:rFonts w:ascii="Arial" w:hAnsi="Arial" w:eastAsia="Arial" w:cs="Arial"/>
          <w:b w:val="1"/>
          <w:bCs w:val="1"/>
          <w:noProof w:val="0"/>
          <w:color w:val="000000" w:themeColor="text1" w:themeTint="FF" w:themeShade="FF"/>
          <w:sz w:val="24"/>
          <w:szCs w:val="24"/>
          <w:lang w:val="en-US"/>
        </w:rPr>
        <w:t>Module code: BMIH6001</w:t>
      </w:r>
    </w:p>
    <w:p xmlns:wp14="http://schemas.microsoft.com/office/word/2010/wordml" w:rsidP="6F9995C1" wp14:paraId="557A08D3" wp14:textId="70065E36">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F9995C1" w:rsidR="00935CCF">
        <w:rPr>
          <w:rFonts w:ascii="Arial" w:hAnsi="Arial" w:eastAsia="Arial" w:cs="Arial"/>
          <w:b w:val="1"/>
          <w:bCs w:val="1"/>
          <w:i w:val="0"/>
          <w:iCs w:val="0"/>
          <w:strike w:val="0"/>
          <w:dstrike w:val="0"/>
          <w:noProof w:val="0"/>
          <w:color w:val="000000" w:themeColor="text1" w:themeTint="FF" w:themeShade="FF"/>
          <w:sz w:val="24"/>
          <w:szCs w:val="24"/>
          <w:u w:val="none"/>
          <w:lang w:val="en-US"/>
        </w:rPr>
        <w:t>Student: Mukhlishah Raja 2020782</w:t>
      </w:r>
    </w:p>
    <w:p xmlns:wp14="http://schemas.microsoft.com/office/word/2010/wordml" w:rsidP="6F9995C1" wp14:paraId="4A04FEE0" wp14:textId="0D539B72">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F9995C1" w:rsidR="00935CCF">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Lecturer: Dr Ernest </w:t>
      </w:r>
      <w:r w:rsidRPr="6F9995C1" w:rsidR="00935CCF">
        <w:rPr>
          <w:rFonts w:ascii="Arial" w:hAnsi="Arial" w:eastAsia="Arial" w:cs="Arial"/>
          <w:b w:val="1"/>
          <w:bCs w:val="1"/>
          <w:i w:val="0"/>
          <w:iCs w:val="0"/>
          <w:strike w:val="0"/>
          <w:dstrike w:val="0"/>
          <w:noProof w:val="0"/>
          <w:color w:val="000000" w:themeColor="text1" w:themeTint="FF" w:themeShade="FF"/>
          <w:sz w:val="24"/>
          <w:szCs w:val="24"/>
          <w:u w:val="none"/>
          <w:lang w:val="en-US"/>
        </w:rPr>
        <w:t>Balutie</w:t>
      </w:r>
      <w:r w:rsidRPr="6F9995C1" w:rsidR="00935CCF">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6F9995C1" w:rsidR="00935CCF">
        <w:rPr>
          <w:rFonts w:ascii="Arial" w:hAnsi="Arial" w:eastAsia="Arial" w:cs="Arial"/>
          <w:b w:val="1"/>
          <w:bCs w:val="1"/>
          <w:i w:val="0"/>
          <w:iCs w:val="0"/>
          <w:strike w:val="0"/>
          <w:dstrike w:val="0"/>
          <w:noProof w:val="0"/>
          <w:color w:val="000000" w:themeColor="text1" w:themeTint="FF" w:themeShade="FF"/>
          <w:sz w:val="24"/>
          <w:szCs w:val="24"/>
          <w:u w:val="none"/>
          <w:lang w:val="en-US"/>
        </w:rPr>
        <w:t>Wavei</w:t>
      </w:r>
    </w:p>
    <w:p xmlns:wp14="http://schemas.microsoft.com/office/word/2010/wordml" w:rsidP="6F9995C1" wp14:paraId="406BF345" wp14:textId="15B17AC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0C578E4E" wp14:textId="682AEAC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7436BF95">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Disclaimer: </w:t>
      </w:r>
      <w:r w:rsidRPr="6F9995C1" w:rsidR="03CC5C9F">
        <w:rPr>
          <w:rFonts w:ascii="Arial" w:hAnsi="Arial" w:eastAsia="Arial" w:cs="Arial"/>
          <w:b w:val="1"/>
          <w:bCs w:val="1"/>
          <w:i w:val="0"/>
          <w:iCs w:val="0"/>
          <w:strike w:val="0"/>
          <w:dstrike w:val="0"/>
          <w:noProof w:val="0"/>
          <w:color w:val="000000" w:themeColor="text1" w:themeTint="FF" w:themeShade="FF"/>
          <w:sz w:val="24"/>
          <w:szCs w:val="24"/>
          <w:u w:val="none"/>
          <w:lang w:val="en-US"/>
        </w:rPr>
        <w:t>AI was used to research literature reference points as well as proof reading.</w:t>
      </w:r>
    </w:p>
    <w:p xmlns:wp14="http://schemas.microsoft.com/office/word/2010/wordml" w:rsidP="6F9995C1" wp14:paraId="596624D6" wp14:textId="314C279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699BE6C3" wp14:textId="1FA57F8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2FA3B84D" wp14:textId="4C547C5A">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0AD83460" wp14:textId="5DBE6F34">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5F30E5F4" wp14:textId="6F231753">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61A8A68B" wp14:textId="7922A2B9">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41506833" wp14:textId="478F04AB">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7061ADE3" wp14:textId="196B5D7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5C1FE72A" wp14:textId="018B5F35">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3FBF59D3" wp14:textId="04407816">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71832E1B" wp14:textId="38291FF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1E02B827" wp14:textId="28C7A37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26585DAF" wp14:textId="0AB11C49">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38F968FF" wp14:textId="41BA8395">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3DD68427" wp14:textId="5A8BBFF7">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382AEE4A" wp14:textId="11CE17E8">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4643D8BE" wp14:textId="419B9C2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53EEED96" wp14:textId="7EF30752">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76E87958" wp14:textId="69D8E9C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3043C3EA" wp14:textId="1729CC0E">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xmlns:wp14="http://schemas.microsoft.com/office/word/2010/wordml" w:rsidP="6F9995C1" wp14:paraId="2D63632F" wp14:textId="3ADA4681">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4A6A472B" wp14:textId="62E6A715">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376EA8D7" wp14:textId="2AFEA825">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522982AB" wp14:textId="506A4D0B">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7480565F" wp14:textId="68CC22DE">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0209884E" wp14:textId="075CD189">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47C59AAB" wp14:textId="0B1F2A1B">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6F9995C1" wp14:paraId="7D0739FE" wp14:textId="082918B3">
      <w:pPr>
        <w:pStyle w:val="Normal"/>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r w:rsidRPr="6F9995C1" w:rsidR="11938697">
        <w:rPr>
          <w:rFonts w:ascii="Arial" w:hAnsi="Arial" w:eastAsia="Arial" w:cs="Arial"/>
          <w:b w:val="1"/>
          <w:bCs w:val="1"/>
          <w:i w:val="0"/>
          <w:iCs w:val="0"/>
          <w:caps w:val="0"/>
          <w:smallCaps w:val="0"/>
          <w:noProof w:val="0"/>
          <w:color w:val="000000" w:themeColor="text1" w:themeTint="FF" w:themeShade="FF"/>
          <w:sz w:val="28"/>
          <w:szCs w:val="28"/>
          <w:lang w:val="en-US"/>
        </w:rPr>
        <w:t>Title:</w:t>
      </w:r>
      <w:r w:rsidRPr="6F9995C1" w:rsidR="6CCB33A5">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6F9995C1" w:rsidR="11938697">
        <w:rPr>
          <w:rFonts w:ascii="Arial" w:hAnsi="Arial" w:eastAsia="Arial" w:cs="Arial"/>
          <w:b w:val="1"/>
          <w:bCs w:val="1"/>
          <w:i w:val="0"/>
          <w:iCs w:val="0"/>
          <w:caps w:val="0"/>
          <w:smallCaps w:val="0"/>
          <w:noProof w:val="0"/>
          <w:color w:val="000000" w:themeColor="text1" w:themeTint="FF" w:themeShade="FF"/>
          <w:sz w:val="28"/>
          <w:szCs w:val="28"/>
          <w:lang w:val="en-US"/>
        </w:rPr>
        <w:t>Contemporary Themes, Staff Shortages, and Labor Challenges in the Hotel and Hospitality Sector</w:t>
      </w:r>
      <w:r w:rsidRPr="6F9995C1" w:rsidR="4A8A40C8">
        <w:rPr>
          <w:rFonts w:ascii="Arial" w:hAnsi="Arial" w:eastAsia="Arial" w:cs="Arial"/>
          <w:b w:val="1"/>
          <w:bCs w:val="1"/>
          <w:i w:val="0"/>
          <w:iCs w:val="0"/>
          <w:caps w:val="0"/>
          <w:smallCaps w:val="0"/>
          <w:noProof w:val="0"/>
          <w:color w:val="000000" w:themeColor="text1" w:themeTint="FF" w:themeShade="FF"/>
          <w:sz w:val="28"/>
          <w:szCs w:val="28"/>
          <w:lang w:val="en-US"/>
        </w:rPr>
        <w:t>.</w:t>
      </w:r>
      <w:r>
        <w:br/>
      </w:r>
    </w:p>
    <w:p xmlns:wp14="http://schemas.microsoft.com/office/word/2010/wordml" w:rsidP="6F9995C1" wp14:paraId="28772A53" wp14:textId="459CA3E5">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01149A63" wp14:textId="7C48B040">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This research paper investigates the significant workforce challenges currently facing the hotel and hospitality sector, particularly focusing on staff shortages that have become a critical issue across various roles, from frontline service to management (Baum et al., 2020; Gursoy &amp; Chi, 2020). One of the main reasons for these shortages is that wages in the hospitality industry are often lower compared to other sectors, making it less attractive for potential employees (Chen &amp; Wu, 2017;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w:t>
      </w:r>
    </w:p>
    <w:p xmlns:wp14="http://schemas.microsoft.com/office/word/2010/wordml" w:rsidP="6F9995C1" wp14:paraId="6033101D" wp14:textId="4724555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5B78C2CD" wp14:textId="46AD73D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The industry's reliance on labor-intensive operations means that the quality of guest experiences heavily depends on having skilled and available staff. Since the COVID-19 pandemic, these labor shortages have intensified due to widespread layoffs and heightened health concerns, which have collectively affected employees' willingness to return to service roles (Davidson et al., 2021; O’Neill &amp; Mattila, 2010). As the industry continues its recovery, ongoing shortages raise concerns over wage expectations and working conditions, pushing many workers to seek employment in sectors that offer better pay and job security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2023; Gursoy &amp; Chi, 2020). </w:t>
      </w:r>
    </w:p>
    <w:p xmlns:wp14="http://schemas.microsoft.com/office/word/2010/wordml" w:rsidP="6F9995C1" wp14:paraId="74E9A280" wp14:textId="0C383BB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7BDBE551" wp14:textId="4E015248">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Understanding the impact of low wages on staffing challenges is crucial for the hotel industry to adapt to the changing labor landscape effectively, ensuring sustainable growth and customer satisfaction. This paper will examine these dynamics, highlighting the need for innovative solutions to address workforce shortages effectively.</w:t>
      </w:r>
    </w:p>
    <w:p xmlns:wp14="http://schemas.microsoft.com/office/word/2010/wordml" w:rsidP="6F9995C1" wp14:paraId="5FB1B07A" wp14:textId="53802A04">
      <w:pPr>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6F9995C1" wp14:paraId="1C828772" wp14:textId="408800C1">
      <w:pPr>
        <w:pStyle w:val="Normal"/>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6F9995C1" wp14:paraId="11A8D93A" wp14:textId="1945A4FB">
      <w:pPr>
        <w:pStyle w:val="Normal"/>
        <w:spacing w:before="0" w:beforeAutospacing="off" w:after="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Literature Review</w:t>
      </w:r>
      <w:r w:rsidRPr="6F9995C1" w:rsidR="2BF52D24">
        <w:rPr>
          <w:rFonts w:ascii="Arial" w:hAnsi="Arial" w:eastAsia="Arial" w:cs="Arial"/>
          <w:b w:val="1"/>
          <w:bCs w:val="1"/>
          <w:i w:val="0"/>
          <w:iCs w:val="0"/>
          <w:caps w:val="0"/>
          <w:smallCaps w:val="0"/>
          <w:noProof w:val="0"/>
          <w:color w:val="000000" w:themeColor="text1" w:themeTint="FF" w:themeShade="FF"/>
          <w:sz w:val="24"/>
          <w:szCs w:val="24"/>
          <w:lang w:val="en-US"/>
        </w:rPr>
        <w:t>:</w:t>
      </w:r>
    </w:p>
    <w:p xmlns:wp14="http://schemas.microsoft.com/office/word/2010/wordml" w:rsidP="6F9995C1" wp14:paraId="03EB09AE" wp14:textId="0258F829">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Wage Competition and Staff Shortages in the Hospitality Sector</w:t>
      </w:r>
      <w:r w:rsidRPr="6F9995C1" w:rsidR="2EBFFE13">
        <w:rPr>
          <w:rFonts w:ascii="Arial" w:hAnsi="Arial" w:eastAsia="Arial" w:cs="Arial"/>
          <w:b w:val="1"/>
          <w:bCs w:val="1"/>
          <w:i w:val="0"/>
          <w:iCs w:val="0"/>
          <w:caps w:val="0"/>
          <w:smallCaps w:val="0"/>
          <w:noProof w:val="0"/>
          <w:color w:val="000000" w:themeColor="text1" w:themeTint="FF" w:themeShade="FF"/>
          <w:sz w:val="24"/>
          <w:szCs w:val="24"/>
          <w:lang w:val="en-US"/>
        </w:rPr>
        <w:t>.</w:t>
      </w:r>
    </w:p>
    <w:p xmlns:wp14="http://schemas.microsoft.com/office/word/2010/wordml" w:rsidP="6F9995C1" wp14:paraId="3BF90AD7" wp14:textId="47D695D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hotel and hospitality sector has faced significant workforce challenges in recent years, particularly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staff shortages driven by wage competition. The industry's wage levels are often lower compared to other sectors, making it difficult to attract and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skilled workers (Baum et al., 2020; Gursoy &amp; Chi, 2020). As other industries provide more competitive compensation packages, hospitality businesses struggle to fill crucial roles, from frontline service positions to management (Chen &amp; Wu, 2017; Chuang &amp; Liao, 2021).</w:t>
      </w:r>
    </w:p>
    <w:p xmlns:wp14="http://schemas.microsoft.com/office/word/2010/wordml" w:rsidP="6F9995C1" wp14:paraId="3BB55026" wp14:textId="03CED5E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Recent studies reveal that the hospitality industry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ranks among the lowest in wage levels, creating a competitive disadvantage in the labor market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2023). The U.S. Bureau of Labor Statistics (2023) reports that the median annual wage for food service and hospitality workers is significantly lower than in many other sectors. This wage disparity compels potential employees to seek opportunities in fields that offer better pay and benefits, leading to high turnover rates and operational challenges for hotels and restaurants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Moreira &amp; Oom, 2022). In this labor-intensive sector, where customer service is vital,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 stable workforce directly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impacts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overall business sustainability (Huang &amp; Rundle-Thiele, 2021; Lam &amp; Chen, 2020).</w:t>
      </w:r>
    </w:p>
    <w:p xmlns:wp14="http://schemas.microsoft.com/office/word/2010/wordml" w:rsidP="6F9995C1" wp14:paraId="0AE8FFDE" wp14:textId="4423432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1F7EFFDE" wp14:textId="5930CA0D">
      <w:pPr>
        <w:pStyle w:val="Heading4"/>
        <w:keepNext w:val="1"/>
        <w:keepLines w:val="1"/>
        <w:spacing w:before="319" w:beforeAutospacing="off" w:after="319"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w:t>
      </w: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he Relationship Between Wages and Employee Retention</w:t>
      </w:r>
    </w:p>
    <w:p xmlns:wp14="http://schemas.microsoft.com/office/word/2010/wordml" w:rsidP="6F9995C1" wp14:paraId="1DE628C6" wp14:textId="3745389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connection between wages and employee retention is well-documented in the literature. Competitive compensation packages are crucial for attracting talent and reducing turnover in the hospitality sector (Davidson et al., 2021; Gursoy &amp; Chi, 2020). Research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organizations prioritizing fair wages and comprehensive benefits experience lower turnover rates and higher job satisfaction (Heskett, 2021; Karatepe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2008). In a post-COVID-19 landscape, hotels need to reassess their compensation strategies, as workers are increasingly prioritizing job security and stable incomes (Teixeira &amp; Karam, 2022). The UK Government's Department for</w:t>
      </w:r>
      <w:r w:rsidRPr="6F9995C1" w:rsidR="1C461D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Business, Energy &amp; Industrial Strategy (2022) highlights the importance of fair wages in enhancing job retention.</w:t>
      </w:r>
    </w:p>
    <w:p xmlns:wp14="http://schemas.microsoft.com/office/word/2010/wordml" w:rsidP="6F9995C1" wp14:paraId="27E06D08" wp14:textId="71D51C84">
      <w:pPr>
        <w:pStyle w:val="Heading4"/>
        <w:keepNext w:val="1"/>
        <w:keepLines w:val="1"/>
        <w:spacing w:before="319" w:beforeAutospacing="off" w:after="319"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Impact of Low Wages on Service Quality</w:t>
      </w:r>
    </w:p>
    <w:p xmlns:wp14="http://schemas.microsoft.com/office/word/2010/wordml" w:rsidP="6F9995C1" wp14:paraId="6293EB0A" wp14:textId="71218CE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Low wages negatively affect employee morale and, in turn, the overall guest experience. Underpaid staff may feel undervalued, leading to a lack of motivation and engagement in their roles (O’Neill &amp; Mattila, 2010;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Consequently, this disengagement can diminish service quality, negatively affecting guest satisfaction and loyalty. Studies have shown that companies with higher employee satisfaction often correlate with higher customer satisfaction scores, underscoring the necessity for </w:t>
      </w:r>
      <w:r w:rsidRPr="6F9995C1" w:rsidR="63F4BF25">
        <w:rPr>
          <w:rFonts w:ascii="Arial" w:hAnsi="Arial" w:eastAsia="Arial" w:cs="Arial"/>
          <w:b w:val="0"/>
          <w:bCs w:val="0"/>
          <w:i w:val="0"/>
          <w:iCs w:val="0"/>
          <w:caps w:val="0"/>
          <w:smallCaps w:val="0"/>
          <w:noProof w:val="0"/>
          <w:color w:val="000000" w:themeColor="text1" w:themeTint="FF" w:themeShade="FF"/>
          <w:sz w:val="24"/>
          <w:szCs w:val="24"/>
          <w:lang w:val="en-US"/>
        </w:rPr>
        <w:t>a comprehensive approach</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to workforce management (Chen &amp; Wu, 2017; Lam &amp; Chen, 2020).</w:t>
      </w:r>
    </w:p>
    <w:p xmlns:wp14="http://schemas.microsoft.com/office/word/2010/wordml" w:rsidP="6F9995C1" wp14:paraId="5D7A8050" wp14:textId="19F323E6">
      <w:pPr>
        <w:pStyle w:val="Heading4"/>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6F9995C1" wp14:paraId="1912E771" wp14:textId="2AC65CA4">
      <w:pPr>
        <w:pStyle w:val="Heading4"/>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Strategies to Address Wage Competition</w:t>
      </w:r>
      <w:r w:rsidRPr="6F9995C1" w:rsidR="4A54E474">
        <w:rPr>
          <w:rFonts w:ascii="Arial" w:hAnsi="Arial" w:eastAsia="Arial" w:cs="Arial"/>
          <w:b w:val="1"/>
          <w:bCs w:val="1"/>
          <w:i w:val="0"/>
          <w:iCs w:val="0"/>
          <w:caps w:val="0"/>
          <w:smallCaps w:val="0"/>
          <w:noProof w:val="0"/>
          <w:color w:val="000000" w:themeColor="text1" w:themeTint="FF" w:themeShade="FF"/>
          <w:sz w:val="24"/>
          <w:szCs w:val="24"/>
          <w:lang w:val="en-US"/>
        </w:rPr>
        <w:t>:</w:t>
      </w:r>
    </w:p>
    <w:p xmlns:wp14="http://schemas.microsoft.com/office/word/2010/wordml" w:rsidP="6F9995C1" wp14:paraId="50D3A386" wp14:textId="0474F2F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To tackle wage competition, the hospitality industry must adopt innovative strategies to enhance employee compensation and job satisfaction. Implementing performance-based pay systems is one effective approach, where employees are rewarded based on individual and team contributions (Huang &amp; Rundle-Thiele, 2021; Moreira &amp; Oom, 2022). Such systems not only motivate staff but also foster a culture of excellence within the organization. Moreover, offering non-monetary benefits, such as career development opportunities, flexible working arrangements, and employee recognition programs, can improve job appeal and boost retention (Baum et al., 2020; Gursoy &amp; Chi, 2020).</w:t>
      </w:r>
    </w:p>
    <w:p xmlns:wp14="http://schemas.microsoft.com/office/word/2010/wordml" w:rsidP="6F9995C1" wp14:paraId="14930739" wp14:textId="0DD8BE2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The Fair Labor Standards Act (U.S. Department of Labor, 2023) outlines the framework for wage standards in the U.S. hospitality industry, emphasizing the need for compliance and fair compensation practices. Furthermore, some hospitality organizations have begun to explore collaboration with educational institutions to develop training programs that equip workers with skills that increase their value within the industry, thus creating a more engaged workforce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r>
        <w:br/>
      </w:r>
      <w:r>
        <w:br/>
      </w:r>
      <w:r>
        <w:br/>
      </w: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The Role of Technology as a Challenge to Workforce Management</w:t>
      </w:r>
      <w:r>
        <w:br/>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Technology also significantly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impacts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the hospitality workforce. While automation can</w:t>
      </w:r>
      <w:r w:rsidRPr="6F9995C1" w:rsidR="6EDA15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improve operational efficiency, it often leads to job insecurity and increased stress for employees (Davidson et al., 2021; O’Neill &amp; Mattila, 2010). Self-service kiosks and mobile check-ins, for instance, may diminish traditional service roles, raising concerns among employees about their job stability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F9995C1" wp14:paraId="00FD08D0" wp14:textId="2F25C84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Additionally, the rapid adoption of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ongoing training, which can pressure workers who may not feel adequately prepared (Teixeira &amp; Karam, 2022). Insufficient training can lead to decreased productivity and increased frustration (Huang &amp; Rundle-Thiele, 2021; Lam &amp; Chen, 2020). While automation can enhance efficiency, it can also compromise the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personal touch</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is essential for guest satisfaction. Therefore, the hospitality industry must strike a balance between technological advancement and employee support to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staff morale.</w:t>
      </w:r>
    </w:p>
    <w:p xmlns:wp14="http://schemas.microsoft.com/office/word/2010/wordml" w:rsidP="6F9995C1" wp14:paraId="00A98930" wp14:textId="59AF294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2DB6CCAA" wp14:textId="14043366">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PESTEL Analysis of Labor Challenges in the Hospitality Industry</w:t>
      </w:r>
    </w:p>
    <w:p xmlns:wp14="http://schemas.microsoft.com/office/word/2010/wordml" w:rsidP="6F9995C1" wp14:paraId="04C8C34C" wp14:textId="1D979CE6">
      <w:pPr>
        <w:pStyle w:val="Heading4"/>
        <w:keepNext w:val="1"/>
        <w:keepLines w:val="1"/>
        <w:spacing w:before="319" w:beforeAutospacing="off" w:after="319" w:afterAutospacing="off"/>
        <w:ind w:firstLine="0"/>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Political Factors</w:t>
      </w:r>
      <w:r w:rsidRPr="6F9995C1" w:rsidR="05F787AB">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Political stability and government policies significantly influence the hospitality sector's workforce dynamics. Government interventions, such as minimum wage laws and labor regulations, directly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impact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wage levels and employee retention. For instance, the UK Government's Department for Business, Energy &amp; Industrial Strategy (2022) emphasizes the need for fair wages to enhance job retention, essential for mitigating staff shortages. Additionally, government support during crises, like the COVID-19 pandemic, has been pivotal in helping businesses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employees (Baum et al., 2020).</w:t>
      </w:r>
    </w:p>
    <w:p xmlns:wp14="http://schemas.microsoft.com/office/word/2010/wordml" w:rsidP="6F9995C1" wp14:paraId="42E7E03E" wp14:textId="00F489E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However, fluctuations in political climates can introduce uncertainty, affecting hiring practices and operational costs. Changes in immigration policies may also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impact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the availability of skilled labor, especially in regions reliant on migrant workers (Gursoy &amp; Chi, 2020). Therefore, while supportive policies can strengthen workforce stability, adverse political changes can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exacerbate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labor challenges.</w:t>
      </w:r>
    </w:p>
    <w:p xmlns:wp14="http://schemas.microsoft.com/office/word/2010/wordml" w:rsidP="6F9995C1" wp14:paraId="75E6E814" wp14:textId="30E0619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Economic Factors</w:t>
      </w:r>
      <w:r w:rsidRPr="6F9995C1" w:rsidR="3EC73B8A">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Economic conditions significantly influence labor availability and wage competitiveness in the hospitality sector. The industry's low wage levels compared to other sectors create challenges in attracting and</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retainin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skilled workers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2023). The U.S. Bureau of Labor Statistics (2023) illustrates how lower median wages in hospitality lead potential employees to seek better-paying opportunities elsewhere, resulting in high turnover rates.</w:t>
      </w:r>
    </w:p>
    <w:p xmlns:wp14="http://schemas.microsoft.com/office/word/2010/wordml" w:rsidP="6F9995C1" wp14:paraId="0118522F" wp14:textId="36E41C1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Moreover, economic recovery from the pandemic affects consumer spending, which influences business profitability and wage offerings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During periods of economic growth, hospitality businesses may be able to increase wages to attract talent, but economic downturns often lead to cost-cutting measures,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exacerbating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wage competition (Davidson et al., 2021).</w:t>
      </w:r>
    </w:p>
    <w:p xmlns:wp14="http://schemas.microsoft.com/office/word/2010/wordml" w:rsidP="6F9995C1" wp14:paraId="07E1B378" wp14:textId="5D17E6B3">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Social Factors</w:t>
      </w:r>
      <w:r w:rsidRPr="6F9995C1" w:rsidR="48365D16">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Social dynamics, including workforce demographics and changing employee expectations, significantly affect the hospitality sector. A younger workforce increasingly values job satisfaction, work-life balance, and career development opportunities (Heskett, 2021). As workers prioritize these aspects, hospitality businesses must adapt their compensation strategies and workplace cultures to attract and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talent (Karatepe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2008).</w:t>
      </w:r>
    </w:p>
    <w:p xmlns:wp14="http://schemas.microsoft.com/office/word/2010/wordml" w:rsidP="6F9995C1" wp14:paraId="0E02DD28" wp14:textId="24C6D93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The impact of the COVID-19 pandemic has led to heightened health and safety concerns, influencing workers' willingness to return to the sector. The fear of job insecurity has prompted many employees to reconsider their career choices (Teixeira &amp; Karam, 2022). Consequently, hospitality organizations must enhance their value propositions to meet evolving employee expectations while ensuring a safe work environment.</w:t>
      </w:r>
    </w:p>
    <w:p xmlns:wp14="http://schemas.microsoft.com/office/word/2010/wordml" w:rsidP="6F9995C1" wp14:paraId="10F6F08A" wp14:textId="0674EB07">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Technological Factors</w:t>
      </w:r>
      <w:r w:rsidRPr="6F9995C1" w:rsidR="7252F59E">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Technology plays a dual role in the hospitality sector, serving as both a challenge and an opportunity. Automation can improve operational efficiency by streamlining routine tasks, reducing reliance on a large workforce (Davidson et al., 2021; O’Neill &amp; Mattila, 2010). For example, self-service kiosks and mobile check-in options can enhance guest experience while decreasing labor needs. However, this shift can lead to job insecurity and increased stress for employees whose roles may become obsolete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F9995C1" wp14:paraId="09536E84" wp14:textId="04F767D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rapid pace of technological advancement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ongoing training for staff. If organizations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fail to</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provide adequate training, employees may feel ill-prepared, leading to decreased productivity and increased frustration (Huang &amp; Rundle-Thiele, 2021). While technology can enhance efficiency, the hospitality industry must balance technological integration with employee support to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service quality and morale.</w:t>
      </w:r>
    </w:p>
    <w:p xmlns:wp14="http://schemas.microsoft.com/office/word/2010/wordml" w:rsidP="6F9995C1" wp14:paraId="221B3E37" wp14:textId="05CA4D3A">
      <w:pPr>
        <w:pStyle w:val="Heading4"/>
        <w:keepNext w:val="1"/>
        <w:keepLines w:val="1"/>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Environmental Factors</w:t>
      </w:r>
      <w:r w:rsidRPr="6F9995C1" w:rsidR="37C58EE0">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Environmental sustainability is increasingly important in the hospitality sector, influencing operational practices and workforce management. The growing emphasis on eco-friendly practices requires hotels to adopt sustainable approaches, which may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impact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staffing needs (Gursoy &amp; Chi, 2020). For instance, implementing sustainable practices may require training employees in new procedures, adding to the workforce's skill requirements.</w:t>
      </w:r>
    </w:p>
    <w:p xmlns:wp14="http://schemas.microsoft.com/office/word/2010/wordml" w:rsidP="6F9995C1" wp14:paraId="4561FA19" wp14:textId="20B28C0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However, environmental initiatives can also enhance job satisfaction and retention. Workers are often more engaged in organizations that prioritize sustainability, creating a positive workplace culture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2023). </w:t>
      </w:r>
      <w:r w:rsidRPr="6F9995C1" w:rsidR="6D457B0B">
        <w:rPr>
          <w:rFonts w:ascii="Arial" w:hAnsi="Arial" w:eastAsia="Arial" w:cs="Arial"/>
          <w:b w:val="0"/>
          <w:bCs w:val="0"/>
          <w:i w:val="0"/>
          <w:iCs w:val="0"/>
          <w:caps w:val="0"/>
          <w:smallCaps w:val="0"/>
          <w:noProof w:val="0"/>
          <w:color w:val="000000" w:themeColor="text1" w:themeTint="FF" w:themeShade="FF"/>
          <w:sz w:val="24"/>
          <w:szCs w:val="24"/>
          <w:lang w:val="en-US"/>
        </w:rPr>
        <w:t xml:space="preserve">The hospitality sector can </w:t>
      </w:r>
      <w:r w:rsidRPr="6F9995C1" w:rsidR="6D457B0B">
        <w:rPr>
          <w:rFonts w:ascii="Arial" w:hAnsi="Arial" w:eastAsia="Arial" w:cs="Arial"/>
          <w:b w:val="0"/>
          <w:bCs w:val="0"/>
          <w:i w:val="0"/>
          <w:iCs w:val="0"/>
          <w:caps w:val="0"/>
          <w:smallCaps w:val="0"/>
          <w:noProof w:val="0"/>
          <w:color w:val="000000" w:themeColor="text1" w:themeTint="FF" w:themeShade="FF"/>
          <w:sz w:val="24"/>
          <w:szCs w:val="24"/>
          <w:lang w:val="en-US"/>
        </w:rPr>
        <w:t>leverage</w:t>
      </w:r>
      <w:r w:rsidRPr="6F9995C1" w:rsidR="6D457B0B">
        <w:rPr>
          <w:rFonts w:ascii="Arial" w:hAnsi="Arial" w:eastAsia="Arial" w:cs="Arial"/>
          <w:b w:val="0"/>
          <w:bCs w:val="0"/>
          <w:i w:val="0"/>
          <w:iCs w:val="0"/>
          <w:caps w:val="0"/>
          <w:smallCaps w:val="0"/>
          <w:noProof w:val="0"/>
          <w:color w:val="000000" w:themeColor="text1" w:themeTint="FF" w:themeShade="FF"/>
          <w:sz w:val="24"/>
          <w:szCs w:val="24"/>
          <w:lang w:val="en-US"/>
        </w:rPr>
        <w:t xml:space="preserve"> environmental consciousness to attract talent who share these values, thereby addressing labor challenges.</w:t>
      </w:r>
    </w:p>
    <w:p xmlns:wp14="http://schemas.microsoft.com/office/word/2010/wordml" w:rsidP="6F9995C1" wp14:paraId="03C7B8E4" wp14:textId="76AF1F4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Legal Factors</w:t>
      </w:r>
      <w:r w:rsidRPr="6F9995C1" w:rsidR="4511756F">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6F9995C1" w:rsidR="4511756F">
        <w:rPr>
          <w:rFonts w:ascii="Arial" w:hAnsi="Arial" w:eastAsia="Arial" w:cs="Arial"/>
          <w:noProof w:val="0"/>
          <w:sz w:val="24"/>
          <w:szCs w:val="24"/>
          <w:lang w:val="en-US"/>
        </w:rPr>
        <w:t xml:space="preserve">Legal regulations are vital in shaping the labor landscape of the hospitality sector. Adhering to labor laws concerning wages, working conditions, and employee rights is essential for sustaining a stable workforce. The Fair Labor Standards Act (U.S. Department of Labor, 2023) </w:t>
      </w:r>
      <w:r w:rsidRPr="6F9995C1" w:rsidR="4511756F">
        <w:rPr>
          <w:rFonts w:ascii="Arial" w:hAnsi="Arial" w:eastAsia="Arial" w:cs="Arial"/>
          <w:noProof w:val="0"/>
          <w:sz w:val="24"/>
          <w:szCs w:val="24"/>
          <w:lang w:val="en-US"/>
        </w:rPr>
        <w:t>establishes</w:t>
      </w:r>
      <w:r w:rsidRPr="6F9995C1" w:rsidR="4511756F">
        <w:rPr>
          <w:rFonts w:ascii="Arial" w:hAnsi="Arial" w:eastAsia="Arial" w:cs="Arial"/>
          <w:noProof w:val="0"/>
          <w:sz w:val="24"/>
          <w:szCs w:val="24"/>
          <w:lang w:val="en-US"/>
        </w:rPr>
        <w:t xml:space="preserve"> wage standards in the U.S., highlighting the importance of fair compensation practices.</w:t>
      </w:r>
    </w:p>
    <w:p xmlns:wp14="http://schemas.microsoft.com/office/word/2010/wordml" w:rsidP="6F9995C1" wp14:paraId="4F93C091" wp14:textId="2A213CF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Adherence to legal standards fosters a positive employer-employee relationship and mitigates risks associated with labor disputes and potential lawsuits. Hospitality organizations that prioritize compliance and create a supportive work environment can enhance their reputation, attract talent, and reduce turnover (Heskett, 2021).</w:t>
      </w:r>
    </w:p>
    <w:p xmlns:wp14="http://schemas.microsoft.com/office/word/2010/wordml" w:rsidP="6F9995C1" wp14:paraId="3BE72FA9" wp14:textId="7CFDB56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7CCDED2E" wp14:textId="2BB7EEEA">
      <w:pPr>
        <w:pStyle w:val="Heading4"/>
        <w:keepNext w:val="1"/>
        <w:keepLines w:val="1"/>
        <w:spacing w:before="319" w:beforeAutospacing="off" w:after="319"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Industry Responses and Recommendations</w:t>
      </w:r>
    </w:p>
    <w:p xmlns:wp14="http://schemas.microsoft.com/office/word/2010/wordml" w:rsidP="6F9995C1" wp14:paraId="464A9AB0" wp14:textId="27463FD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 response to these PESTEL factors, the hospitality industry is implementing various strategies to address labor challenges. Many organizations are reassessing their</w:t>
      </w:r>
      <w:r w:rsidRPr="6F9995C1" w:rsidR="3AC3D3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compensation strategies to offer more competitive wages and benefits (Davidson et al., 2021). For instance, some hotels are adopting performance-based pay systems and enhancing non-monetary benefits, such as career development opportunities and flexible working arrangements (Huang &amp; Rundle-Thiele, 2021; Moreira &amp; Oom, 2022).</w:t>
      </w:r>
    </w:p>
    <w:p xmlns:wp14="http://schemas.microsoft.com/office/word/2010/wordml" w:rsidP="6F9995C1" wp14:paraId="2A550AED" wp14:textId="5242238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However, these initiatives may have limitations. For example, while increasing wages can attract talent, it may not be sustainable for all businesses, particularly smaller establishments facing financial constraints. Additionally, </w:t>
      </w:r>
      <w:r w:rsidRPr="6F9995C1" w:rsidR="61B7DFF8">
        <w:rPr>
          <w:rFonts w:ascii="Arial" w:hAnsi="Arial" w:eastAsia="Arial" w:cs="Arial"/>
          <w:b w:val="0"/>
          <w:bCs w:val="0"/>
          <w:i w:val="0"/>
          <w:iCs w:val="0"/>
          <w:caps w:val="0"/>
          <w:smallCaps w:val="0"/>
          <w:noProof w:val="0"/>
          <w:color w:val="000000" w:themeColor="text1" w:themeTint="FF" w:themeShade="FF"/>
          <w:sz w:val="24"/>
          <w:szCs w:val="24"/>
          <w:lang w:val="en-US"/>
        </w:rPr>
        <w:t>technological</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integration, while beneficial, may alienate employees if not accompanied by adequate training and support.</w:t>
      </w:r>
    </w:p>
    <w:p xmlns:wp14="http://schemas.microsoft.com/office/word/2010/wordml" w:rsidP="6F9995C1" wp14:paraId="5B07BB75" wp14:textId="7E99971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To effectively address labor challenges, the hospitality sector must take </w:t>
      </w:r>
      <w:r w:rsidRPr="6F9995C1" w:rsidR="2C412377">
        <w:rPr>
          <w:rFonts w:ascii="Arial" w:hAnsi="Arial" w:eastAsia="Arial" w:cs="Arial"/>
          <w:b w:val="0"/>
          <w:bCs w:val="0"/>
          <w:i w:val="0"/>
          <w:iCs w:val="0"/>
          <w:caps w:val="0"/>
          <w:smallCaps w:val="0"/>
          <w:noProof w:val="0"/>
          <w:color w:val="000000" w:themeColor="text1" w:themeTint="FF" w:themeShade="FF"/>
          <w:sz w:val="24"/>
          <w:szCs w:val="24"/>
          <w:lang w:val="en-US"/>
        </w:rPr>
        <w:t>a comprehensive approach</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considers the interplay of PESTEL factors. Organizations should prioritize employee well-being, invest in training, and foster a supportive workplace culture to enhance retention and service quality. By adapting to the evolving labor landscape, the hospitality industry can ensure sustainable growth and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high standards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of customer satisfaction.</w:t>
      </w:r>
    </w:p>
    <w:p xmlns:wp14="http://schemas.microsoft.com/office/word/2010/wordml" w:rsidP="6F9995C1" wp14:paraId="4F6A0E20" wp14:textId="5EA68A6D">
      <w:pPr>
        <w:pStyle w:val="Heading3"/>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br/>
      </w: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Future Policy and Management Options for Staff Shortages and Labor Challenges in the Hospitality Sector</w:t>
      </w:r>
    </w:p>
    <w:p xmlns:wp14="http://schemas.microsoft.com/office/word/2010/wordml" w:rsidP="6F9995C1" wp14:paraId="4D79F28F" wp14:textId="7127733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The ongoing issue of staff shortages and labor challenges in the hotel and hospitality sector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necessitates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the adoption of strategic policies and management practices to ensure a sustainable workforce. To address these challenges effectively, the industry must focus on several key areas: competitive compensation, employee engagement, technological integration, and targeted recruitment strategies.</w:t>
      </w:r>
    </w:p>
    <w:p xmlns:wp14="http://schemas.microsoft.com/office/word/2010/wordml" w:rsidP="6F9995C1" wp14:paraId="65DBD0BA" wp14:textId="617EA33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1. Competitive Compensation and Benefits</w:t>
      </w:r>
    </w:p>
    <w:p xmlns:wp14="http://schemas.microsoft.com/office/word/2010/wordml" w:rsidP="6F9995C1" wp14:paraId="5CC4C1D5" wp14:textId="52D0A55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To combat the low wage issue that has contributed to staff shortages, hotels must prioritize competitive compensation packages. According to Davidson et al. (2021), fair wages directly correlate with employee retention and satisfaction. Organizations should conduct regular market analyses to ensure their compensation structures align with or exceed industry standards, thereby attracting a diverse talent pool. Moreover, offering comprehensive benefits—including health insurance, retirement plans, and performance bonuses—can significantly enhance job appeal (Gursoy &amp; Chi, 2020). The UK Government’s Department for Business, Energy &amp; Industrial Strategy (2022)</w:t>
      </w:r>
      <w:r w:rsidRPr="6F9995C1" w:rsidR="035868A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emphasizes the importance of a living wage, which can help to improve overall job satisfaction and reduce turnover.</w:t>
      </w:r>
    </w:p>
    <w:p xmlns:wp14="http://schemas.microsoft.com/office/word/2010/wordml" w:rsidP="6F9995C1" wp14:paraId="6FCB3917" wp14:textId="0D39F2B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2. Enhancing Employee Engagement and Job Satisfaction</w:t>
      </w:r>
    </w:p>
    <w:p xmlns:wp14="http://schemas.microsoft.com/office/word/2010/wordml" w:rsidP="6F9995C1" wp14:paraId="77CF7944" wp14:textId="6145F7D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Investing in employee engagement initiatives can foster a positive workplace culture that encourages staff retention. Research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that engaged employees are more productive and less likely to leave their positions (Heskett, 2021). Hospitality businesses should implement programs that recognize and reward employee contributions, such as employee of the month awards or team-building activities. Additionally, providing opportunities for professional development through training and education can enhance job satisfaction and career growth (Karatepe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2008). Such initiatives help create a sense of belonging and purpose, which is critical for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talent in a competitive labor market.</w:t>
      </w:r>
    </w:p>
    <w:p xmlns:wp14="http://schemas.microsoft.com/office/word/2010/wordml" w:rsidP="6F9995C1" wp14:paraId="1FB261BB" wp14:textId="65C6350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3. Technology Integration for Operational Efficiency</w:t>
      </w:r>
    </w:p>
    <w:p xmlns:wp14="http://schemas.microsoft.com/office/word/2010/wordml" w:rsidP="6F9995C1" wp14:paraId="18FA532D" wp14:textId="11F2A44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While technology poses challenges, it can also provide solutions to workforce issues. By automating routine tasks, hotels can free up staff to focus on more complex, customer-facing responsibilities, thus improving service quality (Teixeira &amp; Karam, 2022). However, it is essential to balance technology with human interaction, as customer service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remains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 vital aspect of the hospitality experience (Gursoy &amp; Chi, 2020). Training employees to use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new technologies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effectively will be crucial in mitigating job displacement concerns. Furthermore,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utilizing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technology for employee scheduling and communication can enhance operational efficiency and employee satisfaction by creating more flexible work environments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Thompson, 2020).</w:t>
      </w:r>
    </w:p>
    <w:p xmlns:wp14="http://schemas.microsoft.com/office/word/2010/wordml" w:rsidP="6F9995C1" wp14:paraId="4D712069" wp14:textId="2B67CF1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4. Targeted Recruitment and Retention Strategies</w:t>
      </w:r>
    </w:p>
    <w:p xmlns:wp14="http://schemas.microsoft.com/office/word/2010/wordml" w:rsidP="6F9995C1" wp14:paraId="07B41A76" wp14:textId="0C29927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A targeted recruitment approach can help address specific labor shortages in the hospitality industry. This involves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 gaps and focusing on attracting candidates with the required competencies. Partnerships with educational institutions can create internship programs that not only prepare students for careers in hospitality but also provide hotels with a pipeline of potential employees (Baum et al., 2020). Additionally, implementing referral programs can incentivize current employees to recommend candidates, thus reducing recruitment costs and time.</w:t>
      </w:r>
    </w:p>
    <w:p xmlns:wp14="http://schemas.microsoft.com/office/word/2010/wordml" w:rsidP="6F9995C1" wp14:paraId="2F677AD2" wp14:textId="3016C4E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5. Collaboration and Advocacy</w:t>
      </w:r>
    </w:p>
    <w:p xmlns:wp14="http://schemas.microsoft.com/office/word/2010/wordml" w:rsidP="6F9995C1" wp14:paraId="76085ED9" wp14:textId="02D57E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Lastly, the hospitality industry should advocate for policies that support workforce development at local and national levels. Collaborating with government agencies and industry associations can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initiatives aimed at improving working conditions and wages across the sector. Advocacy for improved immigration policies can also help address labor shortages by allowing hospitality businesses to access a broader talent pool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6F9995C1" wp14:paraId="43799A28" wp14:textId="3D15C3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3620597F">
        <w:rPr>
          <w:rFonts w:ascii="Arial" w:hAnsi="Arial" w:eastAsia="Arial" w:cs="Arial"/>
          <w:b w:val="0"/>
          <w:bCs w:val="0"/>
          <w:i w:val="0"/>
          <w:iCs w:val="0"/>
          <w:caps w:val="0"/>
          <w:smallCaps w:val="0"/>
          <w:noProof w:val="0"/>
          <w:color w:val="000000" w:themeColor="text1" w:themeTint="FF" w:themeShade="FF"/>
          <w:sz w:val="24"/>
          <w:szCs w:val="24"/>
          <w:lang w:val="en-US"/>
        </w:rPr>
        <w:t>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he hospitality industry must adopt a multifaceted approach to address the challenges of staff shortages and labor issues effectively. By focusing on competitive compensation, employee engagement, technological integration, targeted recruitment, and collaborative advocacy, hotels can create a sustainable workforce that meets the evolving demands of the sector. Implementing these strategies will not only enhance employee satisfaction but also improve overall service quality, ensuring long-term success in an increasingly competitive market.</w:t>
      </w:r>
    </w:p>
    <w:p xmlns:wp14="http://schemas.microsoft.com/office/word/2010/wordml" w:rsidP="6F9995C1" wp14:paraId="201F308E" wp14:textId="462FA8F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F9995C1" wp14:paraId="2DA1F937" wp14:textId="31852F0B">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11938697">
        <w:rPr>
          <w:rFonts w:ascii="Arial" w:hAnsi="Arial" w:eastAsia="Arial" w:cs="Arial"/>
          <w:b w:val="1"/>
          <w:bCs w:val="1"/>
          <w:i w:val="0"/>
          <w:iCs w:val="0"/>
          <w:caps w:val="0"/>
          <w:smallCaps w:val="0"/>
          <w:noProof w:val="0"/>
          <w:color w:val="000000" w:themeColor="text1" w:themeTint="FF" w:themeShade="FF"/>
          <w:sz w:val="24"/>
          <w:szCs w:val="24"/>
          <w:lang w:val="en-US"/>
        </w:rPr>
        <w:t>Conclusion</w:t>
      </w:r>
    </w:p>
    <w:p xmlns:wp14="http://schemas.microsoft.com/office/word/2010/wordml" w:rsidP="6F9995C1" wp14:paraId="18920793" wp14:textId="0F64F5F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In conclusion, the hotel and hospitality sector </w:t>
      </w:r>
      <w:r w:rsidRPr="6F9995C1" w:rsidR="281D02D3">
        <w:rPr>
          <w:rFonts w:ascii="Arial" w:hAnsi="Arial" w:eastAsia="Arial" w:cs="Arial"/>
          <w:b w:val="0"/>
          <w:bCs w:val="0"/>
          <w:i w:val="0"/>
          <w:iCs w:val="0"/>
          <w:caps w:val="0"/>
          <w:smallCaps w:val="0"/>
          <w:noProof w:val="0"/>
          <w:color w:val="000000" w:themeColor="text1" w:themeTint="FF" w:themeShade="FF"/>
          <w:sz w:val="24"/>
          <w:szCs w:val="24"/>
          <w:lang w:val="en-US"/>
        </w:rPr>
        <w:t>face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significant challenges related to staff shortages and labor dynamics, primarily driven by low wages and high turnover rates. This research highlights the critical relationship between competitive compensation and employee retention, emphasizing the need for hotels to reevaluate their wage structures to attract and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retain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skilled workers. Additionally, the impact of technology on workforce management must be carefully managed to ensure that automation enhances operational efficiency without compromising job security or the quality of guest experiences.</w:t>
      </w:r>
    </w:p>
    <w:p xmlns:wp14="http://schemas.microsoft.com/office/word/2010/wordml" w:rsidP="6F9995C1" wp14:paraId="7AEA27B1" wp14:textId="4ECCF97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a PESTEL analysis illustrates how political, economic, social, technological, environmental, and legal factors intertwine to shape the labor landscape in this industry. As the hospitality sector continues to recover from the disruptions of the COVID-19 pandemic, innovative strategies focusing on employee engagement, comprehensive benefits, and targeted recruitment are essential. By prioritizing these areas, </w:t>
      </w:r>
      <w:r w:rsidRPr="6F9995C1" w:rsidR="103BC974">
        <w:rPr>
          <w:rFonts w:ascii="Arial" w:hAnsi="Arial" w:eastAsia="Arial" w:cs="Arial"/>
          <w:b w:val="0"/>
          <w:bCs w:val="0"/>
          <w:i w:val="0"/>
          <w:iCs w:val="0"/>
          <w:caps w:val="0"/>
          <w:smallCaps w:val="0"/>
          <w:noProof w:val="0"/>
          <w:color w:val="000000" w:themeColor="text1" w:themeTint="FF" w:themeShade="FF"/>
          <w:sz w:val="24"/>
          <w:szCs w:val="24"/>
          <w:lang w:val="en-US"/>
        </w:rPr>
        <w:t>industry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can foster a sustainable workforce capable of meeting the evolving demands of the market. Ultimately, addressing these labor challenges not only</w:t>
      </w:r>
      <w:r w:rsidRPr="6F9995C1" w:rsidR="6CD279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enhances employee satisfaction and retention but also contributes to improved service quality and long-term success in an increasingly competitive environment.</w:t>
      </w:r>
    </w:p>
    <w:p xmlns:wp14="http://schemas.microsoft.com/office/word/2010/wordml" w:rsidP="6F9995C1" wp14:paraId="180FA352" wp14:textId="4FCA53A0">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6F9995C1" wp14:paraId="3D491279" wp14:textId="119B4C59">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6F9995C1" w:rsidR="75C2C32A">
        <w:rPr>
          <w:rFonts w:ascii="Arial" w:hAnsi="Arial" w:eastAsia="Arial" w:cs="Arial"/>
          <w:b w:val="1"/>
          <w:bCs w:val="1"/>
          <w:i w:val="0"/>
          <w:iCs w:val="0"/>
          <w:caps w:val="0"/>
          <w:smallCaps w:val="0"/>
          <w:noProof w:val="0"/>
          <w:color w:val="000000" w:themeColor="text1" w:themeTint="FF" w:themeShade="FF"/>
          <w:sz w:val="24"/>
          <w:szCs w:val="24"/>
          <w:lang w:val="en-US"/>
        </w:rPr>
        <w:t>REFERENCE</w:t>
      </w:r>
    </w:p>
    <w:p xmlns:wp14="http://schemas.microsoft.com/office/word/2010/wordml" w:rsidP="6F9995C1" wp14:paraId="3457F301" wp14:textId="0AFD4E2A">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6F9995C1" wp14:paraId="1BF9A91C" wp14:textId="60DB997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Baum, T., Kralj, A., Robinson, R.N.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Solnet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D.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Skills shortages in the hospitality sector: The role of human resource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Contemporary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32(7), pp. 2227-2251.</w:t>
      </w:r>
    </w:p>
    <w:p xmlns:wp14="http://schemas.microsoft.com/office/word/2010/wordml" w:rsidP="6F9995C1" wp14:paraId="70B3F01D" wp14:textId="1B7AAF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Baum, T., Mooney, S.K., Robinson, R.N.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Solnet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D.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‘COVID-19’s impact on the hospitality workforce – new crisis or amplification of the norm?’</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Contemporary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32(9), pp. 2813-2829.</w:t>
      </w:r>
    </w:p>
    <w:p xmlns:wp14="http://schemas.microsoft.com/office/word/2010/wordml" w:rsidP="6F9995C1" wp14:paraId="3D202167" wp14:textId="2D4E5FB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C.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M. (2023)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The changing landscape of hospitality employment: Challenges and opportunities’,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58, pp. 1-10.</w:t>
      </w:r>
    </w:p>
    <w:p xmlns:wp14="http://schemas.microsoft.com/office/word/2010/wordml" w:rsidP="6F9995C1" wp14:paraId="67955F7F" wp14:textId="1F50CA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M.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A. (2023)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Emotional responses to technological changes in the hospitality workforce’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 Perspectives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44, pp. 1-12. </w:t>
      </w:r>
      <w:bookmarkStart w:name="_Int_9Ng9DZes" w:id="1051369146"/>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doi:10.1016/j.tmp</w:t>
      </w:r>
      <w:bookmarkEnd w:id="1051369146"/>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.2022.100972.</w:t>
      </w:r>
    </w:p>
    <w:p xmlns:wp14="http://schemas.microsoft.com/office/word/2010/wordml" w:rsidP="6F9995C1" wp14:paraId="0138E5EF" wp14:textId="43B7FFD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Chechi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S.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Adadi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M. (2023)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Wage Disparities in the Hospitality Sector: A Comparative Analysis’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54, pp. 101-112.</w:t>
      </w:r>
    </w:p>
    <w:p xmlns:wp14="http://schemas.microsoft.com/office/word/2010/wordml" w:rsidP="6F9995C1" wp14:paraId="1F33C920" wp14:textId="365BCD7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Chen, R. &amp; Wu, X. (2017)</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 ‘Employee retention in hospitality: Addressing high turnover’,</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 Perspectives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21, pp. 110-120.</w:t>
      </w:r>
    </w:p>
    <w:p xmlns:wp14="http://schemas.microsoft.com/office/word/2010/wordml" w:rsidP="6F9995C1" wp14:paraId="56B09B45" wp14:textId="23CB113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Chuang, N.K. &amp; Liao, C.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‘Wages and turnover intentions: The role of job satisfaction in the hospitality industry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93, 102800.</w:t>
      </w:r>
    </w:p>
    <w:p xmlns:wp14="http://schemas.microsoft.com/office/word/2010/wordml" w:rsidP="6F9995C1" wp14:paraId="7FD85734" wp14:textId="0310FDC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Chuang, N.K. &amp; Liao, H.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Workplace flexibility and hospitality employee retention’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95, 102955.</w:t>
      </w:r>
    </w:p>
    <w:p xmlns:wp14="http://schemas.microsoft.com/office/word/2010/wordml" w:rsidP="6F9995C1" wp14:paraId="5CC8114F" wp14:textId="7CFF24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Davidson, M.C., McPhail, R. &amp; Barry, S.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The hospitality workforce: Current challenges and </w:t>
      </w:r>
      <w:bookmarkStart w:name="_Int_ioV7FWoN" w:id="112337300"/>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future prospects</w:t>
      </w:r>
      <w:bookmarkEnd w:id="112337300"/>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Journal of Hospitality and Tourism Management, 49, pp. 1-11.</w:t>
      </w:r>
    </w:p>
    <w:p xmlns:wp14="http://schemas.microsoft.com/office/word/2010/wordml" w:rsidP="6F9995C1" wp14:paraId="1B53A231" wp14:textId="333DEF9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Davidson, R., Gursoy, D. &amp; Chen, X.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‘The impact of pay on employee satisfaction and retention in the hospitality industry’,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Cornell Hospitality Quarterly, 62(1), pp. 85-99.</w:t>
      </w:r>
    </w:p>
    <w:p xmlns:wp14="http://schemas.microsoft.com/office/word/2010/wordml" w:rsidP="6F9995C1" wp14:paraId="74200BE7" wp14:textId="0DA2BC5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D'Annunzio, D.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Hospitality industry’s recovery strategies post-COVID-19’,</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Insights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4(3), pp. 267-280.</w:t>
      </w:r>
    </w:p>
    <w:p xmlns:wp14="http://schemas.microsoft.com/office/word/2010/wordml" w:rsidP="6F9995C1" wp14:paraId="035B7668" wp14:textId="6F3C69E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Gursoy, D. &amp; Chi, C.G.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COVID-19 impact on hospitality industry: A perspective article’,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87, p. 102527.</w:t>
      </w:r>
    </w:p>
    <w:p xmlns:wp14="http://schemas.microsoft.com/office/word/2010/wordml" w:rsidP="6F9995C1" wp14:paraId="3A987753" wp14:textId="5F47265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Gursoy, D. &amp; Chi, C.G.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Effects of COVID-19 on the hospitality industry: A review of the current literature’,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91, 102652.</w:t>
      </w:r>
    </w:p>
    <w:p xmlns:wp14="http://schemas.microsoft.com/office/word/2010/wordml" w:rsidP="6F9995C1" wp14:paraId="0CDBEB3A" wp14:textId="4CB2E7D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Heskett, J.L.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The Service Profit Chain: How Leading Companies Link Profit and Growth to Loyalty, Satisfaction, and Value</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New York: Free Press.</w:t>
      </w:r>
    </w:p>
    <w:p xmlns:wp14="http://schemas.microsoft.com/office/word/2010/wordml" w:rsidP="6F9995C1" wp14:paraId="2B06E6BA" wp14:textId="65421F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Huang, Y. &amp; Rundle-Thiele, S.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A review of employee engagement in hospitality: Current research and future directions’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Marketing &amp;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30(5), pp. 530-552.</w:t>
      </w:r>
    </w:p>
    <w:p xmlns:wp14="http://schemas.microsoft.com/office/word/2010/wordml" w:rsidP="6F9995C1" wp14:paraId="2D516240" wp14:textId="475F461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Huang, S.S. &amp; Rundle-Thiele, S. (2021)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‘Employee retention in the hospitality industry: A systematic review’,</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95, 102903.</w:t>
      </w:r>
    </w:p>
    <w:p xmlns:wp14="http://schemas.microsoft.com/office/word/2010/wordml" w:rsidP="6F9995C1" wp14:paraId="13C3C69F" wp14:textId="0AD51BB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Karatepe, O.M.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O. (2008)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Conflict, exhaustion, and job outcomes: The moderating role of social support’,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27(3), pp. 449-460.</w:t>
      </w:r>
    </w:p>
    <w:p xmlns:wp14="http://schemas.microsoft.com/office/word/2010/wordml" w:rsidP="6F9995C1" wp14:paraId="1DCBF678" wp14:textId="3DF6DD8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Karatepe, O.M.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Uludag</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O. (2008)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Supervisory support, work engagement, and job performance: A study of hotel employees’,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 27(1), pp. 1-10.</w:t>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Kim, H.J. &amp; Lee, H.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The impact of job stress on turnover intention in the hotel industry’, I</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nternational Journal of Hospitality Management, 88, 102533.</w:t>
      </w:r>
    </w:p>
    <w:p xmlns:wp14="http://schemas.microsoft.com/office/word/2010/wordml" w:rsidP="6F9995C1" wp14:paraId="3E902463" wp14:textId="06CE86C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Kwortnik</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R.J. &amp; Thompson, G.M.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Unifying service marketing and operations management: A service experience management perspective’,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Service Research, 23(1), pp. 5-20.</w:t>
      </w:r>
    </w:p>
    <w:p xmlns:wp14="http://schemas.microsoft.com/office/word/2010/wordml" w:rsidP="6F9995C1" wp14:paraId="75CEFCA7" wp14:textId="198C215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Lam, T. &amp; Chen, S.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A systematic review of employee turnover in hospitality’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90, 102616.</w:t>
      </w:r>
    </w:p>
    <w:p xmlns:wp14="http://schemas.microsoft.com/office/word/2010/wordml" w:rsidP="6F9995C1" wp14:paraId="6ED5C92B" wp14:textId="6686896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Lam, T. &amp; Chen, W.J.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‘Work engagement and hotel employees’ well-being: The moderating role of job characteristics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86, 102368.</w:t>
      </w:r>
    </w:p>
    <w:p xmlns:wp14="http://schemas.microsoft.com/office/word/2010/wordml" w:rsidP="6F9995C1" wp14:paraId="107D7B4C" wp14:textId="671FCC8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Moreira, A.C. &amp; Oom, J. (2022)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Performance-based pay and employee motivation: The role of recognition in the hospitality sector’,</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Human Resources in Hospitality and Tourism</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21(1), pp. 1-21.</w:t>
      </w:r>
    </w:p>
    <w:p xmlns:wp14="http://schemas.microsoft.com/office/word/2010/wordml" w:rsidP="6F9995C1" wp14:paraId="3605238E" wp14:textId="537C229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Moreira, T. &amp; Oom, R. (2022)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‘Labour market dynamics in hospitality: The impact of economic fluctuations’,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Tourism Economics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28(5), pp. 948-962.</w:t>
      </w:r>
    </w:p>
    <w:p xmlns:wp14="http://schemas.microsoft.com/office/word/2010/wordml" w:rsidP="6F9995C1" wp14:paraId="69EF3381" wp14:textId="579CAFD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O’Neill, J.W. &amp; Mattila, A.S. (2010)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Hotel branding strategy: It’s all about the image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International Journal of Hospitality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29(2), pp. 116-124.</w:t>
      </w:r>
    </w:p>
    <w:p xmlns:wp14="http://schemas.microsoft.com/office/word/2010/wordml" w:rsidP="6F9995C1" wp14:paraId="38CF30B7" wp14:textId="4FC6A4E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O’Neill, J.W. &amp; Mattila, A.S. (2010)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‘Hotel brand strategy’,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Cornell Hospitality Quarterly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51(1), pp. 20-32.</w:t>
      </w:r>
    </w:p>
    <w:p xmlns:wp14="http://schemas.microsoft.com/office/word/2010/wordml" w:rsidP="6F9995C1" wp14:paraId="073AD956" wp14:textId="2392B7A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Ritchie, B.W. &amp; Crouch, G.I. (2003)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The Competitive Destination: A Sustainable Tourism Perspectiv</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New York: CABI Publishing.</w:t>
      </w:r>
    </w:p>
    <w:p xmlns:wp14="http://schemas.microsoft.com/office/word/2010/wordml" w:rsidP="6F9995C1" wp14:paraId="7E0D22A5" wp14:textId="62699C1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Roberts, A. &amp; Heskett, J.L. (2019)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Exploring the relationship between employee engagement and customer satisfaction in the hospitality industry’,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Journal of Hospitality Management, 83, pp. 54-64.</w:t>
      </w:r>
      <w:r>
        <w:br/>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Slatten, T. &amp;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Mehmetoglu</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M. (2011)</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 xml:space="preserve"> ‘Employee outcomes of service innovation in the</w:t>
      </w:r>
      <w:r w:rsidRPr="6F9995C1" w:rsidR="61C29371">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hospitality industry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International Journal of Hospitality Management, 30(3), pp. 661-670.</w:t>
      </w:r>
    </w:p>
    <w:p xmlns:wp14="http://schemas.microsoft.com/office/word/2010/wordml" w:rsidP="6F9995C1" wp14:paraId="777E7CDE" wp14:textId="2D15FCD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Teixeira, A.A. &amp; Karam, A. (2022) ‘Technology adoption in the hospitality industry: Insights from hospitality managers’,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Tourism Management Perspectives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44, pp. 1-12.</w:t>
      </w:r>
    </w:p>
    <w:p xmlns:wp14="http://schemas.microsoft.com/office/word/2010/wordml" w:rsidP="6F9995C1" wp14:paraId="336302D8" wp14:textId="0A1C6BCB">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Teixeira, M. &amp; Karam, A. (2022), 'Technology adoption in the hospitality industry: An overview',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Technology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13(4), pp. 463-479.</w:t>
      </w:r>
    </w:p>
    <w:p xmlns:wp14="http://schemas.microsoft.com/office/word/2010/wordml" w:rsidP="6F9995C1" wp14:paraId="10BAE0C5" wp14:textId="7C63B7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Teixeira, R. &amp; Karam, A. (2022) ‘The future of work in hospitality: Implications of COVID-19 for workforce management’,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Journal of Hospitality and Tourism Management</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50, pp. 10-18.</w:t>
      </w:r>
    </w:p>
    <w:p xmlns:wp14="http://schemas.microsoft.com/office/word/2010/wordml" w:rsidP="6F9995C1" wp14:paraId="75D13839" wp14:textId="6E12916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U.S. Bureau of Labor Statistics (2023)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Occupational Employment and Wages, May 2022’,</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b278973b2b441eb">
        <w:r w:rsidRPr="6F9995C1" w:rsidR="1193869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https://www.bls.gov/oes/current/oes351011.htm</w:t>
        </w:r>
      </w:hyperlink>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w:t>
      </w:r>
      <w:r w:rsidRPr="6F9995C1" w:rsidR="04B4DE73">
        <w:rPr>
          <w:rFonts w:ascii="Arial" w:hAnsi="Arial" w:eastAsia="Arial" w:cs="Arial"/>
          <w:b w:val="0"/>
          <w:bCs w:val="0"/>
          <w:i w:val="0"/>
          <w:iCs w:val="0"/>
          <w:caps w:val="0"/>
          <w:smallCaps w:val="0"/>
          <w:noProof w:val="0"/>
          <w:color w:val="000000" w:themeColor="text1" w:themeTint="FF" w:themeShade="FF"/>
          <w:sz w:val="24"/>
          <w:szCs w:val="24"/>
          <w:lang w:val="en-US"/>
        </w:rPr>
        <w:t>28</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w:t>
      </w:r>
      <w:r w:rsidRPr="6F9995C1" w:rsidR="7FDD2982">
        <w:rPr>
          <w:rFonts w:ascii="Arial" w:hAnsi="Arial" w:eastAsia="Arial" w:cs="Arial"/>
          <w:b w:val="0"/>
          <w:bCs w:val="0"/>
          <w:i w:val="0"/>
          <w:iCs w:val="0"/>
          <w:caps w:val="0"/>
          <w:smallCaps w:val="0"/>
          <w:noProof w:val="0"/>
          <w:color w:val="000000" w:themeColor="text1" w:themeTint="FF" w:themeShade="FF"/>
          <w:sz w:val="24"/>
          <w:szCs w:val="24"/>
          <w:lang w:val="en-US"/>
        </w:rPr>
        <w:t>4</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6F9995C1" wp14:paraId="08E84EE8" wp14:textId="696F0C8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U.S. Department of Labor (2023)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‘Wages and the Fair Labor Standards Act’</w:t>
      </w:r>
      <w:r w:rsidRPr="6F9995C1" w:rsidR="5838CFCE">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b219d96f450d46ce">
        <w:r w:rsidRPr="6F9995C1" w:rsidR="1193869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https://www.dol.gov/agencies/whd/flsa</w:t>
        </w:r>
      </w:hyperlink>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w:t>
      </w:r>
      <w:r w:rsidRPr="6F9995C1" w:rsidR="66949D72">
        <w:rPr>
          <w:rFonts w:ascii="Arial" w:hAnsi="Arial" w:eastAsia="Arial" w:cs="Arial"/>
          <w:b w:val="0"/>
          <w:bCs w:val="0"/>
          <w:i w:val="0"/>
          <w:iCs w:val="0"/>
          <w:caps w:val="0"/>
          <w:smallCaps w:val="0"/>
          <w:noProof w:val="0"/>
          <w:color w:val="000000" w:themeColor="text1" w:themeTint="FF" w:themeShade="FF"/>
          <w:sz w:val="24"/>
          <w:szCs w:val="24"/>
          <w:lang w:val="en-US"/>
        </w:rPr>
        <w:t>28</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w:t>
      </w:r>
      <w:r w:rsidRPr="6F9995C1" w:rsidR="7ADEB6D9">
        <w:rPr>
          <w:rFonts w:ascii="Arial" w:hAnsi="Arial" w:eastAsia="Arial" w:cs="Arial"/>
          <w:b w:val="0"/>
          <w:bCs w:val="0"/>
          <w:i w:val="0"/>
          <w:iCs w:val="0"/>
          <w:caps w:val="0"/>
          <w:smallCaps w:val="0"/>
          <w:noProof w:val="0"/>
          <w:color w:val="000000" w:themeColor="text1" w:themeTint="FF" w:themeShade="FF"/>
          <w:sz w:val="24"/>
          <w:szCs w:val="24"/>
          <w:lang w:val="en-US"/>
        </w:rPr>
        <w:t>4</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6F9995C1" wp14:paraId="1F8C6D2E" wp14:textId="404D7F6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UK Government, Department for Business, Energy &amp; Industrial Strategy (2022)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National Minimum Wage and National Living Wage’</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4a56f9b1b3d4c93">
        <w:r w:rsidRPr="6F9995C1" w:rsidR="11938697">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US"/>
          </w:rPr>
          <w:t>https://www.gov.uk/government/publications/national-minimum-wage-and-national-living-wage-rates</w:t>
        </w:r>
      </w:hyperlink>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6F9995C1" w:rsidR="25457735">
        <w:rPr>
          <w:rFonts w:ascii="Arial" w:hAnsi="Arial" w:eastAsia="Arial" w:cs="Arial"/>
          <w:b w:val="0"/>
          <w:bCs w:val="0"/>
          <w:i w:val="0"/>
          <w:iCs w:val="0"/>
          <w:caps w:val="0"/>
          <w:smallCaps w:val="0"/>
          <w:noProof w:val="0"/>
          <w:color w:val="000000" w:themeColor="text1" w:themeTint="FF" w:themeShade="FF"/>
          <w:sz w:val="24"/>
          <w:szCs w:val="24"/>
          <w:lang w:val="en-US"/>
        </w:rPr>
        <w:t>0</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w:t>
      </w:r>
      <w:r w:rsidRPr="6F9995C1" w:rsidR="0227C5BB">
        <w:rPr>
          <w:rFonts w:ascii="Arial" w:hAnsi="Arial" w:eastAsia="Arial" w:cs="Arial"/>
          <w:b w:val="0"/>
          <w:bCs w:val="0"/>
          <w:i w:val="0"/>
          <w:iCs w:val="0"/>
          <w:caps w:val="0"/>
          <w:smallCaps w:val="0"/>
          <w:noProof w:val="0"/>
          <w:color w:val="000000" w:themeColor="text1" w:themeTint="FF" w:themeShade="FF"/>
          <w:sz w:val="24"/>
          <w:szCs w:val="24"/>
          <w:lang w:val="en-US"/>
        </w:rPr>
        <w:t>4</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6F9995C1" wp14:paraId="7E698BAE" wp14:textId="22D11B0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Wirtz, J. &amp; Lovelock, C. (2016)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Services Marketing: People, Technology, Strategy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8th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edn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Harlow: Pearson Education Limited.</w:t>
      </w:r>
    </w:p>
    <w:p xmlns:wp14="http://schemas.microsoft.com/office/word/2010/wordml" w:rsidP="6F9995C1" wp14:paraId="3B62DBA5" wp14:textId="4356938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Wright, P.M. &amp; Boswell, W.R. (2002)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Desegregating HRM: A review of the literature and a framework for future research’</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Personnel Psychology</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55(1), pp. 1-18.</w:t>
      </w:r>
    </w:p>
    <w:p xmlns:wp14="http://schemas.microsoft.com/office/word/2010/wordml" w:rsidP="6F9995C1" wp14:paraId="72CB6B21" wp14:textId="5C62B40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Zhao, X. &amp; Wang, Y. (2020)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‘Job satisfaction and its impact on turnover intention: A study of hotel employees’</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Tourism Management, 78, 104027.</w:t>
      </w:r>
      <w:r>
        <w:br/>
      </w:r>
      <w:r>
        <w:br/>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Zeithaml, V.A. &amp; Bitner, M.J. (2017) </w:t>
      </w:r>
      <w:r w:rsidRPr="6F9995C1" w:rsidR="11938697">
        <w:rPr>
          <w:rFonts w:ascii="Arial" w:hAnsi="Arial" w:eastAsia="Arial" w:cs="Arial"/>
          <w:b w:val="0"/>
          <w:bCs w:val="0"/>
          <w:i w:val="1"/>
          <w:iCs w:val="1"/>
          <w:caps w:val="0"/>
          <w:smallCaps w:val="0"/>
          <w:noProof w:val="0"/>
          <w:color w:val="000000" w:themeColor="text1" w:themeTint="FF" w:themeShade="FF"/>
          <w:sz w:val="24"/>
          <w:szCs w:val="24"/>
          <w:lang w:val="en-US"/>
        </w:rPr>
        <w:t>Services Marketing: Integrating Customer Focus Across the Firm</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xml:space="preserve">. 7th </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edn</w:t>
      </w:r>
      <w:r w:rsidRPr="6F9995C1" w:rsidR="11938697">
        <w:rPr>
          <w:rFonts w:ascii="Arial" w:hAnsi="Arial" w:eastAsia="Arial" w:cs="Arial"/>
          <w:b w:val="0"/>
          <w:bCs w:val="0"/>
          <w:i w:val="0"/>
          <w:iCs w:val="0"/>
          <w:caps w:val="0"/>
          <w:smallCaps w:val="0"/>
          <w:noProof w:val="0"/>
          <w:color w:val="000000" w:themeColor="text1" w:themeTint="FF" w:themeShade="FF"/>
          <w:sz w:val="24"/>
          <w:szCs w:val="24"/>
          <w:lang w:val="en-US"/>
        </w:rPr>
        <w:t>. New York: McGraw-Hill.</w:t>
      </w:r>
    </w:p>
    <w:p xmlns:wp14="http://schemas.microsoft.com/office/word/2010/wordml" w:rsidP="6F9995C1" wp14:paraId="2C078E63" wp14:textId="0C2F8AB0">
      <w:pPr>
        <w:pStyle w:val="Normal"/>
        <w:rPr>
          <w:rFonts w:ascii="Arial" w:hAnsi="Arial" w:eastAsia="Arial" w:cs="Arial"/>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s9IKDchD">
      <int2:state int2:type="AugLoop_Text_Critique" int2:value="Rejected"/>
    </int2:textHash>
    <int2:textHash int2:hashCode="aO1WO9Jq0wB1O/" int2:id="h20Q0E8f">
      <int2:state int2:type="AugLoop_Text_Critique" int2:value="Rejected"/>
    </int2:textHash>
    <int2:textHash int2:hashCode="zFX5WPEeUTQXyz" int2:id="HTsv7hRy">
      <int2:state int2:type="AugLoop_Text_Critique" int2:value="Rejected"/>
    </int2:textHash>
    <int2:textHash int2:hashCode="6YhNqigU6MjGnk" int2:id="hGkmsLTI">
      <int2:state int2:type="AugLoop_Text_Critique" int2:value="Rejected"/>
    </int2:textHash>
    <int2:textHash int2:hashCode="SXcWZcyYKxdTS6" int2:id="6dAoZVZL">
      <int2:state int2:type="AugLoop_Text_Critique" int2:value="Rejected"/>
    </int2:textHash>
    <int2:textHash int2:hashCode="mEmgj2+egr2xNe" int2:id="K2NoFxJm">
      <int2:state int2:type="AugLoop_Text_Critique" int2:value="Rejected"/>
    </int2:textHash>
    <int2:textHash int2:hashCode="3B4E1txjNz/GcC" int2:id="W0AGouhs">
      <int2:state int2:type="AugLoop_Text_Critique" int2:value="Rejected"/>
    </int2:textHash>
    <int2:textHash int2:hashCode="k1rggeLXqsMbEz" int2:id="EudBxC4H">
      <int2:state int2:type="AugLoop_Text_Critique" int2:value="Rejected"/>
    </int2:textHash>
    <int2:textHash int2:hashCode="KCdlyfdRK3pOTT" int2:id="xctLJ8Kv">
      <int2:state int2:type="AugLoop_Text_Critique" int2:value="Rejected"/>
    </int2:textHash>
    <int2:bookmark int2:bookmarkName="_Int_ioV7FWoN" int2:invalidationBookmarkName="" int2:hashCode="/Ud4Mp9dZgt6Gv" int2:id="2bkduMK9">
      <int2:state int2:type="AugLoop_Text_Critique" int2:value="Rejected"/>
    </int2:bookmark>
    <int2:bookmark int2:bookmarkName="_Int_9Ng9DZes" int2:invalidationBookmarkName="" int2:hashCode="ah4Z3b6kJ8yAiH" int2:id="DlQlKAQ2">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3560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4db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c3de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a6d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f2ad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93b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6ce5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3a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e5e8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8154C0"/>
    <w:rsid w:val="00935CCF"/>
    <w:rsid w:val="01679D8E"/>
    <w:rsid w:val="0227C5BB"/>
    <w:rsid w:val="02980134"/>
    <w:rsid w:val="035868AD"/>
    <w:rsid w:val="035B9EBB"/>
    <w:rsid w:val="03CC5C9F"/>
    <w:rsid w:val="04262160"/>
    <w:rsid w:val="046A9F2F"/>
    <w:rsid w:val="04B4DE73"/>
    <w:rsid w:val="051CE906"/>
    <w:rsid w:val="05F787AB"/>
    <w:rsid w:val="07B6FD2D"/>
    <w:rsid w:val="089954DD"/>
    <w:rsid w:val="095D2162"/>
    <w:rsid w:val="0975AA3C"/>
    <w:rsid w:val="0BD678AF"/>
    <w:rsid w:val="0C4B1BA5"/>
    <w:rsid w:val="0C5C5F02"/>
    <w:rsid w:val="0CB90BAD"/>
    <w:rsid w:val="0CDCAA22"/>
    <w:rsid w:val="0EB0130B"/>
    <w:rsid w:val="0EC056BD"/>
    <w:rsid w:val="0F656878"/>
    <w:rsid w:val="10215E0B"/>
    <w:rsid w:val="103BC974"/>
    <w:rsid w:val="10A19C34"/>
    <w:rsid w:val="114157E1"/>
    <w:rsid w:val="11938697"/>
    <w:rsid w:val="121857C6"/>
    <w:rsid w:val="12A70809"/>
    <w:rsid w:val="14FE9350"/>
    <w:rsid w:val="1660DEF9"/>
    <w:rsid w:val="1C461D90"/>
    <w:rsid w:val="1C861270"/>
    <w:rsid w:val="1D6504DF"/>
    <w:rsid w:val="1FCDFB6A"/>
    <w:rsid w:val="20CDEAA5"/>
    <w:rsid w:val="22143A99"/>
    <w:rsid w:val="25457735"/>
    <w:rsid w:val="281D02D3"/>
    <w:rsid w:val="2ABAB615"/>
    <w:rsid w:val="2B6F7469"/>
    <w:rsid w:val="2BF52D24"/>
    <w:rsid w:val="2C412377"/>
    <w:rsid w:val="2CA883A4"/>
    <w:rsid w:val="2CF8F7AE"/>
    <w:rsid w:val="2DA6D810"/>
    <w:rsid w:val="2E444799"/>
    <w:rsid w:val="2E7EE9BD"/>
    <w:rsid w:val="2EBFFE13"/>
    <w:rsid w:val="30FCEABB"/>
    <w:rsid w:val="31B60E84"/>
    <w:rsid w:val="321D48EA"/>
    <w:rsid w:val="3620597F"/>
    <w:rsid w:val="368154C0"/>
    <w:rsid w:val="36B2BE07"/>
    <w:rsid w:val="377372A3"/>
    <w:rsid w:val="37C58EE0"/>
    <w:rsid w:val="3916A8E3"/>
    <w:rsid w:val="3AC3D3C6"/>
    <w:rsid w:val="3B0454B7"/>
    <w:rsid w:val="3DF5C1DD"/>
    <w:rsid w:val="3EC73B8A"/>
    <w:rsid w:val="416EF088"/>
    <w:rsid w:val="44B21D23"/>
    <w:rsid w:val="4511756F"/>
    <w:rsid w:val="463B98F1"/>
    <w:rsid w:val="47FB4B74"/>
    <w:rsid w:val="48365D16"/>
    <w:rsid w:val="4A54E474"/>
    <w:rsid w:val="4A8A40C8"/>
    <w:rsid w:val="4CE2673C"/>
    <w:rsid w:val="4D210F6E"/>
    <w:rsid w:val="4EC93247"/>
    <w:rsid w:val="4F53ED17"/>
    <w:rsid w:val="526BA8E6"/>
    <w:rsid w:val="528E0D0A"/>
    <w:rsid w:val="52E66635"/>
    <w:rsid w:val="56687D7B"/>
    <w:rsid w:val="57EB62E6"/>
    <w:rsid w:val="5838CFCE"/>
    <w:rsid w:val="58CF8AF4"/>
    <w:rsid w:val="59744F16"/>
    <w:rsid w:val="59DDC962"/>
    <w:rsid w:val="5AB454AA"/>
    <w:rsid w:val="5C37BB39"/>
    <w:rsid w:val="5C5DA622"/>
    <w:rsid w:val="5D372F97"/>
    <w:rsid w:val="5F3F576B"/>
    <w:rsid w:val="5FE74C1A"/>
    <w:rsid w:val="61B7DFF8"/>
    <w:rsid w:val="61C29371"/>
    <w:rsid w:val="63952FFE"/>
    <w:rsid w:val="63F4BF25"/>
    <w:rsid w:val="657A2D6E"/>
    <w:rsid w:val="66949D72"/>
    <w:rsid w:val="683B4526"/>
    <w:rsid w:val="68C7094A"/>
    <w:rsid w:val="697D3348"/>
    <w:rsid w:val="6BDC8AB7"/>
    <w:rsid w:val="6CCB33A5"/>
    <w:rsid w:val="6CD2791A"/>
    <w:rsid w:val="6CF0D5C6"/>
    <w:rsid w:val="6D457B0B"/>
    <w:rsid w:val="6D5E4E1A"/>
    <w:rsid w:val="6D907860"/>
    <w:rsid w:val="6EDA152F"/>
    <w:rsid w:val="6EF2272B"/>
    <w:rsid w:val="6F9995C1"/>
    <w:rsid w:val="6F99EDB7"/>
    <w:rsid w:val="6FCE773D"/>
    <w:rsid w:val="71AFAA0E"/>
    <w:rsid w:val="7252F59E"/>
    <w:rsid w:val="72A2A54F"/>
    <w:rsid w:val="72BD5185"/>
    <w:rsid w:val="72DA994F"/>
    <w:rsid w:val="7436BF95"/>
    <w:rsid w:val="75C2C32A"/>
    <w:rsid w:val="75D9F770"/>
    <w:rsid w:val="77058DBE"/>
    <w:rsid w:val="77E3E322"/>
    <w:rsid w:val="7A8F798C"/>
    <w:rsid w:val="7AB57103"/>
    <w:rsid w:val="7ADEB6D9"/>
    <w:rsid w:val="7B79B240"/>
    <w:rsid w:val="7B894F07"/>
    <w:rsid w:val="7D2E0343"/>
    <w:rsid w:val="7E9BEB00"/>
    <w:rsid w:val="7F0AF24D"/>
    <w:rsid w:val="7FD2CF7B"/>
    <w:rsid w:val="7FDD29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154C0"/>
  <w15:chartTrackingRefBased/>
  <w15:docId w15:val="{63CF8EEC-57BC-4A5F-B871-764881957F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F9995C1"/>
    <w:pPr>
      <w:spacing/>
      <w:ind w:left="720"/>
      <w:contextualSpacing/>
    </w:pPr>
  </w:style>
  <w:style w:type="character" w:styleId="Hyperlink">
    <w:uiPriority w:val="99"/>
    <w:name w:val="Hyperlink"/>
    <w:basedOn w:val="DefaultParagraphFont"/>
    <w:unhideWhenUsed/>
    <w:rsid w:val="6F9995C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ls.gov/oes/current/oes351011.htm" TargetMode="External" Id="Rdb278973b2b441eb" /><Relationship Type="http://schemas.openxmlformats.org/officeDocument/2006/relationships/hyperlink" Target="https://www.dol.gov/agencies/whd/flsa" TargetMode="External" Id="Rb219d96f450d46ce" /><Relationship Type="http://schemas.openxmlformats.org/officeDocument/2006/relationships/hyperlink" Target="https://www.gov.uk/government/publications/national-minimum-wage-and-national-living-wage-rates" TargetMode="External" Id="R04a56f9b1b3d4c93" /><Relationship Type="http://schemas.microsoft.com/office/2020/10/relationships/intelligence" Target="intelligence2.xml" Id="Rdf1d0c38409045af" /><Relationship Type="http://schemas.openxmlformats.org/officeDocument/2006/relationships/numbering" Target="numbering.xml" Id="Rb75a0073008c4d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2024-10-31T01:45:07.9414666Z</dcterms:created>
  <dcterms:modified xsi:type="dcterms:W3CDTF">2024-10-31T06:53:37.4987832Z</dcterms:modified>
  <dc:creator>Mukhlishah Raja (2020782)</dc:creator>
  <lastModifiedBy>Mukhlishah Raja (2020782)</lastModifiedBy>
</coreProperties>
</file>