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1FDA8B1" w14:textId="77777777" w:rsidR="00704FFD" w:rsidRPr="00704FFD" w:rsidRDefault="001C01F7" w:rsidP="008C0BC4">
      <w:pPr>
        <w:spacing w:line="360" w:lineRule="auto"/>
        <w:ind w:left="720"/>
        <w:jc w:val="center"/>
        <w:rPr>
          <w:rFonts w:ascii="Arial" w:hAnsi="Arial" w:cs="Arial"/>
          <w:bCs/>
          <w:sz w:val="24"/>
          <w:szCs w:val="24"/>
        </w:rPr>
      </w:pPr>
      <w:r>
        <w:rPr>
          <w:rFonts w:ascii="Arial" w:hAnsi="Arial" w:cs="Arial"/>
          <w:bCs/>
          <w:sz w:val="24"/>
          <w:szCs w:val="24"/>
        </w:rPr>
        <w:t>EXPLAIN</w:t>
      </w:r>
      <w:r w:rsidRPr="00704FFD">
        <w:rPr>
          <w:rFonts w:ascii="Arial" w:hAnsi="Arial" w:cs="Arial"/>
          <w:bCs/>
          <w:sz w:val="24"/>
          <w:szCs w:val="24"/>
        </w:rPr>
        <w:t xml:space="preserve"> </w:t>
      </w:r>
      <w:r>
        <w:rPr>
          <w:rFonts w:ascii="Arial" w:hAnsi="Arial" w:cs="Arial"/>
          <w:bCs/>
          <w:sz w:val="24"/>
          <w:szCs w:val="24"/>
        </w:rPr>
        <w:t>THE</w:t>
      </w:r>
      <w:r w:rsidRPr="00704FFD">
        <w:rPr>
          <w:rFonts w:ascii="Arial" w:hAnsi="Arial" w:cs="Arial"/>
          <w:bCs/>
          <w:sz w:val="24"/>
          <w:szCs w:val="24"/>
        </w:rPr>
        <w:t xml:space="preserve"> </w:t>
      </w:r>
      <w:r>
        <w:rPr>
          <w:rFonts w:ascii="Arial" w:hAnsi="Arial" w:cs="Arial"/>
          <w:bCs/>
          <w:sz w:val="24"/>
          <w:szCs w:val="24"/>
        </w:rPr>
        <w:t>ADVANTAGES AND DISADVANTAGES OF MAGISTRATES IN THE EXERCISE OF JUSTICE</w:t>
      </w:r>
    </w:p>
    <w:p w14:paraId="5B3D84E9" w14:textId="77777777" w:rsidR="00704FFD" w:rsidRPr="00C66185" w:rsidRDefault="00704FFD" w:rsidP="008C0BC4">
      <w:pPr>
        <w:spacing w:line="360" w:lineRule="auto"/>
        <w:jc w:val="center"/>
        <w:rPr>
          <w:rFonts w:ascii="Arial" w:hAnsi="Arial" w:cs="Arial"/>
        </w:rPr>
      </w:pPr>
    </w:p>
    <w:p w14:paraId="6220CD16" w14:textId="77777777" w:rsidR="00704FFD" w:rsidRPr="00C66185" w:rsidRDefault="00704FFD" w:rsidP="00F51A31">
      <w:pPr>
        <w:spacing w:line="360" w:lineRule="auto"/>
        <w:rPr>
          <w:rFonts w:ascii="Arial" w:hAnsi="Arial" w:cs="Arial"/>
        </w:rPr>
      </w:pPr>
    </w:p>
    <w:p w14:paraId="1F68BB28" w14:textId="77777777" w:rsidR="00704FFD" w:rsidRPr="00C66185" w:rsidRDefault="00704FFD" w:rsidP="008C0BC4">
      <w:pPr>
        <w:spacing w:line="360" w:lineRule="auto"/>
        <w:jc w:val="center"/>
        <w:rPr>
          <w:rFonts w:ascii="Arial" w:hAnsi="Arial" w:cs="Arial"/>
        </w:rPr>
      </w:pPr>
    </w:p>
    <w:p w14:paraId="0FE0B22B" w14:textId="77777777" w:rsidR="00704FFD" w:rsidRPr="00153137" w:rsidRDefault="00DF2491" w:rsidP="008C0BC4">
      <w:pPr>
        <w:spacing w:line="360" w:lineRule="auto"/>
        <w:jc w:val="center"/>
        <w:rPr>
          <w:rFonts w:ascii="Arial" w:hAnsi="Arial" w:cs="Arial"/>
          <w:sz w:val="24"/>
          <w:szCs w:val="24"/>
        </w:rPr>
      </w:pPr>
      <w:r>
        <w:rPr>
          <w:rFonts w:ascii="Arial" w:hAnsi="Arial" w:cs="Arial"/>
          <w:sz w:val="24"/>
          <w:szCs w:val="24"/>
        </w:rPr>
        <w:t>Maniza Bi</w:t>
      </w:r>
    </w:p>
    <w:p w14:paraId="3A1FDDC9" w14:textId="77777777" w:rsidR="00704FFD" w:rsidRPr="00F51A31" w:rsidRDefault="00DF2491" w:rsidP="00F51A31">
      <w:pPr>
        <w:spacing w:line="360" w:lineRule="auto"/>
        <w:jc w:val="center"/>
        <w:rPr>
          <w:rFonts w:ascii="Arial" w:hAnsi="Arial" w:cs="Arial"/>
          <w:sz w:val="24"/>
          <w:szCs w:val="24"/>
        </w:rPr>
      </w:pPr>
      <w:r>
        <w:rPr>
          <w:rFonts w:ascii="Arial" w:hAnsi="Arial" w:cs="Arial"/>
          <w:sz w:val="24"/>
          <w:szCs w:val="24"/>
        </w:rPr>
        <w:t>2229327</w:t>
      </w:r>
    </w:p>
    <w:p w14:paraId="738C2A67" w14:textId="77777777" w:rsidR="00704FFD" w:rsidRPr="00C66185" w:rsidRDefault="00704FFD" w:rsidP="008C0BC4">
      <w:pPr>
        <w:spacing w:line="360" w:lineRule="auto"/>
        <w:jc w:val="center"/>
        <w:rPr>
          <w:rFonts w:ascii="Arial" w:hAnsi="Arial" w:cs="Arial"/>
        </w:rPr>
      </w:pPr>
    </w:p>
    <w:p w14:paraId="6343AF12" w14:textId="77777777" w:rsidR="00704FFD" w:rsidRPr="00C66185" w:rsidRDefault="00704FFD" w:rsidP="008C0BC4">
      <w:pPr>
        <w:spacing w:line="360" w:lineRule="auto"/>
        <w:jc w:val="center"/>
        <w:rPr>
          <w:rFonts w:ascii="Arial" w:hAnsi="Arial" w:cs="Arial"/>
        </w:rPr>
      </w:pPr>
    </w:p>
    <w:p w14:paraId="36A036E8" w14:textId="77777777" w:rsidR="00704FFD" w:rsidRPr="00153137" w:rsidRDefault="001C01F7" w:rsidP="008C0BC4">
      <w:pPr>
        <w:spacing w:line="360" w:lineRule="auto"/>
        <w:jc w:val="center"/>
        <w:rPr>
          <w:rFonts w:ascii="Arial" w:hAnsi="Arial" w:cs="Arial"/>
          <w:sz w:val="24"/>
          <w:szCs w:val="24"/>
        </w:rPr>
      </w:pPr>
      <w:r w:rsidRPr="00153137">
        <w:rPr>
          <w:rFonts w:ascii="Arial" w:hAnsi="Arial" w:cs="Arial"/>
          <w:sz w:val="24"/>
          <w:szCs w:val="24"/>
        </w:rPr>
        <w:t xml:space="preserve">LCHS4006_BIRM + </w:t>
      </w:r>
      <w:r w:rsidR="008C0BC4" w:rsidRPr="00153137">
        <w:rPr>
          <w:rFonts w:ascii="Arial" w:hAnsi="Arial" w:cs="Arial"/>
          <w:sz w:val="24"/>
          <w:szCs w:val="24"/>
        </w:rPr>
        <w:t>Legal Process</w:t>
      </w:r>
    </w:p>
    <w:p w14:paraId="3B67354D" w14:textId="77777777" w:rsidR="00704FFD" w:rsidRPr="00153137" w:rsidRDefault="001C01F7" w:rsidP="008C0BC4">
      <w:pPr>
        <w:spacing w:line="360" w:lineRule="auto"/>
        <w:jc w:val="center"/>
        <w:rPr>
          <w:rFonts w:ascii="Arial" w:hAnsi="Arial" w:cs="Arial"/>
          <w:sz w:val="24"/>
          <w:szCs w:val="24"/>
        </w:rPr>
      </w:pPr>
      <w:r w:rsidRPr="00153137">
        <w:rPr>
          <w:rFonts w:ascii="Arial" w:hAnsi="Arial" w:cs="Arial"/>
          <w:sz w:val="24"/>
          <w:szCs w:val="24"/>
        </w:rPr>
        <w:t>BMPL4005, BMLW4006</w:t>
      </w:r>
    </w:p>
    <w:p w14:paraId="0174AEB5" w14:textId="77777777" w:rsidR="00704FFD" w:rsidRPr="00153137" w:rsidRDefault="001C01F7" w:rsidP="008C0BC4">
      <w:pPr>
        <w:spacing w:line="360" w:lineRule="auto"/>
        <w:jc w:val="center"/>
        <w:rPr>
          <w:rFonts w:ascii="Arial" w:hAnsi="Arial" w:cs="Arial"/>
          <w:sz w:val="24"/>
          <w:szCs w:val="24"/>
        </w:rPr>
      </w:pPr>
      <w:r w:rsidRPr="00153137">
        <w:rPr>
          <w:rFonts w:ascii="Arial" w:hAnsi="Arial" w:cs="Arial"/>
          <w:sz w:val="24"/>
          <w:szCs w:val="24"/>
        </w:rPr>
        <w:t>Zita Draper and Sian Turvey</w:t>
      </w:r>
    </w:p>
    <w:p w14:paraId="745F0029" w14:textId="77777777" w:rsidR="00704FFD" w:rsidRPr="00153137" w:rsidRDefault="001C01F7" w:rsidP="008C0BC4">
      <w:pPr>
        <w:spacing w:line="360" w:lineRule="auto"/>
        <w:jc w:val="center"/>
        <w:rPr>
          <w:rFonts w:ascii="Arial" w:hAnsi="Arial" w:cs="Arial"/>
          <w:sz w:val="24"/>
          <w:szCs w:val="24"/>
        </w:rPr>
      </w:pPr>
      <w:r w:rsidRPr="00153137">
        <w:rPr>
          <w:rFonts w:ascii="Arial" w:hAnsi="Arial" w:cs="Arial"/>
          <w:sz w:val="24"/>
          <w:szCs w:val="24"/>
        </w:rPr>
        <w:t>University of wales Trinity St David</w:t>
      </w:r>
    </w:p>
    <w:p w14:paraId="7B961DC0" w14:textId="77777777" w:rsidR="00704FFD" w:rsidRPr="00153137" w:rsidRDefault="00704FFD" w:rsidP="008C0BC4">
      <w:pPr>
        <w:spacing w:line="360" w:lineRule="auto"/>
        <w:jc w:val="center"/>
        <w:rPr>
          <w:rFonts w:ascii="Arial" w:hAnsi="Arial" w:cs="Arial"/>
          <w:sz w:val="24"/>
          <w:szCs w:val="24"/>
        </w:rPr>
      </w:pPr>
    </w:p>
    <w:p w14:paraId="49005A0B" w14:textId="77777777" w:rsidR="006E659A" w:rsidRPr="00153137" w:rsidRDefault="001C01F7" w:rsidP="008C0BC4">
      <w:pPr>
        <w:spacing w:line="360" w:lineRule="auto"/>
        <w:jc w:val="center"/>
        <w:rPr>
          <w:rFonts w:ascii="Arial" w:hAnsi="Arial" w:cs="Arial"/>
          <w:sz w:val="24"/>
          <w:szCs w:val="24"/>
        </w:rPr>
      </w:pPr>
      <w:r w:rsidRPr="00153137">
        <w:rPr>
          <w:rFonts w:ascii="Arial" w:hAnsi="Arial" w:cs="Arial"/>
          <w:sz w:val="24"/>
          <w:szCs w:val="24"/>
        </w:rPr>
        <w:t>5</w:t>
      </w:r>
      <w:r w:rsidRPr="00153137">
        <w:rPr>
          <w:rFonts w:ascii="Arial" w:hAnsi="Arial" w:cs="Arial"/>
          <w:sz w:val="24"/>
          <w:szCs w:val="24"/>
          <w:vertAlign w:val="superscript"/>
        </w:rPr>
        <w:t>th</w:t>
      </w:r>
      <w:r w:rsidRPr="00153137">
        <w:rPr>
          <w:rFonts w:ascii="Arial" w:hAnsi="Arial" w:cs="Arial"/>
          <w:sz w:val="24"/>
          <w:szCs w:val="24"/>
        </w:rPr>
        <w:t xml:space="preserve"> MAY 2023</w:t>
      </w:r>
    </w:p>
    <w:p w14:paraId="2D8B2540" w14:textId="77777777" w:rsidR="008C0BC4" w:rsidRDefault="008C0BC4" w:rsidP="008C0BC4">
      <w:pPr>
        <w:spacing w:line="360" w:lineRule="auto"/>
        <w:jc w:val="center"/>
        <w:rPr>
          <w:rFonts w:ascii="Arial" w:hAnsi="Arial" w:cs="Arial"/>
        </w:rPr>
      </w:pPr>
    </w:p>
    <w:p w14:paraId="4E20C624" w14:textId="77777777" w:rsidR="00F51A31" w:rsidRDefault="00F51A31" w:rsidP="008C0BC4">
      <w:pPr>
        <w:spacing w:line="360" w:lineRule="auto"/>
        <w:jc w:val="center"/>
        <w:rPr>
          <w:rFonts w:ascii="Arial" w:hAnsi="Arial" w:cs="Arial"/>
        </w:rPr>
      </w:pPr>
    </w:p>
    <w:p w14:paraId="5A5E2E44" w14:textId="77777777" w:rsidR="00F51A31" w:rsidRDefault="00F51A31" w:rsidP="008C0BC4">
      <w:pPr>
        <w:spacing w:line="360" w:lineRule="auto"/>
        <w:jc w:val="center"/>
        <w:rPr>
          <w:rFonts w:ascii="Arial" w:hAnsi="Arial" w:cs="Arial"/>
        </w:rPr>
      </w:pPr>
    </w:p>
    <w:p w14:paraId="6A21C2B6" w14:textId="77777777" w:rsidR="00F51A31" w:rsidRDefault="00F51A31" w:rsidP="008C0BC4">
      <w:pPr>
        <w:spacing w:line="360" w:lineRule="auto"/>
        <w:jc w:val="center"/>
        <w:rPr>
          <w:rFonts w:ascii="Arial" w:hAnsi="Arial" w:cs="Arial"/>
        </w:rPr>
      </w:pPr>
    </w:p>
    <w:p w14:paraId="2C37C26B" w14:textId="77777777" w:rsidR="00F51A31" w:rsidRDefault="00F51A31" w:rsidP="008C0BC4">
      <w:pPr>
        <w:spacing w:line="360" w:lineRule="auto"/>
        <w:jc w:val="center"/>
        <w:rPr>
          <w:rFonts w:ascii="Arial" w:hAnsi="Arial" w:cs="Arial"/>
        </w:rPr>
      </w:pPr>
    </w:p>
    <w:p w14:paraId="722A57D6" w14:textId="77777777" w:rsidR="00F51A31" w:rsidRDefault="00F51A31" w:rsidP="008C0BC4">
      <w:pPr>
        <w:spacing w:line="360" w:lineRule="auto"/>
        <w:jc w:val="center"/>
        <w:rPr>
          <w:rFonts w:ascii="Arial" w:hAnsi="Arial" w:cs="Arial"/>
        </w:rPr>
      </w:pPr>
    </w:p>
    <w:p w14:paraId="5D78AC32" w14:textId="77777777" w:rsidR="00F51A31" w:rsidRDefault="00F51A31" w:rsidP="008C0BC4">
      <w:pPr>
        <w:spacing w:line="360" w:lineRule="auto"/>
        <w:jc w:val="center"/>
        <w:rPr>
          <w:rFonts w:ascii="Arial" w:hAnsi="Arial" w:cs="Arial"/>
        </w:rPr>
      </w:pPr>
    </w:p>
    <w:p w14:paraId="7972D2F3" w14:textId="77777777" w:rsidR="00F51A31" w:rsidRDefault="00F51A31" w:rsidP="008C0BC4">
      <w:pPr>
        <w:spacing w:line="360" w:lineRule="auto"/>
        <w:jc w:val="center"/>
        <w:rPr>
          <w:rFonts w:ascii="Arial" w:hAnsi="Arial" w:cs="Arial"/>
        </w:rPr>
      </w:pPr>
    </w:p>
    <w:p w14:paraId="4513BDD8" w14:textId="77777777" w:rsidR="00F51A31" w:rsidRPr="008C0BC4" w:rsidRDefault="00F51A31" w:rsidP="008C0BC4">
      <w:pPr>
        <w:spacing w:line="360" w:lineRule="auto"/>
        <w:jc w:val="center"/>
        <w:rPr>
          <w:rFonts w:ascii="Arial" w:hAnsi="Arial" w:cs="Arial"/>
        </w:rPr>
      </w:pPr>
    </w:p>
    <w:p w14:paraId="2166F431" w14:textId="77777777" w:rsidR="006E659A" w:rsidRPr="00153137" w:rsidRDefault="001C01F7" w:rsidP="007E60C9">
      <w:pPr>
        <w:spacing w:after="0" w:line="360" w:lineRule="auto"/>
        <w:jc w:val="both"/>
        <w:rPr>
          <w:rFonts w:ascii="Arial" w:hAnsi="Arial" w:cs="Arial"/>
          <w:b/>
          <w:sz w:val="24"/>
          <w:szCs w:val="24"/>
        </w:rPr>
      </w:pPr>
      <w:r w:rsidRPr="00153137">
        <w:rPr>
          <w:rFonts w:ascii="Arial" w:hAnsi="Arial" w:cs="Arial"/>
          <w:b/>
          <w:sz w:val="24"/>
          <w:szCs w:val="24"/>
        </w:rPr>
        <w:lastRenderedPageBreak/>
        <w:t>Introduction</w:t>
      </w:r>
    </w:p>
    <w:p w14:paraId="05B2C4C9" w14:textId="77777777" w:rsidR="00F51A31" w:rsidRDefault="001C01F7" w:rsidP="007E60C9">
      <w:pPr>
        <w:spacing w:after="0" w:line="360" w:lineRule="auto"/>
        <w:jc w:val="both"/>
        <w:rPr>
          <w:rFonts w:ascii="Arial" w:hAnsi="Arial" w:cs="Arial"/>
          <w:sz w:val="24"/>
          <w:szCs w:val="24"/>
        </w:rPr>
      </w:pPr>
      <w:r>
        <w:rPr>
          <w:rFonts w:ascii="Arial" w:hAnsi="Arial" w:cs="Arial"/>
          <w:sz w:val="24"/>
          <w:szCs w:val="24"/>
        </w:rPr>
        <w:t>Magistrates are judges who</w:t>
      </w:r>
      <w:r w:rsidR="002556DA" w:rsidRPr="00153137">
        <w:rPr>
          <w:rFonts w:ascii="Arial" w:hAnsi="Arial" w:cs="Arial"/>
          <w:sz w:val="24"/>
          <w:szCs w:val="24"/>
        </w:rPr>
        <w:t xml:space="preserve"> preside over criminal cases in subordinate courts on a case-by-case basis and do so on a volunteer basis</w:t>
      </w:r>
      <w:r w:rsidR="006C0DF9">
        <w:rPr>
          <w:rFonts w:ascii="Arial" w:hAnsi="Arial" w:cs="Arial"/>
          <w:sz w:val="24"/>
          <w:szCs w:val="24"/>
        </w:rPr>
        <w:t xml:space="preserve"> (Mbuba,</w:t>
      </w:r>
      <w:r w:rsidR="00F51A31">
        <w:rPr>
          <w:rFonts w:ascii="Arial" w:hAnsi="Arial" w:cs="Arial"/>
          <w:sz w:val="24"/>
          <w:szCs w:val="24"/>
        </w:rPr>
        <w:t xml:space="preserve"> </w:t>
      </w:r>
      <w:r w:rsidR="006C0DF9">
        <w:rPr>
          <w:rFonts w:ascii="Arial" w:hAnsi="Arial" w:cs="Arial"/>
          <w:sz w:val="24"/>
          <w:szCs w:val="24"/>
        </w:rPr>
        <w:t>2023)</w:t>
      </w:r>
      <w:r w:rsidR="002556DA" w:rsidRPr="00153137">
        <w:rPr>
          <w:rFonts w:ascii="Arial" w:hAnsi="Arial" w:cs="Arial"/>
          <w:sz w:val="24"/>
          <w:szCs w:val="24"/>
        </w:rPr>
        <w:t>. They are essential to the operation of the court system in the UK and are frequently referred to as "justices of the peace." The Lord Chancellor chooses eligible members of the community to serve as Magistrates and ap</w:t>
      </w:r>
      <w:r w:rsidR="00153137">
        <w:rPr>
          <w:rFonts w:ascii="Arial" w:hAnsi="Arial" w:cs="Arial"/>
          <w:sz w:val="24"/>
          <w:szCs w:val="24"/>
        </w:rPr>
        <w:t>points them to their positions.</w:t>
      </w:r>
      <w:r>
        <w:rPr>
          <w:rFonts w:ascii="Arial" w:hAnsi="Arial" w:cs="Arial"/>
          <w:sz w:val="24"/>
          <w:szCs w:val="24"/>
        </w:rPr>
        <w:t xml:space="preserve"> </w:t>
      </w:r>
      <w:r w:rsidR="002556DA" w:rsidRPr="00153137">
        <w:rPr>
          <w:rFonts w:ascii="Arial" w:hAnsi="Arial" w:cs="Arial"/>
          <w:sz w:val="24"/>
          <w:szCs w:val="24"/>
        </w:rPr>
        <w:t>They will not receive monetary compensation; nevertheless, all of their costs will be covered.</w:t>
      </w:r>
      <w:r w:rsidRPr="00153137">
        <w:rPr>
          <w:rFonts w:ascii="Arial" w:hAnsi="Arial" w:cs="Arial"/>
          <w:sz w:val="24"/>
          <w:szCs w:val="24"/>
        </w:rPr>
        <w:t xml:space="preserve"> Conc</w:t>
      </w:r>
      <w:r>
        <w:rPr>
          <w:rFonts w:ascii="Arial" w:hAnsi="Arial" w:cs="Arial"/>
          <w:sz w:val="24"/>
          <w:szCs w:val="24"/>
        </w:rPr>
        <w:t>erns have been raised regarding</w:t>
      </w:r>
      <w:r w:rsidRPr="00153137">
        <w:rPr>
          <w:rFonts w:ascii="Arial" w:hAnsi="Arial" w:cs="Arial"/>
          <w:sz w:val="24"/>
          <w:szCs w:val="24"/>
        </w:rPr>
        <w:t xml:space="preserve"> the efficiency and fairness of the magistrates' system, especially in light of matters like the closing of courts, the lack of resources for judges, and the lack of diversity on the bench</w:t>
      </w:r>
      <w:r w:rsidR="00E23CDF">
        <w:rPr>
          <w:rFonts w:ascii="Arial" w:hAnsi="Arial" w:cs="Arial"/>
          <w:sz w:val="24"/>
          <w:szCs w:val="24"/>
        </w:rPr>
        <w:t xml:space="preserve"> </w:t>
      </w:r>
      <w:r w:rsidR="00E23CDF" w:rsidRPr="00E23CDF">
        <w:rPr>
          <w:rFonts w:ascii="Arial" w:hAnsi="Arial" w:cs="Arial"/>
          <w:sz w:val="24"/>
          <w:szCs w:val="24"/>
        </w:rPr>
        <w:t>(</w:t>
      </w:r>
      <w:r w:rsidR="00E23CDF" w:rsidRPr="00E23CDF">
        <w:rPr>
          <w:rFonts w:ascii="Arial" w:hAnsi="Arial" w:cs="Arial"/>
          <w:color w:val="222222"/>
          <w:sz w:val="24"/>
          <w:szCs w:val="24"/>
          <w:shd w:val="clear" w:color="auto" w:fill="FFFFFF"/>
        </w:rPr>
        <w:t>Thurston, 2019</w:t>
      </w:r>
      <w:r w:rsidR="00E23CDF">
        <w:rPr>
          <w:rFonts w:ascii="Arial" w:hAnsi="Arial" w:cs="Arial"/>
          <w:sz w:val="24"/>
          <w:szCs w:val="24"/>
        </w:rPr>
        <w:t>)</w:t>
      </w:r>
      <w:r w:rsidRPr="00153137">
        <w:rPr>
          <w:rFonts w:ascii="Arial" w:hAnsi="Arial" w:cs="Arial"/>
          <w:sz w:val="24"/>
          <w:szCs w:val="24"/>
        </w:rPr>
        <w:t>.</w:t>
      </w:r>
    </w:p>
    <w:p w14:paraId="36340359" w14:textId="77777777" w:rsidR="008C0BC4" w:rsidRPr="00153137" w:rsidRDefault="001C01F7" w:rsidP="007E60C9">
      <w:pPr>
        <w:spacing w:after="0" w:line="360" w:lineRule="auto"/>
        <w:jc w:val="both"/>
        <w:rPr>
          <w:rFonts w:ascii="Arial" w:hAnsi="Arial" w:cs="Arial"/>
          <w:sz w:val="24"/>
          <w:szCs w:val="24"/>
        </w:rPr>
      </w:pPr>
      <w:r w:rsidRPr="00153137">
        <w:rPr>
          <w:rFonts w:ascii="Arial" w:hAnsi="Arial" w:cs="Arial"/>
          <w:sz w:val="24"/>
          <w:szCs w:val="24"/>
        </w:rPr>
        <w:t>Magistrate's main re</w:t>
      </w:r>
      <w:r w:rsidR="00153137">
        <w:rPr>
          <w:rFonts w:ascii="Arial" w:hAnsi="Arial" w:cs="Arial"/>
          <w:sz w:val="24"/>
          <w:szCs w:val="24"/>
        </w:rPr>
        <w:t xml:space="preserve">sponsibilities, court closures, </w:t>
      </w:r>
      <w:r w:rsidRPr="00153137">
        <w:rPr>
          <w:rFonts w:ascii="Arial" w:hAnsi="Arial" w:cs="Arial"/>
          <w:sz w:val="24"/>
          <w:szCs w:val="24"/>
        </w:rPr>
        <w:t>characteristics, evidence of other benefits and drawbacks, calls for reform, and a final conclusion on the role of magistrates in the UK justice system will all be discussed in this essay.</w:t>
      </w:r>
    </w:p>
    <w:p w14:paraId="04714D3F" w14:textId="77777777" w:rsidR="006E659A" w:rsidRPr="00153137" w:rsidRDefault="001C01F7" w:rsidP="00A25A90">
      <w:pPr>
        <w:tabs>
          <w:tab w:val="left" w:pos="6760"/>
        </w:tabs>
        <w:spacing w:after="0" w:line="360" w:lineRule="auto"/>
        <w:jc w:val="both"/>
        <w:rPr>
          <w:rFonts w:ascii="Arial" w:hAnsi="Arial" w:cs="Arial"/>
          <w:b/>
          <w:sz w:val="24"/>
          <w:szCs w:val="24"/>
        </w:rPr>
      </w:pPr>
      <w:r w:rsidRPr="00153137">
        <w:rPr>
          <w:rFonts w:ascii="Arial" w:hAnsi="Arial" w:cs="Arial"/>
          <w:b/>
          <w:sz w:val="24"/>
          <w:szCs w:val="24"/>
        </w:rPr>
        <w:t>A discussion about Magistrates in the United Kingdom</w:t>
      </w:r>
      <w:r w:rsidR="00A25A90">
        <w:rPr>
          <w:rFonts w:ascii="Arial" w:hAnsi="Arial" w:cs="Arial"/>
          <w:b/>
          <w:sz w:val="24"/>
          <w:szCs w:val="24"/>
        </w:rPr>
        <w:tab/>
      </w:r>
    </w:p>
    <w:p w14:paraId="09AD0A2F" w14:textId="77777777" w:rsidR="00A84C74" w:rsidRPr="00153137" w:rsidRDefault="001C01F7" w:rsidP="00D563D4">
      <w:pPr>
        <w:spacing w:line="360" w:lineRule="auto"/>
        <w:jc w:val="both"/>
        <w:rPr>
          <w:rFonts w:ascii="Arial" w:hAnsi="Arial" w:cs="Arial"/>
          <w:sz w:val="24"/>
          <w:szCs w:val="24"/>
        </w:rPr>
      </w:pPr>
      <w:r w:rsidRPr="00153137">
        <w:rPr>
          <w:rFonts w:ascii="Arial" w:hAnsi="Arial" w:cs="Arial"/>
          <w:sz w:val="24"/>
          <w:szCs w:val="24"/>
        </w:rPr>
        <w:t>Because they hear nearly 90 percent of all criminal cases, magistrates are an extremely important part of the legal system in the United Kingdom. The Magistrates' Court is the initial venue for the majority of criminal procedures, including those involving minor traffic violations, public order offenses, and low-level criminal charges</w:t>
      </w:r>
      <w:r w:rsidR="00E23CDF">
        <w:rPr>
          <w:rFonts w:ascii="Arial" w:hAnsi="Arial" w:cs="Arial"/>
          <w:sz w:val="24"/>
          <w:szCs w:val="24"/>
        </w:rPr>
        <w:t xml:space="preserve"> (</w:t>
      </w:r>
      <w:r w:rsidR="00E23CDF" w:rsidRPr="00E23CDF">
        <w:rPr>
          <w:rFonts w:ascii="Arial" w:hAnsi="Arial" w:cs="Arial"/>
          <w:color w:val="222222"/>
          <w:sz w:val="24"/>
          <w:szCs w:val="24"/>
          <w:shd w:val="clear" w:color="auto" w:fill="FFFFFF"/>
        </w:rPr>
        <w:t>Chamberlain et.,al 2021</w:t>
      </w:r>
      <w:r w:rsidR="00E23CDF">
        <w:rPr>
          <w:rFonts w:ascii="Arial" w:hAnsi="Arial" w:cs="Arial"/>
          <w:sz w:val="24"/>
          <w:szCs w:val="24"/>
        </w:rPr>
        <w:t>)</w:t>
      </w:r>
      <w:r w:rsidRPr="00153137">
        <w:rPr>
          <w:rFonts w:ascii="Arial" w:hAnsi="Arial" w:cs="Arial"/>
          <w:sz w:val="24"/>
          <w:szCs w:val="24"/>
        </w:rPr>
        <w:t>. Magistrates are responsible for processing bail petitions and issuing search warrants, in addition to hearing issues involving family law and debt recovery.</w:t>
      </w:r>
    </w:p>
    <w:p w14:paraId="4E6C6B90" w14:textId="77777777" w:rsidR="00117131" w:rsidRPr="00153137" w:rsidRDefault="001C01F7" w:rsidP="00D563D4">
      <w:pPr>
        <w:spacing w:line="360" w:lineRule="auto"/>
        <w:jc w:val="both"/>
        <w:rPr>
          <w:rFonts w:ascii="Arial" w:hAnsi="Arial" w:cs="Arial"/>
          <w:sz w:val="24"/>
          <w:szCs w:val="24"/>
        </w:rPr>
      </w:pPr>
      <w:r w:rsidRPr="00153137">
        <w:rPr>
          <w:rFonts w:ascii="Arial" w:hAnsi="Arial" w:cs="Arial"/>
          <w:sz w:val="24"/>
          <w:szCs w:val="24"/>
        </w:rPr>
        <w:t>Appointments of magistrates are made after careful consideration of their qualifications and represent a cross-section of the local population. They receive instruction and work under the supervision of a legal advisor who gives them direction in matters of law and procedure</w:t>
      </w:r>
      <w:r w:rsidR="00E23CDF">
        <w:rPr>
          <w:rFonts w:ascii="Arial" w:hAnsi="Arial" w:cs="Arial"/>
          <w:sz w:val="24"/>
          <w:szCs w:val="24"/>
        </w:rPr>
        <w:t xml:space="preserve"> (Welss, 2021)</w:t>
      </w:r>
      <w:r w:rsidRPr="00153137">
        <w:rPr>
          <w:rFonts w:ascii="Arial" w:hAnsi="Arial" w:cs="Arial"/>
          <w:sz w:val="24"/>
          <w:szCs w:val="24"/>
        </w:rPr>
        <w:t>. The majority vote of a panel of three magistrates determines the outcome of a case.</w:t>
      </w:r>
    </w:p>
    <w:p w14:paraId="30675FE3" w14:textId="77777777" w:rsidR="006E659A" w:rsidRPr="00153137" w:rsidRDefault="001C01F7" w:rsidP="007E60C9">
      <w:pPr>
        <w:tabs>
          <w:tab w:val="right" w:pos="9360"/>
        </w:tabs>
        <w:spacing w:after="0" w:line="360" w:lineRule="auto"/>
        <w:jc w:val="both"/>
        <w:rPr>
          <w:b/>
        </w:rPr>
      </w:pPr>
      <w:r>
        <w:rPr>
          <w:rFonts w:ascii="Arial" w:hAnsi="Arial" w:cs="Arial"/>
          <w:b/>
          <w:sz w:val="24"/>
          <w:szCs w:val="24"/>
        </w:rPr>
        <w:t>What are the main responsibilities</w:t>
      </w:r>
      <w:r w:rsidR="007E60C9" w:rsidRPr="00153137">
        <w:rPr>
          <w:rFonts w:ascii="Arial" w:hAnsi="Arial" w:cs="Arial"/>
          <w:b/>
          <w:sz w:val="24"/>
          <w:szCs w:val="24"/>
        </w:rPr>
        <w:t>?</w:t>
      </w:r>
      <w:r w:rsidR="007E60C9" w:rsidRPr="00153137">
        <w:rPr>
          <w:rFonts w:ascii="Arial" w:hAnsi="Arial" w:cs="Arial"/>
          <w:b/>
          <w:sz w:val="24"/>
          <w:szCs w:val="24"/>
        </w:rPr>
        <w:tab/>
      </w:r>
    </w:p>
    <w:p w14:paraId="08D64283" w14:textId="77777777" w:rsidR="00A15504" w:rsidRPr="00153137" w:rsidRDefault="001C01F7" w:rsidP="00D563D4">
      <w:pPr>
        <w:spacing w:line="360" w:lineRule="auto"/>
        <w:jc w:val="both"/>
        <w:rPr>
          <w:rFonts w:ascii="Arial" w:hAnsi="Arial" w:cs="Arial"/>
          <w:sz w:val="24"/>
          <w:szCs w:val="24"/>
        </w:rPr>
      </w:pPr>
      <w:r>
        <w:rPr>
          <w:rFonts w:ascii="Arial" w:hAnsi="Arial" w:cs="Arial"/>
          <w:sz w:val="24"/>
          <w:szCs w:val="24"/>
        </w:rPr>
        <w:t>The main responsibility is to</w:t>
      </w:r>
      <w:r w:rsidRPr="00153137">
        <w:rPr>
          <w:rFonts w:ascii="Arial" w:hAnsi="Arial" w:cs="Arial"/>
          <w:sz w:val="24"/>
          <w:szCs w:val="24"/>
        </w:rPr>
        <w:t xml:space="preserve"> uphold justice in a criminal or civil procedure demands</w:t>
      </w:r>
      <w:r w:rsidR="00F51A31">
        <w:rPr>
          <w:rFonts w:ascii="Arial" w:hAnsi="Arial" w:cs="Arial"/>
          <w:sz w:val="24"/>
          <w:szCs w:val="24"/>
        </w:rPr>
        <w:t>,</w:t>
      </w:r>
      <w:r w:rsidRPr="00153137">
        <w:rPr>
          <w:rFonts w:ascii="Arial" w:hAnsi="Arial" w:cs="Arial"/>
          <w:sz w:val="24"/>
          <w:szCs w:val="24"/>
        </w:rPr>
        <w:t xml:space="preserve"> meeting a wide variety of obligations and accepting responsibilities. This is true in both types of proceedings</w:t>
      </w:r>
      <w:r w:rsidR="00E23CDF">
        <w:rPr>
          <w:rFonts w:ascii="Arial" w:hAnsi="Arial" w:cs="Arial"/>
          <w:sz w:val="24"/>
          <w:szCs w:val="24"/>
        </w:rPr>
        <w:t xml:space="preserve"> (Rab, 2021)</w:t>
      </w:r>
      <w:r w:rsidRPr="00153137">
        <w:rPr>
          <w:rFonts w:ascii="Arial" w:hAnsi="Arial" w:cs="Arial"/>
          <w:sz w:val="24"/>
          <w:szCs w:val="24"/>
        </w:rPr>
        <w:t xml:space="preserve">. This includes presiding over trials and finding guilt or innocence, as well as sentencing criminals and granting bail or remanding suspects in </w:t>
      </w:r>
      <w:r w:rsidRPr="00153137">
        <w:rPr>
          <w:rFonts w:ascii="Arial" w:hAnsi="Arial" w:cs="Arial"/>
          <w:sz w:val="24"/>
          <w:szCs w:val="24"/>
        </w:rPr>
        <w:lastRenderedPageBreak/>
        <w:t>cust</w:t>
      </w:r>
      <w:r>
        <w:rPr>
          <w:rFonts w:ascii="Arial" w:hAnsi="Arial" w:cs="Arial"/>
          <w:sz w:val="24"/>
          <w:szCs w:val="24"/>
        </w:rPr>
        <w:t>ody. The magistrate also determines</w:t>
      </w:r>
      <w:r w:rsidRPr="00153137">
        <w:rPr>
          <w:rFonts w:ascii="Arial" w:hAnsi="Arial" w:cs="Arial"/>
          <w:sz w:val="24"/>
          <w:szCs w:val="24"/>
        </w:rPr>
        <w:t xml:space="preserve"> whether or not a suspect should </w:t>
      </w:r>
      <w:r>
        <w:rPr>
          <w:rFonts w:ascii="Arial" w:hAnsi="Arial" w:cs="Arial"/>
          <w:sz w:val="24"/>
          <w:szCs w:val="24"/>
        </w:rPr>
        <w:t>be held in custody.</w:t>
      </w:r>
    </w:p>
    <w:p w14:paraId="1EC2542A" w14:textId="77777777" w:rsidR="003F3B11" w:rsidRPr="00153137" w:rsidRDefault="001C01F7" w:rsidP="00D563D4">
      <w:pPr>
        <w:spacing w:line="360" w:lineRule="auto"/>
        <w:jc w:val="both"/>
        <w:rPr>
          <w:rFonts w:ascii="Arial" w:hAnsi="Arial" w:cs="Arial"/>
          <w:sz w:val="24"/>
          <w:szCs w:val="24"/>
        </w:rPr>
      </w:pPr>
      <w:r w:rsidRPr="00153137">
        <w:rPr>
          <w:rFonts w:ascii="Arial" w:hAnsi="Arial" w:cs="Arial"/>
          <w:sz w:val="24"/>
          <w:szCs w:val="24"/>
        </w:rPr>
        <w:t>It is possible that the magistrates' responsibilities include not only the issue of search warrants</w:t>
      </w:r>
      <w:r w:rsidR="00A84C74">
        <w:rPr>
          <w:rFonts w:ascii="Arial" w:hAnsi="Arial" w:cs="Arial"/>
          <w:sz w:val="24"/>
          <w:szCs w:val="24"/>
        </w:rPr>
        <w:t>,</w:t>
      </w:r>
      <w:r w:rsidRPr="00153137">
        <w:rPr>
          <w:rFonts w:ascii="Arial" w:hAnsi="Arial" w:cs="Arial"/>
          <w:sz w:val="24"/>
          <w:szCs w:val="24"/>
        </w:rPr>
        <w:t xml:space="preserve"> but also the decision-making process involving requests for other types of orders, such as restraining orders and injunctions</w:t>
      </w:r>
      <w:r w:rsidR="00EC402B">
        <w:rPr>
          <w:rFonts w:ascii="Arial" w:hAnsi="Arial" w:cs="Arial"/>
          <w:sz w:val="24"/>
          <w:szCs w:val="24"/>
        </w:rPr>
        <w:t xml:space="preserve"> (</w:t>
      </w:r>
      <w:r w:rsidR="00EC402B" w:rsidRPr="00EC402B">
        <w:rPr>
          <w:rFonts w:ascii="Arial" w:hAnsi="Arial" w:cs="Arial"/>
          <w:color w:val="222222"/>
          <w:sz w:val="24"/>
          <w:szCs w:val="24"/>
          <w:shd w:val="clear" w:color="auto" w:fill="FFFFFF"/>
        </w:rPr>
        <w:t>Dakich,</w:t>
      </w:r>
      <w:r w:rsidR="00EC402B">
        <w:rPr>
          <w:rFonts w:ascii="Arial" w:hAnsi="Arial" w:cs="Arial"/>
          <w:color w:val="222222"/>
          <w:sz w:val="24"/>
          <w:szCs w:val="24"/>
          <w:shd w:val="clear" w:color="auto" w:fill="FFFFFF"/>
        </w:rPr>
        <w:t xml:space="preserve"> </w:t>
      </w:r>
      <w:r w:rsidR="00EC402B" w:rsidRPr="00EC402B">
        <w:rPr>
          <w:rFonts w:ascii="Arial" w:hAnsi="Arial" w:cs="Arial"/>
          <w:color w:val="222222"/>
          <w:sz w:val="24"/>
          <w:szCs w:val="24"/>
          <w:shd w:val="clear" w:color="auto" w:fill="FFFFFF"/>
        </w:rPr>
        <w:t>2023</w:t>
      </w:r>
      <w:r w:rsidR="00EC402B">
        <w:rPr>
          <w:rFonts w:ascii="Arial" w:hAnsi="Arial" w:cs="Arial"/>
          <w:sz w:val="24"/>
          <w:szCs w:val="24"/>
        </w:rPr>
        <w:t>)</w:t>
      </w:r>
      <w:r w:rsidRPr="00153137">
        <w:rPr>
          <w:rFonts w:ascii="Arial" w:hAnsi="Arial" w:cs="Arial"/>
          <w:sz w:val="24"/>
          <w:szCs w:val="24"/>
        </w:rPr>
        <w:t>. In addition to this, the magistrates are vested with the ability to preside over committal hearings for more serious offenses that are slated to be tried in the Crown Court. It is the obligation of the magistrates in the United Kingdom to protect the rule of law and ensure that the administration of justice in both criminal and civil processes is carried out in a fair and unbiased manner</w:t>
      </w:r>
      <w:r w:rsidR="00EC402B">
        <w:rPr>
          <w:rFonts w:ascii="Arial" w:hAnsi="Arial" w:cs="Arial"/>
          <w:sz w:val="24"/>
          <w:szCs w:val="24"/>
        </w:rPr>
        <w:t xml:space="preserve"> (</w:t>
      </w:r>
      <w:r w:rsidR="00EC402B">
        <w:rPr>
          <w:rFonts w:ascii="Arial" w:hAnsi="Arial" w:cs="Arial"/>
          <w:color w:val="222222"/>
          <w:sz w:val="24"/>
          <w:szCs w:val="24"/>
          <w:shd w:val="clear" w:color="auto" w:fill="FFFFFF"/>
        </w:rPr>
        <w:t>Grove</w:t>
      </w:r>
      <w:r w:rsidR="00EC402B" w:rsidRPr="00EC402B">
        <w:rPr>
          <w:rFonts w:ascii="Arial" w:hAnsi="Arial" w:cs="Arial"/>
          <w:color w:val="222222"/>
          <w:sz w:val="24"/>
          <w:szCs w:val="24"/>
          <w:shd w:val="clear" w:color="auto" w:fill="FFFFFF"/>
        </w:rPr>
        <w:t>,</w:t>
      </w:r>
      <w:r w:rsidR="00EC402B">
        <w:rPr>
          <w:rFonts w:ascii="Arial" w:hAnsi="Arial" w:cs="Arial"/>
          <w:color w:val="222222"/>
          <w:sz w:val="24"/>
          <w:szCs w:val="24"/>
          <w:shd w:val="clear" w:color="auto" w:fill="FFFFFF"/>
        </w:rPr>
        <w:t xml:space="preserve"> </w:t>
      </w:r>
      <w:r w:rsidR="00EC402B" w:rsidRPr="00EC402B">
        <w:rPr>
          <w:rFonts w:ascii="Arial" w:hAnsi="Arial" w:cs="Arial"/>
          <w:color w:val="222222"/>
          <w:sz w:val="24"/>
          <w:szCs w:val="24"/>
          <w:shd w:val="clear" w:color="auto" w:fill="FFFFFF"/>
        </w:rPr>
        <w:t>2020</w:t>
      </w:r>
      <w:r w:rsidR="00EC402B">
        <w:rPr>
          <w:rFonts w:ascii="Arial" w:hAnsi="Arial" w:cs="Arial"/>
          <w:sz w:val="24"/>
          <w:szCs w:val="24"/>
        </w:rPr>
        <w:t>)</w:t>
      </w:r>
      <w:r w:rsidRPr="00153137">
        <w:rPr>
          <w:rFonts w:ascii="Arial" w:hAnsi="Arial" w:cs="Arial"/>
          <w:sz w:val="24"/>
          <w:szCs w:val="24"/>
        </w:rPr>
        <w:t>. This responsibility extends to both the criminal and civil procedures.</w:t>
      </w:r>
    </w:p>
    <w:p w14:paraId="2023880E" w14:textId="77777777" w:rsidR="006E659A" w:rsidRPr="00153137" w:rsidRDefault="001C01F7" w:rsidP="00153137">
      <w:pPr>
        <w:tabs>
          <w:tab w:val="left" w:pos="1200"/>
          <w:tab w:val="right" w:pos="9360"/>
        </w:tabs>
        <w:spacing w:after="0" w:line="360" w:lineRule="auto"/>
        <w:jc w:val="both"/>
        <w:rPr>
          <w:rFonts w:ascii="Arial" w:hAnsi="Arial" w:cs="Arial"/>
          <w:b/>
          <w:sz w:val="24"/>
          <w:szCs w:val="24"/>
        </w:rPr>
      </w:pPr>
      <w:r w:rsidRPr="00153137">
        <w:rPr>
          <w:rFonts w:ascii="Arial" w:hAnsi="Arial" w:cs="Arial"/>
          <w:b/>
          <w:sz w:val="24"/>
          <w:szCs w:val="24"/>
        </w:rPr>
        <w:t>Thesis</w:t>
      </w:r>
      <w:r w:rsidRPr="00153137">
        <w:rPr>
          <w:rFonts w:ascii="Arial" w:hAnsi="Arial" w:cs="Arial"/>
          <w:b/>
          <w:sz w:val="24"/>
          <w:szCs w:val="24"/>
        </w:rPr>
        <w:tab/>
      </w:r>
      <w:r>
        <w:rPr>
          <w:rFonts w:ascii="Arial" w:hAnsi="Arial" w:cs="Arial"/>
          <w:b/>
          <w:sz w:val="24"/>
          <w:szCs w:val="24"/>
        </w:rPr>
        <w:tab/>
      </w:r>
    </w:p>
    <w:p w14:paraId="0E274ECA" w14:textId="77777777" w:rsidR="00396B54" w:rsidRDefault="0007432E" w:rsidP="00A25A90">
      <w:pPr>
        <w:tabs>
          <w:tab w:val="left" w:pos="7790"/>
        </w:tabs>
        <w:spacing w:after="0" w:line="360" w:lineRule="auto"/>
        <w:jc w:val="both"/>
        <w:rPr>
          <w:rFonts w:ascii="Arial" w:hAnsi="Arial" w:cs="Arial"/>
          <w:sz w:val="24"/>
          <w:szCs w:val="24"/>
        </w:rPr>
      </w:pPr>
      <w:r w:rsidRPr="0007432E">
        <w:rPr>
          <w:rFonts w:ascii="Arial" w:hAnsi="Arial" w:cs="Arial"/>
          <w:sz w:val="24"/>
          <w:szCs w:val="24"/>
        </w:rPr>
        <w:t>The use of magistrates in the administration of justice comes with benefits and drawbacks, both of which need to be weighed to guarantee that justice is delivered efficiently and impartially.</w:t>
      </w:r>
    </w:p>
    <w:p w14:paraId="15065CB9" w14:textId="77777777" w:rsidR="00153137" w:rsidRPr="00153137" w:rsidRDefault="001C01F7" w:rsidP="00A25A90">
      <w:pPr>
        <w:tabs>
          <w:tab w:val="left" w:pos="7790"/>
        </w:tabs>
        <w:spacing w:after="0" w:line="360" w:lineRule="auto"/>
        <w:jc w:val="both"/>
        <w:rPr>
          <w:rFonts w:ascii="Arial" w:hAnsi="Arial" w:cs="Arial"/>
          <w:b/>
          <w:sz w:val="24"/>
          <w:szCs w:val="24"/>
        </w:rPr>
      </w:pPr>
      <w:r w:rsidRPr="00153137">
        <w:rPr>
          <w:rFonts w:ascii="Arial" w:hAnsi="Arial" w:cs="Arial"/>
          <w:b/>
          <w:sz w:val="24"/>
          <w:szCs w:val="24"/>
        </w:rPr>
        <w:t>Closure of courts</w:t>
      </w:r>
      <w:r w:rsidR="00A25A90">
        <w:rPr>
          <w:rFonts w:ascii="Arial" w:hAnsi="Arial" w:cs="Arial"/>
          <w:b/>
          <w:sz w:val="24"/>
          <w:szCs w:val="24"/>
        </w:rPr>
        <w:tab/>
      </w:r>
    </w:p>
    <w:p w14:paraId="301FE7AB" w14:textId="77777777" w:rsidR="006E659A" w:rsidRPr="00153137" w:rsidRDefault="001C01F7" w:rsidP="007E60C9">
      <w:pPr>
        <w:spacing w:after="0" w:line="360" w:lineRule="auto"/>
        <w:jc w:val="both"/>
        <w:rPr>
          <w:rFonts w:ascii="Arial" w:hAnsi="Arial" w:cs="Arial"/>
          <w:sz w:val="24"/>
          <w:szCs w:val="24"/>
        </w:rPr>
      </w:pPr>
      <w:r w:rsidRPr="00153137">
        <w:rPr>
          <w:rFonts w:ascii="Arial" w:hAnsi="Arial" w:cs="Arial"/>
          <w:sz w:val="24"/>
          <w:szCs w:val="24"/>
        </w:rPr>
        <w:t>In recent years, the number of courthouses in the United Kingdom has decreased, and court services have be</w:t>
      </w:r>
      <w:r w:rsidR="00117131" w:rsidRPr="00153137">
        <w:rPr>
          <w:rFonts w:ascii="Arial" w:hAnsi="Arial" w:cs="Arial"/>
          <w:sz w:val="24"/>
          <w:szCs w:val="24"/>
        </w:rPr>
        <w:t>en consolidated. This is due</w:t>
      </w:r>
      <w:r w:rsidRPr="00153137">
        <w:rPr>
          <w:rFonts w:ascii="Arial" w:hAnsi="Arial" w:cs="Arial"/>
          <w:sz w:val="24"/>
          <w:szCs w:val="24"/>
        </w:rPr>
        <w:t xml:space="preserve"> to government effort</w:t>
      </w:r>
      <w:r w:rsidR="00117131" w:rsidRPr="00153137">
        <w:rPr>
          <w:rFonts w:ascii="Arial" w:hAnsi="Arial" w:cs="Arial"/>
          <w:sz w:val="24"/>
          <w:szCs w:val="24"/>
        </w:rPr>
        <w:t>s to reduce spending, hence resulting</w:t>
      </w:r>
      <w:r w:rsidRPr="00153137">
        <w:rPr>
          <w:rFonts w:ascii="Arial" w:hAnsi="Arial" w:cs="Arial"/>
          <w:sz w:val="24"/>
          <w:szCs w:val="24"/>
        </w:rPr>
        <w:t xml:space="preserve"> in the elimination of certain local courts and the consolidation of judicial functions in bigger urban centers.</w:t>
      </w:r>
      <w:r w:rsidR="00EC402B" w:rsidRPr="00EC402B">
        <w:rPr>
          <w:rFonts w:ascii="Arial" w:hAnsi="Arial" w:cs="Arial"/>
          <w:color w:val="222222"/>
          <w:sz w:val="20"/>
          <w:szCs w:val="20"/>
          <w:shd w:val="clear" w:color="auto" w:fill="FFFFFF"/>
        </w:rPr>
        <w:t xml:space="preserve"> </w:t>
      </w:r>
      <w:r w:rsidR="00EC402B" w:rsidRPr="00EC402B">
        <w:rPr>
          <w:rFonts w:ascii="Arial" w:hAnsi="Arial" w:cs="Arial"/>
          <w:color w:val="222222"/>
          <w:sz w:val="24"/>
          <w:szCs w:val="24"/>
          <w:shd w:val="clear" w:color="auto" w:fill="FFFFFF"/>
        </w:rPr>
        <w:t>Williams</w:t>
      </w:r>
      <w:r w:rsidR="00EC402B">
        <w:rPr>
          <w:rFonts w:ascii="Arial" w:hAnsi="Arial" w:cs="Arial"/>
          <w:color w:val="222222"/>
          <w:sz w:val="24"/>
          <w:szCs w:val="24"/>
          <w:shd w:val="clear" w:color="auto" w:fill="FFFFFF"/>
        </w:rPr>
        <w:t xml:space="preserve"> </w:t>
      </w:r>
      <w:r w:rsidR="00EC402B" w:rsidRPr="00EC402B">
        <w:rPr>
          <w:rFonts w:ascii="Arial" w:hAnsi="Arial" w:cs="Arial"/>
          <w:color w:val="222222"/>
          <w:sz w:val="24"/>
          <w:szCs w:val="24"/>
          <w:shd w:val="clear" w:color="auto" w:fill="FFFFFF"/>
        </w:rPr>
        <w:t>(2023)</w:t>
      </w:r>
      <w:r w:rsidRPr="00EC402B">
        <w:rPr>
          <w:rFonts w:ascii="Arial" w:hAnsi="Arial" w:cs="Arial"/>
          <w:sz w:val="24"/>
          <w:szCs w:val="24"/>
        </w:rPr>
        <w:t xml:space="preserve"> </w:t>
      </w:r>
      <w:r w:rsidR="00EC402B">
        <w:rPr>
          <w:rFonts w:ascii="Arial" w:hAnsi="Arial" w:cs="Arial"/>
          <w:sz w:val="24"/>
          <w:szCs w:val="24"/>
        </w:rPr>
        <w:t>raises Concerns regarding</w:t>
      </w:r>
      <w:r w:rsidRPr="00153137">
        <w:rPr>
          <w:rFonts w:ascii="Arial" w:hAnsi="Arial" w:cs="Arial"/>
          <w:sz w:val="24"/>
          <w:szCs w:val="24"/>
        </w:rPr>
        <w:t xml:space="preserve"> acc</w:t>
      </w:r>
      <w:r w:rsidR="00EC402B">
        <w:rPr>
          <w:rFonts w:ascii="Arial" w:hAnsi="Arial" w:cs="Arial"/>
          <w:sz w:val="24"/>
          <w:szCs w:val="24"/>
        </w:rPr>
        <w:t xml:space="preserve">ess to justice </w:t>
      </w:r>
      <w:r w:rsidRPr="00153137">
        <w:rPr>
          <w:rFonts w:ascii="Arial" w:hAnsi="Arial" w:cs="Arial"/>
          <w:sz w:val="24"/>
          <w:szCs w:val="24"/>
        </w:rPr>
        <w:t xml:space="preserve">in light of the closing of some magistrates' courts, especially in more remote locations. Those with fewer means, such as low-income families or the elderly or disabled who find it difficult to travel, may find this </w:t>
      </w:r>
      <w:r w:rsidR="006C0DF9">
        <w:rPr>
          <w:rFonts w:ascii="Arial" w:hAnsi="Arial" w:cs="Arial"/>
          <w:sz w:val="24"/>
          <w:szCs w:val="24"/>
        </w:rPr>
        <w:t>particularly trying. Furthermore</w:t>
      </w:r>
      <w:r w:rsidRPr="00153137">
        <w:rPr>
          <w:rFonts w:ascii="Arial" w:hAnsi="Arial" w:cs="Arial"/>
          <w:sz w:val="24"/>
          <w:szCs w:val="24"/>
        </w:rPr>
        <w:t>, when a courthouse closes, a community may lose an important tool for settling conflicts and enforcing the law</w:t>
      </w:r>
      <w:r w:rsidR="00EC402B">
        <w:rPr>
          <w:rFonts w:ascii="Arial" w:hAnsi="Arial" w:cs="Arial"/>
          <w:sz w:val="24"/>
          <w:szCs w:val="24"/>
        </w:rPr>
        <w:t xml:space="preserve"> (</w:t>
      </w:r>
      <w:r w:rsidR="00EC402B" w:rsidRPr="00EC402B">
        <w:rPr>
          <w:rFonts w:ascii="Arial" w:hAnsi="Arial" w:cs="Arial"/>
          <w:sz w:val="24"/>
          <w:szCs w:val="24"/>
        </w:rPr>
        <w:t xml:space="preserve">Bandes and </w:t>
      </w:r>
      <w:r w:rsidR="00EC402B" w:rsidRPr="00EC402B">
        <w:rPr>
          <w:rFonts w:ascii="Arial" w:hAnsi="Arial" w:cs="Arial"/>
          <w:color w:val="222222"/>
          <w:sz w:val="24"/>
          <w:szCs w:val="24"/>
          <w:shd w:val="clear" w:color="auto" w:fill="FFFFFF"/>
        </w:rPr>
        <w:t>Feigenson 2021</w:t>
      </w:r>
      <w:r w:rsidR="00EC402B">
        <w:rPr>
          <w:rFonts w:ascii="Arial" w:hAnsi="Arial" w:cs="Arial"/>
          <w:sz w:val="24"/>
          <w:szCs w:val="24"/>
        </w:rPr>
        <w:t>)</w:t>
      </w:r>
      <w:r w:rsidRPr="00153137">
        <w:rPr>
          <w:rFonts w:ascii="Arial" w:hAnsi="Arial" w:cs="Arial"/>
          <w:sz w:val="24"/>
          <w:szCs w:val="24"/>
        </w:rPr>
        <w:t>. Despite these worries, court closures have continued over the past few years, prompting calls for increased funding for the justice system to ensure equal access to the law</w:t>
      </w:r>
      <w:r w:rsidR="000F7098">
        <w:rPr>
          <w:rFonts w:ascii="Arial" w:hAnsi="Arial" w:cs="Arial"/>
          <w:sz w:val="24"/>
          <w:szCs w:val="24"/>
        </w:rPr>
        <w:t xml:space="preserve"> (</w:t>
      </w:r>
      <w:r w:rsidR="000F7098" w:rsidRPr="000F7098">
        <w:rPr>
          <w:rFonts w:ascii="Arial" w:hAnsi="Arial" w:cs="Arial"/>
          <w:color w:val="222222"/>
          <w:sz w:val="24"/>
          <w:szCs w:val="24"/>
          <w:shd w:val="clear" w:color="auto" w:fill="FFFFFF"/>
        </w:rPr>
        <w:t>Susskind, 2023</w:t>
      </w:r>
      <w:r w:rsidR="000F7098">
        <w:rPr>
          <w:rFonts w:ascii="Arial" w:hAnsi="Arial" w:cs="Arial"/>
          <w:sz w:val="24"/>
          <w:szCs w:val="24"/>
        </w:rPr>
        <w:t>)</w:t>
      </w:r>
      <w:r w:rsidRPr="00153137">
        <w:rPr>
          <w:rFonts w:ascii="Arial" w:hAnsi="Arial" w:cs="Arial"/>
          <w:sz w:val="24"/>
          <w:szCs w:val="24"/>
        </w:rPr>
        <w:t>.</w:t>
      </w:r>
    </w:p>
    <w:p w14:paraId="53076961" w14:textId="77777777" w:rsidR="006E659A" w:rsidRPr="00153137" w:rsidRDefault="001C01F7" w:rsidP="007E60C9">
      <w:pPr>
        <w:spacing w:after="0" w:line="360" w:lineRule="auto"/>
        <w:jc w:val="both"/>
        <w:rPr>
          <w:rFonts w:ascii="Arial" w:hAnsi="Arial" w:cs="Arial"/>
          <w:b/>
          <w:sz w:val="24"/>
          <w:szCs w:val="24"/>
        </w:rPr>
      </w:pPr>
      <w:r w:rsidRPr="00153137">
        <w:rPr>
          <w:rFonts w:ascii="Arial" w:hAnsi="Arial" w:cs="Arial"/>
          <w:b/>
          <w:sz w:val="24"/>
          <w:szCs w:val="24"/>
        </w:rPr>
        <w:t>Characteristics</w:t>
      </w:r>
    </w:p>
    <w:p w14:paraId="5E629B68" w14:textId="77777777" w:rsidR="006E659A" w:rsidRPr="00153137" w:rsidRDefault="001C01F7" w:rsidP="007E60C9">
      <w:pPr>
        <w:spacing w:after="0" w:line="360" w:lineRule="auto"/>
        <w:jc w:val="both"/>
        <w:rPr>
          <w:rFonts w:ascii="Arial" w:hAnsi="Arial" w:cs="Arial"/>
          <w:sz w:val="24"/>
          <w:szCs w:val="24"/>
        </w:rPr>
      </w:pPr>
      <w:r w:rsidRPr="00153137">
        <w:rPr>
          <w:rFonts w:ascii="Arial" w:hAnsi="Arial" w:cs="Arial"/>
          <w:sz w:val="24"/>
          <w:szCs w:val="24"/>
        </w:rPr>
        <w:t>Magistrates are chosen from a diverse range of backgrounds, and their local knowledge and community links are viewed as significant strengths. They also bring a range of life</w:t>
      </w:r>
      <w:r w:rsidR="00153137">
        <w:rPr>
          <w:rFonts w:ascii="Arial" w:hAnsi="Arial" w:cs="Arial"/>
          <w:sz w:val="24"/>
          <w:szCs w:val="24"/>
        </w:rPr>
        <w:t xml:space="preserve"> </w:t>
      </w:r>
      <w:r w:rsidR="00153137">
        <w:rPr>
          <w:rFonts w:ascii="Arial" w:hAnsi="Arial" w:cs="Arial"/>
          <w:sz w:val="24"/>
          <w:szCs w:val="24"/>
        </w:rPr>
        <w:lastRenderedPageBreak/>
        <w:t>experiences to the bench,</w:t>
      </w:r>
      <w:r w:rsidR="006C0DF9">
        <w:rPr>
          <w:rFonts w:ascii="Arial" w:hAnsi="Arial" w:cs="Arial"/>
          <w:sz w:val="24"/>
          <w:szCs w:val="24"/>
        </w:rPr>
        <w:t xml:space="preserve"> </w:t>
      </w:r>
      <w:r w:rsidR="00117131" w:rsidRPr="00153137">
        <w:rPr>
          <w:rFonts w:ascii="Arial" w:hAnsi="Arial" w:cs="Arial"/>
          <w:sz w:val="24"/>
          <w:szCs w:val="24"/>
        </w:rPr>
        <w:t>that</w:t>
      </w:r>
      <w:r w:rsidRPr="00153137">
        <w:rPr>
          <w:rFonts w:ascii="Arial" w:hAnsi="Arial" w:cs="Arial"/>
          <w:sz w:val="24"/>
          <w:szCs w:val="24"/>
        </w:rPr>
        <w:t xml:space="preserve"> can inform their decision-making. However, some critics argue that magistrates lack the legal expertise required to make decisions in complex cases and that they are t</w:t>
      </w:r>
      <w:r w:rsidR="00153137" w:rsidRPr="00153137">
        <w:rPr>
          <w:rFonts w:ascii="Arial" w:hAnsi="Arial" w:cs="Arial"/>
          <w:sz w:val="24"/>
          <w:szCs w:val="24"/>
        </w:rPr>
        <w:t>oo lenient in their sentencing</w:t>
      </w:r>
      <w:r w:rsidR="000F7098">
        <w:rPr>
          <w:rFonts w:ascii="Arial" w:hAnsi="Arial" w:cs="Arial"/>
          <w:sz w:val="24"/>
          <w:szCs w:val="24"/>
        </w:rPr>
        <w:t xml:space="preserve"> (</w:t>
      </w:r>
      <w:r w:rsidR="000F7098" w:rsidRPr="000F7098">
        <w:rPr>
          <w:rFonts w:ascii="Arial" w:hAnsi="Arial" w:cs="Arial"/>
          <w:color w:val="222222"/>
          <w:sz w:val="24"/>
          <w:szCs w:val="24"/>
          <w:shd w:val="clear" w:color="auto" w:fill="FFFFFF"/>
        </w:rPr>
        <w:t>Maclure, 2021</w:t>
      </w:r>
      <w:r w:rsidR="000F7098">
        <w:rPr>
          <w:rFonts w:ascii="Arial" w:hAnsi="Arial" w:cs="Arial"/>
          <w:sz w:val="24"/>
          <w:szCs w:val="24"/>
        </w:rPr>
        <w:t>)</w:t>
      </w:r>
      <w:r w:rsidR="00153137" w:rsidRPr="00153137">
        <w:rPr>
          <w:rFonts w:ascii="Arial" w:hAnsi="Arial" w:cs="Arial"/>
          <w:sz w:val="24"/>
          <w:szCs w:val="24"/>
        </w:rPr>
        <w:t>.</w:t>
      </w:r>
    </w:p>
    <w:p w14:paraId="07F0D793" w14:textId="77777777" w:rsidR="006E659A" w:rsidRPr="00317A30" w:rsidRDefault="001C01F7" w:rsidP="00317A30">
      <w:pPr>
        <w:spacing w:after="0" w:line="360" w:lineRule="auto"/>
        <w:jc w:val="both"/>
      </w:pPr>
      <w:r>
        <w:rPr>
          <w:rFonts w:ascii="Arial" w:hAnsi="Arial" w:cs="Arial"/>
          <w:b/>
          <w:sz w:val="24"/>
          <w:szCs w:val="24"/>
        </w:rPr>
        <w:t>Advantages and disadvantages of magistrates</w:t>
      </w:r>
      <w:r w:rsidR="004A3AF8">
        <w:t>.</w:t>
      </w:r>
      <w:r w:rsidR="00A25A90">
        <w:rPr>
          <w:rFonts w:ascii="Arial" w:hAnsi="Arial" w:cs="Arial"/>
          <w:sz w:val="24"/>
          <w:szCs w:val="24"/>
        </w:rPr>
        <w:tab/>
      </w:r>
    </w:p>
    <w:p w14:paraId="3D8AE05E" w14:textId="77777777" w:rsidR="002556DA" w:rsidRPr="00153137" w:rsidRDefault="001C01F7" w:rsidP="00D563D4">
      <w:pPr>
        <w:spacing w:line="360" w:lineRule="auto"/>
        <w:jc w:val="both"/>
        <w:rPr>
          <w:rFonts w:ascii="Arial" w:hAnsi="Arial" w:cs="Arial"/>
          <w:sz w:val="24"/>
          <w:szCs w:val="24"/>
        </w:rPr>
      </w:pPr>
      <w:r w:rsidRPr="00153137">
        <w:rPr>
          <w:rFonts w:ascii="Arial" w:hAnsi="Arial" w:cs="Arial"/>
          <w:sz w:val="24"/>
          <w:szCs w:val="24"/>
        </w:rPr>
        <w:t>The use of a magistrate is more cost-effective than the employment of a professional judge because magistrates do not get any money for their services</w:t>
      </w:r>
      <w:r w:rsidR="000F7098">
        <w:rPr>
          <w:rFonts w:ascii="Arial" w:hAnsi="Arial" w:cs="Arial"/>
          <w:sz w:val="24"/>
          <w:szCs w:val="24"/>
        </w:rPr>
        <w:t xml:space="preserve"> (</w:t>
      </w:r>
      <w:r w:rsidR="000F7098" w:rsidRPr="000F7098">
        <w:rPr>
          <w:rFonts w:ascii="Arial" w:hAnsi="Arial" w:cs="Arial"/>
          <w:color w:val="222222"/>
          <w:sz w:val="24"/>
          <w:szCs w:val="24"/>
          <w:shd w:val="clear" w:color="auto" w:fill="FFFFFF"/>
        </w:rPr>
        <w:t>Menendez, 2019</w:t>
      </w:r>
      <w:r w:rsidR="000F7098">
        <w:rPr>
          <w:rFonts w:ascii="Arial" w:hAnsi="Arial" w:cs="Arial"/>
          <w:sz w:val="24"/>
          <w:szCs w:val="24"/>
        </w:rPr>
        <w:t>)</w:t>
      </w:r>
      <w:r w:rsidRPr="00153137">
        <w:rPr>
          <w:rFonts w:ascii="Arial" w:hAnsi="Arial" w:cs="Arial"/>
          <w:sz w:val="24"/>
          <w:szCs w:val="24"/>
        </w:rPr>
        <w:t>. This fact alone makes the use of magistrates preferable to the employment of professional judges.</w:t>
      </w:r>
    </w:p>
    <w:p w14:paraId="13CE584F" w14:textId="77777777" w:rsidR="002556DA" w:rsidRPr="00153137" w:rsidRDefault="001C01F7" w:rsidP="00D563D4">
      <w:pPr>
        <w:spacing w:line="360" w:lineRule="auto"/>
        <w:jc w:val="both"/>
        <w:rPr>
          <w:rFonts w:ascii="Arial" w:hAnsi="Arial" w:cs="Arial"/>
          <w:sz w:val="24"/>
          <w:szCs w:val="24"/>
        </w:rPr>
      </w:pPr>
      <w:r w:rsidRPr="00153137">
        <w:rPr>
          <w:rFonts w:ascii="Arial" w:hAnsi="Arial" w:cs="Arial"/>
          <w:sz w:val="24"/>
          <w:szCs w:val="24"/>
        </w:rPr>
        <w:t>Connections within the community: Magistrates are often chosen from among the citizens of the local area, and they are regarded in high esteem in their role as representatives of the community</w:t>
      </w:r>
      <w:r w:rsidR="000F7098">
        <w:rPr>
          <w:rFonts w:ascii="Arial" w:hAnsi="Arial" w:cs="Arial"/>
          <w:sz w:val="24"/>
          <w:szCs w:val="24"/>
        </w:rPr>
        <w:t xml:space="preserve"> (</w:t>
      </w:r>
      <w:r w:rsidR="000F7098" w:rsidRPr="000F7098">
        <w:rPr>
          <w:rFonts w:ascii="Arial" w:hAnsi="Arial" w:cs="Arial"/>
          <w:color w:val="222222"/>
          <w:sz w:val="24"/>
          <w:szCs w:val="24"/>
          <w:shd w:val="clear" w:color="auto" w:fill="FFFFFF"/>
        </w:rPr>
        <w:t>Mawby, 2023</w:t>
      </w:r>
      <w:r w:rsidR="000F7098">
        <w:rPr>
          <w:rFonts w:ascii="Arial" w:hAnsi="Arial" w:cs="Arial"/>
          <w:sz w:val="24"/>
          <w:szCs w:val="24"/>
        </w:rPr>
        <w:t>)</w:t>
      </w:r>
      <w:r w:rsidRPr="00153137">
        <w:rPr>
          <w:rFonts w:ascii="Arial" w:hAnsi="Arial" w:cs="Arial"/>
          <w:sz w:val="24"/>
          <w:szCs w:val="24"/>
        </w:rPr>
        <w:t>. There is a possibility that this will increase public confidence in the legal system.</w:t>
      </w:r>
    </w:p>
    <w:p w14:paraId="6E1E8039" w14:textId="77777777" w:rsidR="006E659A" w:rsidRPr="00153137" w:rsidRDefault="001C01F7" w:rsidP="00317A30">
      <w:pPr>
        <w:spacing w:line="360" w:lineRule="auto"/>
        <w:jc w:val="both"/>
        <w:rPr>
          <w:rFonts w:ascii="Arial" w:hAnsi="Arial" w:cs="Arial"/>
          <w:sz w:val="24"/>
          <w:szCs w:val="24"/>
        </w:rPr>
      </w:pPr>
      <w:r w:rsidRPr="00153137">
        <w:rPr>
          <w:rFonts w:ascii="Arial" w:hAnsi="Arial" w:cs="Arial"/>
          <w:sz w:val="24"/>
          <w:szCs w:val="24"/>
        </w:rPr>
        <w:t>The ability of magistrates to hear cases in a timely and effective manner relieves the strain placed on higher courts and helps to ensure that just</w:t>
      </w:r>
      <w:r w:rsidR="00704FFD" w:rsidRPr="00153137">
        <w:rPr>
          <w:rFonts w:ascii="Arial" w:hAnsi="Arial" w:cs="Arial"/>
          <w:sz w:val="24"/>
          <w:szCs w:val="24"/>
        </w:rPr>
        <w:t>ice is delivered without delay</w:t>
      </w:r>
      <w:r w:rsidR="000F7098">
        <w:rPr>
          <w:rFonts w:ascii="Arial" w:hAnsi="Arial" w:cs="Arial"/>
          <w:sz w:val="24"/>
          <w:szCs w:val="24"/>
        </w:rPr>
        <w:t xml:space="preserve"> </w:t>
      </w:r>
      <w:r w:rsidR="000F7098" w:rsidRPr="000F7098">
        <w:rPr>
          <w:rFonts w:ascii="Arial" w:hAnsi="Arial" w:cs="Arial"/>
          <w:sz w:val="24"/>
          <w:szCs w:val="24"/>
        </w:rPr>
        <w:t>(</w:t>
      </w:r>
      <w:r w:rsidR="000F7098" w:rsidRPr="000F7098">
        <w:rPr>
          <w:rFonts w:ascii="Arial" w:hAnsi="Arial" w:cs="Arial"/>
          <w:color w:val="222222"/>
          <w:sz w:val="24"/>
          <w:szCs w:val="24"/>
          <w:shd w:val="clear" w:color="auto" w:fill="FFFFFF"/>
        </w:rPr>
        <w:t>Singh, 2021</w:t>
      </w:r>
      <w:r w:rsidR="000F7098" w:rsidRPr="000F7098">
        <w:rPr>
          <w:rFonts w:ascii="Arial" w:hAnsi="Arial" w:cs="Arial"/>
          <w:sz w:val="24"/>
          <w:szCs w:val="24"/>
        </w:rPr>
        <w:t>)</w:t>
      </w:r>
      <w:r w:rsidR="00704FFD" w:rsidRPr="000F7098">
        <w:rPr>
          <w:rFonts w:ascii="Arial" w:hAnsi="Arial" w:cs="Arial"/>
          <w:sz w:val="24"/>
          <w:szCs w:val="24"/>
        </w:rPr>
        <w:t>.</w:t>
      </w:r>
      <w:r w:rsidR="007E60C9" w:rsidRPr="00153137">
        <w:rPr>
          <w:rFonts w:ascii="Arial" w:hAnsi="Arial" w:cs="Arial"/>
          <w:sz w:val="24"/>
          <w:szCs w:val="24"/>
        </w:rPr>
        <w:tab/>
      </w:r>
    </w:p>
    <w:p w14:paraId="232A0D62" w14:textId="77777777" w:rsidR="00317A30" w:rsidRPr="00317A30" w:rsidRDefault="00317A30" w:rsidP="00317A30">
      <w:pPr>
        <w:tabs>
          <w:tab w:val="left" w:pos="6730"/>
        </w:tabs>
        <w:spacing w:after="0" w:line="360" w:lineRule="auto"/>
        <w:jc w:val="both"/>
        <w:rPr>
          <w:rFonts w:ascii="Arial" w:hAnsi="Arial" w:cs="Arial"/>
          <w:sz w:val="24"/>
          <w:szCs w:val="24"/>
        </w:rPr>
      </w:pPr>
      <w:r>
        <w:rPr>
          <w:rFonts w:ascii="Arial" w:hAnsi="Arial" w:cs="Arial"/>
          <w:sz w:val="24"/>
          <w:szCs w:val="24"/>
        </w:rPr>
        <w:t>Magistrates are unpredicted</w:t>
      </w:r>
      <w:r w:rsidRPr="00317A30">
        <w:rPr>
          <w:rFonts w:ascii="Arial" w:hAnsi="Arial" w:cs="Arial"/>
          <w:sz w:val="24"/>
          <w:szCs w:val="24"/>
        </w:rPr>
        <w:t xml:space="preserve"> to have the necessary skills to correctly decide on inc</w:t>
      </w:r>
      <w:r>
        <w:rPr>
          <w:rFonts w:ascii="Arial" w:hAnsi="Arial" w:cs="Arial"/>
          <w:sz w:val="24"/>
          <w:szCs w:val="24"/>
        </w:rPr>
        <w:t xml:space="preserve">reasingly complex circumstances, </w:t>
      </w:r>
      <w:r w:rsidRPr="00317A30">
        <w:rPr>
          <w:rFonts w:ascii="Arial" w:hAnsi="Arial" w:cs="Arial"/>
          <w:sz w:val="24"/>
          <w:szCs w:val="24"/>
        </w:rPr>
        <w:t>because they are not required to have any specific legal training. Second, many people concerned about the public's dwindling trust in the legal system have spoken out against too mild punishments (Epstein, 2021). Long-term, this may produce a negative perception of the legal system. The use of magistrates has also been identified as a contributing factor to the lack of diversity on the bench (Ibii, 2022). Despite coming from diverse backgrounds, magistrates share some characteristics.</w:t>
      </w:r>
    </w:p>
    <w:p w14:paraId="1F503A0D" w14:textId="77777777" w:rsidR="00317A30" w:rsidRPr="00317A30" w:rsidRDefault="00317A30" w:rsidP="00317A30">
      <w:pPr>
        <w:tabs>
          <w:tab w:val="left" w:pos="6730"/>
        </w:tabs>
        <w:spacing w:after="0" w:line="360" w:lineRule="auto"/>
        <w:jc w:val="both"/>
        <w:rPr>
          <w:rFonts w:ascii="Arial" w:hAnsi="Arial" w:cs="Arial"/>
          <w:sz w:val="24"/>
          <w:szCs w:val="24"/>
        </w:rPr>
      </w:pPr>
    </w:p>
    <w:p w14:paraId="63CFC935" w14:textId="77777777" w:rsidR="006E659A" w:rsidRPr="00153137" w:rsidRDefault="001C01F7" w:rsidP="00153137">
      <w:pPr>
        <w:tabs>
          <w:tab w:val="left" w:pos="6730"/>
        </w:tabs>
        <w:spacing w:after="0" w:line="360" w:lineRule="auto"/>
        <w:jc w:val="both"/>
        <w:rPr>
          <w:rFonts w:ascii="Arial" w:hAnsi="Arial" w:cs="Arial"/>
          <w:b/>
          <w:sz w:val="24"/>
          <w:szCs w:val="24"/>
        </w:rPr>
      </w:pPr>
      <w:r w:rsidRPr="00153137">
        <w:rPr>
          <w:rFonts w:ascii="Arial" w:hAnsi="Arial" w:cs="Arial"/>
          <w:b/>
          <w:sz w:val="24"/>
          <w:szCs w:val="24"/>
        </w:rPr>
        <w:t>Reform</w:t>
      </w:r>
      <w:r w:rsidR="001C0AFB" w:rsidRPr="00153137">
        <w:rPr>
          <w:rFonts w:ascii="Arial" w:hAnsi="Arial" w:cs="Arial"/>
          <w:b/>
          <w:sz w:val="24"/>
          <w:szCs w:val="24"/>
        </w:rPr>
        <w:t xml:space="preserve"> </w:t>
      </w:r>
      <w:r>
        <w:rPr>
          <w:rFonts w:ascii="Arial" w:hAnsi="Arial" w:cs="Arial"/>
          <w:b/>
          <w:sz w:val="24"/>
          <w:szCs w:val="24"/>
        </w:rPr>
        <w:tab/>
      </w:r>
    </w:p>
    <w:p w14:paraId="3566D0D8" w14:textId="77777777" w:rsidR="00317A30" w:rsidRPr="00317A30" w:rsidRDefault="00317A30" w:rsidP="00317A30">
      <w:pPr>
        <w:spacing w:line="360" w:lineRule="auto"/>
        <w:jc w:val="both"/>
        <w:rPr>
          <w:rFonts w:ascii="Arial" w:hAnsi="Arial" w:cs="Arial"/>
          <w:sz w:val="24"/>
          <w:szCs w:val="24"/>
        </w:rPr>
      </w:pPr>
      <w:r w:rsidRPr="00317A30">
        <w:rPr>
          <w:rFonts w:ascii="Arial" w:hAnsi="Arial" w:cs="Arial"/>
          <w:sz w:val="24"/>
          <w:szCs w:val="24"/>
        </w:rPr>
        <w:t>The local level of criminal and civil proceedings in the United Kingdom are handled by the Magistrate System. The Lord Chancellor appoints these magistrates based on recommendations from community groups. Despite the system's long history, various changes have been proposed that could boost its performance.</w:t>
      </w:r>
    </w:p>
    <w:p w14:paraId="4466B919" w14:textId="77777777" w:rsidR="00317A30" w:rsidRPr="00317A30" w:rsidRDefault="00317A30" w:rsidP="00317A30">
      <w:pPr>
        <w:spacing w:line="360" w:lineRule="auto"/>
        <w:jc w:val="both"/>
        <w:rPr>
          <w:rFonts w:ascii="Arial" w:hAnsi="Arial" w:cs="Arial"/>
          <w:sz w:val="24"/>
          <w:szCs w:val="24"/>
        </w:rPr>
      </w:pPr>
      <w:r w:rsidRPr="00317A30">
        <w:rPr>
          <w:rFonts w:ascii="Arial" w:hAnsi="Arial" w:cs="Arial"/>
          <w:sz w:val="24"/>
          <w:szCs w:val="24"/>
        </w:rPr>
        <w:lastRenderedPageBreak/>
        <w:t>First, increase diversity in the pool of magistrates. There are worries that the lack of diversity in the current pool of magistrates in the UK contributes to bias in the legal system (Polonskaya, 2023) and that this needs to be addressed. Proposed changes include making the application process more appealing to underrepresented groups including minorities and the young in order to increase diversity.</w:t>
      </w:r>
    </w:p>
    <w:p w14:paraId="33D7CAA0" w14:textId="77777777" w:rsidR="00317A30" w:rsidRPr="00317A30" w:rsidRDefault="00317A30" w:rsidP="00317A30">
      <w:pPr>
        <w:spacing w:line="360" w:lineRule="auto"/>
        <w:jc w:val="both"/>
        <w:rPr>
          <w:rFonts w:ascii="Arial" w:hAnsi="Arial" w:cs="Arial"/>
          <w:sz w:val="24"/>
          <w:szCs w:val="24"/>
        </w:rPr>
      </w:pPr>
      <w:r w:rsidRPr="00317A30">
        <w:rPr>
          <w:rFonts w:ascii="Arial" w:hAnsi="Arial" w:cs="Arial"/>
          <w:sz w:val="24"/>
          <w:szCs w:val="24"/>
        </w:rPr>
        <w:t>The second recommendation is to better equip Magistrates with the resources they need to do their jobs. Unlike judges and lawyers, Magistrates are unpaid volunteers (Oberoi, 2018). More training and support for magistrates is proposed to increase the efficiency of the system, with the inclusion of ongoing training to keep them up-to-date with changes in the law (Kneevi-Bojovi and Puric, 2018).</w:t>
      </w:r>
    </w:p>
    <w:p w14:paraId="78852E18" w14:textId="77777777" w:rsidR="00C23E7E" w:rsidRPr="00153137" w:rsidRDefault="001C01F7" w:rsidP="00D563D4">
      <w:pPr>
        <w:spacing w:line="360" w:lineRule="auto"/>
        <w:jc w:val="both"/>
        <w:rPr>
          <w:rFonts w:ascii="Arial" w:hAnsi="Arial" w:cs="Arial"/>
          <w:sz w:val="24"/>
          <w:szCs w:val="24"/>
        </w:rPr>
      </w:pPr>
      <w:r w:rsidRPr="00153137">
        <w:rPr>
          <w:rFonts w:ascii="Arial" w:hAnsi="Arial" w:cs="Arial"/>
          <w:sz w:val="24"/>
          <w:szCs w:val="24"/>
        </w:rPr>
        <w:t>Thirdly, increase the use of technology: The use of technology in the Magistrate System can improve efficiency and reduce costs. For example, video conferencing can allow defendants to appear in court without physically being there, reducing the need for court appearances and associated costs</w:t>
      </w:r>
      <w:r w:rsidR="002D6484">
        <w:rPr>
          <w:rFonts w:ascii="Arial" w:hAnsi="Arial" w:cs="Arial"/>
          <w:sz w:val="24"/>
          <w:szCs w:val="24"/>
        </w:rPr>
        <w:t xml:space="preserve"> (</w:t>
      </w:r>
      <w:r w:rsidR="002D6484" w:rsidRPr="002D6484">
        <w:rPr>
          <w:rFonts w:ascii="Arial" w:hAnsi="Arial" w:cs="Arial"/>
          <w:color w:val="222222"/>
          <w:sz w:val="24"/>
          <w:szCs w:val="24"/>
          <w:shd w:val="clear" w:color="auto" w:fill="FFFFFF"/>
        </w:rPr>
        <w:t>Donoghue, 2017</w:t>
      </w:r>
      <w:r w:rsidR="002D6484">
        <w:rPr>
          <w:rFonts w:ascii="Arial" w:hAnsi="Arial" w:cs="Arial"/>
          <w:sz w:val="24"/>
          <w:szCs w:val="24"/>
        </w:rPr>
        <w:t>)</w:t>
      </w:r>
      <w:r w:rsidRPr="00153137">
        <w:rPr>
          <w:rFonts w:ascii="Arial" w:hAnsi="Arial" w:cs="Arial"/>
          <w:sz w:val="24"/>
          <w:szCs w:val="24"/>
        </w:rPr>
        <w:t>.</w:t>
      </w:r>
    </w:p>
    <w:p w14:paraId="284643FC" w14:textId="77777777" w:rsidR="00C23E7E" w:rsidRPr="00153137" w:rsidRDefault="001C01F7" w:rsidP="00D563D4">
      <w:pPr>
        <w:spacing w:line="360" w:lineRule="auto"/>
        <w:jc w:val="both"/>
        <w:rPr>
          <w:rFonts w:ascii="Arial" w:hAnsi="Arial" w:cs="Arial"/>
          <w:sz w:val="24"/>
          <w:szCs w:val="24"/>
        </w:rPr>
      </w:pPr>
      <w:r w:rsidRPr="00153137">
        <w:rPr>
          <w:rFonts w:ascii="Arial" w:hAnsi="Arial" w:cs="Arial"/>
          <w:sz w:val="24"/>
          <w:szCs w:val="24"/>
        </w:rPr>
        <w:t>Fourth, reform the sentencing guidelines: Sentencing guidelines in the Magistrate System can be complex, and there are concerns that they may be inconsistent and lack transparency</w:t>
      </w:r>
      <w:r w:rsidR="002D6484">
        <w:rPr>
          <w:rFonts w:ascii="Arial" w:hAnsi="Arial" w:cs="Arial"/>
          <w:sz w:val="24"/>
          <w:szCs w:val="24"/>
        </w:rPr>
        <w:t xml:space="preserve"> (</w:t>
      </w:r>
      <w:r w:rsidR="002D6484" w:rsidRPr="002D6484">
        <w:rPr>
          <w:rFonts w:ascii="Arial" w:hAnsi="Arial" w:cs="Arial"/>
          <w:color w:val="222222"/>
          <w:sz w:val="24"/>
          <w:szCs w:val="24"/>
          <w:shd w:val="clear" w:color="auto" w:fill="FFFFFF"/>
        </w:rPr>
        <w:t>Bagaric and Wol</w:t>
      </w:r>
      <w:r w:rsidR="003A6D60">
        <w:rPr>
          <w:rFonts w:ascii="Arial" w:hAnsi="Arial" w:cs="Arial"/>
          <w:color w:val="222222"/>
          <w:sz w:val="24"/>
          <w:szCs w:val="24"/>
          <w:shd w:val="clear" w:color="auto" w:fill="FFFFFF"/>
        </w:rPr>
        <w:t>f,</w:t>
      </w:r>
      <w:r w:rsidR="002D6484" w:rsidRPr="002D6484">
        <w:rPr>
          <w:rFonts w:ascii="Arial" w:hAnsi="Arial" w:cs="Arial"/>
          <w:color w:val="222222"/>
          <w:sz w:val="24"/>
          <w:szCs w:val="24"/>
          <w:shd w:val="clear" w:color="auto" w:fill="FFFFFF"/>
        </w:rPr>
        <w:t xml:space="preserve"> 2017</w:t>
      </w:r>
      <w:r w:rsidR="002D6484">
        <w:rPr>
          <w:rFonts w:ascii="Arial" w:hAnsi="Arial" w:cs="Arial"/>
          <w:sz w:val="24"/>
          <w:szCs w:val="24"/>
        </w:rPr>
        <w:t>)</w:t>
      </w:r>
      <w:r w:rsidRPr="00153137">
        <w:rPr>
          <w:rFonts w:ascii="Arial" w:hAnsi="Arial" w:cs="Arial"/>
          <w:sz w:val="24"/>
          <w:szCs w:val="24"/>
        </w:rPr>
        <w:t>. Proposed reforms include simplifying the guidelines and making them more transparent to ensure that defendants and the public understand how sentencing decisions are made</w:t>
      </w:r>
      <w:r w:rsidR="002D6484">
        <w:rPr>
          <w:rFonts w:ascii="Arial" w:hAnsi="Arial" w:cs="Arial"/>
          <w:sz w:val="24"/>
          <w:szCs w:val="24"/>
        </w:rPr>
        <w:t xml:space="preserve"> (</w:t>
      </w:r>
      <w:r w:rsidR="002D6484" w:rsidRPr="002D6484">
        <w:rPr>
          <w:rFonts w:ascii="Arial" w:hAnsi="Arial" w:cs="Arial"/>
          <w:color w:val="222222"/>
          <w:sz w:val="24"/>
          <w:szCs w:val="24"/>
          <w:shd w:val="clear" w:color="auto" w:fill="FFFFFF"/>
        </w:rPr>
        <w:t>Garrett and Monahan</w:t>
      </w:r>
      <w:r w:rsidR="003A6D60">
        <w:rPr>
          <w:rFonts w:ascii="Arial" w:hAnsi="Arial" w:cs="Arial"/>
          <w:color w:val="222222"/>
          <w:sz w:val="24"/>
          <w:szCs w:val="24"/>
          <w:shd w:val="clear" w:color="auto" w:fill="FFFFFF"/>
        </w:rPr>
        <w:t>,</w:t>
      </w:r>
      <w:r w:rsidR="008100AB">
        <w:rPr>
          <w:rFonts w:ascii="Arial" w:hAnsi="Arial" w:cs="Arial"/>
          <w:sz w:val="24"/>
          <w:szCs w:val="24"/>
        </w:rPr>
        <w:t xml:space="preserve"> 2017</w:t>
      </w:r>
      <w:r w:rsidR="002D6484">
        <w:rPr>
          <w:rFonts w:ascii="Arial" w:hAnsi="Arial" w:cs="Arial"/>
          <w:sz w:val="24"/>
          <w:szCs w:val="24"/>
        </w:rPr>
        <w:t>)</w:t>
      </w:r>
      <w:r w:rsidRPr="00153137">
        <w:rPr>
          <w:rFonts w:ascii="Arial" w:hAnsi="Arial" w:cs="Arial"/>
          <w:sz w:val="24"/>
          <w:szCs w:val="24"/>
        </w:rPr>
        <w:t>.</w:t>
      </w:r>
    </w:p>
    <w:p w14:paraId="2AAAD85D" w14:textId="77777777" w:rsidR="00C23E7E" w:rsidRPr="00153137" w:rsidRDefault="001C01F7" w:rsidP="00D563D4">
      <w:pPr>
        <w:spacing w:line="360" w:lineRule="auto"/>
        <w:jc w:val="both"/>
        <w:rPr>
          <w:rFonts w:ascii="Arial" w:hAnsi="Arial" w:cs="Arial"/>
          <w:sz w:val="24"/>
          <w:szCs w:val="24"/>
        </w:rPr>
      </w:pPr>
      <w:r w:rsidRPr="00153137">
        <w:rPr>
          <w:rFonts w:ascii="Arial" w:hAnsi="Arial" w:cs="Arial"/>
          <w:sz w:val="24"/>
          <w:szCs w:val="24"/>
        </w:rPr>
        <w:t>Lastly, increase the use of community sentences: Community sentences, such as community service and restorative justice, can be more effective in reducing reoffending than custodial sentences. Proposed reforms include increasing the use of community sentences and making them more widely available</w:t>
      </w:r>
      <w:r w:rsidR="008100AB">
        <w:rPr>
          <w:rFonts w:ascii="Arial" w:hAnsi="Arial" w:cs="Arial"/>
          <w:sz w:val="24"/>
          <w:szCs w:val="24"/>
        </w:rPr>
        <w:t xml:space="preserve"> (</w:t>
      </w:r>
      <w:r w:rsidR="008100AB" w:rsidRPr="008100AB">
        <w:rPr>
          <w:rFonts w:ascii="Arial" w:hAnsi="Arial" w:cs="Arial"/>
          <w:color w:val="222222"/>
          <w:sz w:val="24"/>
          <w:szCs w:val="24"/>
          <w:shd w:val="clear" w:color="auto" w:fill="FFFFFF"/>
        </w:rPr>
        <w:t>Baldwin and Epstein 2017</w:t>
      </w:r>
      <w:r w:rsidR="008100AB">
        <w:rPr>
          <w:rFonts w:ascii="Arial" w:hAnsi="Arial" w:cs="Arial"/>
          <w:sz w:val="24"/>
          <w:szCs w:val="24"/>
        </w:rPr>
        <w:t>)</w:t>
      </w:r>
      <w:r w:rsidRPr="00153137">
        <w:rPr>
          <w:rFonts w:ascii="Arial" w:hAnsi="Arial" w:cs="Arial"/>
          <w:sz w:val="24"/>
          <w:szCs w:val="24"/>
        </w:rPr>
        <w:t>.</w:t>
      </w:r>
    </w:p>
    <w:p w14:paraId="773B3C00" w14:textId="77777777" w:rsidR="00D53B8D" w:rsidRPr="00153137" w:rsidRDefault="001C01F7" w:rsidP="00D563D4">
      <w:pPr>
        <w:spacing w:line="360" w:lineRule="auto"/>
        <w:jc w:val="both"/>
        <w:rPr>
          <w:rFonts w:ascii="Arial" w:hAnsi="Arial" w:cs="Arial"/>
          <w:sz w:val="24"/>
          <w:szCs w:val="24"/>
        </w:rPr>
      </w:pPr>
      <w:r w:rsidRPr="00153137">
        <w:rPr>
          <w:rFonts w:ascii="Arial" w:hAnsi="Arial" w:cs="Arial"/>
          <w:sz w:val="24"/>
          <w:szCs w:val="24"/>
        </w:rPr>
        <w:t>Overall, these proposed reforms can improve the effectiveness and efficiency of the UK Magistrate System while ensuring that it remains fair and transparent for all involved.</w:t>
      </w:r>
    </w:p>
    <w:p w14:paraId="3679D27F" w14:textId="77777777" w:rsidR="00C23E7E" w:rsidRPr="00153137" w:rsidRDefault="001C01F7" w:rsidP="007E60C9">
      <w:pPr>
        <w:tabs>
          <w:tab w:val="right" w:pos="9360"/>
        </w:tabs>
        <w:spacing w:after="0" w:line="360" w:lineRule="auto"/>
        <w:jc w:val="both"/>
        <w:rPr>
          <w:rFonts w:ascii="Arial" w:hAnsi="Arial" w:cs="Arial"/>
          <w:b/>
          <w:sz w:val="24"/>
          <w:szCs w:val="24"/>
        </w:rPr>
      </w:pPr>
      <w:r w:rsidRPr="00153137">
        <w:rPr>
          <w:rFonts w:ascii="Arial" w:hAnsi="Arial" w:cs="Arial"/>
          <w:b/>
          <w:sz w:val="24"/>
          <w:szCs w:val="24"/>
        </w:rPr>
        <w:t>Conclusion.</w:t>
      </w:r>
      <w:r w:rsidR="007E60C9" w:rsidRPr="00153137">
        <w:rPr>
          <w:rFonts w:ascii="Arial" w:hAnsi="Arial" w:cs="Arial"/>
          <w:b/>
          <w:sz w:val="24"/>
          <w:szCs w:val="24"/>
        </w:rPr>
        <w:tab/>
      </w:r>
    </w:p>
    <w:p w14:paraId="7A8D2DC5" w14:textId="77777777" w:rsidR="00A25A90" w:rsidRPr="00A25A90" w:rsidRDefault="00A25A90" w:rsidP="00A25A90">
      <w:pPr>
        <w:spacing w:line="360" w:lineRule="auto"/>
        <w:jc w:val="both"/>
        <w:rPr>
          <w:rFonts w:ascii="Arial" w:hAnsi="Arial" w:cs="Arial"/>
          <w:sz w:val="24"/>
          <w:szCs w:val="24"/>
        </w:rPr>
      </w:pPr>
      <w:r w:rsidRPr="00A25A90">
        <w:rPr>
          <w:rFonts w:ascii="Arial" w:hAnsi="Arial" w:cs="Arial"/>
          <w:sz w:val="24"/>
          <w:szCs w:val="24"/>
        </w:rPr>
        <w:t xml:space="preserve">In conclusion, there are benefits and drawbacks to having magistrates handle cases in the United Kingdom. Aside from the fact that they can hear cases more quickly and efficiently than higher courts, magistrates also bring a variety of perspectives and </w:t>
      </w:r>
      <w:r w:rsidRPr="00A25A90">
        <w:rPr>
          <w:rFonts w:ascii="Arial" w:hAnsi="Arial" w:cs="Arial"/>
          <w:sz w:val="24"/>
          <w:szCs w:val="24"/>
        </w:rPr>
        <w:lastRenderedPageBreak/>
        <w:t>experiences to the bench. Public trust in the court system is bolstered by the fact that magistrates are chosen from within the community they serve.</w:t>
      </w:r>
    </w:p>
    <w:p w14:paraId="1521E464" w14:textId="77777777" w:rsidR="00A25A90" w:rsidRPr="00A25A90" w:rsidRDefault="00A25A90" w:rsidP="00A25A90">
      <w:pPr>
        <w:spacing w:line="360" w:lineRule="auto"/>
        <w:jc w:val="both"/>
        <w:rPr>
          <w:rFonts w:ascii="Arial" w:hAnsi="Arial" w:cs="Arial"/>
          <w:sz w:val="24"/>
          <w:szCs w:val="24"/>
        </w:rPr>
      </w:pPr>
      <w:r w:rsidRPr="00A25A90">
        <w:rPr>
          <w:rFonts w:ascii="Arial" w:hAnsi="Arial" w:cs="Arial"/>
          <w:sz w:val="24"/>
          <w:szCs w:val="24"/>
        </w:rPr>
        <w:t>However, the closure of some courts in recent years has made it harder for some communities to get access to justice. Public faith in the court system can be damaged, critics say, because magistrates often lack legal training and may be excessively liberal in their sentencing.</w:t>
      </w:r>
    </w:p>
    <w:p w14:paraId="504393B0" w14:textId="77777777" w:rsidR="00A25A90" w:rsidRPr="00A25A90" w:rsidRDefault="00A25A90" w:rsidP="00A25A90">
      <w:pPr>
        <w:spacing w:line="360" w:lineRule="auto"/>
        <w:jc w:val="both"/>
        <w:rPr>
          <w:rFonts w:ascii="Arial" w:hAnsi="Arial" w:cs="Arial"/>
          <w:sz w:val="24"/>
          <w:szCs w:val="24"/>
        </w:rPr>
      </w:pPr>
      <w:r w:rsidRPr="00A25A90">
        <w:rPr>
          <w:rFonts w:ascii="Arial" w:hAnsi="Arial" w:cs="Arial"/>
          <w:sz w:val="24"/>
          <w:szCs w:val="24"/>
        </w:rPr>
        <w:t>More training and assistance for magistrates, as well as more diverse recruitment to the bench, are two suggestions for improving the magistrates' system and mitigating some of these drawbacks. Even so, magistrates remain an important part of the justice system in the UK, especially when it comes to handling cases involving less serious crimes. Their efforts in the field of law should be commended and encouraged.</w:t>
      </w:r>
    </w:p>
    <w:p w14:paraId="4B85AC17" w14:textId="77777777" w:rsidR="007B20EC" w:rsidRDefault="007B20EC" w:rsidP="00D563D4">
      <w:pPr>
        <w:spacing w:line="360" w:lineRule="auto"/>
        <w:jc w:val="both"/>
        <w:rPr>
          <w:rFonts w:ascii="Arial" w:hAnsi="Arial" w:cs="Arial"/>
          <w:sz w:val="24"/>
          <w:szCs w:val="24"/>
        </w:rPr>
      </w:pPr>
    </w:p>
    <w:p w14:paraId="6227D06F" w14:textId="77777777" w:rsidR="007B20EC" w:rsidRDefault="007B20EC" w:rsidP="007E60C9">
      <w:pPr>
        <w:spacing w:after="0" w:line="360" w:lineRule="auto"/>
        <w:jc w:val="both"/>
        <w:rPr>
          <w:rFonts w:ascii="Arial" w:hAnsi="Arial" w:cs="Arial"/>
          <w:sz w:val="24"/>
          <w:szCs w:val="24"/>
        </w:rPr>
      </w:pPr>
    </w:p>
    <w:p w14:paraId="2C74299D" w14:textId="77777777" w:rsidR="007B20EC" w:rsidRDefault="007B20EC" w:rsidP="007E60C9">
      <w:pPr>
        <w:spacing w:after="0" w:line="360" w:lineRule="auto"/>
        <w:jc w:val="both"/>
        <w:rPr>
          <w:rFonts w:ascii="Arial" w:hAnsi="Arial" w:cs="Arial"/>
          <w:sz w:val="24"/>
          <w:szCs w:val="24"/>
        </w:rPr>
      </w:pPr>
    </w:p>
    <w:p w14:paraId="7F6D261A" w14:textId="77777777" w:rsidR="007B20EC" w:rsidRDefault="007B20EC" w:rsidP="007E60C9">
      <w:pPr>
        <w:spacing w:after="0" w:line="360" w:lineRule="auto"/>
        <w:jc w:val="both"/>
        <w:rPr>
          <w:rFonts w:ascii="Arial" w:hAnsi="Arial" w:cs="Arial"/>
          <w:sz w:val="24"/>
          <w:szCs w:val="24"/>
        </w:rPr>
      </w:pPr>
    </w:p>
    <w:p w14:paraId="195BAAE2" w14:textId="77777777" w:rsidR="007B20EC" w:rsidRPr="0007432E" w:rsidRDefault="007B20EC" w:rsidP="007E60C9">
      <w:pPr>
        <w:spacing w:after="0" w:line="360" w:lineRule="auto"/>
        <w:jc w:val="both"/>
        <w:rPr>
          <w:rFonts w:ascii="Arial" w:hAnsi="Arial" w:cs="Arial"/>
          <w:sz w:val="24"/>
          <w:szCs w:val="24"/>
          <w:lang w:val="en-GB"/>
        </w:rPr>
      </w:pPr>
    </w:p>
    <w:p w14:paraId="6CB76841" w14:textId="77777777" w:rsidR="007B20EC" w:rsidRPr="0007432E" w:rsidRDefault="007B20EC" w:rsidP="007E60C9">
      <w:pPr>
        <w:spacing w:after="0" w:line="360" w:lineRule="auto"/>
        <w:jc w:val="both"/>
        <w:rPr>
          <w:rFonts w:ascii="Arial" w:hAnsi="Arial" w:cs="Arial"/>
          <w:sz w:val="24"/>
          <w:szCs w:val="24"/>
          <w:lang w:val="en-GB"/>
        </w:rPr>
      </w:pPr>
    </w:p>
    <w:p w14:paraId="532782BE" w14:textId="77777777" w:rsidR="007B20EC" w:rsidRDefault="007B20EC" w:rsidP="007E60C9">
      <w:pPr>
        <w:spacing w:after="0" w:line="360" w:lineRule="auto"/>
        <w:jc w:val="both"/>
        <w:rPr>
          <w:rFonts w:ascii="Arial" w:hAnsi="Arial" w:cs="Arial"/>
          <w:sz w:val="24"/>
          <w:szCs w:val="24"/>
        </w:rPr>
      </w:pPr>
    </w:p>
    <w:p w14:paraId="2DCF9A0D" w14:textId="77777777" w:rsidR="007B20EC" w:rsidRDefault="007B20EC" w:rsidP="007E60C9">
      <w:pPr>
        <w:spacing w:after="0" w:line="360" w:lineRule="auto"/>
        <w:jc w:val="both"/>
        <w:rPr>
          <w:rFonts w:ascii="Arial" w:hAnsi="Arial" w:cs="Arial"/>
          <w:sz w:val="24"/>
          <w:szCs w:val="24"/>
        </w:rPr>
      </w:pPr>
    </w:p>
    <w:p w14:paraId="1055B533" w14:textId="77777777" w:rsidR="007B20EC" w:rsidRDefault="007B20EC" w:rsidP="007E60C9">
      <w:pPr>
        <w:spacing w:after="0" w:line="360" w:lineRule="auto"/>
        <w:jc w:val="both"/>
        <w:rPr>
          <w:rFonts w:ascii="Arial" w:hAnsi="Arial" w:cs="Arial"/>
          <w:sz w:val="24"/>
          <w:szCs w:val="24"/>
        </w:rPr>
      </w:pPr>
    </w:p>
    <w:p w14:paraId="43151C26" w14:textId="77777777" w:rsidR="007B20EC" w:rsidRDefault="007B20EC" w:rsidP="007E60C9">
      <w:pPr>
        <w:spacing w:after="0" w:line="360" w:lineRule="auto"/>
        <w:jc w:val="both"/>
        <w:rPr>
          <w:rFonts w:ascii="Arial" w:hAnsi="Arial" w:cs="Arial"/>
          <w:sz w:val="24"/>
          <w:szCs w:val="24"/>
        </w:rPr>
      </w:pPr>
    </w:p>
    <w:p w14:paraId="1BE5C79B" w14:textId="77777777" w:rsidR="00D563D4" w:rsidRDefault="00D563D4" w:rsidP="007E60C9">
      <w:pPr>
        <w:spacing w:after="0" w:line="360" w:lineRule="auto"/>
        <w:jc w:val="both"/>
        <w:rPr>
          <w:rFonts w:ascii="Arial" w:hAnsi="Arial" w:cs="Arial"/>
          <w:sz w:val="24"/>
          <w:szCs w:val="24"/>
        </w:rPr>
      </w:pPr>
    </w:p>
    <w:p w14:paraId="59274B11" w14:textId="77777777" w:rsidR="00F51A31" w:rsidRDefault="00F51A31" w:rsidP="007E60C9">
      <w:pPr>
        <w:spacing w:after="0" w:line="360" w:lineRule="auto"/>
        <w:jc w:val="both"/>
        <w:rPr>
          <w:rFonts w:ascii="Arial" w:hAnsi="Arial" w:cs="Arial"/>
          <w:sz w:val="24"/>
          <w:szCs w:val="24"/>
        </w:rPr>
      </w:pPr>
    </w:p>
    <w:p w14:paraId="5377A923" w14:textId="77777777" w:rsidR="00F51A31" w:rsidRDefault="00F51A31" w:rsidP="007E60C9">
      <w:pPr>
        <w:spacing w:after="0" w:line="360" w:lineRule="auto"/>
        <w:jc w:val="both"/>
        <w:rPr>
          <w:rFonts w:ascii="Arial" w:hAnsi="Arial" w:cs="Arial"/>
          <w:sz w:val="24"/>
          <w:szCs w:val="24"/>
        </w:rPr>
      </w:pPr>
    </w:p>
    <w:p w14:paraId="30A07503" w14:textId="77777777" w:rsidR="0007432E" w:rsidRDefault="0007432E" w:rsidP="007E60C9">
      <w:pPr>
        <w:spacing w:after="0" w:line="360" w:lineRule="auto"/>
        <w:jc w:val="both"/>
        <w:rPr>
          <w:rFonts w:ascii="Arial" w:hAnsi="Arial" w:cs="Arial"/>
          <w:sz w:val="24"/>
          <w:szCs w:val="24"/>
        </w:rPr>
      </w:pPr>
    </w:p>
    <w:p w14:paraId="16B5D101" w14:textId="77777777" w:rsidR="0007432E" w:rsidRDefault="0007432E" w:rsidP="007E60C9">
      <w:pPr>
        <w:spacing w:after="0" w:line="360" w:lineRule="auto"/>
        <w:jc w:val="both"/>
        <w:rPr>
          <w:rFonts w:ascii="Arial" w:hAnsi="Arial" w:cs="Arial"/>
          <w:sz w:val="24"/>
          <w:szCs w:val="24"/>
        </w:rPr>
      </w:pPr>
    </w:p>
    <w:p w14:paraId="581FCFD4" w14:textId="77777777" w:rsidR="0007432E" w:rsidRDefault="0007432E" w:rsidP="007E60C9">
      <w:pPr>
        <w:spacing w:after="0" w:line="360" w:lineRule="auto"/>
        <w:jc w:val="both"/>
        <w:rPr>
          <w:rFonts w:ascii="Arial" w:hAnsi="Arial" w:cs="Arial"/>
          <w:sz w:val="24"/>
          <w:szCs w:val="24"/>
        </w:rPr>
      </w:pPr>
    </w:p>
    <w:p w14:paraId="5774E842" w14:textId="77777777" w:rsidR="00F51A31" w:rsidRDefault="00F51A31" w:rsidP="007E60C9">
      <w:pPr>
        <w:spacing w:after="0" w:line="360" w:lineRule="auto"/>
        <w:jc w:val="both"/>
        <w:rPr>
          <w:rFonts w:ascii="Arial" w:hAnsi="Arial" w:cs="Arial"/>
          <w:sz w:val="24"/>
          <w:szCs w:val="24"/>
        </w:rPr>
      </w:pPr>
    </w:p>
    <w:p w14:paraId="3AFF0990" w14:textId="77777777" w:rsidR="0016246B" w:rsidRDefault="0016246B" w:rsidP="007E60C9">
      <w:pPr>
        <w:spacing w:after="0" w:line="360" w:lineRule="auto"/>
        <w:jc w:val="both"/>
        <w:rPr>
          <w:rFonts w:ascii="Arial" w:hAnsi="Arial" w:cs="Arial"/>
          <w:sz w:val="24"/>
          <w:szCs w:val="24"/>
        </w:rPr>
      </w:pPr>
    </w:p>
    <w:p w14:paraId="651EAE21" w14:textId="77777777" w:rsidR="00D563D4" w:rsidRDefault="00D563D4" w:rsidP="007E60C9">
      <w:pPr>
        <w:spacing w:after="0" w:line="360" w:lineRule="auto"/>
        <w:jc w:val="both"/>
        <w:rPr>
          <w:rFonts w:ascii="Arial" w:hAnsi="Arial" w:cs="Arial"/>
          <w:sz w:val="24"/>
          <w:szCs w:val="24"/>
        </w:rPr>
      </w:pPr>
    </w:p>
    <w:p w14:paraId="650B1981" w14:textId="77777777" w:rsidR="007B20EC" w:rsidRPr="00D563D4" w:rsidRDefault="001C01F7" w:rsidP="007E60C9">
      <w:pPr>
        <w:spacing w:after="0" w:line="360" w:lineRule="auto"/>
        <w:jc w:val="both"/>
        <w:rPr>
          <w:rFonts w:ascii="Arial" w:hAnsi="Arial" w:cs="Arial"/>
          <w:b/>
          <w:sz w:val="24"/>
          <w:szCs w:val="24"/>
        </w:rPr>
      </w:pPr>
      <w:r w:rsidRPr="00D563D4">
        <w:rPr>
          <w:rFonts w:ascii="Arial" w:hAnsi="Arial" w:cs="Arial"/>
          <w:b/>
          <w:sz w:val="24"/>
          <w:szCs w:val="24"/>
        </w:rPr>
        <w:lastRenderedPageBreak/>
        <w:t>References</w:t>
      </w:r>
    </w:p>
    <w:p w14:paraId="75DE4AD1" w14:textId="77777777" w:rsidR="00D563D4" w:rsidRPr="00D563D4" w:rsidRDefault="001C01F7" w:rsidP="00D563D4">
      <w:pPr>
        <w:spacing w:line="360" w:lineRule="auto"/>
        <w:jc w:val="both"/>
        <w:rPr>
          <w:rFonts w:ascii="Arial" w:hAnsi="Arial" w:cs="Arial"/>
          <w:color w:val="222222"/>
          <w:sz w:val="24"/>
          <w:szCs w:val="24"/>
          <w:shd w:val="clear" w:color="auto" w:fill="FFFFFF"/>
        </w:rPr>
      </w:pPr>
      <w:r w:rsidRPr="00D563D4">
        <w:rPr>
          <w:rFonts w:ascii="Arial" w:hAnsi="Arial" w:cs="Arial"/>
          <w:color w:val="222222"/>
          <w:sz w:val="24"/>
          <w:szCs w:val="24"/>
          <w:shd w:val="clear" w:color="auto" w:fill="FFFFFF"/>
        </w:rPr>
        <w:t>Bagaric, M. and Wolf, G., 2017. Sentencing by computer: Enhancing sentencing transparency and predictability and (possibly) bridging the Gap between sentencing knowledge and practice. </w:t>
      </w:r>
      <w:r w:rsidRPr="00D563D4">
        <w:rPr>
          <w:rFonts w:ascii="Arial" w:hAnsi="Arial" w:cs="Arial"/>
          <w:iCs/>
          <w:color w:val="222222"/>
          <w:sz w:val="24"/>
          <w:szCs w:val="24"/>
          <w:shd w:val="clear" w:color="auto" w:fill="FFFFFF"/>
        </w:rPr>
        <w:t>Geo. Mason L. Rev.</w:t>
      </w:r>
      <w:r w:rsidRPr="00D563D4">
        <w:rPr>
          <w:rFonts w:ascii="Arial" w:hAnsi="Arial" w:cs="Arial"/>
          <w:color w:val="222222"/>
          <w:sz w:val="24"/>
          <w:szCs w:val="24"/>
          <w:shd w:val="clear" w:color="auto" w:fill="FFFFFF"/>
        </w:rPr>
        <w:t>, </w:t>
      </w:r>
      <w:r w:rsidRPr="00D563D4">
        <w:rPr>
          <w:rFonts w:ascii="Arial" w:hAnsi="Arial" w:cs="Arial"/>
          <w:iCs/>
          <w:color w:val="222222"/>
          <w:sz w:val="24"/>
          <w:szCs w:val="24"/>
          <w:shd w:val="clear" w:color="auto" w:fill="FFFFFF"/>
        </w:rPr>
        <w:t>25</w:t>
      </w:r>
      <w:r w:rsidRPr="00D563D4">
        <w:rPr>
          <w:rFonts w:ascii="Arial" w:hAnsi="Arial" w:cs="Arial"/>
          <w:color w:val="222222"/>
          <w:sz w:val="24"/>
          <w:szCs w:val="24"/>
          <w:shd w:val="clear" w:color="auto" w:fill="FFFFFF"/>
        </w:rPr>
        <w:t>, p.653.</w:t>
      </w:r>
    </w:p>
    <w:p w14:paraId="6BE935C6" w14:textId="77777777" w:rsidR="00D563D4" w:rsidRPr="00D563D4" w:rsidRDefault="001C01F7" w:rsidP="00D563D4">
      <w:pPr>
        <w:spacing w:line="360" w:lineRule="auto"/>
        <w:jc w:val="both"/>
        <w:rPr>
          <w:rFonts w:ascii="Arial" w:hAnsi="Arial" w:cs="Arial"/>
          <w:sz w:val="24"/>
          <w:szCs w:val="24"/>
        </w:rPr>
      </w:pPr>
      <w:r w:rsidRPr="00D563D4">
        <w:rPr>
          <w:rFonts w:ascii="Arial" w:hAnsi="Arial" w:cs="Arial"/>
          <w:color w:val="222222"/>
          <w:sz w:val="24"/>
          <w:szCs w:val="24"/>
          <w:shd w:val="clear" w:color="auto" w:fill="FFFFFF"/>
        </w:rPr>
        <w:t>Baldwin, L. and Epstein, R., 2017. </w:t>
      </w:r>
      <w:r w:rsidRPr="00D563D4">
        <w:rPr>
          <w:rFonts w:ascii="Arial" w:hAnsi="Arial" w:cs="Arial"/>
          <w:iCs/>
          <w:color w:val="222222"/>
          <w:sz w:val="24"/>
          <w:szCs w:val="24"/>
          <w:shd w:val="clear" w:color="auto" w:fill="FFFFFF"/>
        </w:rPr>
        <w:t>Short but not sweet: A study of the impact of short custodial sentences on mothers &amp; their children</w:t>
      </w:r>
      <w:r w:rsidRPr="00D563D4">
        <w:rPr>
          <w:rFonts w:ascii="Arial" w:hAnsi="Arial" w:cs="Arial"/>
          <w:color w:val="222222"/>
          <w:sz w:val="24"/>
          <w:szCs w:val="24"/>
          <w:shd w:val="clear" w:color="auto" w:fill="FFFFFF"/>
        </w:rPr>
        <w:t>. De Montfort University.</w:t>
      </w:r>
    </w:p>
    <w:p w14:paraId="6CC0E4E3" w14:textId="77777777" w:rsidR="00D563D4" w:rsidRPr="00D563D4" w:rsidRDefault="001C01F7" w:rsidP="00D563D4">
      <w:pPr>
        <w:spacing w:line="360" w:lineRule="auto"/>
        <w:jc w:val="both"/>
        <w:rPr>
          <w:rFonts w:ascii="Arial" w:hAnsi="Arial" w:cs="Arial"/>
          <w:color w:val="222222"/>
          <w:sz w:val="24"/>
          <w:szCs w:val="24"/>
          <w:shd w:val="clear" w:color="auto" w:fill="FFFFFF"/>
        </w:rPr>
      </w:pPr>
      <w:r w:rsidRPr="00D563D4">
        <w:rPr>
          <w:rFonts w:ascii="Arial" w:hAnsi="Arial" w:cs="Arial"/>
          <w:color w:val="222222"/>
          <w:sz w:val="24"/>
          <w:szCs w:val="24"/>
          <w:shd w:val="clear" w:color="auto" w:fill="FFFFFF"/>
        </w:rPr>
        <w:t>Bandes, S.A. and Feigenson, N., 2020. Virtual trials: Necessity, invention, and the evolution of the courtroom. </w:t>
      </w:r>
      <w:r w:rsidRPr="00D563D4">
        <w:rPr>
          <w:rFonts w:ascii="Arial" w:hAnsi="Arial" w:cs="Arial"/>
          <w:iCs/>
          <w:color w:val="222222"/>
          <w:sz w:val="24"/>
          <w:szCs w:val="24"/>
          <w:shd w:val="clear" w:color="auto" w:fill="FFFFFF"/>
        </w:rPr>
        <w:t>Buff. L. Rev.</w:t>
      </w:r>
      <w:r w:rsidRPr="00D563D4">
        <w:rPr>
          <w:rFonts w:ascii="Arial" w:hAnsi="Arial" w:cs="Arial"/>
          <w:color w:val="222222"/>
          <w:sz w:val="24"/>
          <w:szCs w:val="24"/>
          <w:shd w:val="clear" w:color="auto" w:fill="FFFFFF"/>
        </w:rPr>
        <w:t>, </w:t>
      </w:r>
      <w:r w:rsidRPr="00D563D4">
        <w:rPr>
          <w:rFonts w:ascii="Arial" w:hAnsi="Arial" w:cs="Arial"/>
          <w:iCs/>
          <w:color w:val="222222"/>
          <w:sz w:val="24"/>
          <w:szCs w:val="24"/>
          <w:shd w:val="clear" w:color="auto" w:fill="FFFFFF"/>
        </w:rPr>
        <w:t>68</w:t>
      </w:r>
      <w:r w:rsidRPr="00D563D4">
        <w:rPr>
          <w:rFonts w:ascii="Arial" w:hAnsi="Arial" w:cs="Arial"/>
          <w:color w:val="222222"/>
          <w:sz w:val="24"/>
          <w:szCs w:val="24"/>
          <w:shd w:val="clear" w:color="auto" w:fill="FFFFFF"/>
        </w:rPr>
        <w:t>, p.1275.</w:t>
      </w:r>
    </w:p>
    <w:p w14:paraId="3F19D153" w14:textId="77777777" w:rsidR="00D563D4" w:rsidRPr="00D563D4" w:rsidRDefault="001C01F7" w:rsidP="00D563D4">
      <w:pPr>
        <w:spacing w:line="360" w:lineRule="auto"/>
        <w:jc w:val="both"/>
        <w:rPr>
          <w:rFonts w:ascii="Arial" w:hAnsi="Arial" w:cs="Arial"/>
          <w:color w:val="222222"/>
          <w:sz w:val="24"/>
          <w:szCs w:val="24"/>
          <w:shd w:val="clear" w:color="auto" w:fill="FFFFFF"/>
        </w:rPr>
      </w:pPr>
      <w:r w:rsidRPr="00D563D4">
        <w:rPr>
          <w:rFonts w:ascii="Arial" w:hAnsi="Arial" w:cs="Arial"/>
          <w:color w:val="222222"/>
          <w:sz w:val="24"/>
          <w:szCs w:val="24"/>
          <w:shd w:val="clear" w:color="auto" w:fill="FFFFFF"/>
        </w:rPr>
        <w:t>Chamberlain, P., Keppel-Palmer, M., Reardon, S. and Smith, T., 2021. It is criminal: The state of magistrates’ court reporting in England and Wales. </w:t>
      </w:r>
      <w:r w:rsidRPr="00D563D4">
        <w:rPr>
          <w:rFonts w:ascii="Arial" w:hAnsi="Arial" w:cs="Arial"/>
          <w:iCs/>
          <w:color w:val="222222"/>
          <w:sz w:val="24"/>
          <w:szCs w:val="24"/>
          <w:shd w:val="clear" w:color="auto" w:fill="FFFFFF"/>
        </w:rPr>
        <w:t>Journalism</w:t>
      </w:r>
      <w:r w:rsidRPr="00D563D4">
        <w:rPr>
          <w:rFonts w:ascii="Arial" w:hAnsi="Arial" w:cs="Arial"/>
          <w:color w:val="222222"/>
          <w:sz w:val="24"/>
          <w:szCs w:val="24"/>
          <w:shd w:val="clear" w:color="auto" w:fill="FFFFFF"/>
        </w:rPr>
        <w:t>, </w:t>
      </w:r>
      <w:r w:rsidRPr="00D563D4">
        <w:rPr>
          <w:rFonts w:ascii="Arial" w:hAnsi="Arial" w:cs="Arial"/>
          <w:iCs/>
          <w:color w:val="222222"/>
          <w:sz w:val="24"/>
          <w:szCs w:val="24"/>
          <w:shd w:val="clear" w:color="auto" w:fill="FFFFFF"/>
        </w:rPr>
        <w:t>22</w:t>
      </w:r>
      <w:r w:rsidRPr="00D563D4">
        <w:rPr>
          <w:rFonts w:ascii="Arial" w:hAnsi="Arial" w:cs="Arial"/>
          <w:color w:val="222222"/>
          <w:sz w:val="24"/>
          <w:szCs w:val="24"/>
          <w:shd w:val="clear" w:color="auto" w:fill="FFFFFF"/>
        </w:rPr>
        <w:t>(9), pp.2404-2420.</w:t>
      </w:r>
    </w:p>
    <w:p w14:paraId="5C80368A" w14:textId="77777777" w:rsidR="00D563D4" w:rsidRPr="00D563D4" w:rsidRDefault="001C01F7" w:rsidP="00D563D4">
      <w:pPr>
        <w:spacing w:line="360" w:lineRule="auto"/>
        <w:jc w:val="both"/>
        <w:rPr>
          <w:rFonts w:ascii="Arial" w:hAnsi="Arial" w:cs="Arial"/>
          <w:color w:val="222222"/>
          <w:sz w:val="24"/>
          <w:szCs w:val="24"/>
          <w:shd w:val="clear" w:color="auto" w:fill="FFFFFF"/>
        </w:rPr>
      </w:pPr>
      <w:r w:rsidRPr="00D563D4">
        <w:rPr>
          <w:rFonts w:ascii="Arial" w:hAnsi="Arial" w:cs="Arial"/>
          <w:color w:val="222222"/>
          <w:sz w:val="24"/>
          <w:szCs w:val="24"/>
          <w:shd w:val="clear" w:color="auto" w:fill="FFFFFF"/>
        </w:rPr>
        <w:t>Dakich, A.B., 2023. The State Secrets Privilege: An Institutional Process Approach. </w:t>
      </w:r>
      <w:r w:rsidRPr="00D563D4">
        <w:rPr>
          <w:rFonts w:ascii="Arial" w:hAnsi="Arial" w:cs="Arial"/>
          <w:iCs/>
          <w:color w:val="222222"/>
          <w:sz w:val="24"/>
          <w:szCs w:val="24"/>
          <w:shd w:val="clear" w:color="auto" w:fill="FFFFFF"/>
        </w:rPr>
        <w:t>Northwestern University Law Review</w:t>
      </w:r>
      <w:r w:rsidRPr="00D563D4">
        <w:rPr>
          <w:rFonts w:ascii="Arial" w:hAnsi="Arial" w:cs="Arial"/>
          <w:color w:val="222222"/>
          <w:sz w:val="24"/>
          <w:szCs w:val="24"/>
          <w:shd w:val="clear" w:color="auto" w:fill="FFFFFF"/>
        </w:rPr>
        <w:t>, </w:t>
      </w:r>
      <w:r w:rsidRPr="00D563D4">
        <w:rPr>
          <w:rFonts w:ascii="Arial" w:hAnsi="Arial" w:cs="Arial"/>
          <w:iCs/>
          <w:color w:val="222222"/>
          <w:sz w:val="24"/>
          <w:szCs w:val="24"/>
          <w:shd w:val="clear" w:color="auto" w:fill="FFFFFF"/>
        </w:rPr>
        <w:t>117</w:t>
      </w:r>
      <w:r w:rsidRPr="00D563D4">
        <w:rPr>
          <w:rFonts w:ascii="Arial" w:hAnsi="Arial" w:cs="Arial"/>
          <w:color w:val="222222"/>
          <w:sz w:val="24"/>
          <w:szCs w:val="24"/>
          <w:shd w:val="clear" w:color="auto" w:fill="FFFFFF"/>
        </w:rPr>
        <w:t>(6), pp.1625-1660.</w:t>
      </w:r>
    </w:p>
    <w:p w14:paraId="3DB940B9" w14:textId="77777777" w:rsidR="00D563D4" w:rsidRPr="00D563D4" w:rsidRDefault="001C01F7" w:rsidP="00D563D4">
      <w:pPr>
        <w:spacing w:line="360" w:lineRule="auto"/>
        <w:jc w:val="both"/>
        <w:rPr>
          <w:rFonts w:ascii="Arial" w:hAnsi="Arial" w:cs="Arial"/>
          <w:color w:val="222222"/>
          <w:sz w:val="24"/>
          <w:szCs w:val="24"/>
          <w:shd w:val="clear" w:color="auto" w:fill="FFFFFF"/>
        </w:rPr>
      </w:pPr>
      <w:r w:rsidRPr="00D563D4">
        <w:rPr>
          <w:rFonts w:ascii="Arial" w:hAnsi="Arial" w:cs="Arial"/>
          <w:color w:val="222222"/>
          <w:sz w:val="24"/>
          <w:szCs w:val="24"/>
          <w:shd w:val="clear" w:color="auto" w:fill="FFFFFF"/>
        </w:rPr>
        <w:t>Donoghue, J., 2017. The rise of digital justice: Courtroom technology, public participation and access to justice. </w:t>
      </w:r>
      <w:r w:rsidRPr="00D563D4">
        <w:rPr>
          <w:rFonts w:ascii="Arial" w:hAnsi="Arial" w:cs="Arial"/>
          <w:iCs/>
          <w:color w:val="222222"/>
          <w:sz w:val="24"/>
          <w:szCs w:val="24"/>
          <w:shd w:val="clear" w:color="auto" w:fill="FFFFFF"/>
        </w:rPr>
        <w:t>The Modern Law Review</w:t>
      </w:r>
      <w:r w:rsidRPr="00D563D4">
        <w:rPr>
          <w:rFonts w:ascii="Arial" w:hAnsi="Arial" w:cs="Arial"/>
          <w:color w:val="222222"/>
          <w:sz w:val="24"/>
          <w:szCs w:val="24"/>
          <w:shd w:val="clear" w:color="auto" w:fill="FFFFFF"/>
        </w:rPr>
        <w:t>, </w:t>
      </w:r>
      <w:r w:rsidRPr="00D563D4">
        <w:rPr>
          <w:rFonts w:ascii="Arial" w:hAnsi="Arial" w:cs="Arial"/>
          <w:iCs/>
          <w:color w:val="222222"/>
          <w:sz w:val="24"/>
          <w:szCs w:val="24"/>
          <w:shd w:val="clear" w:color="auto" w:fill="FFFFFF"/>
        </w:rPr>
        <w:t>80</w:t>
      </w:r>
      <w:r w:rsidRPr="00D563D4">
        <w:rPr>
          <w:rFonts w:ascii="Arial" w:hAnsi="Arial" w:cs="Arial"/>
          <w:color w:val="222222"/>
          <w:sz w:val="24"/>
          <w:szCs w:val="24"/>
          <w:shd w:val="clear" w:color="auto" w:fill="FFFFFF"/>
        </w:rPr>
        <w:t>(6), pp.995-1025.</w:t>
      </w:r>
    </w:p>
    <w:p w14:paraId="06F4C4F7" w14:textId="77777777" w:rsidR="00D563D4" w:rsidRPr="00D563D4" w:rsidRDefault="001C01F7" w:rsidP="00D563D4">
      <w:pPr>
        <w:spacing w:line="360" w:lineRule="auto"/>
        <w:jc w:val="both"/>
        <w:rPr>
          <w:rFonts w:ascii="Arial" w:hAnsi="Arial" w:cs="Arial"/>
          <w:color w:val="222222"/>
          <w:sz w:val="24"/>
          <w:szCs w:val="24"/>
          <w:shd w:val="clear" w:color="auto" w:fill="FFFFFF"/>
        </w:rPr>
      </w:pPr>
      <w:r w:rsidRPr="00D563D4">
        <w:rPr>
          <w:rFonts w:ascii="Arial" w:hAnsi="Arial" w:cs="Arial"/>
          <w:color w:val="222222"/>
          <w:sz w:val="24"/>
          <w:szCs w:val="24"/>
          <w:shd w:val="clear" w:color="auto" w:fill="FFFFFF"/>
        </w:rPr>
        <w:t>Epstein, N., 2021. An Uncertain Participant: Victim Input and the Black Box of Discretionary Parole Release. </w:t>
      </w:r>
      <w:r w:rsidRPr="00D563D4">
        <w:rPr>
          <w:rFonts w:ascii="Arial" w:hAnsi="Arial" w:cs="Arial"/>
          <w:iCs/>
          <w:color w:val="222222"/>
          <w:sz w:val="24"/>
          <w:szCs w:val="24"/>
          <w:shd w:val="clear" w:color="auto" w:fill="FFFFFF"/>
        </w:rPr>
        <w:t>Fordham L. Rev.</w:t>
      </w:r>
      <w:r w:rsidRPr="00D563D4">
        <w:rPr>
          <w:rFonts w:ascii="Arial" w:hAnsi="Arial" w:cs="Arial"/>
          <w:color w:val="222222"/>
          <w:sz w:val="24"/>
          <w:szCs w:val="24"/>
          <w:shd w:val="clear" w:color="auto" w:fill="FFFFFF"/>
        </w:rPr>
        <w:t>, </w:t>
      </w:r>
      <w:r w:rsidRPr="00D563D4">
        <w:rPr>
          <w:rFonts w:ascii="Arial" w:hAnsi="Arial" w:cs="Arial"/>
          <w:iCs/>
          <w:color w:val="222222"/>
          <w:sz w:val="24"/>
          <w:szCs w:val="24"/>
          <w:shd w:val="clear" w:color="auto" w:fill="FFFFFF"/>
        </w:rPr>
        <w:t>90</w:t>
      </w:r>
      <w:r w:rsidRPr="00D563D4">
        <w:rPr>
          <w:rFonts w:ascii="Arial" w:hAnsi="Arial" w:cs="Arial"/>
          <w:color w:val="222222"/>
          <w:sz w:val="24"/>
          <w:szCs w:val="24"/>
          <w:shd w:val="clear" w:color="auto" w:fill="FFFFFF"/>
        </w:rPr>
        <w:t>, p.789.</w:t>
      </w:r>
    </w:p>
    <w:p w14:paraId="7734DD57" w14:textId="77777777" w:rsidR="00D563D4" w:rsidRPr="00D563D4" w:rsidRDefault="001C01F7" w:rsidP="00D563D4">
      <w:pPr>
        <w:spacing w:line="360" w:lineRule="auto"/>
        <w:jc w:val="both"/>
        <w:rPr>
          <w:rFonts w:ascii="Arial" w:hAnsi="Arial" w:cs="Arial"/>
          <w:color w:val="222222"/>
          <w:sz w:val="24"/>
          <w:szCs w:val="24"/>
          <w:shd w:val="clear" w:color="auto" w:fill="FFFFFF"/>
        </w:rPr>
      </w:pPr>
      <w:r w:rsidRPr="00D563D4">
        <w:rPr>
          <w:rFonts w:ascii="Arial" w:hAnsi="Arial" w:cs="Arial"/>
          <w:color w:val="222222"/>
          <w:sz w:val="24"/>
          <w:szCs w:val="24"/>
          <w:shd w:val="clear" w:color="auto" w:fill="FFFFFF"/>
        </w:rPr>
        <w:t>Garrett, B.L. and Monahan, J., 2020. Judging risk. </w:t>
      </w:r>
      <w:r w:rsidRPr="00D563D4">
        <w:rPr>
          <w:rFonts w:ascii="Arial" w:hAnsi="Arial" w:cs="Arial"/>
          <w:iCs/>
          <w:color w:val="222222"/>
          <w:sz w:val="24"/>
          <w:szCs w:val="24"/>
          <w:shd w:val="clear" w:color="auto" w:fill="FFFFFF"/>
        </w:rPr>
        <w:t>Calif. L. Rev.</w:t>
      </w:r>
      <w:r w:rsidRPr="00D563D4">
        <w:rPr>
          <w:rFonts w:ascii="Arial" w:hAnsi="Arial" w:cs="Arial"/>
          <w:color w:val="222222"/>
          <w:sz w:val="24"/>
          <w:szCs w:val="24"/>
          <w:shd w:val="clear" w:color="auto" w:fill="FFFFFF"/>
        </w:rPr>
        <w:t>, </w:t>
      </w:r>
      <w:r w:rsidRPr="00D563D4">
        <w:rPr>
          <w:rFonts w:ascii="Arial" w:hAnsi="Arial" w:cs="Arial"/>
          <w:iCs/>
          <w:color w:val="222222"/>
          <w:sz w:val="24"/>
          <w:szCs w:val="24"/>
          <w:shd w:val="clear" w:color="auto" w:fill="FFFFFF"/>
        </w:rPr>
        <w:t>108</w:t>
      </w:r>
      <w:r w:rsidRPr="00D563D4">
        <w:rPr>
          <w:rFonts w:ascii="Arial" w:hAnsi="Arial" w:cs="Arial"/>
          <w:color w:val="222222"/>
          <w:sz w:val="24"/>
          <w:szCs w:val="24"/>
          <w:shd w:val="clear" w:color="auto" w:fill="FFFFFF"/>
        </w:rPr>
        <w:t>, p.439.</w:t>
      </w:r>
    </w:p>
    <w:p w14:paraId="421C59DA" w14:textId="77777777" w:rsidR="00D563D4" w:rsidRPr="00D563D4" w:rsidRDefault="001C01F7" w:rsidP="00D563D4">
      <w:pPr>
        <w:spacing w:line="360" w:lineRule="auto"/>
        <w:jc w:val="both"/>
        <w:rPr>
          <w:rFonts w:ascii="Arial" w:hAnsi="Arial" w:cs="Arial"/>
          <w:color w:val="222222"/>
          <w:sz w:val="24"/>
          <w:szCs w:val="24"/>
          <w:shd w:val="clear" w:color="auto" w:fill="FFFFFF"/>
        </w:rPr>
      </w:pPr>
      <w:r w:rsidRPr="00D563D4">
        <w:rPr>
          <w:rFonts w:ascii="Arial" w:hAnsi="Arial" w:cs="Arial"/>
          <w:color w:val="222222"/>
          <w:sz w:val="24"/>
          <w:szCs w:val="24"/>
          <w:shd w:val="clear" w:color="auto" w:fill="FFFFFF"/>
        </w:rPr>
        <w:t>Grover, S.C., 2020. </w:t>
      </w:r>
      <w:r w:rsidRPr="00D563D4">
        <w:rPr>
          <w:rFonts w:ascii="Arial" w:hAnsi="Arial" w:cs="Arial"/>
          <w:iCs/>
          <w:color w:val="222222"/>
          <w:sz w:val="24"/>
          <w:szCs w:val="24"/>
          <w:shd w:val="clear" w:color="auto" w:fill="FFFFFF"/>
        </w:rPr>
        <w:t>Judicial Activism and the Democratic Rule of Law</w:t>
      </w:r>
      <w:r w:rsidRPr="00D563D4">
        <w:rPr>
          <w:rFonts w:ascii="Arial" w:hAnsi="Arial" w:cs="Arial"/>
          <w:color w:val="222222"/>
          <w:sz w:val="24"/>
          <w:szCs w:val="24"/>
          <w:shd w:val="clear" w:color="auto" w:fill="FFFFFF"/>
        </w:rPr>
        <w:t>. Springer International Publishing.</w:t>
      </w:r>
    </w:p>
    <w:p w14:paraId="54AFD4CA" w14:textId="77777777" w:rsidR="00D563D4" w:rsidRPr="00D563D4" w:rsidRDefault="001C01F7" w:rsidP="00D563D4">
      <w:pPr>
        <w:spacing w:line="360" w:lineRule="auto"/>
        <w:jc w:val="both"/>
        <w:rPr>
          <w:rFonts w:ascii="Arial" w:hAnsi="Arial" w:cs="Arial"/>
          <w:color w:val="222222"/>
          <w:sz w:val="24"/>
          <w:szCs w:val="24"/>
          <w:shd w:val="clear" w:color="auto" w:fill="FFFFFF"/>
        </w:rPr>
      </w:pPr>
      <w:r w:rsidRPr="00D563D4">
        <w:rPr>
          <w:rFonts w:ascii="Arial" w:hAnsi="Arial" w:cs="Arial"/>
          <w:color w:val="222222"/>
          <w:sz w:val="24"/>
          <w:szCs w:val="24"/>
          <w:shd w:val="clear" w:color="auto" w:fill="FFFFFF"/>
        </w:rPr>
        <w:t>Ibiši, S., 2022. </w:t>
      </w:r>
      <w:r w:rsidRPr="00D563D4">
        <w:rPr>
          <w:rFonts w:ascii="Arial" w:hAnsi="Arial" w:cs="Arial"/>
          <w:iCs/>
          <w:color w:val="222222"/>
          <w:sz w:val="24"/>
          <w:szCs w:val="24"/>
          <w:shd w:val="clear" w:color="auto" w:fill="FFFFFF"/>
        </w:rPr>
        <w:t>Religious symbols in public spaces: the politics of regulation in England and France</w:t>
      </w:r>
      <w:r w:rsidRPr="00D563D4">
        <w:rPr>
          <w:rFonts w:ascii="Arial" w:hAnsi="Arial" w:cs="Arial"/>
          <w:color w:val="222222"/>
          <w:sz w:val="24"/>
          <w:szCs w:val="24"/>
          <w:shd w:val="clear" w:color="auto" w:fill="FFFFFF"/>
        </w:rPr>
        <w:t> (Doctoral dissertation, Keele University).</w:t>
      </w:r>
    </w:p>
    <w:p w14:paraId="788325FE" w14:textId="77777777" w:rsidR="00D563D4" w:rsidRPr="00D563D4" w:rsidRDefault="001C01F7" w:rsidP="00D563D4">
      <w:pPr>
        <w:spacing w:line="360" w:lineRule="auto"/>
        <w:jc w:val="both"/>
        <w:rPr>
          <w:rFonts w:ascii="Arial" w:hAnsi="Arial" w:cs="Arial"/>
          <w:color w:val="222222"/>
          <w:sz w:val="24"/>
          <w:szCs w:val="24"/>
          <w:shd w:val="clear" w:color="auto" w:fill="FFFFFF"/>
        </w:rPr>
      </w:pPr>
      <w:r w:rsidRPr="00D563D4">
        <w:rPr>
          <w:rFonts w:ascii="Arial" w:hAnsi="Arial" w:cs="Arial"/>
          <w:color w:val="222222"/>
          <w:sz w:val="24"/>
          <w:szCs w:val="24"/>
          <w:shd w:val="clear" w:color="auto" w:fill="FFFFFF"/>
        </w:rPr>
        <w:t>Knežević-Bojović, A. and Purić, O., 2018. Judicial training and EU law: A view on comparative and Serbian practice. </w:t>
      </w:r>
      <w:r w:rsidRPr="00D563D4">
        <w:rPr>
          <w:rFonts w:ascii="Arial" w:hAnsi="Arial" w:cs="Arial"/>
          <w:iCs/>
          <w:color w:val="222222"/>
          <w:sz w:val="24"/>
          <w:szCs w:val="24"/>
          <w:shd w:val="clear" w:color="auto" w:fill="FFFFFF"/>
        </w:rPr>
        <w:t>Strani pravni život</w:t>
      </w:r>
      <w:r w:rsidRPr="00D563D4">
        <w:rPr>
          <w:rFonts w:ascii="Arial" w:hAnsi="Arial" w:cs="Arial"/>
          <w:color w:val="222222"/>
          <w:sz w:val="24"/>
          <w:szCs w:val="24"/>
          <w:shd w:val="clear" w:color="auto" w:fill="FFFFFF"/>
        </w:rPr>
        <w:t>, (4), pp.73-93.</w:t>
      </w:r>
    </w:p>
    <w:p w14:paraId="5A556E98" w14:textId="77777777" w:rsidR="00D563D4" w:rsidRPr="00D563D4" w:rsidRDefault="001C01F7" w:rsidP="00D563D4">
      <w:pPr>
        <w:spacing w:line="360" w:lineRule="auto"/>
        <w:jc w:val="both"/>
        <w:rPr>
          <w:rFonts w:ascii="Arial" w:hAnsi="Arial" w:cs="Arial"/>
          <w:color w:val="222222"/>
          <w:sz w:val="24"/>
          <w:szCs w:val="24"/>
          <w:shd w:val="clear" w:color="auto" w:fill="FFFFFF"/>
        </w:rPr>
      </w:pPr>
      <w:r w:rsidRPr="00D563D4">
        <w:rPr>
          <w:rFonts w:ascii="Arial" w:hAnsi="Arial" w:cs="Arial"/>
          <w:color w:val="222222"/>
          <w:sz w:val="24"/>
          <w:szCs w:val="24"/>
          <w:shd w:val="clear" w:color="auto" w:fill="FFFFFF"/>
        </w:rPr>
        <w:t>Maclure, J., 2021. AI, explainability and public reason: the argument from the limitations of the human mind. </w:t>
      </w:r>
      <w:r w:rsidRPr="00D563D4">
        <w:rPr>
          <w:rFonts w:ascii="Arial" w:hAnsi="Arial" w:cs="Arial"/>
          <w:iCs/>
          <w:color w:val="222222"/>
          <w:sz w:val="24"/>
          <w:szCs w:val="24"/>
          <w:shd w:val="clear" w:color="auto" w:fill="FFFFFF"/>
        </w:rPr>
        <w:t>Minds and Machines</w:t>
      </w:r>
      <w:r w:rsidRPr="00D563D4">
        <w:rPr>
          <w:rFonts w:ascii="Arial" w:hAnsi="Arial" w:cs="Arial"/>
          <w:color w:val="222222"/>
          <w:sz w:val="24"/>
          <w:szCs w:val="24"/>
          <w:shd w:val="clear" w:color="auto" w:fill="FFFFFF"/>
        </w:rPr>
        <w:t>, </w:t>
      </w:r>
      <w:r w:rsidRPr="00D563D4">
        <w:rPr>
          <w:rFonts w:ascii="Arial" w:hAnsi="Arial" w:cs="Arial"/>
          <w:iCs/>
          <w:color w:val="222222"/>
          <w:sz w:val="24"/>
          <w:szCs w:val="24"/>
          <w:shd w:val="clear" w:color="auto" w:fill="FFFFFF"/>
        </w:rPr>
        <w:t>31</w:t>
      </w:r>
      <w:r w:rsidRPr="00D563D4">
        <w:rPr>
          <w:rFonts w:ascii="Arial" w:hAnsi="Arial" w:cs="Arial"/>
          <w:color w:val="222222"/>
          <w:sz w:val="24"/>
          <w:szCs w:val="24"/>
          <w:shd w:val="clear" w:color="auto" w:fill="FFFFFF"/>
        </w:rPr>
        <w:t>(3), pp.421-438.</w:t>
      </w:r>
    </w:p>
    <w:p w14:paraId="1A8097A9" w14:textId="77777777" w:rsidR="00D563D4" w:rsidRPr="00D563D4" w:rsidRDefault="001C01F7" w:rsidP="00D563D4">
      <w:pPr>
        <w:spacing w:line="360" w:lineRule="auto"/>
        <w:jc w:val="both"/>
        <w:rPr>
          <w:rFonts w:ascii="Arial" w:hAnsi="Arial" w:cs="Arial"/>
          <w:color w:val="222222"/>
          <w:sz w:val="24"/>
          <w:szCs w:val="24"/>
          <w:shd w:val="clear" w:color="auto" w:fill="FFFFFF"/>
        </w:rPr>
      </w:pPr>
      <w:r w:rsidRPr="00D563D4">
        <w:rPr>
          <w:rFonts w:ascii="Arial" w:hAnsi="Arial" w:cs="Arial"/>
          <w:color w:val="222222"/>
          <w:sz w:val="24"/>
          <w:szCs w:val="24"/>
          <w:shd w:val="clear" w:color="auto" w:fill="FFFFFF"/>
        </w:rPr>
        <w:lastRenderedPageBreak/>
        <w:t>Mawby, R.I., 2023. </w:t>
      </w:r>
      <w:r w:rsidRPr="00D563D4">
        <w:rPr>
          <w:rFonts w:ascii="Arial" w:hAnsi="Arial" w:cs="Arial"/>
          <w:iCs/>
          <w:color w:val="222222"/>
          <w:sz w:val="24"/>
          <w:szCs w:val="24"/>
          <w:shd w:val="clear" w:color="auto" w:fill="FFFFFF"/>
        </w:rPr>
        <w:t>Comparative policing issues: The British and American experience in international perspective</w:t>
      </w:r>
      <w:r w:rsidRPr="00D563D4">
        <w:rPr>
          <w:rFonts w:ascii="Arial" w:hAnsi="Arial" w:cs="Arial"/>
          <w:color w:val="222222"/>
          <w:sz w:val="24"/>
          <w:szCs w:val="24"/>
          <w:shd w:val="clear" w:color="auto" w:fill="FFFFFF"/>
        </w:rPr>
        <w:t>. Taylor &amp; Francis.</w:t>
      </w:r>
    </w:p>
    <w:p w14:paraId="5246EB16" w14:textId="77777777" w:rsidR="00D563D4" w:rsidRPr="00D563D4" w:rsidRDefault="001C01F7" w:rsidP="00D563D4">
      <w:pPr>
        <w:spacing w:line="360" w:lineRule="auto"/>
        <w:jc w:val="both"/>
        <w:rPr>
          <w:rFonts w:ascii="Arial" w:hAnsi="Arial" w:cs="Arial"/>
          <w:color w:val="222222"/>
          <w:sz w:val="24"/>
          <w:szCs w:val="24"/>
          <w:shd w:val="clear" w:color="auto" w:fill="FFFFFF"/>
        </w:rPr>
      </w:pPr>
      <w:r w:rsidRPr="00D563D4">
        <w:rPr>
          <w:rFonts w:ascii="Arial" w:hAnsi="Arial" w:cs="Arial"/>
          <w:color w:val="222222"/>
          <w:sz w:val="24"/>
          <w:szCs w:val="24"/>
          <w:shd w:val="clear" w:color="auto" w:fill="FFFFFF"/>
        </w:rPr>
        <w:t>Mbuba, J.M. ed., 2023. </w:t>
      </w:r>
      <w:r w:rsidRPr="00D563D4">
        <w:rPr>
          <w:rFonts w:ascii="Arial" w:hAnsi="Arial" w:cs="Arial"/>
          <w:iCs/>
          <w:color w:val="222222"/>
          <w:sz w:val="24"/>
          <w:szCs w:val="24"/>
          <w:shd w:val="clear" w:color="auto" w:fill="FFFFFF"/>
        </w:rPr>
        <w:t>Comparative Criminal Justice: International Trends and Practices</w:t>
      </w:r>
      <w:r w:rsidRPr="00D563D4">
        <w:rPr>
          <w:rFonts w:ascii="Arial" w:hAnsi="Arial" w:cs="Arial"/>
          <w:color w:val="222222"/>
          <w:sz w:val="24"/>
          <w:szCs w:val="24"/>
          <w:shd w:val="clear" w:color="auto" w:fill="FFFFFF"/>
        </w:rPr>
        <w:t>. Rowman &amp; Littlefield.</w:t>
      </w:r>
    </w:p>
    <w:p w14:paraId="05B589C8" w14:textId="77777777" w:rsidR="00D563D4" w:rsidRPr="00D563D4" w:rsidRDefault="001C01F7" w:rsidP="00D563D4">
      <w:pPr>
        <w:spacing w:line="360" w:lineRule="auto"/>
        <w:jc w:val="both"/>
        <w:rPr>
          <w:rFonts w:ascii="Arial" w:hAnsi="Arial" w:cs="Arial"/>
          <w:color w:val="222222"/>
          <w:sz w:val="24"/>
          <w:szCs w:val="24"/>
          <w:shd w:val="clear" w:color="auto" w:fill="FFFFFF"/>
        </w:rPr>
      </w:pPr>
      <w:r w:rsidRPr="00D563D4">
        <w:rPr>
          <w:rFonts w:ascii="Arial" w:hAnsi="Arial" w:cs="Arial"/>
          <w:color w:val="222222"/>
          <w:sz w:val="24"/>
          <w:szCs w:val="24"/>
          <w:shd w:val="clear" w:color="auto" w:fill="FFFFFF"/>
        </w:rPr>
        <w:t>Menendez, M., Crowley, M.F., Eisen, L.B. and Atchison, N., 2019. The steep costs of criminal justice fees and fines. </w:t>
      </w:r>
      <w:r w:rsidRPr="00D563D4">
        <w:rPr>
          <w:rFonts w:ascii="Arial" w:hAnsi="Arial" w:cs="Arial"/>
          <w:iCs/>
          <w:color w:val="222222"/>
          <w:sz w:val="24"/>
          <w:szCs w:val="24"/>
          <w:shd w:val="clear" w:color="auto" w:fill="FFFFFF"/>
        </w:rPr>
        <w:t>New York: Brennan Center for Justice. Accessed August</w:t>
      </w:r>
      <w:r w:rsidRPr="00D563D4">
        <w:rPr>
          <w:rFonts w:ascii="Arial" w:hAnsi="Arial" w:cs="Arial"/>
          <w:color w:val="222222"/>
          <w:sz w:val="24"/>
          <w:szCs w:val="24"/>
          <w:shd w:val="clear" w:color="auto" w:fill="FFFFFF"/>
        </w:rPr>
        <w:t>, </w:t>
      </w:r>
      <w:r w:rsidRPr="00D563D4">
        <w:rPr>
          <w:rFonts w:ascii="Arial" w:hAnsi="Arial" w:cs="Arial"/>
          <w:iCs/>
          <w:color w:val="222222"/>
          <w:sz w:val="24"/>
          <w:szCs w:val="24"/>
          <w:shd w:val="clear" w:color="auto" w:fill="FFFFFF"/>
        </w:rPr>
        <w:t>12</w:t>
      </w:r>
      <w:r w:rsidRPr="00D563D4">
        <w:rPr>
          <w:rFonts w:ascii="Arial" w:hAnsi="Arial" w:cs="Arial"/>
          <w:color w:val="222222"/>
          <w:sz w:val="24"/>
          <w:szCs w:val="24"/>
          <w:shd w:val="clear" w:color="auto" w:fill="FFFFFF"/>
        </w:rPr>
        <w:t>(2021), pp.2020-07.</w:t>
      </w:r>
    </w:p>
    <w:p w14:paraId="20736884" w14:textId="77777777" w:rsidR="00D563D4" w:rsidRPr="00D563D4" w:rsidRDefault="001C01F7" w:rsidP="00D563D4">
      <w:pPr>
        <w:spacing w:line="360" w:lineRule="auto"/>
        <w:jc w:val="both"/>
        <w:rPr>
          <w:rFonts w:ascii="Arial" w:hAnsi="Arial" w:cs="Arial"/>
          <w:sz w:val="24"/>
          <w:szCs w:val="24"/>
        </w:rPr>
      </w:pPr>
      <w:r w:rsidRPr="00D563D4">
        <w:rPr>
          <w:rFonts w:ascii="Arial" w:hAnsi="Arial" w:cs="Arial"/>
          <w:color w:val="222222"/>
          <w:sz w:val="24"/>
          <w:szCs w:val="24"/>
          <w:shd w:val="clear" w:color="auto" w:fill="FFFFFF"/>
        </w:rPr>
        <w:t>Oberoi, G., 2018. Need for standardizing performance evaluation criteria for judicial magistrates in India. </w:t>
      </w:r>
      <w:r w:rsidRPr="00D563D4">
        <w:rPr>
          <w:rFonts w:ascii="Arial" w:hAnsi="Arial" w:cs="Arial"/>
          <w:iCs/>
          <w:color w:val="222222"/>
          <w:sz w:val="24"/>
          <w:szCs w:val="24"/>
          <w:shd w:val="clear" w:color="auto" w:fill="FFFFFF"/>
        </w:rPr>
        <w:t>Commonwealth Law Bulletin</w:t>
      </w:r>
      <w:r w:rsidRPr="00D563D4">
        <w:rPr>
          <w:rFonts w:ascii="Arial" w:hAnsi="Arial" w:cs="Arial"/>
          <w:color w:val="222222"/>
          <w:sz w:val="24"/>
          <w:szCs w:val="24"/>
          <w:shd w:val="clear" w:color="auto" w:fill="FFFFFF"/>
        </w:rPr>
        <w:t>, </w:t>
      </w:r>
      <w:r w:rsidRPr="00D563D4">
        <w:rPr>
          <w:rFonts w:ascii="Arial" w:hAnsi="Arial" w:cs="Arial"/>
          <w:iCs/>
          <w:color w:val="222222"/>
          <w:sz w:val="24"/>
          <w:szCs w:val="24"/>
          <w:shd w:val="clear" w:color="auto" w:fill="FFFFFF"/>
        </w:rPr>
        <w:t>44</w:t>
      </w:r>
      <w:r w:rsidRPr="00D563D4">
        <w:rPr>
          <w:rFonts w:ascii="Arial" w:hAnsi="Arial" w:cs="Arial"/>
          <w:color w:val="222222"/>
          <w:sz w:val="24"/>
          <w:szCs w:val="24"/>
          <w:shd w:val="clear" w:color="auto" w:fill="FFFFFF"/>
        </w:rPr>
        <w:t>(2), pp.251-278.</w:t>
      </w:r>
    </w:p>
    <w:p w14:paraId="067D65E6" w14:textId="77777777" w:rsidR="00D563D4" w:rsidRPr="00D563D4" w:rsidRDefault="001C01F7" w:rsidP="00D563D4">
      <w:pPr>
        <w:spacing w:line="360" w:lineRule="auto"/>
        <w:jc w:val="both"/>
        <w:rPr>
          <w:rFonts w:ascii="Arial" w:hAnsi="Arial" w:cs="Arial"/>
          <w:color w:val="222222"/>
          <w:sz w:val="24"/>
          <w:szCs w:val="24"/>
          <w:shd w:val="clear" w:color="auto" w:fill="FFFFFF"/>
        </w:rPr>
      </w:pPr>
      <w:r w:rsidRPr="00D563D4">
        <w:rPr>
          <w:rFonts w:ascii="Arial" w:hAnsi="Arial" w:cs="Arial"/>
          <w:color w:val="222222"/>
          <w:sz w:val="24"/>
          <w:szCs w:val="24"/>
          <w:shd w:val="clear" w:color="auto" w:fill="FFFFFF"/>
        </w:rPr>
        <w:t>Polonskaya, K., 2023. Identity and Diversity on the International Bench: Who Is the Judge? By Freya Baetens. Oxford, UK: Oxford University Press, 2020. Pp. vi, 565. Index. </w:t>
      </w:r>
      <w:r w:rsidRPr="00D563D4">
        <w:rPr>
          <w:rFonts w:ascii="Arial" w:hAnsi="Arial" w:cs="Arial"/>
          <w:iCs/>
          <w:color w:val="222222"/>
          <w:sz w:val="24"/>
          <w:szCs w:val="24"/>
          <w:shd w:val="clear" w:color="auto" w:fill="FFFFFF"/>
        </w:rPr>
        <w:t>American Journal of International Law</w:t>
      </w:r>
      <w:r w:rsidRPr="00D563D4">
        <w:rPr>
          <w:rFonts w:ascii="Arial" w:hAnsi="Arial" w:cs="Arial"/>
          <w:color w:val="222222"/>
          <w:sz w:val="24"/>
          <w:szCs w:val="24"/>
          <w:shd w:val="clear" w:color="auto" w:fill="FFFFFF"/>
        </w:rPr>
        <w:t>, </w:t>
      </w:r>
      <w:r w:rsidRPr="00D563D4">
        <w:rPr>
          <w:rFonts w:ascii="Arial" w:hAnsi="Arial" w:cs="Arial"/>
          <w:iCs/>
          <w:color w:val="222222"/>
          <w:sz w:val="24"/>
          <w:szCs w:val="24"/>
          <w:shd w:val="clear" w:color="auto" w:fill="FFFFFF"/>
        </w:rPr>
        <w:t>117</w:t>
      </w:r>
      <w:r w:rsidRPr="00D563D4">
        <w:rPr>
          <w:rFonts w:ascii="Arial" w:hAnsi="Arial" w:cs="Arial"/>
          <w:color w:val="222222"/>
          <w:sz w:val="24"/>
          <w:szCs w:val="24"/>
          <w:shd w:val="clear" w:color="auto" w:fill="FFFFFF"/>
        </w:rPr>
        <w:t>(1), pp.184-189.</w:t>
      </w:r>
    </w:p>
    <w:p w14:paraId="13BAE925" w14:textId="77777777" w:rsidR="00D563D4" w:rsidRPr="00D563D4" w:rsidRDefault="001C01F7" w:rsidP="00D563D4">
      <w:pPr>
        <w:spacing w:line="360" w:lineRule="auto"/>
        <w:jc w:val="both"/>
        <w:rPr>
          <w:rFonts w:ascii="Arial" w:hAnsi="Arial" w:cs="Arial"/>
          <w:color w:val="222222"/>
          <w:sz w:val="24"/>
          <w:szCs w:val="24"/>
          <w:shd w:val="clear" w:color="auto" w:fill="FFFFFF"/>
        </w:rPr>
      </w:pPr>
      <w:r w:rsidRPr="00D563D4">
        <w:rPr>
          <w:rFonts w:ascii="Arial" w:hAnsi="Arial" w:cs="Arial"/>
          <w:color w:val="222222"/>
          <w:sz w:val="24"/>
          <w:szCs w:val="24"/>
          <w:shd w:val="clear" w:color="auto" w:fill="FFFFFF"/>
        </w:rPr>
        <w:t>Rab, S., 2021. Legal systems in the UK (England and Wales): overview. </w:t>
      </w:r>
      <w:r w:rsidRPr="00D563D4">
        <w:rPr>
          <w:rFonts w:ascii="Arial" w:hAnsi="Arial" w:cs="Arial"/>
          <w:iCs/>
          <w:color w:val="222222"/>
          <w:sz w:val="24"/>
          <w:szCs w:val="24"/>
          <w:shd w:val="clear" w:color="auto" w:fill="FFFFFF"/>
        </w:rPr>
        <w:t>URL: https://uk. practicallaw. thomsonreuters. com/5-636-24</w:t>
      </w:r>
      <w:r w:rsidRPr="00D563D4">
        <w:rPr>
          <w:rFonts w:ascii="Arial" w:hAnsi="Arial" w:cs="Arial"/>
          <w:color w:val="222222"/>
          <w:sz w:val="24"/>
          <w:szCs w:val="24"/>
          <w:shd w:val="clear" w:color="auto" w:fill="FFFFFF"/>
        </w:rPr>
        <w:t>, </w:t>
      </w:r>
      <w:r w:rsidRPr="00D563D4">
        <w:rPr>
          <w:rFonts w:ascii="Arial" w:hAnsi="Arial" w:cs="Arial"/>
          <w:iCs/>
          <w:color w:val="222222"/>
          <w:sz w:val="24"/>
          <w:szCs w:val="24"/>
          <w:shd w:val="clear" w:color="auto" w:fill="FFFFFF"/>
        </w:rPr>
        <w:t>98</w:t>
      </w:r>
      <w:r w:rsidRPr="00D563D4">
        <w:rPr>
          <w:rFonts w:ascii="Arial" w:hAnsi="Arial" w:cs="Arial"/>
          <w:color w:val="222222"/>
          <w:sz w:val="24"/>
          <w:szCs w:val="24"/>
          <w:shd w:val="clear" w:color="auto" w:fill="FFFFFF"/>
        </w:rPr>
        <w:t>.</w:t>
      </w:r>
    </w:p>
    <w:p w14:paraId="048EF9F3" w14:textId="77777777" w:rsidR="00D563D4" w:rsidRPr="00D563D4" w:rsidRDefault="001C01F7" w:rsidP="00D563D4">
      <w:pPr>
        <w:spacing w:line="360" w:lineRule="auto"/>
        <w:jc w:val="both"/>
        <w:rPr>
          <w:rFonts w:ascii="Arial" w:hAnsi="Arial" w:cs="Arial"/>
          <w:color w:val="222222"/>
          <w:sz w:val="24"/>
          <w:szCs w:val="24"/>
          <w:shd w:val="clear" w:color="auto" w:fill="FFFFFF"/>
        </w:rPr>
      </w:pPr>
      <w:r w:rsidRPr="00D563D4">
        <w:rPr>
          <w:rFonts w:ascii="Arial" w:hAnsi="Arial" w:cs="Arial"/>
          <w:color w:val="222222"/>
          <w:sz w:val="24"/>
          <w:szCs w:val="24"/>
          <w:shd w:val="clear" w:color="auto" w:fill="FFFFFF"/>
        </w:rPr>
        <w:t>Singh, R., 2021. Judging the Subordinate Judiciary. In </w:t>
      </w:r>
      <w:r w:rsidRPr="00D563D4">
        <w:rPr>
          <w:rFonts w:ascii="Arial" w:hAnsi="Arial" w:cs="Arial"/>
          <w:iCs/>
          <w:color w:val="222222"/>
          <w:sz w:val="24"/>
          <w:szCs w:val="24"/>
          <w:shd w:val="clear" w:color="auto" w:fill="FFFFFF"/>
        </w:rPr>
        <w:t>Advancing Civil Justice Reform and Conflict Resolution in Africa and Asia: Comparative Analyses and Case Studies</w:t>
      </w:r>
      <w:r w:rsidRPr="00D563D4">
        <w:rPr>
          <w:rFonts w:ascii="Arial" w:hAnsi="Arial" w:cs="Arial"/>
          <w:color w:val="222222"/>
          <w:sz w:val="24"/>
          <w:szCs w:val="24"/>
          <w:shd w:val="clear" w:color="auto" w:fill="FFFFFF"/>
        </w:rPr>
        <w:t> (pp. 75-92). IGI Global.</w:t>
      </w:r>
    </w:p>
    <w:p w14:paraId="7C179A05" w14:textId="77777777" w:rsidR="00D563D4" w:rsidRPr="00D563D4" w:rsidRDefault="001C01F7" w:rsidP="00D563D4">
      <w:pPr>
        <w:spacing w:line="360" w:lineRule="auto"/>
        <w:jc w:val="both"/>
        <w:rPr>
          <w:rFonts w:ascii="Arial" w:hAnsi="Arial" w:cs="Arial"/>
          <w:color w:val="222222"/>
          <w:sz w:val="24"/>
          <w:szCs w:val="24"/>
          <w:shd w:val="clear" w:color="auto" w:fill="FFFFFF"/>
        </w:rPr>
      </w:pPr>
      <w:r w:rsidRPr="00D563D4">
        <w:rPr>
          <w:rFonts w:ascii="Arial" w:hAnsi="Arial" w:cs="Arial"/>
          <w:color w:val="222222"/>
          <w:sz w:val="24"/>
          <w:szCs w:val="24"/>
          <w:shd w:val="clear" w:color="auto" w:fill="FFFFFF"/>
        </w:rPr>
        <w:t>Susskind, R., 2023. </w:t>
      </w:r>
      <w:r w:rsidRPr="00D563D4">
        <w:rPr>
          <w:rFonts w:ascii="Arial" w:hAnsi="Arial" w:cs="Arial"/>
          <w:iCs/>
          <w:color w:val="222222"/>
          <w:sz w:val="24"/>
          <w:szCs w:val="24"/>
          <w:shd w:val="clear" w:color="auto" w:fill="FFFFFF"/>
        </w:rPr>
        <w:t>Tomorrow's lawyers: An introduction to your future</w:t>
      </w:r>
      <w:r w:rsidRPr="00D563D4">
        <w:rPr>
          <w:rFonts w:ascii="Arial" w:hAnsi="Arial" w:cs="Arial"/>
          <w:color w:val="222222"/>
          <w:sz w:val="24"/>
          <w:szCs w:val="24"/>
          <w:shd w:val="clear" w:color="auto" w:fill="FFFFFF"/>
        </w:rPr>
        <w:t>. Oxford University Press.</w:t>
      </w:r>
    </w:p>
    <w:p w14:paraId="307C9B3E" w14:textId="77777777" w:rsidR="00D563D4" w:rsidRPr="00D563D4" w:rsidRDefault="001C01F7" w:rsidP="00D563D4">
      <w:pPr>
        <w:spacing w:line="360" w:lineRule="auto"/>
        <w:jc w:val="both"/>
        <w:rPr>
          <w:rFonts w:ascii="Arial" w:hAnsi="Arial" w:cs="Arial"/>
          <w:color w:val="222222"/>
          <w:sz w:val="24"/>
          <w:szCs w:val="24"/>
          <w:shd w:val="clear" w:color="auto" w:fill="FFFFFF"/>
        </w:rPr>
      </w:pPr>
      <w:r w:rsidRPr="00D563D4">
        <w:rPr>
          <w:rFonts w:ascii="Arial" w:hAnsi="Arial" w:cs="Arial"/>
          <w:color w:val="222222"/>
          <w:sz w:val="24"/>
          <w:szCs w:val="24"/>
          <w:shd w:val="clear" w:color="auto" w:fill="FFFFFF"/>
        </w:rPr>
        <w:t>Thurston, J.L., 2019. Black robes, white judges: The lack of diversity on the magistrate judge bench. </w:t>
      </w:r>
      <w:r w:rsidRPr="00D563D4">
        <w:rPr>
          <w:rFonts w:ascii="Arial" w:hAnsi="Arial" w:cs="Arial"/>
          <w:iCs/>
          <w:color w:val="222222"/>
          <w:sz w:val="24"/>
          <w:szCs w:val="24"/>
          <w:shd w:val="clear" w:color="auto" w:fill="FFFFFF"/>
        </w:rPr>
        <w:t>Law &amp; Contemp. Probs.</w:t>
      </w:r>
      <w:r w:rsidRPr="00D563D4">
        <w:rPr>
          <w:rFonts w:ascii="Arial" w:hAnsi="Arial" w:cs="Arial"/>
          <w:color w:val="222222"/>
          <w:sz w:val="24"/>
          <w:szCs w:val="24"/>
          <w:shd w:val="clear" w:color="auto" w:fill="FFFFFF"/>
        </w:rPr>
        <w:t>, </w:t>
      </w:r>
      <w:r w:rsidRPr="00D563D4">
        <w:rPr>
          <w:rFonts w:ascii="Arial" w:hAnsi="Arial" w:cs="Arial"/>
          <w:iCs/>
          <w:color w:val="222222"/>
          <w:sz w:val="24"/>
          <w:szCs w:val="24"/>
          <w:shd w:val="clear" w:color="auto" w:fill="FFFFFF"/>
        </w:rPr>
        <w:t>82</w:t>
      </w:r>
      <w:r w:rsidRPr="00D563D4">
        <w:rPr>
          <w:rFonts w:ascii="Arial" w:hAnsi="Arial" w:cs="Arial"/>
          <w:color w:val="222222"/>
          <w:sz w:val="24"/>
          <w:szCs w:val="24"/>
          <w:shd w:val="clear" w:color="auto" w:fill="FFFFFF"/>
        </w:rPr>
        <w:t>, p.63.</w:t>
      </w:r>
    </w:p>
    <w:p w14:paraId="375C62E1" w14:textId="77777777" w:rsidR="00D563D4" w:rsidRPr="00D563D4" w:rsidRDefault="001C01F7" w:rsidP="00D563D4">
      <w:pPr>
        <w:spacing w:line="360" w:lineRule="auto"/>
        <w:jc w:val="both"/>
        <w:rPr>
          <w:rFonts w:ascii="Arial" w:hAnsi="Arial" w:cs="Arial"/>
          <w:color w:val="222222"/>
          <w:sz w:val="24"/>
          <w:szCs w:val="24"/>
          <w:shd w:val="clear" w:color="auto" w:fill="FFFFFF"/>
        </w:rPr>
      </w:pPr>
      <w:r w:rsidRPr="00D563D4">
        <w:rPr>
          <w:rFonts w:ascii="Arial" w:hAnsi="Arial" w:cs="Arial"/>
          <w:color w:val="222222"/>
          <w:sz w:val="24"/>
          <w:szCs w:val="24"/>
          <w:shd w:val="clear" w:color="auto" w:fill="FFFFFF"/>
        </w:rPr>
        <w:t>Wells, G.L., Kovera, M.B., Douglass, A.B., Brewer, N., Meissner, C.A. and Wixted, J.T., 2020. Policy and procedure recommendations for the collection and preservation of eyewitness identification evidence. </w:t>
      </w:r>
      <w:r w:rsidRPr="00D563D4">
        <w:rPr>
          <w:rFonts w:ascii="Arial" w:hAnsi="Arial" w:cs="Arial"/>
          <w:iCs/>
          <w:color w:val="222222"/>
          <w:sz w:val="24"/>
          <w:szCs w:val="24"/>
          <w:shd w:val="clear" w:color="auto" w:fill="FFFFFF"/>
        </w:rPr>
        <w:t>Law and human behavior</w:t>
      </w:r>
      <w:r w:rsidRPr="00D563D4">
        <w:rPr>
          <w:rFonts w:ascii="Arial" w:hAnsi="Arial" w:cs="Arial"/>
          <w:color w:val="222222"/>
          <w:sz w:val="24"/>
          <w:szCs w:val="24"/>
          <w:shd w:val="clear" w:color="auto" w:fill="FFFFFF"/>
        </w:rPr>
        <w:t>, </w:t>
      </w:r>
      <w:r w:rsidRPr="00D563D4">
        <w:rPr>
          <w:rFonts w:ascii="Arial" w:hAnsi="Arial" w:cs="Arial"/>
          <w:iCs/>
          <w:color w:val="222222"/>
          <w:sz w:val="24"/>
          <w:szCs w:val="24"/>
          <w:shd w:val="clear" w:color="auto" w:fill="FFFFFF"/>
        </w:rPr>
        <w:t>44</w:t>
      </w:r>
      <w:r w:rsidRPr="00D563D4">
        <w:rPr>
          <w:rFonts w:ascii="Arial" w:hAnsi="Arial" w:cs="Arial"/>
          <w:color w:val="222222"/>
          <w:sz w:val="24"/>
          <w:szCs w:val="24"/>
          <w:shd w:val="clear" w:color="auto" w:fill="FFFFFF"/>
        </w:rPr>
        <w:t>(1), p.3.</w:t>
      </w:r>
    </w:p>
    <w:p w14:paraId="6E4A24E8" w14:textId="77777777" w:rsidR="00D563D4" w:rsidRPr="00D563D4" w:rsidRDefault="001C01F7" w:rsidP="00D563D4">
      <w:pPr>
        <w:spacing w:line="360" w:lineRule="auto"/>
        <w:jc w:val="both"/>
        <w:rPr>
          <w:rFonts w:ascii="Arial" w:hAnsi="Arial" w:cs="Arial"/>
          <w:color w:val="222222"/>
          <w:sz w:val="24"/>
          <w:szCs w:val="24"/>
          <w:shd w:val="clear" w:color="auto" w:fill="FFFFFF"/>
        </w:rPr>
      </w:pPr>
      <w:r w:rsidRPr="00D563D4">
        <w:rPr>
          <w:rFonts w:ascii="Arial" w:hAnsi="Arial" w:cs="Arial"/>
          <w:color w:val="222222"/>
          <w:sz w:val="24"/>
          <w:szCs w:val="24"/>
          <w:shd w:val="clear" w:color="auto" w:fill="FFFFFF"/>
        </w:rPr>
        <w:t>Williams, R.J., 2021. Taking a shot: Access to justice, judging and ecourt. </w:t>
      </w:r>
      <w:r w:rsidRPr="00D563D4">
        <w:rPr>
          <w:rFonts w:ascii="Arial" w:hAnsi="Arial" w:cs="Arial"/>
          <w:iCs/>
          <w:color w:val="222222"/>
          <w:sz w:val="24"/>
          <w:szCs w:val="24"/>
          <w:shd w:val="clear" w:color="auto" w:fill="FFFFFF"/>
        </w:rPr>
        <w:t>Family Court Review</w:t>
      </w:r>
      <w:r w:rsidRPr="00D563D4">
        <w:rPr>
          <w:rFonts w:ascii="Arial" w:hAnsi="Arial" w:cs="Arial"/>
          <w:color w:val="222222"/>
          <w:sz w:val="24"/>
          <w:szCs w:val="24"/>
          <w:shd w:val="clear" w:color="auto" w:fill="FFFFFF"/>
        </w:rPr>
        <w:t>, </w:t>
      </w:r>
      <w:r w:rsidRPr="00D563D4">
        <w:rPr>
          <w:rFonts w:ascii="Arial" w:hAnsi="Arial" w:cs="Arial"/>
          <w:iCs/>
          <w:color w:val="222222"/>
          <w:sz w:val="24"/>
          <w:szCs w:val="24"/>
          <w:shd w:val="clear" w:color="auto" w:fill="FFFFFF"/>
        </w:rPr>
        <w:t>59</w:t>
      </w:r>
      <w:r w:rsidRPr="00D563D4">
        <w:rPr>
          <w:rFonts w:ascii="Arial" w:hAnsi="Arial" w:cs="Arial"/>
          <w:color w:val="222222"/>
          <w:sz w:val="24"/>
          <w:szCs w:val="24"/>
          <w:shd w:val="clear" w:color="auto" w:fill="FFFFFF"/>
        </w:rPr>
        <w:t>(2), pp.278-293.</w:t>
      </w:r>
    </w:p>
    <w:sectPr w:rsidR="00D563D4" w:rsidRPr="00D563D4">
      <w:footerReference w:type="default" r:id="rId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4C79353" w14:textId="77777777" w:rsidR="000D1422" w:rsidRDefault="000D1422">
      <w:pPr>
        <w:spacing w:after="0" w:line="240" w:lineRule="auto"/>
      </w:pPr>
      <w:r>
        <w:separator/>
      </w:r>
    </w:p>
  </w:endnote>
  <w:endnote w:type="continuationSeparator" w:id="0">
    <w:p w14:paraId="74B4C885" w14:textId="77777777" w:rsidR="000D1422" w:rsidRDefault="000D142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15276485"/>
      <w:docPartObj>
        <w:docPartGallery w:val="Page Numbers (Bottom of Page)"/>
        <w:docPartUnique/>
      </w:docPartObj>
    </w:sdtPr>
    <w:sdtEndPr>
      <w:rPr>
        <w:color w:val="7F7F7F" w:themeColor="background1" w:themeShade="7F"/>
        <w:spacing w:val="60"/>
      </w:rPr>
    </w:sdtEndPr>
    <w:sdtContent>
      <w:p w14:paraId="271BEB12" w14:textId="77777777" w:rsidR="00FD37F3" w:rsidRDefault="001C01F7">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16246B" w:rsidRPr="0016246B">
          <w:rPr>
            <w:b/>
            <w:bCs/>
            <w:noProof/>
          </w:rPr>
          <w:t>8</w:t>
        </w:r>
        <w:r>
          <w:rPr>
            <w:b/>
            <w:bCs/>
            <w:noProof/>
          </w:rPr>
          <w:fldChar w:fldCharType="end"/>
        </w:r>
        <w:r>
          <w:rPr>
            <w:b/>
            <w:bCs/>
          </w:rPr>
          <w:t xml:space="preserve"> | </w:t>
        </w:r>
        <w:r>
          <w:rPr>
            <w:color w:val="7F7F7F" w:themeColor="background1" w:themeShade="7F"/>
            <w:spacing w:val="60"/>
          </w:rPr>
          <w:t>Page</w:t>
        </w:r>
      </w:p>
    </w:sdtContent>
  </w:sdt>
  <w:p w14:paraId="7515DA37" w14:textId="77777777" w:rsidR="00FD37F3" w:rsidRDefault="00FD37F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12E37E2" w14:textId="77777777" w:rsidR="000D1422" w:rsidRDefault="000D1422">
      <w:pPr>
        <w:spacing w:after="0" w:line="240" w:lineRule="auto"/>
      </w:pPr>
      <w:r>
        <w:separator/>
      </w:r>
    </w:p>
  </w:footnote>
  <w:footnote w:type="continuationSeparator" w:id="0">
    <w:p w14:paraId="3F45F894" w14:textId="77777777" w:rsidR="000D1422" w:rsidRDefault="000D142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E659A"/>
    <w:rsid w:val="0007432E"/>
    <w:rsid w:val="000D1422"/>
    <w:rsid w:val="000F7098"/>
    <w:rsid w:val="00117131"/>
    <w:rsid w:val="00153137"/>
    <w:rsid w:val="0016246B"/>
    <w:rsid w:val="001C01F7"/>
    <w:rsid w:val="001C0AFB"/>
    <w:rsid w:val="001E1064"/>
    <w:rsid w:val="002556DA"/>
    <w:rsid w:val="00264E34"/>
    <w:rsid w:val="002B695F"/>
    <w:rsid w:val="002D6484"/>
    <w:rsid w:val="00317A30"/>
    <w:rsid w:val="00396B54"/>
    <w:rsid w:val="00397270"/>
    <w:rsid w:val="003A6D60"/>
    <w:rsid w:val="003F3B11"/>
    <w:rsid w:val="004A3AF8"/>
    <w:rsid w:val="006579C7"/>
    <w:rsid w:val="006C0DF9"/>
    <w:rsid w:val="006E659A"/>
    <w:rsid w:val="00704FFD"/>
    <w:rsid w:val="00775074"/>
    <w:rsid w:val="007B20EC"/>
    <w:rsid w:val="007D6054"/>
    <w:rsid w:val="007E55A0"/>
    <w:rsid w:val="007E60C9"/>
    <w:rsid w:val="008100AB"/>
    <w:rsid w:val="008C0BC4"/>
    <w:rsid w:val="00946E32"/>
    <w:rsid w:val="009807DD"/>
    <w:rsid w:val="009F2E00"/>
    <w:rsid w:val="00A15504"/>
    <w:rsid w:val="00A25A90"/>
    <w:rsid w:val="00A84C74"/>
    <w:rsid w:val="00C23E7E"/>
    <w:rsid w:val="00C66185"/>
    <w:rsid w:val="00D53B8D"/>
    <w:rsid w:val="00D563D4"/>
    <w:rsid w:val="00DF2491"/>
    <w:rsid w:val="00E23CDF"/>
    <w:rsid w:val="00EB0A34"/>
    <w:rsid w:val="00EC402B"/>
    <w:rsid w:val="00F51A31"/>
    <w:rsid w:val="00FD37F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F34248"/>
  <w15:chartTrackingRefBased/>
  <w15:docId w15:val="{1CF513E0-2D5D-47AD-8704-01305FAEB6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D37F3"/>
    <w:pPr>
      <w:tabs>
        <w:tab w:val="center" w:pos="4680"/>
        <w:tab w:val="right" w:pos="9360"/>
      </w:tabs>
      <w:spacing w:after="0" w:line="240" w:lineRule="auto"/>
    </w:pPr>
  </w:style>
  <w:style w:type="character" w:customStyle="1" w:styleId="HeaderChar">
    <w:name w:val="Header Char"/>
    <w:basedOn w:val="DefaultParagraphFont"/>
    <w:link w:val="Header"/>
    <w:uiPriority w:val="99"/>
    <w:rsid w:val="00FD37F3"/>
  </w:style>
  <w:style w:type="paragraph" w:styleId="Footer">
    <w:name w:val="footer"/>
    <w:basedOn w:val="Normal"/>
    <w:link w:val="FooterChar"/>
    <w:uiPriority w:val="99"/>
    <w:unhideWhenUsed/>
    <w:rsid w:val="00FD37F3"/>
    <w:pPr>
      <w:tabs>
        <w:tab w:val="center" w:pos="4680"/>
        <w:tab w:val="right" w:pos="9360"/>
      </w:tabs>
      <w:spacing w:after="0" w:line="240" w:lineRule="auto"/>
    </w:pPr>
  </w:style>
  <w:style w:type="character" w:customStyle="1" w:styleId="FooterChar">
    <w:name w:val="Footer Char"/>
    <w:basedOn w:val="DefaultParagraphFont"/>
    <w:link w:val="Footer"/>
    <w:uiPriority w:val="99"/>
    <w:rsid w:val="00FD37F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8</Pages>
  <Words>1996</Words>
  <Characters>11382</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user</dc:creator>
  <cp:lastModifiedBy>Maniza Bi (2229327)</cp:lastModifiedBy>
  <cp:revision>2</cp:revision>
  <dcterms:created xsi:type="dcterms:W3CDTF">2023-05-09T22:28:00Z</dcterms:created>
  <dcterms:modified xsi:type="dcterms:W3CDTF">2023-05-09T22:28:00Z</dcterms:modified>
</cp:coreProperties>
</file>