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2E4A74" w14:textId="77777777" w:rsidR="0021255C" w:rsidRDefault="0021255C" w:rsidP="0021255C">
      <w:pPr>
        <w:rPr>
          <w:b/>
          <w:bCs/>
          <w:sz w:val="32"/>
          <w:szCs w:val="32"/>
          <w:u w:val="single"/>
        </w:rPr>
      </w:pPr>
      <w:r w:rsidRPr="003E7572">
        <w:rPr>
          <w:b/>
          <w:bCs/>
          <w:sz w:val="32"/>
          <w:szCs w:val="32"/>
          <w:u w:val="single"/>
        </w:rPr>
        <w:t>Intro:</w:t>
      </w:r>
    </w:p>
    <w:p w14:paraId="14EAF3CC" w14:textId="503E95E4" w:rsidR="0021255C" w:rsidRPr="0021255C" w:rsidRDefault="0021255C" w:rsidP="0021255C">
      <w:pPr>
        <w:rPr>
          <w:rFonts w:cstheme="minorHAnsi"/>
        </w:rPr>
      </w:pPr>
      <w:r w:rsidRPr="0021255C">
        <w:rPr>
          <w:rFonts w:cstheme="minorHAnsi"/>
        </w:rPr>
        <w:t xml:space="preserve">As said by </w:t>
      </w:r>
      <w:r w:rsidRPr="0021255C">
        <w:rPr>
          <w:rFonts w:cstheme="minorHAnsi"/>
          <w:b/>
          <w:bCs/>
        </w:rPr>
        <w:t>Wyse (cited in BERA, 2020)</w:t>
      </w:r>
      <w:r w:rsidRPr="0021255C">
        <w:rPr>
          <w:rFonts w:cstheme="minorHAnsi"/>
        </w:rPr>
        <w:t xml:space="preserve"> ‘the curricula the schools pursue, are influenced to varying degrees in different countries by their national curricula’ </w:t>
      </w:r>
      <w:r w:rsidRPr="0021255C">
        <w:rPr>
          <w:rFonts w:cstheme="minorHAnsi"/>
        </w:rPr>
        <w:t>and therefore, t</w:t>
      </w:r>
      <w:r>
        <w:rPr>
          <w:rFonts w:cstheme="minorHAnsi"/>
        </w:rPr>
        <w:t>h</w:t>
      </w:r>
      <w:r w:rsidRPr="0021255C">
        <w:rPr>
          <w:rFonts w:cstheme="minorHAnsi"/>
        </w:rPr>
        <w:t xml:space="preserve">e </w:t>
      </w:r>
      <w:r w:rsidRPr="0021255C">
        <w:rPr>
          <w:rFonts w:cstheme="minorHAnsi"/>
        </w:rPr>
        <w:t>strength of the influence teachers have and</w:t>
      </w:r>
      <w:r>
        <w:rPr>
          <w:rFonts w:cstheme="minorHAnsi"/>
        </w:rPr>
        <w:t xml:space="preserve"> </w:t>
      </w:r>
      <w:r w:rsidRPr="0021255C">
        <w:rPr>
          <w:rFonts w:cstheme="minorHAnsi"/>
        </w:rPr>
        <w:t>how engaged the children are will depend ‘on the ways in which schools interpret them’ (</w:t>
      </w:r>
      <w:r w:rsidRPr="0021255C">
        <w:rPr>
          <w:rFonts w:cstheme="minorHAnsi"/>
          <w:b/>
          <w:bCs/>
        </w:rPr>
        <w:t>Wyse, 2020, P.7)</w:t>
      </w:r>
      <w:r>
        <w:rPr>
          <w:rFonts w:cstheme="minorHAnsi"/>
        </w:rPr>
        <w:t>.</w:t>
      </w:r>
    </w:p>
    <w:p w14:paraId="1497A0AB" w14:textId="35BC3D36" w:rsidR="0021255C" w:rsidRPr="0021255C" w:rsidRDefault="0021255C" w:rsidP="0021255C">
      <w:pPr>
        <w:rPr>
          <w:rFonts w:cstheme="minorHAnsi"/>
        </w:rPr>
      </w:pPr>
    </w:p>
    <w:p w14:paraId="17FB8582" w14:textId="77777777" w:rsidR="0021255C" w:rsidRPr="003E7572" w:rsidRDefault="0021255C" w:rsidP="0021255C">
      <w:pPr>
        <w:rPr>
          <w:b/>
          <w:bCs/>
          <w:sz w:val="32"/>
          <w:szCs w:val="32"/>
          <w:u w:val="single"/>
        </w:rPr>
      </w:pPr>
    </w:p>
    <w:p w14:paraId="273D8759" w14:textId="77777777" w:rsidR="0021255C" w:rsidRPr="003E7572" w:rsidRDefault="0021255C" w:rsidP="0021255C">
      <w:pPr>
        <w:rPr>
          <w:b/>
          <w:bCs/>
          <w:sz w:val="32"/>
          <w:szCs w:val="32"/>
          <w:u w:val="single"/>
        </w:rPr>
      </w:pPr>
      <w:r w:rsidRPr="003E7572">
        <w:rPr>
          <w:b/>
          <w:bCs/>
          <w:sz w:val="32"/>
          <w:szCs w:val="32"/>
          <w:u w:val="single"/>
        </w:rPr>
        <w:t>Wales:</w:t>
      </w:r>
    </w:p>
    <w:p w14:paraId="63408466" w14:textId="77777777" w:rsidR="0021255C" w:rsidRDefault="0021255C" w:rsidP="0021255C">
      <w:pPr>
        <w:rPr>
          <w:rFonts w:eastAsia="Times New Roman" w:cstheme="minorHAnsi"/>
          <w:color w:val="1F1F1F"/>
          <w:lang w:eastAsia="en-GB"/>
        </w:rPr>
      </w:pPr>
      <w:r w:rsidRPr="0021255C">
        <w:rPr>
          <w:rFonts w:cstheme="minorHAnsi"/>
        </w:rPr>
        <w:t>The Welsh Assembly Government (WAG, 2020) believes that the curriculum ‘</w:t>
      </w:r>
      <w:r w:rsidRPr="0021255C">
        <w:rPr>
          <w:rFonts w:eastAsia="Times New Roman" w:cstheme="minorHAnsi"/>
          <w:color w:val="1F1F1F"/>
          <w:lang w:eastAsia="en-GB"/>
        </w:rPr>
        <w:t>should be at the heart of practitioner, school and national efforts which seek to raise standards for all, tackle the attainment gap, and ensure an education system that is a source of national pride and enjoys public confidence’</w:t>
      </w:r>
      <w:r>
        <w:rPr>
          <w:rFonts w:eastAsia="Times New Roman" w:cstheme="minorHAnsi"/>
          <w:color w:val="1F1F1F"/>
          <w:lang w:eastAsia="en-GB"/>
        </w:rPr>
        <w:t>.</w:t>
      </w:r>
    </w:p>
    <w:p w14:paraId="7E7E20DE" w14:textId="7D35C743" w:rsidR="0021255C" w:rsidRPr="0021255C" w:rsidRDefault="0021255C" w:rsidP="0021255C">
      <w:pPr>
        <w:rPr>
          <w:rFonts w:cstheme="minorHAnsi"/>
        </w:rPr>
      </w:pPr>
      <w:r>
        <w:rPr>
          <w:rFonts w:eastAsia="Times New Roman" w:cstheme="minorHAnsi"/>
          <w:color w:val="1F1F1F"/>
          <w:lang w:eastAsia="en-GB"/>
        </w:rPr>
        <w:t xml:space="preserve">The </w:t>
      </w:r>
      <w:r w:rsidRPr="0021255C">
        <w:rPr>
          <w:rFonts w:eastAsia="Times New Roman" w:cstheme="minorHAnsi"/>
          <w:color w:val="1F1F1F"/>
          <w:lang w:eastAsia="en-GB"/>
        </w:rPr>
        <w:t>curriculum is currently undergoing a change to become ‘</w:t>
      </w:r>
      <w:r w:rsidRPr="0021255C">
        <w:rPr>
          <w:rFonts w:cstheme="minorHAnsi"/>
        </w:rPr>
        <w:t xml:space="preserve">successful futures’ created by Sir Donaldson however the basis is still the same, for example </w:t>
      </w:r>
      <w:proofErr w:type="spellStart"/>
      <w:r w:rsidRPr="0021255C">
        <w:rPr>
          <w:rFonts w:cstheme="minorHAnsi"/>
        </w:rPr>
        <w:t>as</w:t>
      </w:r>
      <w:proofErr w:type="spellEnd"/>
      <w:r w:rsidRPr="0021255C">
        <w:rPr>
          <w:rFonts w:cstheme="minorHAnsi"/>
        </w:rPr>
        <w:t xml:space="preserve"> said by the Welsh Government (2020), the curriculum sets out a guidance for teachers. this includes:</w:t>
      </w:r>
    </w:p>
    <w:p w14:paraId="47BFE60D" w14:textId="0C091DA7" w:rsidR="0021255C" w:rsidRPr="0021255C" w:rsidRDefault="0021255C" w:rsidP="0021255C">
      <w:pPr>
        <w:pStyle w:val="NormalWeb"/>
        <w:numPr>
          <w:ilvl w:val="0"/>
          <w:numId w:val="1"/>
        </w:numPr>
        <w:rPr>
          <w:rFonts w:asciiTheme="minorHAnsi" w:hAnsiTheme="minorHAnsi" w:cstheme="minorHAnsi"/>
        </w:rPr>
      </w:pPr>
      <w:r w:rsidRPr="0021255C">
        <w:rPr>
          <w:rFonts w:asciiTheme="minorHAnsi" w:hAnsiTheme="minorHAnsi" w:cstheme="minorHAnsi"/>
        </w:rPr>
        <w:t>requirements</w:t>
      </w:r>
      <w:r w:rsidRPr="0021255C">
        <w:rPr>
          <w:rFonts w:asciiTheme="minorHAnsi" w:hAnsiTheme="minorHAnsi" w:cstheme="minorHAnsi"/>
          <w:b/>
          <w:bCs/>
        </w:rPr>
        <w:t> </w:t>
      </w:r>
      <w:r w:rsidRPr="0021255C">
        <w:rPr>
          <w:rFonts w:asciiTheme="minorHAnsi" w:hAnsiTheme="minorHAnsi" w:cstheme="minorHAnsi"/>
        </w:rPr>
        <w:t xml:space="preserve">set out in legislation for all learners </w:t>
      </w:r>
      <w:r w:rsidRPr="0021255C">
        <w:rPr>
          <w:rFonts w:asciiTheme="minorHAnsi" w:hAnsiTheme="minorHAnsi" w:cstheme="minorHAnsi"/>
          <w:color w:val="000000" w:themeColor="text1"/>
        </w:rPr>
        <w:t>aged 3 to 16</w:t>
      </w:r>
      <w:r w:rsidRPr="0021255C">
        <w:rPr>
          <w:rFonts w:asciiTheme="minorHAnsi" w:hAnsiTheme="minorHAnsi" w:cstheme="minorHAnsi"/>
        </w:rPr>
        <w:t>, to ensure all schools</w:t>
      </w:r>
      <w:r w:rsidRPr="0021255C">
        <w:rPr>
          <w:rFonts w:asciiTheme="minorHAnsi" w:hAnsiTheme="minorHAnsi" w:cstheme="minorHAnsi"/>
          <w:b/>
          <w:bCs/>
        </w:rPr>
        <w:t> </w:t>
      </w:r>
      <w:r w:rsidRPr="0021255C">
        <w:rPr>
          <w:rFonts w:asciiTheme="minorHAnsi" w:hAnsiTheme="minorHAnsi" w:cstheme="minorHAnsi"/>
        </w:rPr>
        <w:t>cover the same core learning and to secure a consistency of approach for learners across Wales</w:t>
      </w:r>
    </w:p>
    <w:p w14:paraId="27E94EE0" w14:textId="77777777" w:rsidR="0021255C" w:rsidRPr="0021255C" w:rsidRDefault="0021255C" w:rsidP="0021255C">
      <w:pPr>
        <w:pStyle w:val="NormalWeb"/>
        <w:numPr>
          <w:ilvl w:val="0"/>
          <w:numId w:val="1"/>
        </w:numPr>
        <w:rPr>
          <w:rFonts w:asciiTheme="minorHAnsi" w:hAnsiTheme="minorHAnsi" w:cstheme="minorHAnsi"/>
        </w:rPr>
      </w:pPr>
      <w:r w:rsidRPr="0021255C">
        <w:rPr>
          <w:rFonts w:asciiTheme="minorHAnsi" w:hAnsiTheme="minorHAnsi" w:cstheme="minorHAnsi"/>
        </w:rPr>
        <w:t>expectations around assessment arrangements to support learner progression</w:t>
      </w:r>
    </w:p>
    <w:p w14:paraId="3C83AC29" w14:textId="77777777" w:rsidR="0021255C" w:rsidRPr="0021255C" w:rsidRDefault="0021255C" w:rsidP="0021255C">
      <w:pPr>
        <w:numPr>
          <w:ilvl w:val="0"/>
          <w:numId w:val="1"/>
        </w:numPr>
        <w:spacing w:before="100" w:beforeAutospacing="1" w:after="100" w:afterAutospacing="1"/>
        <w:rPr>
          <w:rFonts w:eastAsia="Times New Roman" w:cstheme="minorHAnsi"/>
          <w:color w:val="1F1F1F"/>
          <w:lang w:eastAsia="en-GB"/>
        </w:rPr>
      </w:pPr>
      <w:r w:rsidRPr="0021255C">
        <w:rPr>
          <w:rFonts w:eastAsia="Times New Roman" w:cstheme="minorHAnsi"/>
          <w:color w:val="1F1F1F"/>
          <w:lang w:eastAsia="en-GB"/>
        </w:rPr>
        <w:t>help practitioners to develop a more integrated approach to learning</w:t>
      </w:r>
    </w:p>
    <w:p w14:paraId="227070FF" w14:textId="77777777" w:rsidR="0021255C" w:rsidRPr="0021255C" w:rsidRDefault="0021255C" w:rsidP="0021255C">
      <w:pPr>
        <w:pStyle w:val="NormalWeb"/>
        <w:ind w:left="720"/>
        <w:rPr>
          <w:rFonts w:asciiTheme="minorHAnsi" w:hAnsiTheme="minorHAnsi" w:cstheme="minorHAnsi"/>
        </w:rPr>
      </w:pPr>
    </w:p>
    <w:p w14:paraId="4EABA0C8" w14:textId="6C858D13" w:rsidR="0021255C" w:rsidRPr="0021255C" w:rsidRDefault="0021255C" w:rsidP="0021255C">
      <w:pPr>
        <w:pStyle w:val="NormalWeb"/>
        <w:rPr>
          <w:rFonts w:asciiTheme="minorHAnsi" w:hAnsiTheme="minorHAnsi" w:cstheme="minorHAnsi"/>
        </w:rPr>
      </w:pPr>
      <w:r>
        <w:rPr>
          <w:rFonts w:asciiTheme="minorHAnsi" w:hAnsiTheme="minorHAnsi" w:cstheme="minorHAnsi"/>
        </w:rPr>
        <w:t>A</w:t>
      </w:r>
      <w:r w:rsidRPr="0021255C">
        <w:rPr>
          <w:rFonts w:asciiTheme="minorHAnsi" w:hAnsiTheme="minorHAnsi" w:cstheme="minorHAnsi"/>
        </w:rPr>
        <w:t>lso</w:t>
      </w:r>
      <w:r>
        <w:rPr>
          <w:rFonts w:asciiTheme="minorHAnsi" w:hAnsiTheme="minorHAnsi" w:cstheme="minorHAnsi"/>
        </w:rPr>
        <w:t>,</w:t>
      </w:r>
      <w:r w:rsidRPr="0021255C">
        <w:rPr>
          <w:rFonts w:asciiTheme="minorHAnsi" w:hAnsiTheme="minorHAnsi" w:cstheme="minorHAnsi"/>
        </w:rPr>
        <w:t xml:space="preserve"> linking back to how they will implement the new curriculum, they have stated the curriculum will have a purpose to support children through the </w:t>
      </w:r>
      <w:r>
        <w:rPr>
          <w:rFonts w:asciiTheme="minorHAnsi" w:hAnsiTheme="minorHAnsi" w:cstheme="minorHAnsi"/>
        </w:rPr>
        <w:t>four</w:t>
      </w:r>
      <w:r w:rsidRPr="0021255C">
        <w:rPr>
          <w:rFonts w:asciiTheme="minorHAnsi" w:hAnsiTheme="minorHAnsi" w:cstheme="minorHAnsi"/>
        </w:rPr>
        <w:t xml:space="preserve"> purposes</w:t>
      </w:r>
      <w:r>
        <w:rPr>
          <w:rFonts w:asciiTheme="minorHAnsi" w:hAnsiTheme="minorHAnsi" w:cstheme="minorHAnsi"/>
        </w:rPr>
        <w:t>.</w:t>
      </w:r>
    </w:p>
    <w:p w14:paraId="2943F0B3" w14:textId="77777777" w:rsidR="0021255C" w:rsidRPr="003E7572" w:rsidRDefault="0021255C" w:rsidP="0021255C">
      <w:pPr>
        <w:pStyle w:val="NormalWeb"/>
      </w:pPr>
    </w:p>
    <w:p w14:paraId="2E75C6EA" w14:textId="77777777" w:rsidR="0021255C" w:rsidRDefault="0021255C" w:rsidP="0021255C">
      <w:pPr>
        <w:rPr>
          <w:b/>
          <w:bCs/>
          <w:sz w:val="32"/>
          <w:szCs w:val="32"/>
          <w:u w:val="single"/>
        </w:rPr>
      </w:pPr>
    </w:p>
    <w:p w14:paraId="775CC836" w14:textId="16DDE72A" w:rsidR="0021255C" w:rsidRDefault="0021255C" w:rsidP="0021255C">
      <w:pPr>
        <w:rPr>
          <w:b/>
          <w:bCs/>
          <w:sz w:val="32"/>
          <w:szCs w:val="32"/>
          <w:u w:val="single"/>
        </w:rPr>
      </w:pPr>
      <w:r>
        <w:rPr>
          <w:b/>
          <w:bCs/>
          <w:sz w:val="32"/>
          <w:szCs w:val="32"/>
          <w:u w:val="single"/>
        </w:rPr>
        <w:t>Key Stage</w:t>
      </w:r>
      <w:r>
        <w:rPr>
          <w:b/>
          <w:bCs/>
          <w:sz w:val="32"/>
          <w:szCs w:val="32"/>
          <w:u w:val="single"/>
        </w:rPr>
        <w:t xml:space="preserve"> two</w:t>
      </w:r>
      <w:r>
        <w:rPr>
          <w:b/>
          <w:bCs/>
          <w:sz w:val="32"/>
          <w:szCs w:val="32"/>
          <w:u w:val="single"/>
        </w:rPr>
        <w:t>:</w:t>
      </w:r>
    </w:p>
    <w:p w14:paraId="3D79AB37" w14:textId="77777777" w:rsidR="0021255C" w:rsidRPr="0021255C" w:rsidRDefault="0021255C" w:rsidP="0021255C">
      <w:pPr>
        <w:rPr>
          <w:rFonts w:ascii="Arial" w:eastAsia="Times New Roman" w:hAnsi="Arial" w:cs="Arial"/>
          <w:color w:val="0B0C0C"/>
          <w:shd w:val="clear" w:color="auto" w:fill="FFFFFF"/>
          <w:lang w:eastAsia="en-GB"/>
        </w:rPr>
      </w:pPr>
      <w:r>
        <w:t xml:space="preserve">Schools in Wales are set out into key stages, these are </w:t>
      </w:r>
      <w:r w:rsidRPr="0021255C">
        <w:t>‘</w:t>
      </w:r>
      <w:r w:rsidRPr="0021255C">
        <w:rPr>
          <w:rFonts w:ascii="Arial" w:eastAsia="Times New Roman" w:hAnsi="Arial" w:cs="Arial"/>
          <w:color w:val="0B0C0C"/>
          <w:shd w:val="clear" w:color="auto" w:fill="FFFFFF"/>
          <w:lang w:eastAsia="en-GB"/>
        </w:rPr>
        <w:t>blocks of years called ‘key stages’ (KS). At the end of each key stage, the teacher will formally assess your child’s performance’ (GOV.UK, 2020).</w:t>
      </w:r>
    </w:p>
    <w:p w14:paraId="7FAA3086" w14:textId="77777777" w:rsidR="0021255C" w:rsidRPr="0021255C" w:rsidRDefault="0021255C" w:rsidP="0021255C">
      <w:pPr>
        <w:rPr>
          <w:rFonts w:ascii="Arial" w:eastAsia="Times New Roman" w:hAnsi="Arial" w:cs="Arial"/>
          <w:color w:val="0B0C0C"/>
          <w:shd w:val="clear" w:color="auto" w:fill="FFFFFF"/>
          <w:lang w:eastAsia="en-GB"/>
        </w:rPr>
      </w:pPr>
    </w:p>
    <w:p w14:paraId="0E85E318" w14:textId="77777777" w:rsidR="0021255C" w:rsidRPr="0021255C" w:rsidRDefault="0021255C" w:rsidP="0021255C">
      <w:pPr>
        <w:spacing w:before="300" w:after="300"/>
        <w:rPr>
          <w:rFonts w:ascii="Arial" w:hAnsi="Arial" w:cs="Arial"/>
          <w:color w:val="0B0C0C"/>
        </w:rPr>
      </w:pPr>
      <w:r w:rsidRPr="0021255C">
        <w:rPr>
          <w:rFonts w:ascii="Arial" w:hAnsi="Arial" w:cs="Arial"/>
          <w:color w:val="0B0C0C"/>
        </w:rPr>
        <w:t>‘These test your child’s skills in:</w:t>
      </w:r>
    </w:p>
    <w:p w14:paraId="4165CC69" w14:textId="77777777" w:rsidR="0021255C" w:rsidRPr="0021255C" w:rsidRDefault="0021255C" w:rsidP="0021255C">
      <w:pPr>
        <w:numPr>
          <w:ilvl w:val="0"/>
          <w:numId w:val="2"/>
        </w:numPr>
        <w:spacing w:after="75"/>
        <w:ind w:left="1020"/>
        <w:rPr>
          <w:rFonts w:ascii="Arial" w:hAnsi="Arial" w:cs="Arial"/>
          <w:color w:val="0B0C0C"/>
        </w:rPr>
      </w:pPr>
      <w:r w:rsidRPr="0021255C">
        <w:rPr>
          <w:rFonts w:ascii="Arial" w:hAnsi="Arial" w:cs="Arial"/>
          <w:color w:val="0B0C0C"/>
        </w:rPr>
        <w:t>English reading</w:t>
      </w:r>
    </w:p>
    <w:p w14:paraId="795FB6ED" w14:textId="77777777" w:rsidR="0021255C" w:rsidRPr="0021255C" w:rsidRDefault="0021255C" w:rsidP="0021255C">
      <w:pPr>
        <w:numPr>
          <w:ilvl w:val="0"/>
          <w:numId w:val="2"/>
        </w:numPr>
        <w:spacing w:after="75"/>
        <w:ind w:left="1020"/>
        <w:rPr>
          <w:rFonts w:ascii="Arial" w:hAnsi="Arial" w:cs="Arial"/>
          <w:color w:val="0B0C0C"/>
        </w:rPr>
      </w:pPr>
      <w:r w:rsidRPr="0021255C">
        <w:rPr>
          <w:rFonts w:ascii="Arial" w:hAnsi="Arial" w:cs="Arial"/>
          <w:color w:val="0B0C0C"/>
        </w:rPr>
        <w:t>English grammar, punctuation and spelling</w:t>
      </w:r>
    </w:p>
    <w:p w14:paraId="6D89A484" w14:textId="07CB5E74" w:rsidR="0021255C" w:rsidRPr="0021255C" w:rsidRDefault="0021255C" w:rsidP="0021255C">
      <w:pPr>
        <w:numPr>
          <w:ilvl w:val="0"/>
          <w:numId w:val="2"/>
        </w:numPr>
        <w:spacing w:after="75"/>
        <w:ind w:left="1020"/>
        <w:rPr>
          <w:rFonts w:ascii="Arial" w:hAnsi="Arial" w:cs="Arial"/>
          <w:color w:val="0B0C0C"/>
        </w:rPr>
      </w:pPr>
      <w:r w:rsidRPr="0021255C">
        <w:rPr>
          <w:rFonts w:ascii="Arial" w:hAnsi="Arial" w:cs="Arial"/>
          <w:color w:val="0B0C0C"/>
        </w:rPr>
        <w:t>Maths’ (GOV.UK, 2020)</w:t>
      </w:r>
      <w:r w:rsidRPr="0021255C">
        <w:rPr>
          <w:strike/>
        </w:rPr>
        <w:t xml:space="preserve"> </w:t>
      </w:r>
    </w:p>
    <w:p w14:paraId="547942E7" w14:textId="6CCC5588" w:rsidR="0021255C" w:rsidRPr="0021255C" w:rsidRDefault="0021255C" w:rsidP="0021255C">
      <w:pPr>
        <w:pStyle w:val="NormalWeb"/>
        <w:rPr>
          <w:rFonts w:ascii="AvenirLTStd" w:hAnsi="AvenirLTStd"/>
          <w:color w:val="162849"/>
          <w:position w:val="-2"/>
          <w:sz w:val="26"/>
        </w:rPr>
      </w:pPr>
      <w:r w:rsidRPr="0021255C">
        <w:rPr>
          <w:rFonts w:ascii="Arial" w:hAnsi="Arial" w:cs="Arial"/>
          <w:color w:val="0B0C0C"/>
          <w:lang w:val="en-US"/>
        </w:rPr>
        <w:t>Wales can be seen as Knowledge orientated which according to Wyse (2020</w:t>
      </w:r>
      <w:r>
        <w:rPr>
          <w:rFonts w:ascii="Arial" w:hAnsi="Arial" w:cs="Arial"/>
          <w:color w:val="0B0C0C"/>
          <w:lang w:val="en-US"/>
        </w:rPr>
        <w:t>, P.7</w:t>
      </w:r>
      <w:r w:rsidRPr="0021255C">
        <w:rPr>
          <w:rFonts w:ascii="Arial" w:hAnsi="Arial" w:cs="Arial"/>
          <w:color w:val="0B0C0C"/>
          <w:lang w:val="en-US"/>
        </w:rPr>
        <w:t xml:space="preserve">) </w:t>
      </w:r>
      <w:r>
        <w:rPr>
          <w:rFonts w:ascii="Arial" w:hAnsi="Arial" w:cs="Arial"/>
          <w:color w:val="0B0C0C"/>
          <w:lang w:val="en-US"/>
        </w:rPr>
        <w:t>is</w:t>
      </w:r>
      <w:r w:rsidRPr="0021255C">
        <w:rPr>
          <w:rFonts w:ascii="Arial" w:hAnsi="Arial" w:cs="Arial"/>
          <w:color w:val="0B0C0C"/>
          <w:lang w:val="en-US"/>
        </w:rPr>
        <w:t>:</w:t>
      </w:r>
      <w:r w:rsidRPr="0021255C">
        <w:rPr>
          <w:rFonts w:ascii="AvenirLTStd" w:hAnsi="AvenirLTStd"/>
          <w:b/>
          <w:bCs/>
          <w:color w:val="162849"/>
          <w:position w:val="-2"/>
          <w:sz w:val="26"/>
        </w:rPr>
        <w:t xml:space="preserve"> </w:t>
      </w:r>
      <w:r>
        <w:rPr>
          <w:rFonts w:ascii="AvenirLTStd" w:hAnsi="AvenirLTStd"/>
          <w:b/>
          <w:bCs/>
          <w:color w:val="162849"/>
          <w:position w:val="-2"/>
          <w:sz w:val="26"/>
        </w:rPr>
        <w:t>‘</w:t>
      </w:r>
      <w:r w:rsidRPr="0021255C">
        <w:rPr>
          <w:rFonts w:ascii="AvenirLTStd" w:hAnsi="AvenirLTStd"/>
          <w:b/>
          <w:bCs/>
          <w:color w:val="162849"/>
          <w:position w:val="-2"/>
          <w:sz w:val="26"/>
        </w:rPr>
        <w:t xml:space="preserve">when </w:t>
      </w:r>
      <w:r w:rsidRPr="0021255C">
        <w:rPr>
          <w:rFonts w:ascii="AvenirLTStd" w:hAnsi="AvenirLTStd"/>
          <w:color w:val="162849"/>
          <w:position w:val="-2"/>
          <w:sz w:val="26"/>
        </w:rPr>
        <w:t>knowledge is the dominant emphasis across the curriculum as a whol</w:t>
      </w:r>
      <w:r>
        <w:rPr>
          <w:rFonts w:ascii="AvenirLTStd" w:hAnsi="AvenirLTStd"/>
          <w:color w:val="162849"/>
          <w:position w:val="-2"/>
          <w:sz w:val="26"/>
        </w:rPr>
        <w:t>e’</w:t>
      </w:r>
      <w:r w:rsidRPr="0021255C">
        <w:rPr>
          <w:rFonts w:ascii="AvenirLTStd" w:hAnsi="AvenirLTStd"/>
          <w:color w:val="162849"/>
          <w:position w:val="-2"/>
          <w:sz w:val="26"/>
        </w:rPr>
        <w:t xml:space="preserve">. </w:t>
      </w:r>
    </w:p>
    <w:p w14:paraId="4B0887EF" w14:textId="75FA454E" w:rsidR="0021255C" w:rsidRPr="0021255C" w:rsidRDefault="0021255C" w:rsidP="0021255C">
      <w:pPr>
        <w:rPr>
          <w:rFonts w:ascii="Times New Roman" w:eastAsia="Times New Roman" w:hAnsi="Times New Roman" w:cs="Times New Roman"/>
          <w:lang w:eastAsia="en-GB"/>
        </w:rPr>
      </w:pPr>
      <w:r w:rsidRPr="0021255C">
        <w:lastRenderedPageBreak/>
        <w:t>ESTYN (2018) reported in one school that the ‘</w:t>
      </w:r>
      <w:r w:rsidRPr="0021255C">
        <w:rPr>
          <w:rFonts w:ascii="PT Sans" w:eastAsia="Times New Roman" w:hAnsi="PT Sans" w:cs="Times New Roman"/>
          <w:color w:val="0B0C0C"/>
          <w:shd w:val="clear" w:color="auto" w:fill="FFFFFF"/>
          <w:lang w:eastAsia="en-GB"/>
        </w:rPr>
        <w:t>school proceeded to create a rich and immersive skills-based curriculum at key stage 2’ and was done through thematic teaching and collaborative processes. </w:t>
      </w:r>
    </w:p>
    <w:p w14:paraId="2153CADF" w14:textId="77777777" w:rsidR="0021255C" w:rsidRPr="0021255C" w:rsidRDefault="0021255C" w:rsidP="0021255C">
      <w:pPr>
        <w:rPr>
          <w:rFonts w:ascii="PT Sans" w:eastAsia="Times New Roman" w:hAnsi="PT Sans" w:cs="Times New Roman"/>
          <w:color w:val="0B0C0C"/>
          <w:shd w:val="clear" w:color="auto" w:fill="FFFFFF"/>
          <w:lang w:eastAsia="en-GB"/>
        </w:rPr>
      </w:pPr>
    </w:p>
    <w:p w14:paraId="269A87D5" w14:textId="77777777" w:rsidR="0021255C" w:rsidRDefault="0021255C" w:rsidP="0021255C">
      <w:pPr>
        <w:rPr>
          <w:rFonts w:ascii="PT Sans" w:eastAsia="Times New Roman" w:hAnsi="PT Sans" w:cs="Times New Roman"/>
          <w:color w:val="0B0C0C"/>
          <w:sz w:val="29"/>
          <w:szCs w:val="29"/>
          <w:shd w:val="clear" w:color="auto" w:fill="FFFFFF"/>
          <w:lang w:eastAsia="en-GB"/>
        </w:rPr>
      </w:pPr>
    </w:p>
    <w:p w14:paraId="3B37414E" w14:textId="04E69CF3" w:rsidR="0021255C" w:rsidRPr="0060235A" w:rsidRDefault="0021255C" w:rsidP="0021255C">
      <w:pPr>
        <w:rPr>
          <w:rFonts w:ascii="PT Sans" w:eastAsia="Times New Roman" w:hAnsi="PT Sans" w:cs="Times New Roman"/>
          <w:color w:val="0B0C0C"/>
          <w:shd w:val="clear" w:color="auto" w:fill="FFFFFF"/>
          <w:lang w:eastAsia="en-GB"/>
        </w:rPr>
      </w:pPr>
      <w:r w:rsidRPr="0060235A">
        <w:rPr>
          <w:rFonts w:ascii="PT Sans" w:eastAsia="Times New Roman" w:hAnsi="PT Sans" w:cs="Times New Roman"/>
          <w:color w:val="0B0C0C"/>
          <w:shd w:val="clear" w:color="auto" w:fill="FFFFFF"/>
          <w:lang w:eastAsia="en-GB"/>
        </w:rPr>
        <w:t>Techniques:</w:t>
      </w:r>
    </w:p>
    <w:p w14:paraId="01A37115" w14:textId="77777777" w:rsidR="0021255C" w:rsidRDefault="0021255C" w:rsidP="0021255C">
      <w:pPr>
        <w:rPr>
          <w:rFonts w:eastAsia="Times New Roman" w:cstheme="minorHAnsi"/>
          <w:color w:val="0B0C0C"/>
          <w:shd w:val="clear" w:color="auto" w:fill="FFFFFF"/>
          <w:lang w:eastAsia="en-GB"/>
        </w:rPr>
      </w:pPr>
      <w:r w:rsidRPr="0021255C">
        <w:rPr>
          <w:rFonts w:eastAsia="Times New Roman" w:cstheme="minorHAnsi"/>
          <w:color w:val="0B0C0C"/>
          <w:shd w:val="clear" w:color="auto" w:fill="FFFFFF"/>
          <w:lang w:eastAsia="en-GB"/>
        </w:rPr>
        <w:t>As stated by Barnes (2015, P.261), ‘Cross curricular seeks to build more knowledgeable, lasting and transferable understanding of the world around us’, the ‘ideas were developed by progressives like Steiner, Dewey, Montessori and Isaac’</w:t>
      </w:r>
      <w:r>
        <w:rPr>
          <w:rFonts w:eastAsia="Times New Roman" w:cstheme="minorHAnsi"/>
          <w:color w:val="0B0C0C"/>
          <w:shd w:val="clear" w:color="auto" w:fill="FFFFFF"/>
          <w:lang w:eastAsia="en-GB"/>
        </w:rPr>
        <w:t>.</w:t>
      </w:r>
    </w:p>
    <w:p w14:paraId="51D119E9" w14:textId="0EFFB202" w:rsidR="0021255C" w:rsidRPr="0021255C" w:rsidRDefault="0021255C" w:rsidP="0021255C">
      <w:pPr>
        <w:rPr>
          <w:rFonts w:eastAsia="Times New Roman" w:cstheme="minorHAnsi"/>
          <w:color w:val="0B0C0C"/>
          <w:shd w:val="clear" w:color="auto" w:fill="FFFFFF"/>
          <w:lang w:eastAsia="en-GB"/>
        </w:rPr>
      </w:pPr>
      <w:r w:rsidRPr="0021255C">
        <w:rPr>
          <w:rFonts w:eastAsia="Times New Roman" w:cstheme="minorHAnsi"/>
          <w:color w:val="0B0C0C"/>
          <w:shd w:val="clear" w:color="auto" w:fill="FFFFFF"/>
          <w:lang w:eastAsia="en-GB"/>
        </w:rPr>
        <w:t xml:space="preserve">Education Reform Act of 1988 recognised in their report that ‘the combined skills of a number of subjects are used in solving real life problems’ therefore, ‘many teachers today continue to see cross curricular approaches as motivating, enjoyable and capable of building relevance’ (Barnes, 2015, P.261). </w:t>
      </w:r>
    </w:p>
    <w:p w14:paraId="5DDBF1E9" w14:textId="77777777" w:rsidR="0021255C" w:rsidRPr="0021255C" w:rsidRDefault="0021255C" w:rsidP="0021255C">
      <w:pPr>
        <w:rPr>
          <w:rFonts w:eastAsia="Times New Roman" w:cstheme="minorHAnsi"/>
          <w:sz w:val="21"/>
          <w:szCs w:val="21"/>
          <w:lang w:eastAsia="en-GB"/>
        </w:rPr>
      </w:pPr>
    </w:p>
    <w:p w14:paraId="33A40360" w14:textId="77777777" w:rsidR="0021255C" w:rsidRPr="003E7572" w:rsidRDefault="0021255C" w:rsidP="0021255C">
      <w:pPr>
        <w:rPr>
          <w:b/>
          <w:bCs/>
          <w:sz w:val="32"/>
          <w:szCs w:val="32"/>
          <w:u w:val="single"/>
        </w:rPr>
      </w:pPr>
    </w:p>
    <w:p w14:paraId="3622500B" w14:textId="77777777" w:rsidR="0021255C" w:rsidRDefault="0021255C" w:rsidP="0021255C">
      <w:pPr>
        <w:rPr>
          <w:b/>
          <w:bCs/>
          <w:sz w:val="32"/>
          <w:szCs w:val="32"/>
          <w:u w:val="single"/>
        </w:rPr>
      </w:pPr>
      <w:r w:rsidRPr="003E7572">
        <w:rPr>
          <w:b/>
          <w:bCs/>
          <w:sz w:val="32"/>
          <w:szCs w:val="32"/>
          <w:u w:val="single"/>
        </w:rPr>
        <w:t>Hong Kong:</w:t>
      </w:r>
    </w:p>
    <w:p w14:paraId="5D658B7D" w14:textId="303B1EAA" w:rsidR="0021255C" w:rsidRPr="0060235A" w:rsidRDefault="0021255C" w:rsidP="0021255C">
      <w:pPr>
        <w:rPr>
          <w:rFonts w:cstheme="minorHAnsi"/>
        </w:rPr>
      </w:pPr>
      <w:r w:rsidRPr="0060235A">
        <w:rPr>
          <w:rFonts w:cstheme="minorHAnsi"/>
        </w:rPr>
        <w:t xml:space="preserve">The reason Hong Kong was chosen as a comparison is due to their scores on both the PIRLS and PISA tests as shown </w:t>
      </w:r>
      <w:r w:rsidRPr="0060235A">
        <w:rPr>
          <w:rFonts w:cstheme="minorHAnsi"/>
        </w:rPr>
        <w:t xml:space="preserve">within </w:t>
      </w:r>
      <w:r w:rsidRPr="0060235A">
        <w:rPr>
          <w:rFonts w:cstheme="minorHAnsi"/>
        </w:rPr>
        <w:t>th</w:t>
      </w:r>
      <w:r w:rsidRPr="0060235A">
        <w:rPr>
          <w:rFonts w:cstheme="minorHAnsi"/>
        </w:rPr>
        <w:t>e</w:t>
      </w:r>
      <w:r w:rsidRPr="0060235A">
        <w:rPr>
          <w:rFonts w:cstheme="minorHAnsi"/>
        </w:rPr>
        <w:t xml:space="preserve"> table provided by BERA. </w:t>
      </w:r>
    </w:p>
    <w:p w14:paraId="1BA51DEB" w14:textId="77777777" w:rsidR="0021255C" w:rsidRPr="0060235A" w:rsidRDefault="0021255C" w:rsidP="0021255C">
      <w:pPr>
        <w:rPr>
          <w:rFonts w:cstheme="minorHAnsi"/>
        </w:rPr>
      </w:pPr>
    </w:p>
    <w:p w14:paraId="28797C3E" w14:textId="79ECEC72" w:rsidR="0021255C" w:rsidRPr="0060235A" w:rsidRDefault="0021255C" w:rsidP="0021255C">
      <w:pPr>
        <w:rPr>
          <w:rFonts w:cstheme="minorHAnsi"/>
        </w:rPr>
      </w:pPr>
      <w:r w:rsidRPr="0060235A">
        <w:rPr>
          <w:rFonts w:cstheme="minorHAnsi"/>
        </w:rPr>
        <w:t>Unlike Wales, they often begin school at six to twelve years old when it becomes mandatory, called the primary age</w:t>
      </w:r>
      <w:r w:rsidRPr="0060235A">
        <w:rPr>
          <w:rFonts w:cstheme="minorHAnsi"/>
        </w:rPr>
        <w:t>. A</w:t>
      </w:r>
      <w:r w:rsidRPr="0060235A">
        <w:rPr>
          <w:rFonts w:cstheme="minorHAnsi"/>
        </w:rPr>
        <w:t>lso ‘</w:t>
      </w:r>
      <w:r w:rsidRPr="0060235A">
        <w:rPr>
          <w:rFonts w:cstheme="minorHAnsi"/>
          <w:color w:val="212529"/>
          <w:shd w:val="clear" w:color="auto" w:fill="FFFFFF"/>
        </w:rPr>
        <w:t xml:space="preserve">Class numbers could have over 35 students and it can be as many as 45’ (ITS Education, 2020). </w:t>
      </w:r>
    </w:p>
    <w:p w14:paraId="326D0B02" w14:textId="77777777" w:rsidR="0021255C" w:rsidRPr="0060235A" w:rsidRDefault="0021255C" w:rsidP="0021255C">
      <w:pPr>
        <w:rPr>
          <w:rFonts w:cstheme="minorHAnsi"/>
        </w:rPr>
      </w:pPr>
    </w:p>
    <w:p w14:paraId="1C4C1D8D" w14:textId="77777777" w:rsidR="0021255C" w:rsidRPr="0060235A" w:rsidRDefault="0021255C" w:rsidP="0021255C">
      <w:pPr>
        <w:pStyle w:val="NormalWeb"/>
        <w:rPr>
          <w:rFonts w:asciiTheme="minorHAnsi" w:hAnsiTheme="minorHAnsi" w:cstheme="minorHAnsi"/>
        </w:rPr>
      </w:pPr>
      <w:r w:rsidRPr="0060235A">
        <w:rPr>
          <w:rFonts w:asciiTheme="minorHAnsi" w:hAnsiTheme="minorHAnsi" w:cstheme="minorHAnsi"/>
        </w:rPr>
        <w:t xml:space="preserve">Bertram (2002, cited Baber, 2016, P.282) suggests that when schools who offer ‘playful activities which also teach literacy and numeracy lessons at a tender age, they lose their love for learning hence most countries in the world </w:t>
      </w:r>
      <w:proofErr w:type="spellStart"/>
      <w:r w:rsidRPr="0060235A">
        <w:rPr>
          <w:rFonts w:asciiTheme="minorHAnsi" w:hAnsiTheme="minorHAnsi" w:cstheme="minorHAnsi"/>
        </w:rPr>
        <w:t>favor</w:t>
      </w:r>
      <w:proofErr w:type="spellEnd"/>
      <w:r w:rsidRPr="0060235A">
        <w:rPr>
          <w:rFonts w:asciiTheme="minorHAnsi" w:hAnsiTheme="minorHAnsi" w:cstheme="minorHAnsi"/>
        </w:rPr>
        <w:t xml:space="preserve"> a school starting age of 6’. To further this point, he states ‘There is no doubt in the importance a formal schooling to gain knowledge; however, it seems probable the starting school at an age earlier than seven years may not give the child any academic benefit in the long run’.</w:t>
      </w:r>
    </w:p>
    <w:p w14:paraId="2F166B30" w14:textId="44744299" w:rsidR="0021255C" w:rsidRPr="0060235A" w:rsidRDefault="0021255C" w:rsidP="0021255C">
      <w:pPr>
        <w:pStyle w:val="NormalWeb"/>
        <w:rPr>
          <w:rFonts w:asciiTheme="minorHAnsi" w:hAnsiTheme="minorHAnsi" w:cstheme="minorHAnsi"/>
        </w:rPr>
      </w:pPr>
      <w:r w:rsidRPr="0060235A">
        <w:rPr>
          <w:rFonts w:asciiTheme="minorHAnsi" w:hAnsiTheme="minorHAnsi" w:cstheme="minorHAnsi"/>
        </w:rPr>
        <w:t xml:space="preserve">In </w:t>
      </w:r>
      <w:r w:rsidRPr="0060235A">
        <w:rPr>
          <w:rFonts w:asciiTheme="minorHAnsi" w:hAnsiTheme="minorHAnsi" w:cstheme="minorHAnsi"/>
        </w:rPr>
        <w:t>support of this Gray (2011, cited Baber, 2016, P.282)</w:t>
      </w:r>
      <w:r w:rsidRPr="0060235A">
        <w:rPr>
          <w:rFonts w:asciiTheme="minorHAnsi" w:hAnsiTheme="minorHAnsi" w:cstheme="minorHAnsi"/>
        </w:rPr>
        <w:t>,</w:t>
      </w:r>
      <w:r w:rsidRPr="0060235A">
        <w:rPr>
          <w:rFonts w:asciiTheme="minorHAnsi" w:hAnsiTheme="minorHAnsi" w:cstheme="minorHAnsi"/>
        </w:rPr>
        <w:t xml:space="preserve"> </w:t>
      </w:r>
      <w:r w:rsidRPr="0060235A">
        <w:rPr>
          <w:rFonts w:asciiTheme="minorHAnsi" w:hAnsiTheme="minorHAnsi" w:cstheme="minorHAnsi"/>
        </w:rPr>
        <w:t>states ‘t</w:t>
      </w:r>
      <w:r w:rsidRPr="0060235A">
        <w:rPr>
          <w:rFonts w:asciiTheme="minorHAnsi" w:hAnsiTheme="minorHAnsi" w:cstheme="minorHAnsi"/>
        </w:rPr>
        <w:t xml:space="preserve">he study suggests that the increasing stress, mental and emotional health problems in children are directly related to the loss of playful activities and increased academic pressures in early childhood’ </w:t>
      </w:r>
    </w:p>
    <w:p w14:paraId="2B024C99" w14:textId="4AB538E2" w:rsidR="0021255C" w:rsidRPr="0060235A" w:rsidRDefault="0021255C" w:rsidP="0060235A">
      <w:pPr>
        <w:pStyle w:val="NormalWeb"/>
        <w:rPr>
          <w:rFonts w:asciiTheme="minorHAnsi" w:hAnsiTheme="minorHAnsi" w:cstheme="minorHAnsi"/>
        </w:rPr>
      </w:pPr>
      <w:r w:rsidRPr="0060235A">
        <w:rPr>
          <w:rFonts w:asciiTheme="minorHAnsi" w:hAnsiTheme="minorHAnsi" w:cstheme="minorHAnsi"/>
        </w:rPr>
        <w:t xml:space="preserve">Barber (2016, P.282) also </w:t>
      </w:r>
      <w:r w:rsidR="0060235A" w:rsidRPr="0060235A">
        <w:rPr>
          <w:rFonts w:asciiTheme="minorHAnsi" w:hAnsiTheme="minorHAnsi" w:cstheme="minorHAnsi"/>
        </w:rPr>
        <w:t xml:space="preserve">refers to </w:t>
      </w:r>
      <w:r w:rsidRPr="0060235A">
        <w:rPr>
          <w:rFonts w:asciiTheme="minorHAnsi" w:hAnsiTheme="minorHAnsi" w:cstheme="minorHAnsi"/>
        </w:rPr>
        <w:t>Piaget’s theory of cognitive development</w:t>
      </w:r>
      <w:r w:rsidR="0060235A" w:rsidRPr="0060235A">
        <w:rPr>
          <w:rFonts w:asciiTheme="minorHAnsi" w:hAnsiTheme="minorHAnsi" w:cstheme="minorHAnsi"/>
        </w:rPr>
        <w:t xml:space="preserve"> who believes</w:t>
      </w:r>
      <w:r w:rsidRPr="0060235A">
        <w:rPr>
          <w:rFonts w:asciiTheme="minorHAnsi" w:hAnsiTheme="minorHAnsi" w:cstheme="minorHAnsi"/>
        </w:rPr>
        <w:t xml:space="preserve"> ‘early childhood plays a significant role in his/her development’</w:t>
      </w:r>
      <w:r w:rsidR="0060235A" w:rsidRPr="0060235A">
        <w:rPr>
          <w:rFonts w:asciiTheme="minorHAnsi" w:hAnsiTheme="minorHAnsi" w:cstheme="minorHAnsi"/>
        </w:rPr>
        <w:t>.</w:t>
      </w:r>
      <w:r w:rsidRPr="0060235A">
        <w:rPr>
          <w:rFonts w:asciiTheme="minorHAnsi" w:hAnsiTheme="minorHAnsi" w:cstheme="minorHAnsi"/>
        </w:rPr>
        <w:t xml:space="preserve"> </w:t>
      </w:r>
      <w:r w:rsidR="0060235A" w:rsidRPr="0060235A">
        <w:rPr>
          <w:rFonts w:asciiTheme="minorHAnsi" w:hAnsiTheme="minorHAnsi" w:cstheme="minorHAnsi"/>
        </w:rPr>
        <w:t>I</w:t>
      </w:r>
      <w:r w:rsidRPr="0060235A">
        <w:rPr>
          <w:rFonts w:asciiTheme="minorHAnsi" w:hAnsiTheme="minorHAnsi" w:cstheme="minorHAnsi"/>
        </w:rPr>
        <w:t>n the second stage called ‘pre-occupational stage’ (</w:t>
      </w:r>
      <w:r w:rsidR="0060235A" w:rsidRPr="0060235A">
        <w:rPr>
          <w:rFonts w:asciiTheme="minorHAnsi" w:hAnsiTheme="minorHAnsi" w:cstheme="minorHAnsi"/>
        </w:rPr>
        <w:t>two to seven years old</w:t>
      </w:r>
      <w:r w:rsidRPr="0060235A">
        <w:rPr>
          <w:rFonts w:asciiTheme="minorHAnsi" w:hAnsiTheme="minorHAnsi" w:cstheme="minorHAnsi"/>
        </w:rPr>
        <w:t>),</w:t>
      </w:r>
      <w:r w:rsidR="0060235A" w:rsidRPr="0060235A">
        <w:rPr>
          <w:rFonts w:asciiTheme="minorHAnsi" w:hAnsiTheme="minorHAnsi" w:cstheme="minorHAnsi"/>
        </w:rPr>
        <w:t xml:space="preserve"> Piaget explains that</w:t>
      </w:r>
      <w:r w:rsidRPr="0060235A">
        <w:rPr>
          <w:rFonts w:asciiTheme="minorHAnsi" w:hAnsiTheme="minorHAnsi" w:cstheme="minorHAnsi"/>
        </w:rPr>
        <w:t xml:space="preserve"> ‘children cannot understand concrete logic’ and children ‘cannot perform certain tasks till they are psychologically mature enough’</w:t>
      </w:r>
      <w:r w:rsidR="0060235A" w:rsidRPr="0060235A">
        <w:rPr>
          <w:rFonts w:asciiTheme="minorHAnsi" w:hAnsiTheme="minorHAnsi" w:cstheme="minorHAnsi"/>
        </w:rPr>
        <w:t>.</w:t>
      </w:r>
    </w:p>
    <w:p w14:paraId="12414142" w14:textId="77777777" w:rsidR="0021255C" w:rsidRPr="0060235A" w:rsidRDefault="0021255C" w:rsidP="0021255C">
      <w:pPr>
        <w:rPr>
          <w:rFonts w:cstheme="minorHAnsi"/>
        </w:rPr>
      </w:pPr>
    </w:p>
    <w:p w14:paraId="6C7132E0" w14:textId="33491E39" w:rsidR="0021255C" w:rsidRPr="0060235A" w:rsidRDefault="0021255C" w:rsidP="0021255C">
      <w:pPr>
        <w:rPr>
          <w:rStyle w:val="Hyperlink"/>
          <w:rFonts w:cstheme="minorHAnsi"/>
        </w:rPr>
      </w:pPr>
      <w:r w:rsidRPr="0060235A">
        <w:rPr>
          <w:rFonts w:cstheme="minorHAnsi"/>
        </w:rPr>
        <w:t xml:space="preserve">Additionally, </w:t>
      </w:r>
      <w:r w:rsidR="0060235A" w:rsidRPr="0060235A">
        <w:rPr>
          <w:rFonts w:cstheme="minorHAnsi"/>
        </w:rPr>
        <w:t>Hong Kong’s</w:t>
      </w:r>
      <w:r w:rsidRPr="0060235A">
        <w:rPr>
          <w:rFonts w:cstheme="minorHAnsi"/>
        </w:rPr>
        <w:t xml:space="preserve"> view is that ‘teachers should not be viewed as technicians whose job is only to deliver a pre-packaged curriculum. Teachers play a key role in determining the implemented curriculum’ (Morris and Adamson, 2010, P.2-4). </w:t>
      </w:r>
    </w:p>
    <w:p w14:paraId="4DB9BA87" w14:textId="77777777" w:rsidR="0021255C" w:rsidRPr="0060235A" w:rsidRDefault="0021255C" w:rsidP="0021255C">
      <w:pPr>
        <w:rPr>
          <w:rFonts w:cstheme="minorHAnsi"/>
          <w:color w:val="0563C1" w:themeColor="hyperlink"/>
          <w:u w:val="single"/>
        </w:rPr>
      </w:pPr>
    </w:p>
    <w:p w14:paraId="6935B052" w14:textId="72DDD013" w:rsidR="0021255C" w:rsidRPr="0060235A" w:rsidRDefault="0060235A" w:rsidP="0021255C">
      <w:pPr>
        <w:pStyle w:val="NormalWeb"/>
        <w:rPr>
          <w:rFonts w:asciiTheme="minorHAnsi" w:hAnsiTheme="minorHAnsi" w:cstheme="minorHAnsi"/>
          <w:color w:val="000000" w:themeColor="text1"/>
          <w:position w:val="-2"/>
        </w:rPr>
      </w:pPr>
      <w:r w:rsidRPr="0060235A">
        <w:rPr>
          <w:rFonts w:asciiTheme="minorHAnsi" w:hAnsiTheme="minorHAnsi" w:cstheme="minorHAnsi"/>
        </w:rPr>
        <w:lastRenderedPageBreak/>
        <w:t xml:space="preserve">This curriculum can be </w:t>
      </w:r>
      <w:r w:rsidR="0021255C" w:rsidRPr="0060235A">
        <w:rPr>
          <w:rFonts w:asciiTheme="minorHAnsi" w:hAnsiTheme="minorHAnsi" w:cstheme="minorHAnsi"/>
        </w:rPr>
        <w:t xml:space="preserve">described as ‘Learner </w:t>
      </w:r>
      <w:r w:rsidR="0021255C" w:rsidRPr="0060235A">
        <w:rPr>
          <w:rFonts w:asciiTheme="minorHAnsi" w:hAnsiTheme="minorHAnsi" w:cstheme="minorHAnsi"/>
          <w:color w:val="000000" w:themeColor="text1"/>
        </w:rPr>
        <w:t xml:space="preserve">Orientated: </w:t>
      </w:r>
      <w:r w:rsidR="0021255C" w:rsidRPr="0060235A">
        <w:rPr>
          <w:rFonts w:asciiTheme="minorHAnsi" w:hAnsiTheme="minorHAnsi" w:cstheme="minorHAnsi"/>
          <w:color w:val="000000" w:themeColor="text1"/>
          <w:position w:val="-2"/>
        </w:rPr>
        <w:t xml:space="preserve">the dominant organising emphasis is on the learner, including whole-person development and lifelong learning. This was accompanied by an explicit recognition that a bias towards an emphasis on knowledge is undesirable’ (Wyse, 2020, P.7) </w:t>
      </w:r>
    </w:p>
    <w:p w14:paraId="4BBA2D7A" w14:textId="77777777" w:rsidR="0021255C" w:rsidRPr="0060235A" w:rsidRDefault="0021255C" w:rsidP="0021255C">
      <w:pPr>
        <w:pStyle w:val="NormalWeb"/>
        <w:rPr>
          <w:rFonts w:asciiTheme="minorHAnsi" w:hAnsiTheme="minorHAnsi" w:cstheme="minorHAnsi"/>
        </w:rPr>
      </w:pPr>
      <w:r w:rsidRPr="0060235A">
        <w:rPr>
          <w:rFonts w:asciiTheme="minorHAnsi" w:hAnsiTheme="minorHAnsi" w:cstheme="minorHAnsi"/>
          <w:color w:val="000000" w:themeColor="text1"/>
          <w:position w:val="-2"/>
        </w:rPr>
        <w:t xml:space="preserve">This is further emphasised when looking at their main education legislation document ‘Learning to Learn’ provided by the Education Bureau (2001, P.10-11),  </w:t>
      </w:r>
      <w:r w:rsidRPr="0060235A">
        <w:rPr>
          <w:rFonts w:asciiTheme="minorHAnsi" w:hAnsiTheme="minorHAnsi" w:cstheme="minorHAnsi"/>
        </w:rPr>
        <w:t xml:space="preserve">its key focus is ‘A learner-focused approach should be adopted’, the legislation believes practitioners should ‘understand their needs, learning styles, interests and abilities, in order to decide on appropriate learning, teaching and assessment strategies’. </w:t>
      </w:r>
    </w:p>
    <w:p w14:paraId="406F8C8B" w14:textId="428450D4" w:rsidR="0021255C" w:rsidRPr="0060235A" w:rsidRDefault="0021255C" w:rsidP="0021255C">
      <w:pPr>
        <w:pStyle w:val="NormalWeb"/>
        <w:rPr>
          <w:rFonts w:asciiTheme="minorHAnsi" w:hAnsiTheme="minorHAnsi" w:cstheme="minorHAnsi"/>
        </w:rPr>
      </w:pPr>
      <w:r w:rsidRPr="0060235A">
        <w:rPr>
          <w:rFonts w:asciiTheme="minorHAnsi" w:hAnsiTheme="minorHAnsi" w:cstheme="minorHAnsi"/>
        </w:rPr>
        <w:t xml:space="preserve">All students should be entitled to the following five learning experiences for whole-person development stated in the aims of education </w:t>
      </w:r>
      <w:bookmarkStart w:id="0" w:name="OLE_LINK1"/>
      <w:bookmarkStart w:id="1" w:name="OLE_LINK2"/>
      <w:r w:rsidRPr="0060235A">
        <w:rPr>
          <w:rFonts w:asciiTheme="minorHAnsi" w:hAnsiTheme="minorHAnsi" w:cstheme="minorHAnsi"/>
        </w:rPr>
        <w:t>(Education Commission, 2000, P.19-20)</w:t>
      </w:r>
      <w:bookmarkEnd w:id="0"/>
      <w:bookmarkEnd w:id="1"/>
      <w:r w:rsidRPr="0060235A">
        <w:rPr>
          <w:rFonts w:asciiTheme="minorHAnsi" w:hAnsiTheme="minorHAnsi" w:cstheme="minorHAnsi"/>
        </w:rPr>
        <w:t>. Main features of curriculum:</w:t>
      </w:r>
    </w:p>
    <w:p w14:paraId="126F8791" w14:textId="77777777" w:rsidR="0021255C" w:rsidRPr="0060235A" w:rsidRDefault="0021255C" w:rsidP="0021255C">
      <w:pPr>
        <w:pStyle w:val="NormalWeb"/>
        <w:numPr>
          <w:ilvl w:val="0"/>
          <w:numId w:val="3"/>
        </w:numPr>
        <w:rPr>
          <w:rFonts w:asciiTheme="minorHAnsi" w:hAnsiTheme="minorHAnsi" w:cstheme="minorHAnsi"/>
        </w:rPr>
      </w:pPr>
      <w:r w:rsidRPr="0060235A">
        <w:rPr>
          <w:rFonts w:asciiTheme="minorHAnsi" w:hAnsiTheme="minorHAnsi" w:cstheme="minorHAnsi"/>
        </w:rPr>
        <w:t xml:space="preserve">‘Relevant and appropriate content that matches children's needs and interests </w:t>
      </w:r>
    </w:p>
    <w:p w14:paraId="5BB07BB3" w14:textId="76E29A6E" w:rsidR="0021255C" w:rsidRPr="0060235A" w:rsidRDefault="0021255C" w:rsidP="0021255C">
      <w:pPr>
        <w:pStyle w:val="NormalWeb"/>
        <w:numPr>
          <w:ilvl w:val="0"/>
          <w:numId w:val="3"/>
        </w:numPr>
        <w:rPr>
          <w:rFonts w:asciiTheme="minorHAnsi" w:hAnsiTheme="minorHAnsi" w:cstheme="minorHAnsi"/>
        </w:rPr>
      </w:pPr>
      <w:r w:rsidRPr="0060235A">
        <w:rPr>
          <w:rFonts w:ascii="Segoe UI Symbol" w:hAnsi="Segoe UI Symbol" w:cs="Segoe UI Symbol"/>
        </w:rPr>
        <w:t>➩</w:t>
      </w:r>
      <w:r w:rsidRPr="0060235A">
        <w:rPr>
          <w:rFonts w:asciiTheme="minorHAnsi" w:hAnsiTheme="minorHAnsi" w:cstheme="minorHAnsi"/>
        </w:rPr>
        <w:t xml:space="preserve"> Provision of learning experiences that build on children's prior knowledge and previously acquired skills </w:t>
      </w:r>
    </w:p>
    <w:p w14:paraId="1C865A72" w14:textId="25422DC5" w:rsidR="0021255C" w:rsidRPr="0060235A" w:rsidRDefault="0021255C" w:rsidP="0021255C">
      <w:pPr>
        <w:pStyle w:val="NormalWeb"/>
        <w:numPr>
          <w:ilvl w:val="0"/>
          <w:numId w:val="3"/>
        </w:numPr>
        <w:rPr>
          <w:rFonts w:asciiTheme="minorHAnsi" w:hAnsiTheme="minorHAnsi" w:cstheme="minorHAnsi"/>
        </w:rPr>
      </w:pPr>
      <w:r w:rsidRPr="0060235A">
        <w:rPr>
          <w:rFonts w:ascii="Segoe UI Symbol" w:hAnsi="Segoe UI Symbol" w:cs="Segoe UI Symbol"/>
        </w:rPr>
        <w:t>➩</w:t>
      </w:r>
      <w:r w:rsidRPr="0060235A">
        <w:rPr>
          <w:rFonts w:asciiTheme="minorHAnsi" w:hAnsiTheme="minorHAnsi" w:cstheme="minorHAnsi"/>
        </w:rPr>
        <w:t xml:space="preserve"> Learning through play </w:t>
      </w:r>
    </w:p>
    <w:p w14:paraId="694887C6" w14:textId="77777777" w:rsidR="0021255C" w:rsidRPr="0060235A" w:rsidRDefault="0021255C" w:rsidP="0021255C">
      <w:pPr>
        <w:pStyle w:val="NormalWeb"/>
        <w:numPr>
          <w:ilvl w:val="0"/>
          <w:numId w:val="3"/>
        </w:numPr>
        <w:rPr>
          <w:rFonts w:asciiTheme="minorHAnsi" w:hAnsiTheme="minorHAnsi" w:cstheme="minorHAnsi"/>
        </w:rPr>
      </w:pPr>
      <w:r w:rsidRPr="0060235A">
        <w:rPr>
          <w:rFonts w:asciiTheme="minorHAnsi" w:hAnsiTheme="minorHAnsi" w:cstheme="minorHAnsi"/>
        </w:rPr>
        <w:t>Theme-based learning</w:t>
      </w:r>
    </w:p>
    <w:p w14:paraId="1E8DB842" w14:textId="77777777" w:rsidR="0021255C" w:rsidRPr="0060235A" w:rsidRDefault="0021255C" w:rsidP="0021255C">
      <w:pPr>
        <w:pStyle w:val="NormalWeb"/>
        <w:numPr>
          <w:ilvl w:val="0"/>
          <w:numId w:val="3"/>
        </w:numPr>
        <w:rPr>
          <w:rFonts w:asciiTheme="minorHAnsi" w:hAnsiTheme="minorHAnsi" w:cstheme="minorHAnsi"/>
        </w:rPr>
      </w:pPr>
      <w:r w:rsidRPr="0060235A">
        <w:rPr>
          <w:rFonts w:asciiTheme="minorHAnsi" w:hAnsiTheme="minorHAnsi" w:cstheme="minorHAnsi"/>
        </w:rPr>
        <w:t xml:space="preserve">Observation records on children's performance and progress made in various developmental aspects as the core assessment data </w:t>
      </w:r>
    </w:p>
    <w:p w14:paraId="3DE28315" w14:textId="6E4B732E" w:rsidR="0021255C" w:rsidRPr="0060235A" w:rsidRDefault="0021255C" w:rsidP="0021255C">
      <w:pPr>
        <w:pStyle w:val="NormalWeb"/>
        <w:numPr>
          <w:ilvl w:val="0"/>
          <w:numId w:val="3"/>
        </w:numPr>
        <w:rPr>
          <w:rFonts w:asciiTheme="minorHAnsi" w:hAnsiTheme="minorHAnsi" w:cstheme="minorHAnsi"/>
        </w:rPr>
      </w:pPr>
      <w:r w:rsidRPr="0060235A">
        <w:rPr>
          <w:rFonts w:ascii="Segoe UI Symbol" w:hAnsi="Segoe UI Symbol" w:cs="Segoe UI Symbol"/>
        </w:rPr>
        <w:t>➩</w:t>
      </w:r>
      <w:r w:rsidRPr="0060235A">
        <w:rPr>
          <w:rFonts w:asciiTheme="minorHAnsi" w:hAnsiTheme="minorHAnsi" w:cstheme="minorHAnsi"/>
        </w:rPr>
        <w:t xml:space="preserve"> Strong collaboration among practitioners, parents and community service workers </w:t>
      </w:r>
    </w:p>
    <w:p w14:paraId="35CBA4EE" w14:textId="77777777" w:rsidR="0021255C" w:rsidRPr="0060235A" w:rsidRDefault="0021255C" w:rsidP="0021255C">
      <w:pPr>
        <w:pStyle w:val="NormalWeb"/>
        <w:rPr>
          <w:rFonts w:asciiTheme="minorHAnsi" w:hAnsiTheme="minorHAnsi" w:cstheme="minorHAnsi"/>
        </w:rPr>
      </w:pPr>
    </w:p>
    <w:p w14:paraId="6083124E" w14:textId="77777777" w:rsidR="0021255C" w:rsidRPr="0060235A" w:rsidRDefault="0021255C" w:rsidP="0021255C">
      <w:pPr>
        <w:pStyle w:val="NormalWeb"/>
        <w:rPr>
          <w:rFonts w:asciiTheme="minorHAnsi" w:hAnsiTheme="minorHAnsi" w:cstheme="minorHAnsi"/>
        </w:rPr>
      </w:pPr>
      <w:r w:rsidRPr="0060235A">
        <w:rPr>
          <w:rFonts w:asciiTheme="minorHAnsi" w:hAnsiTheme="minorHAnsi" w:cstheme="minorHAnsi"/>
        </w:rPr>
        <w:t>The framework is composed of the three interconnected components:</w:t>
      </w:r>
    </w:p>
    <w:p w14:paraId="1F621DFE" w14:textId="77777777" w:rsidR="0021255C" w:rsidRPr="0060235A" w:rsidRDefault="0021255C" w:rsidP="0021255C">
      <w:pPr>
        <w:pStyle w:val="NormalWeb"/>
        <w:numPr>
          <w:ilvl w:val="0"/>
          <w:numId w:val="4"/>
        </w:numPr>
        <w:rPr>
          <w:rFonts w:asciiTheme="minorHAnsi" w:hAnsiTheme="minorHAnsi" w:cstheme="minorHAnsi"/>
        </w:rPr>
      </w:pPr>
      <w:r w:rsidRPr="0060235A">
        <w:rPr>
          <w:rFonts w:asciiTheme="minorHAnsi" w:hAnsiTheme="minorHAnsi" w:cstheme="minorHAnsi"/>
        </w:rPr>
        <w:t xml:space="preserve">Key Learning Areas </w:t>
      </w:r>
    </w:p>
    <w:p w14:paraId="12256315" w14:textId="5F8EAA6A" w:rsidR="0021255C" w:rsidRPr="0060235A" w:rsidRDefault="0021255C" w:rsidP="0021255C">
      <w:pPr>
        <w:pStyle w:val="NormalWeb"/>
        <w:numPr>
          <w:ilvl w:val="0"/>
          <w:numId w:val="4"/>
        </w:numPr>
        <w:rPr>
          <w:rFonts w:asciiTheme="minorHAnsi" w:hAnsiTheme="minorHAnsi" w:cstheme="minorHAnsi"/>
        </w:rPr>
      </w:pPr>
      <w:r w:rsidRPr="0060235A">
        <w:rPr>
          <w:rFonts w:ascii="Segoe UI Symbol" w:hAnsi="Segoe UI Symbol" w:cs="Segoe UI Symbol"/>
        </w:rPr>
        <w:t>➩</w:t>
      </w:r>
      <w:r w:rsidRPr="0060235A">
        <w:rPr>
          <w:rFonts w:asciiTheme="minorHAnsi" w:hAnsiTheme="minorHAnsi" w:cstheme="minorHAnsi"/>
        </w:rPr>
        <w:t xml:space="preserve"> Generic Skills </w:t>
      </w:r>
    </w:p>
    <w:p w14:paraId="3F56CCE2" w14:textId="7F2C8456" w:rsidR="0021255C" w:rsidRPr="0060235A" w:rsidRDefault="0021255C" w:rsidP="0021255C">
      <w:pPr>
        <w:pStyle w:val="NormalWeb"/>
        <w:numPr>
          <w:ilvl w:val="0"/>
          <w:numId w:val="4"/>
        </w:numPr>
        <w:rPr>
          <w:rFonts w:asciiTheme="minorHAnsi" w:hAnsiTheme="minorHAnsi" w:cstheme="minorHAnsi"/>
        </w:rPr>
      </w:pPr>
      <w:r w:rsidRPr="0060235A">
        <w:rPr>
          <w:rFonts w:ascii="Segoe UI Symbol" w:hAnsi="Segoe UI Symbol" w:cs="Segoe UI Symbol"/>
        </w:rPr>
        <w:t>➩</w:t>
      </w:r>
      <w:r w:rsidRPr="0060235A">
        <w:rPr>
          <w:rFonts w:asciiTheme="minorHAnsi" w:hAnsiTheme="minorHAnsi" w:cstheme="minorHAnsi"/>
        </w:rPr>
        <w:t xml:space="preserve"> Values and Attitudes’</w:t>
      </w:r>
    </w:p>
    <w:p w14:paraId="7FFED30A" w14:textId="77777777" w:rsidR="0021255C" w:rsidRPr="0060235A" w:rsidRDefault="0021255C" w:rsidP="0021255C">
      <w:pPr>
        <w:pStyle w:val="NormalWeb"/>
        <w:rPr>
          <w:rFonts w:asciiTheme="minorHAnsi" w:hAnsiTheme="minorHAnsi" w:cstheme="minorHAnsi"/>
        </w:rPr>
      </w:pPr>
      <w:r w:rsidRPr="0060235A">
        <w:rPr>
          <w:rFonts w:asciiTheme="minorHAnsi" w:hAnsiTheme="minorHAnsi" w:cstheme="minorHAnsi"/>
        </w:rPr>
        <w:t xml:space="preserve">(Education Commission, 2000, P.19-20) </w:t>
      </w:r>
    </w:p>
    <w:p w14:paraId="6DF317C6" w14:textId="44657FDA" w:rsidR="0021255C" w:rsidRPr="00C45492" w:rsidRDefault="0021255C" w:rsidP="0021255C">
      <w:pPr>
        <w:rPr>
          <w:b/>
          <w:bCs/>
          <w:u w:val="single"/>
        </w:rPr>
      </w:pPr>
      <w:r w:rsidRPr="00C45492">
        <w:rPr>
          <w:b/>
          <w:bCs/>
          <w:u w:val="single"/>
        </w:rPr>
        <w:t>G</w:t>
      </w:r>
      <w:r w:rsidR="0060235A">
        <w:rPr>
          <w:b/>
          <w:bCs/>
          <w:u w:val="single"/>
        </w:rPr>
        <w:t xml:space="preserve">eneric </w:t>
      </w:r>
      <w:r w:rsidRPr="00C45492">
        <w:rPr>
          <w:b/>
          <w:bCs/>
          <w:u w:val="single"/>
        </w:rPr>
        <w:t>S</w:t>
      </w:r>
      <w:r w:rsidR="0060235A">
        <w:rPr>
          <w:b/>
          <w:bCs/>
          <w:u w:val="single"/>
        </w:rPr>
        <w:t>kills</w:t>
      </w:r>
      <w:r w:rsidRPr="00C45492">
        <w:rPr>
          <w:b/>
          <w:bCs/>
          <w:u w:val="single"/>
        </w:rPr>
        <w:t>:</w:t>
      </w:r>
    </w:p>
    <w:p w14:paraId="21E3EB90" w14:textId="77777777" w:rsidR="0021255C" w:rsidRDefault="0021255C" w:rsidP="0021255C">
      <w:r>
        <w:t xml:space="preserve">According to their Education Bureau (2018):  </w:t>
      </w:r>
    </w:p>
    <w:p w14:paraId="3FD0A4B1" w14:textId="77777777" w:rsidR="0021255C" w:rsidRPr="0060235A" w:rsidRDefault="0021255C" w:rsidP="0021255C">
      <w:pPr>
        <w:pStyle w:val="ListParagraph"/>
        <w:numPr>
          <w:ilvl w:val="0"/>
          <w:numId w:val="5"/>
        </w:numPr>
        <w:rPr>
          <w:rFonts w:cstheme="minorHAnsi"/>
          <w:color w:val="000000" w:themeColor="text1"/>
        </w:rPr>
      </w:pPr>
      <w:r w:rsidRPr="0060235A">
        <w:rPr>
          <w:rFonts w:cstheme="minorHAnsi"/>
          <w:color w:val="000000" w:themeColor="text1"/>
          <w:position w:val="-2"/>
        </w:rPr>
        <w:t xml:space="preserve">According to their Education Bureau (2001) </w:t>
      </w:r>
    </w:p>
    <w:p w14:paraId="424AE8AD" w14:textId="77777777" w:rsidR="0021255C" w:rsidRPr="0060235A" w:rsidRDefault="0021255C" w:rsidP="0021255C">
      <w:pPr>
        <w:pStyle w:val="ListParagraph"/>
        <w:numPr>
          <w:ilvl w:val="0"/>
          <w:numId w:val="5"/>
        </w:numPr>
        <w:rPr>
          <w:rStyle w:val="Hyperlink"/>
          <w:rFonts w:cstheme="minorHAnsi"/>
          <w:color w:val="000000" w:themeColor="text1"/>
        </w:rPr>
      </w:pPr>
      <w:r w:rsidRPr="0060235A">
        <w:rPr>
          <w:rFonts w:cstheme="minorHAnsi"/>
          <w:color w:val="000000" w:themeColor="text1"/>
          <w:shd w:val="clear" w:color="auto" w:fill="FFFFFF"/>
        </w:rPr>
        <w:t>SCHOOLS ARE ADVISED TO DO GS for 12-15% of the day,</w:t>
      </w:r>
    </w:p>
    <w:p w14:paraId="4ECD0E89" w14:textId="77777777" w:rsidR="0021255C" w:rsidRPr="0060235A" w:rsidRDefault="0021255C" w:rsidP="0021255C">
      <w:pPr>
        <w:pStyle w:val="ListParagraph"/>
        <w:numPr>
          <w:ilvl w:val="0"/>
          <w:numId w:val="5"/>
        </w:numPr>
        <w:rPr>
          <w:rFonts w:cstheme="minorHAnsi"/>
          <w:color w:val="000000" w:themeColor="text1"/>
          <w:u w:val="single"/>
        </w:rPr>
      </w:pPr>
      <w:r w:rsidRPr="0060235A">
        <w:rPr>
          <w:rFonts w:cstheme="minorHAnsi"/>
          <w:color w:val="000000" w:themeColor="text1"/>
          <w:position w:val="-2"/>
        </w:rPr>
        <w:t xml:space="preserve">HK focus a lot on cross curricula called General Studies (GS): </w:t>
      </w:r>
      <w:r w:rsidRPr="0060235A">
        <w:rPr>
          <w:rFonts w:cstheme="minorHAnsi"/>
          <w:color w:val="000000" w:themeColor="text1"/>
          <w:shd w:val="clear" w:color="auto" w:fill="FFFFFF"/>
        </w:rPr>
        <w:t>GS provides students with opportunities to integrate knowledge, skills, values and attitudes across the Key Learning Areas (AS SHOWN HERE)</w:t>
      </w:r>
    </w:p>
    <w:p w14:paraId="2BB387DF" w14:textId="77777777" w:rsidR="0021255C" w:rsidRPr="0060235A" w:rsidRDefault="0021255C" w:rsidP="0021255C">
      <w:pPr>
        <w:pStyle w:val="ListParagraph"/>
        <w:numPr>
          <w:ilvl w:val="0"/>
          <w:numId w:val="5"/>
        </w:numPr>
        <w:rPr>
          <w:rFonts w:cstheme="minorHAnsi"/>
          <w:color w:val="000000" w:themeColor="text1"/>
        </w:rPr>
      </w:pPr>
    </w:p>
    <w:p w14:paraId="21703148" w14:textId="77777777" w:rsidR="0021255C" w:rsidRPr="0060235A" w:rsidRDefault="0021255C" w:rsidP="0021255C">
      <w:pPr>
        <w:pStyle w:val="ListParagraph"/>
        <w:numPr>
          <w:ilvl w:val="0"/>
          <w:numId w:val="5"/>
        </w:numPr>
        <w:rPr>
          <w:rStyle w:val="Hyperlink"/>
          <w:rFonts w:cstheme="minorHAnsi"/>
          <w:color w:val="000000" w:themeColor="text1"/>
        </w:rPr>
      </w:pPr>
      <w:r w:rsidRPr="0060235A">
        <w:rPr>
          <w:rFonts w:cstheme="minorHAnsi"/>
          <w:color w:val="000000" w:themeColor="text1"/>
          <w:shd w:val="clear" w:color="auto" w:fill="FFFFFF"/>
        </w:rPr>
        <w:t>SCHOOLS ARE ADVISED TO DO GS for 12-15% of the day,</w:t>
      </w:r>
    </w:p>
    <w:p w14:paraId="681F64A1" w14:textId="77777777" w:rsidR="0021255C" w:rsidRPr="0060235A" w:rsidRDefault="0021255C" w:rsidP="0021255C">
      <w:pPr>
        <w:rPr>
          <w:rFonts w:cstheme="minorHAnsi"/>
          <w:color w:val="000000" w:themeColor="text1"/>
        </w:rPr>
      </w:pPr>
    </w:p>
    <w:p w14:paraId="17646DA6" w14:textId="77777777" w:rsidR="0021255C" w:rsidRPr="0060235A" w:rsidRDefault="0021255C" w:rsidP="0021255C">
      <w:pPr>
        <w:pStyle w:val="ListParagraph"/>
        <w:numPr>
          <w:ilvl w:val="0"/>
          <w:numId w:val="5"/>
        </w:numPr>
        <w:rPr>
          <w:rFonts w:cstheme="minorHAnsi"/>
          <w:color w:val="000000" w:themeColor="text1"/>
        </w:rPr>
      </w:pPr>
      <w:r w:rsidRPr="0060235A">
        <w:rPr>
          <w:rFonts w:cstheme="minorHAnsi"/>
          <w:color w:val="000000" w:themeColor="text1"/>
          <w:shd w:val="clear" w:color="auto" w:fill="FFFFFF"/>
        </w:rPr>
        <w:lastRenderedPageBreak/>
        <w:t xml:space="preserve">It promotes creativity through hands-on and minds-on learning experiences and is designed to be connected and not compartmentalised, so that students can develop a holistic view of themselves as individuals in the community </w:t>
      </w:r>
    </w:p>
    <w:p w14:paraId="02CF4822" w14:textId="77777777" w:rsidR="0021255C" w:rsidRPr="0060235A" w:rsidRDefault="0021255C" w:rsidP="0021255C">
      <w:pPr>
        <w:numPr>
          <w:ilvl w:val="0"/>
          <w:numId w:val="5"/>
        </w:numPr>
        <w:spacing w:before="100" w:beforeAutospacing="1" w:after="100" w:afterAutospacing="1"/>
        <w:rPr>
          <w:rStyle w:val="Hyperlink"/>
          <w:rFonts w:cstheme="minorHAnsi"/>
          <w:color w:val="000000" w:themeColor="text1"/>
          <w:u w:val="none"/>
        </w:rPr>
      </w:pPr>
      <w:r w:rsidRPr="0060235A">
        <w:rPr>
          <w:rFonts w:cstheme="minorHAnsi"/>
          <w:color w:val="000000" w:themeColor="text1"/>
          <w:shd w:val="clear" w:color="auto" w:fill="FFFFFF"/>
        </w:rPr>
        <w:t xml:space="preserve">It also </w:t>
      </w:r>
      <w:r w:rsidRPr="0060235A">
        <w:rPr>
          <w:rFonts w:cstheme="minorHAnsi"/>
          <w:color w:val="000000" w:themeColor="text1"/>
        </w:rPr>
        <w:t xml:space="preserve">strengthens independent learning through project learning (similar to thematic approach) and IT for interactive learning and use learning resources beyond textbooks, such as an extensive reading scheme and web-based materials </w:t>
      </w:r>
    </w:p>
    <w:p w14:paraId="650EF71F" w14:textId="77777777" w:rsidR="0021255C" w:rsidRPr="0060235A" w:rsidRDefault="0021255C" w:rsidP="0021255C">
      <w:pPr>
        <w:rPr>
          <w:b/>
          <w:bCs/>
          <w:color w:val="000000" w:themeColor="text1"/>
        </w:rPr>
      </w:pPr>
    </w:p>
    <w:p w14:paraId="0A2B5801" w14:textId="77777777" w:rsidR="0021255C" w:rsidRPr="0060235A" w:rsidRDefault="0021255C" w:rsidP="0021255C">
      <w:pPr>
        <w:rPr>
          <w:b/>
          <w:bCs/>
          <w:color w:val="000000" w:themeColor="text1"/>
          <w:u w:val="single"/>
        </w:rPr>
      </w:pPr>
    </w:p>
    <w:p w14:paraId="3BDBCC85" w14:textId="77777777" w:rsidR="0021255C" w:rsidRPr="0060235A" w:rsidRDefault="0021255C" w:rsidP="0021255C">
      <w:pPr>
        <w:rPr>
          <w:b/>
          <w:bCs/>
          <w:color w:val="000000" w:themeColor="text1"/>
          <w:u w:val="single"/>
        </w:rPr>
      </w:pPr>
      <w:r w:rsidRPr="0060235A">
        <w:rPr>
          <w:b/>
          <w:bCs/>
          <w:color w:val="000000" w:themeColor="text1"/>
          <w:u w:val="single"/>
        </w:rPr>
        <w:t>CONCLUISON:</w:t>
      </w:r>
    </w:p>
    <w:p w14:paraId="7A41DFF5" w14:textId="0A2E7A8E" w:rsidR="0021255C" w:rsidRDefault="0060235A" w:rsidP="0021255C">
      <w:pPr>
        <w:pStyle w:val="ListParagraph"/>
        <w:numPr>
          <w:ilvl w:val="0"/>
          <w:numId w:val="5"/>
        </w:numPr>
      </w:pPr>
      <w:r>
        <w:t xml:space="preserve">Differences such as: starting ages, Hong Kong is very child led whereas Wales is knowledge based, class sizes and how they implement their techniques such as the GS. </w:t>
      </w:r>
    </w:p>
    <w:p w14:paraId="3D159B6A" w14:textId="4DC1BF05" w:rsidR="0060235A" w:rsidRPr="009B7352" w:rsidRDefault="0060235A" w:rsidP="0021255C">
      <w:pPr>
        <w:pStyle w:val="ListParagraph"/>
        <w:numPr>
          <w:ilvl w:val="0"/>
          <w:numId w:val="5"/>
        </w:numPr>
      </w:pPr>
      <w:r>
        <w:t xml:space="preserve">Similarities such as: techniques mentioned, heading towards a more inclusive education with the new curriculum </w:t>
      </w:r>
    </w:p>
    <w:p w14:paraId="7902FBC8" w14:textId="34206065" w:rsidR="005C15CA" w:rsidRDefault="0060235A"/>
    <w:p w14:paraId="591ECF1E" w14:textId="0DFC963B" w:rsidR="0060235A" w:rsidRPr="0060235A" w:rsidRDefault="0060235A">
      <w:pPr>
        <w:rPr>
          <w:b/>
          <w:bCs/>
          <w:sz w:val="28"/>
          <w:szCs w:val="28"/>
          <w:u w:val="single"/>
        </w:rPr>
      </w:pPr>
    </w:p>
    <w:p w14:paraId="2E1C113A" w14:textId="3B7FBFDA" w:rsidR="0060235A" w:rsidRPr="0060235A" w:rsidRDefault="0060235A">
      <w:pPr>
        <w:rPr>
          <w:b/>
          <w:bCs/>
          <w:sz w:val="28"/>
          <w:szCs w:val="28"/>
          <w:u w:val="single"/>
        </w:rPr>
      </w:pPr>
      <w:r w:rsidRPr="0060235A">
        <w:rPr>
          <w:b/>
          <w:bCs/>
          <w:sz w:val="28"/>
          <w:szCs w:val="28"/>
          <w:u w:val="single"/>
        </w:rPr>
        <w:t>Reference List:</w:t>
      </w:r>
    </w:p>
    <w:p w14:paraId="3FF53C31" w14:textId="77777777" w:rsidR="0060235A" w:rsidRPr="0060235A" w:rsidRDefault="0060235A" w:rsidP="0060235A">
      <w:pPr>
        <w:numPr>
          <w:ilvl w:val="0"/>
          <w:numId w:val="7"/>
        </w:numPr>
      </w:pPr>
      <w:r w:rsidRPr="0060235A">
        <w:t xml:space="preserve">Barnes, J. (2015) </w:t>
      </w:r>
      <w:r w:rsidRPr="0060235A">
        <w:rPr>
          <w:i/>
          <w:iCs/>
        </w:rPr>
        <w:t>An Introduction to Cross-Curricular Learning</w:t>
      </w:r>
      <w:r w:rsidRPr="0060235A">
        <w:t>. 2</w:t>
      </w:r>
      <w:r w:rsidRPr="0060235A">
        <w:rPr>
          <w:vertAlign w:val="superscript"/>
        </w:rPr>
        <w:t>nd</w:t>
      </w:r>
      <w:r w:rsidRPr="0060235A">
        <w:t xml:space="preserve"> Edition, SAGE Publication,  DOI: </w:t>
      </w:r>
      <w:hyperlink r:id="rId5" w:history="1">
        <w:r w:rsidRPr="0060235A">
          <w:rPr>
            <w:rStyle w:val="Hyperlink"/>
          </w:rPr>
          <w:t>https://www.researchgate.net/publication/274313611_An_Introduction_to_Cross-Curricular_Learning</w:t>
        </w:r>
      </w:hyperlink>
      <w:r w:rsidRPr="0060235A">
        <w:t>. (Accessed: 18</w:t>
      </w:r>
      <w:r w:rsidRPr="0060235A">
        <w:rPr>
          <w:vertAlign w:val="superscript"/>
        </w:rPr>
        <w:t>th</w:t>
      </w:r>
      <w:r w:rsidRPr="0060235A">
        <w:t xml:space="preserve"> </w:t>
      </w:r>
      <w:proofErr w:type="gramStart"/>
      <w:r w:rsidRPr="0060235A">
        <w:t>October,</w:t>
      </w:r>
      <w:proofErr w:type="gramEnd"/>
      <w:r w:rsidRPr="0060235A">
        <w:t xml:space="preserve"> 2020) (P.261)</w:t>
      </w:r>
    </w:p>
    <w:p w14:paraId="3E12EF54" w14:textId="77777777" w:rsidR="0060235A" w:rsidRPr="0060235A" w:rsidRDefault="0060235A" w:rsidP="0060235A">
      <w:pPr>
        <w:numPr>
          <w:ilvl w:val="0"/>
          <w:numId w:val="7"/>
        </w:numPr>
      </w:pPr>
      <w:r w:rsidRPr="0060235A">
        <w:t xml:space="preserve">Bertram, T. (2002). Cited in Baber, M. (2016).  </w:t>
      </w:r>
      <w:r w:rsidRPr="0060235A">
        <w:rPr>
          <w:i/>
          <w:iCs/>
        </w:rPr>
        <w:t>Appropriate School Starting Age: A Focus on the Cognitive Development of a child</w:t>
      </w:r>
      <w:r w:rsidRPr="0060235A">
        <w:t xml:space="preserve">.  DOI: </w:t>
      </w:r>
      <w:hyperlink r:id="rId6" w:history="1">
        <w:r w:rsidRPr="0060235A">
          <w:rPr>
            <w:rStyle w:val="Hyperlink"/>
          </w:rPr>
          <w:t>10.22555/joeed.v3i2.1065</w:t>
        </w:r>
      </w:hyperlink>
      <w:r w:rsidRPr="0060235A">
        <w:t xml:space="preserve"> (Accessed: 18</w:t>
      </w:r>
      <w:r w:rsidRPr="0060235A">
        <w:rPr>
          <w:vertAlign w:val="superscript"/>
        </w:rPr>
        <w:t>th</w:t>
      </w:r>
      <w:r w:rsidRPr="0060235A">
        <w:t xml:space="preserve"> October, 2020). </w:t>
      </w:r>
    </w:p>
    <w:p w14:paraId="777446F3" w14:textId="77777777" w:rsidR="0060235A" w:rsidRPr="0060235A" w:rsidRDefault="0060235A" w:rsidP="0060235A">
      <w:pPr>
        <w:numPr>
          <w:ilvl w:val="0"/>
          <w:numId w:val="7"/>
        </w:numPr>
      </w:pPr>
      <w:r w:rsidRPr="0060235A">
        <w:t xml:space="preserve">Education Bureau (2018). </w:t>
      </w:r>
      <w:r w:rsidRPr="0060235A">
        <w:rPr>
          <w:i/>
          <w:iCs/>
        </w:rPr>
        <w:t xml:space="preserve">General Studies for Primary Schools. </w:t>
      </w:r>
      <w:r w:rsidRPr="0060235A">
        <w:t xml:space="preserve">Available at: </w:t>
      </w:r>
      <w:hyperlink r:id="rId7" w:history="1">
        <w:r w:rsidRPr="0060235A">
          <w:rPr>
            <w:rStyle w:val="Hyperlink"/>
          </w:rPr>
          <w:t>https://www.edb.gov.hk/en/curriculum-development/kla/general-studies-for-primary/index.html</w:t>
        </w:r>
      </w:hyperlink>
      <w:r w:rsidRPr="0060235A">
        <w:rPr>
          <w:u w:val="single"/>
        </w:rPr>
        <w:t xml:space="preserve"> </w:t>
      </w:r>
      <w:r w:rsidRPr="0060235A">
        <w:t>. (Accessed: 14</w:t>
      </w:r>
      <w:r w:rsidRPr="0060235A">
        <w:rPr>
          <w:vertAlign w:val="superscript"/>
        </w:rPr>
        <w:t>th</w:t>
      </w:r>
      <w:r w:rsidRPr="0060235A">
        <w:t xml:space="preserve"> </w:t>
      </w:r>
      <w:proofErr w:type="gramStart"/>
      <w:r w:rsidRPr="0060235A">
        <w:t>October,</w:t>
      </w:r>
      <w:proofErr w:type="gramEnd"/>
      <w:r w:rsidRPr="0060235A">
        <w:t xml:space="preserve"> 2020).</w:t>
      </w:r>
    </w:p>
    <w:p w14:paraId="42D2C586" w14:textId="77777777" w:rsidR="0060235A" w:rsidRPr="0060235A" w:rsidRDefault="0060235A" w:rsidP="0060235A">
      <w:pPr>
        <w:numPr>
          <w:ilvl w:val="0"/>
          <w:numId w:val="7"/>
        </w:numPr>
      </w:pPr>
      <w:r w:rsidRPr="0060235A">
        <w:t xml:space="preserve">Education Bureau Chapter Two and Three, (2001). </w:t>
      </w:r>
      <w:r w:rsidRPr="0060235A">
        <w:rPr>
          <w:i/>
          <w:iCs/>
        </w:rPr>
        <w:t>Learning to Learn the Way Forward in Curriculum Development. DOI:</w:t>
      </w:r>
      <w:r w:rsidRPr="0060235A">
        <w:t xml:space="preserve"> </w:t>
      </w:r>
      <w:hyperlink r:id="rId8" w:history="1">
        <w:r w:rsidRPr="0060235A">
          <w:rPr>
            <w:rStyle w:val="Hyperlink"/>
            <w:i/>
            <w:iCs/>
          </w:rPr>
          <w:t>https://www.edb.gov.hk/en/curriculum-development/cs-curriculum-doc-report/wf-in-cur/index.html</w:t>
        </w:r>
      </w:hyperlink>
      <w:r w:rsidRPr="0060235A">
        <w:rPr>
          <w:i/>
          <w:iCs/>
        </w:rPr>
        <w:t xml:space="preserve"> (Accessed: 14</w:t>
      </w:r>
      <w:r w:rsidRPr="0060235A">
        <w:rPr>
          <w:i/>
          <w:iCs/>
          <w:vertAlign w:val="superscript"/>
        </w:rPr>
        <w:t>th</w:t>
      </w:r>
      <w:r w:rsidRPr="0060235A">
        <w:rPr>
          <w:i/>
          <w:iCs/>
        </w:rPr>
        <w:t xml:space="preserve"> October, 2020).(Chapter Two: P.10-11, chapter three: P.19-20).</w:t>
      </w:r>
    </w:p>
    <w:p w14:paraId="2AF0793A" w14:textId="77777777" w:rsidR="0060235A" w:rsidRPr="0060235A" w:rsidRDefault="0060235A" w:rsidP="0060235A">
      <w:pPr>
        <w:numPr>
          <w:ilvl w:val="0"/>
          <w:numId w:val="7"/>
        </w:numPr>
      </w:pPr>
      <w:r w:rsidRPr="0060235A">
        <w:t xml:space="preserve">ESTYN (2018). </w:t>
      </w:r>
      <w:r w:rsidRPr="0060235A">
        <w:rPr>
          <w:i/>
          <w:iCs/>
        </w:rPr>
        <w:t xml:space="preserve">Developing a Skills-based Curriculum in Primary School. </w:t>
      </w:r>
      <w:r w:rsidRPr="0060235A">
        <w:t xml:space="preserve">Available at: </w:t>
      </w:r>
      <w:hyperlink r:id="rId9" w:history="1">
        <w:r w:rsidRPr="0060235A">
          <w:rPr>
            <w:rStyle w:val="Hyperlink"/>
          </w:rPr>
          <w:t>https://www.estyn.gov.wales/effective-practice/developing-skills-based-curriculum-primary-school</w:t>
        </w:r>
      </w:hyperlink>
      <w:r w:rsidRPr="0060235A">
        <w:t>. (Accessed: 14</w:t>
      </w:r>
      <w:r w:rsidRPr="0060235A">
        <w:rPr>
          <w:vertAlign w:val="superscript"/>
        </w:rPr>
        <w:t>th</w:t>
      </w:r>
      <w:r w:rsidRPr="0060235A">
        <w:t xml:space="preserve"> October 2020).</w:t>
      </w:r>
    </w:p>
    <w:p w14:paraId="66676DD9" w14:textId="77777777" w:rsidR="0060235A" w:rsidRPr="0060235A" w:rsidRDefault="0060235A" w:rsidP="0060235A">
      <w:pPr>
        <w:numPr>
          <w:ilvl w:val="0"/>
          <w:numId w:val="7"/>
        </w:numPr>
      </w:pPr>
      <w:r w:rsidRPr="0060235A">
        <w:t>GOV.UK (2020)</w:t>
      </w:r>
      <w:r w:rsidRPr="0060235A">
        <w:rPr>
          <w:i/>
          <w:iCs/>
        </w:rPr>
        <w:t xml:space="preserve"> The National Curriculum</w:t>
      </w:r>
      <w:r w:rsidRPr="0060235A">
        <w:t xml:space="preserve">. Available at: </w:t>
      </w:r>
      <w:hyperlink r:id="rId10" w:history="1">
        <w:r w:rsidRPr="0060235A">
          <w:rPr>
            <w:rStyle w:val="Hyperlink"/>
          </w:rPr>
          <w:t>https://www.gov.uk/national-curriculum</w:t>
        </w:r>
      </w:hyperlink>
      <w:r w:rsidRPr="0060235A">
        <w:t xml:space="preserve"> (Accessed: 16</w:t>
      </w:r>
      <w:r w:rsidRPr="0060235A">
        <w:rPr>
          <w:vertAlign w:val="superscript"/>
        </w:rPr>
        <w:t>th</w:t>
      </w:r>
      <w:r w:rsidRPr="0060235A">
        <w:t xml:space="preserve"> October 2020).</w:t>
      </w:r>
    </w:p>
    <w:p w14:paraId="28EE1E7C" w14:textId="77777777" w:rsidR="0060235A" w:rsidRPr="0060235A" w:rsidRDefault="0060235A" w:rsidP="0060235A">
      <w:pPr>
        <w:numPr>
          <w:ilvl w:val="0"/>
          <w:numId w:val="7"/>
        </w:numPr>
      </w:pPr>
      <w:r w:rsidRPr="0060235A">
        <w:t xml:space="preserve">ITS Education. (2020) </w:t>
      </w:r>
      <w:r w:rsidRPr="0060235A">
        <w:rPr>
          <w:i/>
          <w:iCs/>
        </w:rPr>
        <w:t>Hong Kong Education System.</w:t>
      </w:r>
      <w:r w:rsidRPr="0060235A">
        <w:t xml:space="preserve"> Available at: </w:t>
      </w:r>
      <w:hyperlink r:id="rId11" w:history="1">
        <w:r w:rsidRPr="0060235A">
          <w:rPr>
            <w:rStyle w:val="Hyperlink"/>
          </w:rPr>
          <w:t>https://www.itseducation.asia/article/hong-kong-education-system</w:t>
        </w:r>
      </w:hyperlink>
      <w:r w:rsidRPr="0060235A">
        <w:t xml:space="preserve"> (Accessed: 15</w:t>
      </w:r>
      <w:r w:rsidRPr="0060235A">
        <w:rPr>
          <w:vertAlign w:val="superscript"/>
        </w:rPr>
        <w:t>th</w:t>
      </w:r>
      <w:r w:rsidRPr="0060235A">
        <w:t xml:space="preserve"> October 2020).</w:t>
      </w:r>
    </w:p>
    <w:p w14:paraId="5214502A" w14:textId="5EA1F03D" w:rsidR="0060235A" w:rsidRPr="0060235A" w:rsidRDefault="0060235A" w:rsidP="0060235A">
      <w:pPr>
        <w:numPr>
          <w:ilvl w:val="0"/>
          <w:numId w:val="7"/>
        </w:numPr>
      </w:pPr>
      <w:r w:rsidRPr="0060235A">
        <w:t xml:space="preserve">Morris, B. and Adamson, B. (2010). </w:t>
      </w:r>
      <w:r w:rsidRPr="0060235A">
        <w:rPr>
          <w:i/>
          <w:iCs/>
        </w:rPr>
        <w:t>Curriculum, Schooling and Society in Hong Kong.</w:t>
      </w:r>
      <w:r w:rsidRPr="0060235A">
        <w:t xml:space="preserve"> Hong Kong: Hong Kong University Press. P.2-4</w:t>
      </w:r>
    </w:p>
    <w:p w14:paraId="70544248" w14:textId="77777777" w:rsidR="0060235A" w:rsidRPr="0060235A" w:rsidRDefault="0060235A" w:rsidP="0060235A">
      <w:pPr>
        <w:numPr>
          <w:ilvl w:val="0"/>
          <w:numId w:val="7"/>
        </w:numPr>
      </w:pPr>
      <w:r w:rsidRPr="0060235A">
        <w:rPr>
          <w:i/>
          <w:iCs/>
        </w:rPr>
        <w:t>WAG, (2015) Successful Futures</w:t>
      </w:r>
      <w:r w:rsidRPr="0060235A">
        <w:t xml:space="preserve">, Available at: </w:t>
      </w:r>
      <w:hyperlink r:id="rId12" w:history="1">
        <w:r w:rsidRPr="0060235A">
          <w:rPr>
            <w:rStyle w:val="Hyperlink"/>
            <w:lang w:val="en-US"/>
          </w:rPr>
          <w:t>https://gov.wales/sites/default/files/publications/2018-03/succesful-futures-a-summary-of-professor-graham-donaldsons-report.pdf</w:t>
        </w:r>
      </w:hyperlink>
      <w:r w:rsidRPr="0060235A">
        <w:rPr>
          <w:lang w:val="en-US"/>
        </w:rPr>
        <w:t>. (Accessed: 18</w:t>
      </w:r>
      <w:r w:rsidRPr="0060235A">
        <w:rPr>
          <w:vertAlign w:val="superscript"/>
          <w:lang w:val="en-US"/>
        </w:rPr>
        <w:t>th</w:t>
      </w:r>
      <w:r w:rsidRPr="0060235A">
        <w:rPr>
          <w:lang w:val="en-US"/>
        </w:rPr>
        <w:t xml:space="preserve"> </w:t>
      </w:r>
      <w:proofErr w:type="gramStart"/>
      <w:r w:rsidRPr="0060235A">
        <w:rPr>
          <w:lang w:val="en-US"/>
        </w:rPr>
        <w:t>October,</w:t>
      </w:r>
      <w:proofErr w:type="gramEnd"/>
      <w:r w:rsidRPr="0060235A">
        <w:rPr>
          <w:lang w:val="en-US"/>
        </w:rPr>
        <w:t xml:space="preserve"> 2020)</w:t>
      </w:r>
    </w:p>
    <w:p w14:paraId="6B7FBAFD" w14:textId="77777777" w:rsidR="0060235A" w:rsidRPr="0060235A" w:rsidRDefault="0060235A" w:rsidP="0060235A">
      <w:pPr>
        <w:numPr>
          <w:ilvl w:val="0"/>
          <w:numId w:val="7"/>
        </w:numPr>
      </w:pPr>
      <w:r w:rsidRPr="0060235A">
        <w:lastRenderedPageBreak/>
        <w:t xml:space="preserve">Welsh Assembly Government (WAG, 2017) </w:t>
      </w:r>
      <w:r w:rsidRPr="0060235A">
        <w:rPr>
          <w:i/>
          <w:iCs/>
        </w:rPr>
        <w:t>Curriculum for Wales: Overview</w:t>
      </w:r>
      <w:r w:rsidRPr="0060235A">
        <w:t xml:space="preserve">. Available at: </w:t>
      </w:r>
      <w:hyperlink r:id="rId13" w:history="1">
        <w:r w:rsidRPr="0060235A">
          <w:rPr>
            <w:rStyle w:val="Hyperlink"/>
          </w:rPr>
          <w:t>https://gov.wales/curriculum-wales-overview</w:t>
        </w:r>
      </w:hyperlink>
      <w:r w:rsidRPr="0060235A">
        <w:t xml:space="preserve"> (Accessed: 16</w:t>
      </w:r>
      <w:r w:rsidRPr="0060235A">
        <w:rPr>
          <w:vertAlign w:val="superscript"/>
        </w:rPr>
        <w:t>th</w:t>
      </w:r>
      <w:r w:rsidRPr="0060235A">
        <w:t xml:space="preserve"> October, 2020).</w:t>
      </w:r>
    </w:p>
    <w:p w14:paraId="1E357F69" w14:textId="77777777" w:rsidR="0060235A" w:rsidRPr="0060235A" w:rsidRDefault="0060235A" w:rsidP="0060235A">
      <w:pPr>
        <w:numPr>
          <w:ilvl w:val="0"/>
          <w:numId w:val="7"/>
        </w:numPr>
      </w:pPr>
      <w:r w:rsidRPr="0060235A">
        <w:t xml:space="preserve">Wyse, D. (2020), cited in </w:t>
      </w:r>
      <w:proofErr w:type="spellStart"/>
      <w:r w:rsidRPr="0060235A">
        <w:t>Selenznvov</w:t>
      </w:r>
      <w:proofErr w:type="spellEnd"/>
      <w:r w:rsidRPr="0060235A">
        <w:t xml:space="preserve">, S. and Czerniawski, G. (EDS.) (2020). </w:t>
      </w:r>
      <w:r w:rsidRPr="0060235A">
        <w:rPr>
          <w:i/>
          <w:iCs/>
        </w:rPr>
        <w:t>A Research Approach to Curriculum Development: A British Curriculum Forum Event Report.</w:t>
      </w:r>
      <w:r w:rsidRPr="0060235A">
        <w:t xml:space="preserve"> London: British Educational Research Association. Access here: https://www.bera.ac.uk/publication/a-research- approach-to-curriculum-development-a-british-curriculum-forum-event-report.</w:t>
      </w:r>
    </w:p>
    <w:p w14:paraId="2EEFD66D" w14:textId="77777777" w:rsidR="0060235A" w:rsidRDefault="0060235A"/>
    <w:sectPr w:rsidR="0060235A" w:rsidSect="00EB337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2">
    <w:panose1 w:val="050201020105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LTStd">
    <w:altName w:val="Cambria"/>
    <w:panose1 w:val="020B0604020202020204"/>
    <w:charset w:val="00"/>
    <w:family w:val="roman"/>
    <w:pitch w:val="default"/>
  </w:font>
  <w:font w:name="PT Sans">
    <w:panose1 w:val="020B0503020203020204"/>
    <w:charset w:val="4D"/>
    <w:family w:val="swiss"/>
    <w:pitch w:val="variable"/>
    <w:sig w:usb0="A00002EF" w:usb1="5000204B" w:usb2="00000000" w:usb3="00000000" w:csb0="000000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B370D"/>
    <w:multiLevelType w:val="multilevel"/>
    <w:tmpl w:val="71180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F24B90"/>
    <w:multiLevelType w:val="multilevel"/>
    <w:tmpl w:val="0EBEE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804086"/>
    <w:multiLevelType w:val="hybridMultilevel"/>
    <w:tmpl w:val="1234D4CE"/>
    <w:lvl w:ilvl="0" w:tplc="94A88718">
      <w:start w:val="1"/>
      <w:numFmt w:val="bullet"/>
      <w:lvlText w:val="¡"/>
      <w:lvlJc w:val="left"/>
      <w:pPr>
        <w:tabs>
          <w:tab w:val="num" w:pos="720"/>
        </w:tabs>
        <w:ind w:left="720" w:hanging="360"/>
      </w:pPr>
      <w:rPr>
        <w:rFonts w:ascii="Wingdings 2" w:hAnsi="Wingdings 2" w:hint="default"/>
      </w:rPr>
    </w:lvl>
    <w:lvl w:ilvl="1" w:tplc="40CC1CFE" w:tentative="1">
      <w:start w:val="1"/>
      <w:numFmt w:val="bullet"/>
      <w:lvlText w:val="¡"/>
      <w:lvlJc w:val="left"/>
      <w:pPr>
        <w:tabs>
          <w:tab w:val="num" w:pos="1440"/>
        </w:tabs>
        <w:ind w:left="1440" w:hanging="360"/>
      </w:pPr>
      <w:rPr>
        <w:rFonts w:ascii="Wingdings 2" w:hAnsi="Wingdings 2" w:hint="default"/>
      </w:rPr>
    </w:lvl>
    <w:lvl w:ilvl="2" w:tplc="897848D6" w:tentative="1">
      <w:start w:val="1"/>
      <w:numFmt w:val="bullet"/>
      <w:lvlText w:val="¡"/>
      <w:lvlJc w:val="left"/>
      <w:pPr>
        <w:tabs>
          <w:tab w:val="num" w:pos="2160"/>
        </w:tabs>
        <w:ind w:left="2160" w:hanging="360"/>
      </w:pPr>
      <w:rPr>
        <w:rFonts w:ascii="Wingdings 2" w:hAnsi="Wingdings 2" w:hint="default"/>
      </w:rPr>
    </w:lvl>
    <w:lvl w:ilvl="3" w:tplc="BA7845AC" w:tentative="1">
      <w:start w:val="1"/>
      <w:numFmt w:val="bullet"/>
      <w:lvlText w:val="¡"/>
      <w:lvlJc w:val="left"/>
      <w:pPr>
        <w:tabs>
          <w:tab w:val="num" w:pos="2880"/>
        </w:tabs>
        <w:ind w:left="2880" w:hanging="360"/>
      </w:pPr>
      <w:rPr>
        <w:rFonts w:ascii="Wingdings 2" w:hAnsi="Wingdings 2" w:hint="default"/>
      </w:rPr>
    </w:lvl>
    <w:lvl w:ilvl="4" w:tplc="58E4B1E4" w:tentative="1">
      <w:start w:val="1"/>
      <w:numFmt w:val="bullet"/>
      <w:lvlText w:val="¡"/>
      <w:lvlJc w:val="left"/>
      <w:pPr>
        <w:tabs>
          <w:tab w:val="num" w:pos="3600"/>
        </w:tabs>
        <w:ind w:left="3600" w:hanging="360"/>
      </w:pPr>
      <w:rPr>
        <w:rFonts w:ascii="Wingdings 2" w:hAnsi="Wingdings 2" w:hint="default"/>
      </w:rPr>
    </w:lvl>
    <w:lvl w:ilvl="5" w:tplc="2072121C" w:tentative="1">
      <w:start w:val="1"/>
      <w:numFmt w:val="bullet"/>
      <w:lvlText w:val="¡"/>
      <w:lvlJc w:val="left"/>
      <w:pPr>
        <w:tabs>
          <w:tab w:val="num" w:pos="4320"/>
        </w:tabs>
        <w:ind w:left="4320" w:hanging="360"/>
      </w:pPr>
      <w:rPr>
        <w:rFonts w:ascii="Wingdings 2" w:hAnsi="Wingdings 2" w:hint="default"/>
      </w:rPr>
    </w:lvl>
    <w:lvl w:ilvl="6" w:tplc="20B6316A" w:tentative="1">
      <w:start w:val="1"/>
      <w:numFmt w:val="bullet"/>
      <w:lvlText w:val="¡"/>
      <w:lvlJc w:val="left"/>
      <w:pPr>
        <w:tabs>
          <w:tab w:val="num" w:pos="5040"/>
        </w:tabs>
        <w:ind w:left="5040" w:hanging="360"/>
      </w:pPr>
      <w:rPr>
        <w:rFonts w:ascii="Wingdings 2" w:hAnsi="Wingdings 2" w:hint="default"/>
      </w:rPr>
    </w:lvl>
    <w:lvl w:ilvl="7" w:tplc="37AE9246" w:tentative="1">
      <w:start w:val="1"/>
      <w:numFmt w:val="bullet"/>
      <w:lvlText w:val="¡"/>
      <w:lvlJc w:val="left"/>
      <w:pPr>
        <w:tabs>
          <w:tab w:val="num" w:pos="5760"/>
        </w:tabs>
        <w:ind w:left="5760" w:hanging="360"/>
      </w:pPr>
      <w:rPr>
        <w:rFonts w:ascii="Wingdings 2" w:hAnsi="Wingdings 2" w:hint="default"/>
      </w:rPr>
    </w:lvl>
    <w:lvl w:ilvl="8" w:tplc="1F98593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57BD27FE"/>
    <w:multiLevelType w:val="hybridMultilevel"/>
    <w:tmpl w:val="0E2E3C30"/>
    <w:lvl w:ilvl="0" w:tplc="8C40E81A">
      <w:start w:val="1"/>
      <w:numFmt w:val="bullet"/>
      <w:lvlText w:val="¡"/>
      <w:lvlJc w:val="left"/>
      <w:pPr>
        <w:tabs>
          <w:tab w:val="num" w:pos="720"/>
        </w:tabs>
        <w:ind w:left="720" w:hanging="360"/>
      </w:pPr>
      <w:rPr>
        <w:rFonts w:ascii="Wingdings 2" w:hAnsi="Wingdings 2" w:hint="default"/>
      </w:rPr>
    </w:lvl>
    <w:lvl w:ilvl="1" w:tplc="CEE6D0A2" w:tentative="1">
      <w:start w:val="1"/>
      <w:numFmt w:val="bullet"/>
      <w:lvlText w:val="¡"/>
      <w:lvlJc w:val="left"/>
      <w:pPr>
        <w:tabs>
          <w:tab w:val="num" w:pos="1440"/>
        </w:tabs>
        <w:ind w:left="1440" w:hanging="360"/>
      </w:pPr>
      <w:rPr>
        <w:rFonts w:ascii="Wingdings 2" w:hAnsi="Wingdings 2" w:hint="default"/>
      </w:rPr>
    </w:lvl>
    <w:lvl w:ilvl="2" w:tplc="88163F54" w:tentative="1">
      <w:start w:val="1"/>
      <w:numFmt w:val="bullet"/>
      <w:lvlText w:val="¡"/>
      <w:lvlJc w:val="left"/>
      <w:pPr>
        <w:tabs>
          <w:tab w:val="num" w:pos="2160"/>
        </w:tabs>
        <w:ind w:left="2160" w:hanging="360"/>
      </w:pPr>
      <w:rPr>
        <w:rFonts w:ascii="Wingdings 2" w:hAnsi="Wingdings 2" w:hint="default"/>
      </w:rPr>
    </w:lvl>
    <w:lvl w:ilvl="3" w:tplc="CEEE2D6E" w:tentative="1">
      <w:start w:val="1"/>
      <w:numFmt w:val="bullet"/>
      <w:lvlText w:val="¡"/>
      <w:lvlJc w:val="left"/>
      <w:pPr>
        <w:tabs>
          <w:tab w:val="num" w:pos="2880"/>
        </w:tabs>
        <w:ind w:left="2880" w:hanging="360"/>
      </w:pPr>
      <w:rPr>
        <w:rFonts w:ascii="Wingdings 2" w:hAnsi="Wingdings 2" w:hint="default"/>
      </w:rPr>
    </w:lvl>
    <w:lvl w:ilvl="4" w:tplc="59AA4438" w:tentative="1">
      <w:start w:val="1"/>
      <w:numFmt w:val="bullet"/>
      <w:lvlText w:val="¡"/>
      <w:lvlJc w:val="left"/>
      <w:pPr>
        <w:tabs>
          <w:tab w:val="num" w:pos="3600"/>
        </w:tabs>
        <w:ind w:left="3600" w:hanging="360"/>
      </w:pPr>
      <w:rPr>
        <w:rFonts w:ascii="Wingdings 2" w:hAnsi="Wingdings 2" w:hint="default"/>
      </w:rPr>
    </w:lvl>
    <w:lvl w:ilvl="5" w:tplc="7A741480" w:tentative="1">
      <w:start w:val="1"/>
      <w:numFmt w:val="bullet"/>
      <w:lvlText w:val="¡"/>
      <w:lvlJc w:val="left"/>
      <w:pPr>
        <w:tabs>
          <w:tab w:val="num" w:pos="4320"/>
        </w:tabs>
        <w:ind w:left="4320" w:hanging="360"/>
      </w:pPr>
      <w:rPr>
        <w:rFonts w:ascii="Wingdings 2" w:hAnsi="Wingdings 2" w:hint="default"/>
      </w:rPr>
    </w:lvl>
    <w:lvl w:ilvl="6" w:tplc="CF627EDE" w:tentative="1">
      <w:start w:val="1"/>
      <w:numFmt w:val="bullet"/>
      <w:lvlText w:val="¡"/>
      <w:lvlJc w:val="left"/>
      <w:pPr>
        <w:tabs>
          <w:tab w:val="num" w:pos="5040"/>
        </w:tabs>
        <w:ind w:left="5040" w:hanging="360"/>
      </w:pPr>
      <w:rPr>
        <w:rFonts w:ascii="Wingdings 2" w:hAnsi="Wingdings 2" w:hint="default"/>
      </w:rPr>
    </w:lvl>
    <w:lvl w:ilvl="7" w:tplc="6EB0D7E2" w:tentative="1">
      <w:start w:val="1"/>
      <w:numFmt w:val="bullet"/>
      <w:lvlText w:val="¡"/>
      <w:lvlJc w:val="left"/>
      <w:pPr>
        <w:tabs>
          <w:tab w:val="num" w:pos="5760"/>
        </w:tabs>
        <w:ind w:left="5760" w:hanging="360"/>
      </w:pPr>
      <w:rPr>
        <w:rFonts w:ascii="Wingdings 2" w:hAnsi="Wingdings 2" w:hint="default"/>
      </w:rPr>
    </w:lvl>
    <w:lvl w:ilvl="8" w:tplc="767CF97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C696604"/>
    <w:multiLevelType w:val="multilevel"/>
    <w:tmpl w:val="D88AD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136C5B"/>
    <w:multiLevelType w:val="multilevel"/>
    <w:tmpl w:val="71D4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0BD5342"/>
    <w:multiLevelType w:val="multilevel"/>
    <w:tmpl w:val="B0867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1"/>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55C"/>
    <w:rsid w:val="0021255C"/>
    <w:rsid w:val="0060235A"/>
    <w:rsid w:val="00B61092"/>
    <w:rsid w:val="00EB3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73B257"/>
  <w15:chartTrackingRefBased/>
  <w15:docId w15:val="{B5F7F764-FD18-6748-B3D9-19DC68B89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55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255C"/>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21255C"/>
    <w:rPr>
      <w:color w:val="0563C1" w:themeColor="hyperlink"/>
      <w:u w:val="single"/>
    </w:rPr>
  </w:style>
  <w:style w:type="paragraph" w:styleId="ListParagraph">
    <w:name w:val="List Paragraph"/>
    <w:basedOn w:val="Normal"/>
    <w:uiPriority w:val="34"/>
    <w:qFormat/>
    <w:rsid w:val="0021255C"/>
    <w:pPr>
      <w:ind w:left="720"/>
      <w:contextualSpacing/>
    </w:pPr>
  </w:style>
  <w:style w:type="character" w:styleId="UnresolvedMention">
    <w:name w:val="Unresolved Mention"/>
    <w:basedOn w:val="DefaultParagraphFont"/>
    <w:uiPriority w:val="99"/>
    <w:semiHidden/>
    <w:unhideWhenUsed/>
    <w:rsid w:val="00602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015669">
      <w:bodyDiv w:val="1"/>
      <w:marLeft w:val="0"/>
      <w:marRight w:val="0"/>
      <w:marTop w:val="0"/>
      <w:marBottom w:val="0"/>
      <w:divBdr>
        <w:top w:val="none" w:sz="0" w:space="0" w:color="auto"/>
        <w:left w:val="none" w:sz="0" w:space="0" w:color="auto"/>
        <w:bottom w:val="none" w:sz="0" w:space="0" w:color="auto"/>
        <w:right w:val="none" w:sz="0" w:space="0" w:color="auto"/>
      </w:divBdr>
      <w:divsChild>
        <w:div w:id="53360834">
          <w:marLeft w:val="475"/>
          <w:marRight w:val="0"/>
          <w:marTop w:val="58"/>
          <w:marBottom w:val="120"/>
          <w:divBdr>
            <w:top w:val="none" w:sz="0" w:space="0" w:color="auto"/>
            <w:left w:val="none" w:sz="0" w:space="0" w:color="auto"/>
            <w:bottom w:val="none" w:sz="0" w:space="0" w:color="auto"/>
            <w:right w:val="none" w:sz="0" w:space="0" w:color="auto"/>
          </w:divBdr>
        </w:div>
        <w:div w:id="694501700">
          <w:marLeft w:val="475"/>
          <w:marRight w:val="0"/>
          <w:marTop w:val="58"/>
          <w:marBottom w:val="120"/>
          <w:divBdr>
            <w:top w:val="none" w:sz="0" w:space="0" w:color="auto"/>
            <w:left w:val="none" w:sz="0" w:space="0" w:color="auto"/>
            <w:bottom w:val="none" w:sz="0" w:space="0" w:color="auto"/>
            <w:right w:val="none" w:sz="0" w:space="0" w:color="auto"/>
          </w:divBdr>
        </w:div>
        <w:div w:id="79714172">
          <w:marLeft w:val="475"/>
          <w:marRight w:val="0"/>
          <w:marTop w:val="58"/>
          <w:marBottom w:val="120"/>
          <w:divBdr>
            <w:top w:val="none" w:sz="0" w:space="0" w:color="auto"/>
            <w:left w:val="none" w:sz="0" w:space="0" w:color="auto"/>
            <w:bottom w:val="none" w:sz="0" w:space="0" w:color="auto"/>
            <w:right w:val="none" w:sz="0" w:space="0" w:color="auto"/>
          </w:divBdr>
        </w:div>
        <w:div w:id="1670134437">
          <w:marLeft w:val="475"/>
          <w:marRight w:val="0"/>
          <w:marTop w:val="58"/>
          <w:marBottom w:val="120"/>
          <w:divBdr>
            <w:top w:val="none" w:sz="0" w:space="0" w:color="auto"/>
            <w:left w:val="none" w:sz="0" w:space="0" w:color="auto"/>
            <w:bottom w:val="none" w:sz="0" w:space="0" w:color="auto"/>
            <w:right w:val="none" w:sz="0" w:space="0" w:color="auto"/>
          </w:divBdr>
        </w:div>
        <w:div w:id="1145469079">
          <w:marLeft w:val="475"/>
          <w:marRight w:val="0"/>
          <w:marTop w:val="58"/>
          <w:marBottom w:val="120"/>
          <w:divBdr>
            <w:top w:val="none" w:sz="0" w:space="0" w:color="auto"/>
            <w:left w:val="none" w:sz="0" w:space="0" w:color="auto"/>
            <w:bottom w:val="none" w:sz="0" w:space="0" w:color="auto"/>
            <w:right w:val="none" w:sz="0" w:space="0" w:color="auto"/>
          </w:divBdr>
        </w:div>
        <w:div w:id="930549673">
          <w:marLeft w:val="475"/>
          <w:marRight w:val="0"/>
          <w:marTop w:val="58"/>
          <w:marBottom w:val="120"/>
          <w:divBdr>
            <w:top w:val="none" w:sz="0" w:space="0" w:color="auto"/>
            <w:left w:val="none" w:sz="0" w:space="0" w:color="auto"/>
            <w:bottom w:val="none" w:sz="0" w:space="0" w:color="auto"/>
            <w:right w:val="none" w:sz="0" w:space="0" w:color="auto"/>
          </w:divBdr>
        </w:div>
        <w:div w:id="743382693">
          <w:marLeft w:val="475"/>
          <w:marRight w:val="0"/>
          <w:marTop w:val="58"/>
          <w:marBottom w:val="120"/>
          <w:divBdr>
            <w:top w:val="none" w:sz="0" w:space="0" w:color="auto"/>
            <w:left w:val="none" w:sz="0" w:space="0" w:color="auto"/>
            <w:bottom w:val="none" w:sz="0" w:space="0" w:color="auto"/>
            <w:right w:val="none" w:sz="0" w:space="0" w:color="auto"/>
          </w:divBdr>
        </w:div>
        <w:div w:id="1565870535">
          <w:marLeft w:val="475"/>
          <w:marRight w:val="0"/>
          <w:marTop w:val="58"/>
          <w:marBottom w:val="120"/>
          <w:divBdr>
            <w:top w:val="none" w:sz="0" w:space="0" w:color="auto"/>
            <w:left w:val="none" w:sz="0" w:space="0" w:color="auto"/>
            <w:bottom w:val="none" w:sz="0" w:space="0" w:color="auto"/>
            <w:right w:val="none" w:sz="0" w:space="0" w:color="auto"/>
          </w:divBdr>
        </w:div>
        <w:div w:id="24185731">
          <w:marLeft w:val="475"/>
          <w:marRight w:val="0"/>
          <w:marTop w:val="58"/>
          <w:marBottom w:val="120"/>
          <w:divBdr>
            <w:top w:val="none" w:sz="0" w:space="0" w:color="auto"/>
            <w:left w:val="none" w:sz="0" w:space="0" w:color="auto"/>
            <w:bottom w:val="none" w:sz="0" w:space="0" w:color="auto"/>
            <w:right w:val="none" w:sz="0" w:space="0" w:color="auto"/>
          </w:divBdr>
        </w:div>
        <w:div w:id="396169023">
          <w:marLeft w:val="475"/>
          <w:marRight w:val="0"/>
          <w:marTop w:val="58"/>
          <w:marBottom w:val="120"/>
          <w:divBdr>
            <w:top w:val="none" w:sz="0" w:space="0" w:color="auto"/>
            <w:left w:val="none" w:sz="0" w:space="0" w:color="auto"/>
            <w:bottom w:val="none" w:sz="0" w:space="0" w:color="auto"/>
            <w:right w:val="none" w:sz="0" w:space="0" w:color="auto"/>
          </w:divBdr>
        </w:div>
        <w:div w:id="1100098911">
          <w:marLeft w:val="475"/>
          <w:marRight w:val="0"/>
          <w:marTop w:val="58"/>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b.gov.hk/en/curriculum-development/cs-curriculum-doc-report/wf-in-cur/index.html" TargetMode="External"/><Relationship Id="rId13" Type="http://schemas.openxmlformats.org/officeDocument/2006/relationships/hyperlink" Target="https://gov.wales/curriculum-wales-overview" TargetMode="External"/><Relationship Id="rId3" Type="http://schemas.openxmlformats.org/officeDocument/2006/relationships/settings" Target="settings.xml"/><Relationship Id="rId7" Type="http://schemas.openxmlformats.org/officeDocument/2006/relationships/hyperlink" Target="https://www.edb.gov.hk/en/curriculum-development/kla/general-studies-for-primary/index.html" TargetMode="External"/><Relationship Id="rId12" Type="http://schemas.openxmlformats.org/officeDocument/2006/relationships/hyperlink" Target="https://gov.wales/sites/default/files/publications/2018-03/succesful-futures-a-summary-of-professor-graham-donaldsons-repo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searchgate.net/deref/http%3A%2F%2Fdx.doi.org%2F10.22555%2Fjoeed.v3i2.1065" TargetMode="External"/><Relationship Id="rId11" Type="http://schemas.openxmlformats.org/officeDocument/2006/relationships/hyperlink" Target="https://www.itseducation.asia/article/hong-kong-education-system" TargetMode="External"/><Relationship Id="rId5" Type="http://schemas.openxmlformats.org/officeDocument/2006/relationships/hyperlink" Target="https://www.researchgate.net/publication/274313611_An_Introduction_to_Cross-Curricular_Learning" TargetMode="External"/><Relationship Id="rId15" Type="http://schemas.openxmlformats.org/officeDocument/2006/relationships/theme" Target="theme/theme1.xml"/><Relationship Id="rId10" Type="http://schemas.openxmlformats.org/officeDocument/2006/relationships/hyperlink" Target="https://www.gov.uk/national-curriculum" TargetMode="External"/><Relationship Id="rId4" Type="http://schemas.openxmlformats.org/officeDocument/2006/relationships/webSettings" Target="webSettings.xml"/><Relationship Id="rId9" Type="http://schemas.openxmlformats.org/officeDocument/2006/relationships/hyperlink" Target="https://www.estyn.gov.wales/effective-practice/developing-skills-based-curriculum-primary-schoo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1541</Words>
  <Characters>8784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Williams (1807499)</dc:creator>
  <cp:keywords/>
  <dc:description/>
  <cp:lastModifiedBy>Megan Williams (1807499)</cp:lastModifiedBy>
  <cp:revision>1</cp:revision>
  <dcterms:created xsi:type="dcterms:W3CDTF">2020-10-18T22:24:00Z</dcterms:created>
  <dcterms:modified xsi:type="dcterms:W3CDTF">2020-10-18T22:43:00Z</dcterms:modified>
</cp:coreProperties>
</file>