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658143853"/>
        <w:docPartObj>
          <w:docPartGallery w:val="Cover Pages"/>
          <w:docPartUnique/>
        </w:docPartObj>
      </w:sdtPr>
      <w:sdtContent>
        <w:p w14:paraId="3104FE7E" w14:textId="77777777" w:rsidR="00396E9F" w:rsidRPr="00396E9F" w:rsidRDefault="00396E9F" w:rsidP="00396E9F">
          <w:pPr>
            <w:spacing w:line="360" w:lineRule="auto"/>
            <w:jc w:val="both"/>
            <w:rPr>
              <w:rFonts w:ascii="Arial" w:hAnsi="Arial" w:cs="Arial"/>
            </w:rPr>
          </w:pPr>
        </w:p>
        <w:tbl>
          <w:tblPr>
            <w:tblpPr w:leftFromText="187" w:rightFromText="187" w:bottomFromText="160"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396E9F" w:rsidRPr="00396E9F" w14:paraId="581B8103" w14:textId="77777777">
            <w:sdt>
              <w:sdtPr>
                <w:rPr>
                  <w:rFonts w:ascii="Arial" w:hAnsi="Arial" w:cs="Arial"/>
                  <w:b/>
                  <w:bCs/>
                  <w:sz w:val="32"/>
                  <w:szCs w:val="32"/>
                </w:rPr>
                <w:alias w:val="Company"/>
                <w:id w:val="13406915"/>
                <w:placeholder>
                  <w:docPart w:val="FB9CE6A00568489B8953A02321F4D6F7"/>
                </w:placeholder>
                <w:dataBinding w:prefixMappings="xmlns:ns0='http://schemas.openxmlformats.org/officeDocument/2006/extended-properties'" w:xpath="/ns0:Properties[1]/ns0:Company[1]" w:storeItemID="{6668398D-A668-4E3E-A5EB-62B293D839F1}"/>
                <w:text/>
              </w:sdtPr>
              <w:sdtContent>
                <w:tc>
                  <w:tcPr>
                    <w:tcW w:w="7672" w:type="dxa"/>
                    <w:tcBorders>
                      <w:top w:val="nil"/>
                      <w:left w:val="single" w:sz="12" w:space="0" w:color="4472C4" w:themeColor="accent1"/>
                      <w:bottom w:val="nil"/>
                      <w:right w:val="nil"/>
                    </w:tcBorders>
                    <w:tcMar>
                      <w:top w:w="216" w:type="dxa"/>
                      <w:left w:w="115" w:type="dxa"/>
                      <w:bottom w:w="216" w:type="dxa"/>
                      <w:right w:w="115" w:type="dxa"/>
                    </w:tcMar>
                    <w:hideMark/>
                  </w:tcPr>
                  <w:p w14:paraId="27A3F5DA" w14:textId="6FF686E0" w:rsidR="00396E9F" w:rsidRPr="00396E9F" w:rsidRDefault="00680BC1" w:rsidP="00396E9F">
                    <w:pPr>
                      <w:spacing w:line="360" w:lineRule="auto"/>
                      <w:jc w:val="both"/>
                      <w:rPr>
                        <w:rFonts w:ascii="Arial" w:hAnsi="Arial" w:cs="Arial"/>
                        <w:lang w:val="en-US"/>
                      </w:rPr>
                    </w:pPr>
                    <w:r w:rsidRPr="00680BC1">
                      <w:rPr>
                        <w:rFonts w:ascii="Arial" w:hAnsi="Arial" w:cs="Arial"/>
                        <w:b/>
                        <w:bCs/>
                        <w:sz w:val="32"/>
                        <w:szCs w:val="32"/>
                      </w:rPr>
                      <w:t xml:space="preserve">Level 6 Placement Module: BMIH6002 </w:t>
                    </w:r>
                  </w:p>
                </w:tc>
              </w:sdtContent>
            </w:sdt>
          </w:tr>
          <w:tr w:rsidR="00396E9F" w:rsidRPr="00396E9F" w14:paraId="26AEB845" w14:textId="77777777">
            <w:tc>
              <w:tcPr>
                <w:tcW w:w="7672" w:type="dxa"/>
                <w:tcBorders>
                  <w:top w:val="nil"/>
                  <w:left w:val="single" w:sz="12" w:space="0" w:color="4472C4" w:themeColor="accent1"/>
                  <w:bottom w:val="nil"/>
                  <w:right w:val="nil"/>
                </w:tcBorders>
                <w:hideMark/>
              </w:tcPr>
              <w:sdt>
                <w:sdtPr>
                  <w:rPr>
                    <w:rFonts w:ascii="Arial" w:hAnsi="Arial" w:cs="Arial"/>
                    <w:sz w:val="28"/>
                    <w:szCs w:val="28"/>
                  </w:rPr>
                  <w:alias w:val="Title"/>
                  <w:id w:val="13406919"/>
                  <w:placeholder>
                    <w:docPart w:val="7058D2731E0E4C8085941D0BD0856186"/>
                  </w:placeholder>
                  <w:dataBinding w:prefixMappings="xmlns:ns0='http://schemas.openxmlformats.org/package/2006/metadata/core-properties' xmlns:ns1='http://purl.org/dc/elements/1.1/'" w:xpath="/ns0:coreProperties[1]/ns1:title[1]" w:storeItemID="{6C3C8BC8-F283-45AE-878A-BAB7291924A1}"/>
                  <w:text/>
                </w:sdtPr>
                <w:sdtContent>
                  <w:p w14:paraId="3231419B" w14:textId="587CCBEF" w:rsidR="00396E9F" w:rsidRPr="00680BC1" w:rsidRDefault="00680BC1" w:rsidP="00396E9F">
                    <w:pPr>
                      <w:spacing w:line="360" w:lineRule="auto"/>
                      <w:jc w:val="both"/>
                      <w:rPr>
                        <w:rFonts w:ascii="Arial" w:hAnsi="Arial" w:cs="Arial"/>
                        <w:sz w:val="28"/>
                        <w:szCs w:val="28"/>
                        <w:lang w:val="en-US"/>
                      </w:rPr>
                    </w:pPr>
                    <w:r w:rsidRPr="00680BC1">
                      <w:rPr>
                        <w:rFonts w:ascii="Arial" w:hAnsi="Arial" w:cs="Arial"/>
                        <w:sz w:val="28"/>
                        <w:szCs w:val="28"/>
                      </w:rPr>
                      <w:t>Food and Beverage Department Student Learning Log</w:t>
                    </w:r>
                  </w:p>
                </w:sdtContent>
              </w:sdt>
            </w:tc>
          </w:tr>
          <w:tr w:rsidR="00396E9F" w:rsidRPr="00144CA8" w14:paraId="0341FD54" w14:textId="77777777">
            <w:sdt>
              <w:sdtPr>
                <w:rPr>
                  <w:rFonts w:ascii="Arial" w:hAnsi="Arial" w:cs="Arial"/>
                  <w:b/>
                  <w:bCs/>
                  <w:sz w:val="28"/>
                  <w:szCs w:val="28"/>
                  <w:lang w:val="it-IT"/>
                </w:rPr>
                <w:alias w:val="Subtitle"/>
                <w:id w:val="13406923"/>
                <w:placeholder>
                  <w:docPart w:val="639F454E07A8411F86A11E2E35A4D990"/>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Borders>
                      <w:top w:val="nil"/>
                      <w:left w:val="single" w:sz="12" w:space="0" w:color="4472C4" w:themeColor="accent1"/>
                      <w:bottom w:val="nil"/>
                      <w:right w:val="nil"/>
                    </w:tcBorders>
                    <w:tcMar>
                      <w:top w:w="216" w:type="dxa"/>
                      <w:left w:w="115" w:type="dxa"/>
                      <w:bottom w:w="216" w:type="dxa"/>
                      <w:right w:w="115" w:type="dxa"/>
                    </w:tcMar>
                    <w:hideMark/>
                  </w:tcPr>
                  <w:p w14:paraId="17DFE431" w14:textId="0112C76B" w:rsidR="00396E9F" w:rsidRPr="00144CA8" w:rsidRDefault="0043060F" w:rsidP="00396E9F">
                    <w:pPr>
                      <w:spacing w:line="360" w:lineRule="auto"/>
                      <w:jc w:val="both"/>
                      <w:rPr>
                        <w:rFonts w:ascii="Arial" w:hAnsi="Arial" w:cs="Arial"/>
                        <w:sz w:val="28"/>
                        <w:szCs w:val="28"/>
                        <w:lang w:val="it-IT"/>
                      </w:rPr>
                    </w:pPr>
                    <w:r w:rsidRPr="00144CA8">
                      <w:rPr>
                        <w:rFonts w:ascii="Arial" w:hAnsi="Arial" w:cs="Arial"/>
                        <w:b/>
                        <w:bCs/>
                        <w:sz w:val="28"/>
                        <w:szCs w:val="28"/>
                        <w:lang w:val="it-IT"/>
                      </w:rPr>
                      <w:t xml:space="preserve">Tutor: </w:t>
                    </w:r>
                    <w:r w:rsidR="00144CA8" w:rsidRPr="00144CA8">
                      <w:rPr>
                        <w:rFonts w:ascii="Arial" w:hAnsi="Arial" w:cs="Arial"/>
                        <w:b/>
                        <w:bCs/>
                        <w:sz w:val="28"/>
                        <w:szCs w:val="28"/>
                        <w:lang w:val="it-IT"/>
                      </w:rPr>
                      <w:t xml:space="preserve"> Ben </w:t>
                    </w:r>
                    <w:r w:rsidRPr="00144CA8">
                      <w:rPr>
                        <w:rFonts w:ascii="Arial" w:hAnsi="Arial" w:cs="Arial"/>
                        <w:b/>
                        <w:bCs/>
                        <w:sz w:val="28"/>
                        <w:szCs w:val="28"/>
                        <w:lang w:val="it-IT"/>
                      </w:rPr>
                      <w:t>Ka Po Chong</w:t>
                    </w:r>
                  </w:p>
                </w:tc>
              </w:sdtContent>
            </w:sdt>
          </w:tr>
        </w:tbl>
        <w:tbl>
          <w:tblPr>
            <w:tblpPr w:leftFromText="187" w:rightFromText="187" w:bottomFromText="160" w:horzAnchor="margin" w:tblpXSpec="center" w:tblpYSpec="bottom"/>
            <w:tblW w:w="3857" w:type="pct"/>
            <w:tblLook w:val="04A0" w:firstRow="1" w:lastRow="0" w:firstColumn="1" w:lastColumn="0" w:noHBand="0" w:noVBand="1"/>
          </w:tblPr>
          <w:tblGrid>
            <w:gridCol w:w="6963"/>
          </w:tblGrid>
          <w:tr w:rsidR="00396E9F" w:rsidRPr="00396E9F" w14:paraId="63B4FBED" w14:textId="77777777">
            <w:tc>
              <w:tcPr>
                <w:tcW w:w="7221" w:type="dxa"/>
                <w:tcMar>
                  <w:top w:w="216" w:type="dxa"/>
                  <w:left w:w="115" w:type="dxa"/>
                  <w:bottom w:w="216" w:type="dxa"/>
                  <w:right w:w="115" w:type="dxa"/>
                </w:tcMar>
              </w:tcPr>
              <w:sdt>
                <w:sdtPr>
                  <w:rPr>
                    <w:rFonts w:ascii="Arial" w:hAnsi="Arial" w:cs="Arial"/>
                    <w:lang w:val="en-US"/>
                  </w:rPr>
                  <w:alias w:val="Author"/>
                  <w:id w:val="13406928"/>
                  <w:placeholder>
                    <w:docPart w:val="8F32D358F2524B4EA1CF8C547C3B5499"/>
                  </w:placeholder>
                  <w:dataBinding w:prefixMappings="xmlns:ns0='http://schemas.openxmlformats.org/package/2006/metadata/core-properties' xmlns:ns1='http://purl.org/dc/elements/1.1/'" w:xpath="/ns0:coreProperties[1]/ns1:creator[1]" w:storeItemID="{6C3C8BC8-F283-45AE-878A-BAB7291924A1}"/>
                  <w:text/>
                </w:sdtPr>
                <w:sdtContent>
                  <w:p w14:paraId="15A0249C" w14:textId="77777777" w:rsidR="00396E9F" w:rsidRPr="00396E9F" w:rsidRDefault="00396E9F" w:rsidP="00396E9F">
                    <w:pPr>
                      <w:spacing w:line="360" w:lineRule="auto"/>
                      <w:jc w:val="both"/>
                      <w:rPr>
                        <w:rFonts w:ascii="Arial" w:hAnsi="Arial" w:cs="Arial"/>
                        <w:lang w:val="en-US"/>
                      </w:rPr>
                    </w:pPr>
                    <w:r w:rsidRPr="00396E9F">
                      <w:rPr>
                        <w:rFonts w:ascii="Arial" w:hAnsi="Arial" w:cs="Arial"/>
                        <w:lang w:val="en-US"/>
                      </w:rPr>
                      <w:t>Lavinia Mihaloiu (2113467)</w:t>
                    </w:r>
                  </w:p>
                </w:sdtContent>
              </w:sdt>
              <w:sdt>
                <w:sdtPr>
                  <w:rPr>
                    <w:rFonts w:ascii="Arial" w:hAnsi="Arial" w:cs="Arial"/>
                    <w:lang w:val="en-US"/>
                  </w:rPr>
                  <w:alias w:val="Date"/>
                  <w:tag w:val="Date"/>
                  <w:id w:val="13406932"/>
                  <w:placeholder>
                    <w:docPart w:val="D5D3685492204501B5636A07A8B1D945"/>
                  </w:placeholder>
                  <w:dataBinding w:prefixMappings="xmlns:ns0='http://schemas.microsoft.com/office/2006/coverPageProps'" w:xpath="/ns0:CoverPageProperties[1]/ns0:PublishDate[1]" w:storeItemID="{55AF091B-3C7A-41E3-B477-F2FDAA23CFDA}"/>
                  <w:date w:fullDate="2025-11-14T00:00:00Z">
                    <w:dateFormat w:val="M-d-yyyy"/>
                    <w:lid w:val="en-US"/>
                    <w:storeMappedDataAs w:val="dateTime"/>
                    <w:calendar w:val="gregorian"/>
                  </w:date>
                </w:sdtPr>
                <w:sdtContent>
                  <w:p w14:paraId="3BA924C7" w14:textId="0DF7566A" w:rsidR="00396E9F" w:rsidRPr="00396E9F" w:rsidRDefault="00680BC1" w:rsidP="00396E9F">
                    <w:pPr>
                      <w:spacing w:line="360" w:lineRule="auto"/>
                      <w:jc w:val="both"/>
                      <w:rPr>
                        <w:rFonts w:ascii="Arial" w:hAnsi="Arial" w:cs="Arial"/>
                        <w:lang w:val="en-US"/>
                      </w:rPr>
                    </w:pPr>
                    <w:r>
                      <w:rPr>
                        <w:rFonts w:ascii="Arial" w:hAnsi="Arial" w:cs="Arial"/>
                        <w:lang w:val="en-US"/>
                      </w:rPr>
                      <w:t>11-14-2025</w:t>
                    </w:r>
                  </w:p>
                </w:sdtContent>
              </w:sdt>
              <w:p w14:paraId="62F4C84C" w14:textId="77777777" w:rsidR="00396E9F" w:rsidRPr="00396E9F" w:rsidRDefault="00396E9F" w:rsidP="00396E9F">
                <w:pPr>
                  <w:spacing w:line="360" w:lineRule="auto"/>
                  <w:jc w:val="both"/>
                  <w:rPr>
                    <w:rFonts w:ascii="Arial" w:hAnsi="Arial" w:cs="Arial"/>
                    <w:lang w:val="en-US"/>
                  </w:rPr>
                </w:pPr>
              </w:p>
            </w:tc>
          </w:tr>
        </w:tbl>
        <w:p w14:paraId="313197A7" w14:textId="21C7B101" w:rsidR="00396E9F" w:rsidRPr="00396E9F" w:rsidRDefault="00680BC1" w:rsidP="00396E9F">
          <w:pPr>
            <w:spacing w:line="360" w:lineRule="auto"/>
            <w:jc w:val="both"/>
            <w:rPr>
              <w:rFonts w:ascii="Arial" w:hAnsi="Arial" w:cs="Arial"/>
            </w:rPr>
          </w:pPr>
          <w:r>
            <w:rPr>
              <w:rFonts w:ascii="Arial" w:hAnsi="Arial" w:cs="Arial"/>
              <w:noProof/>
            </w:rPr>
            <w:drawing>
              <wp:inline distT="0" distB="0" distL="0" distR="0" wp14:anchorId="52F93077" wp14:editId="45A9E51F">
                <wp:extent cx="2962910" cy="1292225"/>
                <wp:effectExtent l="0" t="0" r="8890" b="3175"/>
                <wp:docPr id="1978769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2910" cy="1292225"/>
                        </a:xfrm>
                        <a:prstGeom prst="rect">
                          <a:avLst/>
                        </a:prstGeom>
                        <a:noFill/>
                      </pic:spPr>
                    </pic:pic>
                  </a:graphicData>
                </a:graphic>
              </wp:inline>
            </w:drawing>
          </w:r>
          <w:r w:rsidR="00396E9F" w:rsidRPr="00396E9F">
            <w:rPr>
              <w:rFonts w:ascii="Arial" w:hAnsi="Arial" w:cs="Arial"/>
            </w:rPr>
            <w:br w:type="page"/>
          </w:r>
        </w:p>
      </w:sdtContent>
    </w:sdt>
    <w:p w14:paraId="5693B25D" w14:textId="77777777" w:rsidR="00396E9F" w:rsidRDefault="00396E9F" w:rsidP="00396E9F">
      <w:pPr>
        <w:spacing w:line="360" w:lineRule="auto"/>
        <w:jc w:val="both"/>
        <w:rPr>
          <w:rFonts w:ascii="Arial" w:hAnsi="Arial" w:cs="Arial"/>
        </w:rPr>
      </w:pPr>
      <w:r w:rsidRPr="00396E9F">
        <w:rPr>
          <w:rFonts w:ascii="Arial" w:hAnsi="Arial" w:cs="Arial"/>
        </w:rPr>
        <w:lastRenderedPageBreak/>
        <w:t>Introduction</w:t>
      </w:r>
    </w:p>
    <w:p w14:paraId="67AE5E70" w14:textId="77777777" w:rsidR="0043060F" w:rsidRPr="00396E9F" w:rsidRDefault="0043060F" w:rsidP="00396E9F">
      <w:pPr>
        <w:spacing w:line="360" w:lineRule="auto"/>
        <w:jc w:val="both"/>
        <w:rPr>
          <w:rFonts w:ascii="Arial" w:hAnsi="Arial" w:cs="Arial"/>
        </w:rPr>
      </w:pPr>
    </w:p>
    <w:p w14:paraId="7B2E8BAC" w14:textId="77777777" w:rsidR="00396E9F" w:rsidRPr="00396E9F" w:rsidRDefault="00396E9F" w:rsidP="00396E9F">
      <w:pPr>
        <w:spacing w:line="360" w:lineRule="auto"/>
        <w:jc w:val="both"/>
        <w:rPr>
          <w:rFonts w:ascii="Arial" w:hAnsi="Arial" w:cs="Arial"/>
        </w:rPr>
      </w:pPr>
      <w:r w:rsidRPr="00396E9F">
        <w:rPr>
          <w:rFonts w:ascii="Arial" w:hAnsi="Arial" w:cs="Arial"/>
        </w:rPr>
        <w:t>During my placement in the Food and Beverage (F&amp;B) department at Ibis Swansea, I had the chance to experience how daily routines, teamwork, and consistent service standards shape guests’ experience. Ibis Swansea is a budget-friendly Accor Group hotel, Go Green–certified, located close to the city centre. It offers modern accommodation, a restaurant, a lounge bar, and a breakfast area that provides both hot and cold options. Breakfast operates as a self-service buffet with flexible hours, so most of the focus is on efficiency and standardisation (Ibis Swansea, 2019).</w:t>
      </w:r>
    </w:p>
    <w:p w14:paraId="43B14949" w14:textId="7B5AD275" w:rsidR="00396E9F" w:rsidRPr="00396E9F" w:rsidRDefault="00396E9F" w:rsidP="00396E9F">
      <w:pPr>
        <w:spacing w:line="360" w:lineRule="auto"/>
        <w:jc w:val="both"/>
        <w:rPr>
          <w:rFonts w:ascii="Arial" w:hAnsi="Arial" w:cs="Arial"/>
        </w:rPr>
      </w:pPr>
      <w:r w:rsidRPr="00396E9F">
        <w:rPr>
          <w:rFonts w:ascii="Arial" w:hAnsi="Arial" w:cs="Arial"/>
        </w:rPr>
        <w:t>Through my placement, I reflected on experiential learning theories, and Gibbs’ Reflective Cycle (Gibbs, 1988; McLeod, 2025) felt the most relevant to what I experienced. My intention was to integrate into the team and participate in all tasks—from cleaning and preparation to serving and guest interaction</w:t>
      </w:r>
      <w:r w:rsidR="000B7A0E">
        <w:rPr>
          <w:rFonts w:ascii="Arial" w:hAnsi="Arial" w:cs="Arial"/>
        </w:rPr>
        <w:t xml:space="preserve"> (serving food).</w:t>
      </w:r>
    </w:p>
    <w:p w14:paraId="03553C7B" w14:textId="188D182E" w:rsidR="00396E9F" w:rsidRPr="00396E9F" w:rsidRDefault="00396E9F" w:rsidP="00396E9F">
      <w:pPr>
        <w:spacing w:line="360" w:lineRule="auto"/>
        <w:jc w:val="both"/>
        <w:rPr>
          <w:rFonts w:ascii="Arial" w:hAnsi="Arial" w:cs="Arial"/>
        </w:rPr>
      </w:pPr>
      <w:r w:rsidRPr="00396E9F">
        <w:rPr>
          <w:rFonts w:ascii="Arial" w:hAnsi="Arial" w:cs="Arial"/>
        </w:rPr>
        <w:t xml:space="preserve">During the placement I observed many effective operational practices but also noticed several areas where communication, hygiene routines, and guest information could be improved. This </w:t>
      </w:r>
      <w:r w:rsidR="000B7A0E">
        <w:rPr>
          <w:rFonts w:ascii="Arial" w:hAnsi="Arial" w:cs="Arial"/>
        </w:rPr>
        <w:t>learning</w:t>
      </w:r>
      <w:r w:rsidRPr="00396E9F">
        <w:rPr>
          <w:rFonts w:ascii="Arial" w:hAnsi="Arial" w:cs="Arial"/>
        </w:rPr>
        <w:t xml:space="preserve"> log discusses these experiences and connects them with theories studied in class, as well as with insights I gained from my discussion with the F&amp;B Supervisor, Mrs. Linda Monaghan.</w:t>
      </w:r>
    </w:p>
    <w:p w14:paraId="77FDEEAE" w14:textId="77777777" w:rsidR="00396E9F" w:rsidRPr="00396E9F" w:rsidRDefault="00396E9F" w:rsidP="00396E9F">
      <w:pPr>
        <w:spacing w:line="360" w:lineRule="auto"/>
        <w:jc w:val="both"/>
        <w:rPr>
          <w:rFonts w:ascii="Arial" w:hAnsi="Arial" w:cs="Arial"/>
        </w:rPr>
      </w:pPr>
    </w:p>
    <w:p w14:paraId="63BA8BA9" w14:textId="77777777" w:rsidR="00396E9F" w:rsidRDefault="00396E9F" w:rsidP="00396E9F">
      <w:pPr>
        <w:spacing w:line="360" w:lineRule="auto"/>
        <w:jc w:val="both"/>
        <w:rPr>
          <w:rFonts w:ascii="Arial" w:hAnsi="Arial" w:cs="Arial"/>
        </w:rPr>
      </w:pPr>
      <w:r w:rsidRPr="00396E9F">
        <w:rPr>
          <w:rFonts w:ascii="Arial" w:hAnsi="Arial" w:cs="Arial"/>
        </w:rPr>
        <w:t>Main Body</w:t>
      </w:r>
    </w:p>
    <w:p w14:paraId="23B40CE2" w14:textId="77777777" w:rsidR="0043060F" w:rsidRPr="00396E9F" w:rsidRDefault="0043060F" w:rsidP="00396E9F">
      <w:pPr>
        <w:spacing w:line="360" w:lineRule="auto"/>
        <w:jc w:val="both"/>
        <w:rPr>
          <w:rFonts w:ascii="Arial" w:hAnsi="Arial" w:cs="Arial"/>
        </w:rPr>
      </w:pPr>
    </w:p>
    <w:p w14:paraId="068CCC4F" w14:textId="77777777" w:rsidR="00396E9F" w:rsidRPr="00396E9F" w:rsidRDefault="00396E9F" w:rsidP="00396E9F">
      <w:pPr>
        <w:spacing w:line="360" w:lineRule="auto"/>
        <w:jc w:val="both"/>
        <w:rPr>
          <w:rFonts w:ascii="Arial" w:hAnsi="Arial" w:cs="Arial"/>
        </w:rPr>
      </w:pPr>
      <w:r w:rsidRPr="00396E9F">
        <w:rPr>
          <w:rFonts w:ascii="Arial" w:hAnsi="Arial" w:cs="Arial"/>
        </w:rPr>
        <w:t>Gibbs’ Reflective Cycle was helpful for structuring my thinking because it breaks down the learning process into six stages: description, feelings, evaluation, analysis, conclusion, and action plan.</w:t>
      </w:r>
    </w:p>
    <w:p w14:paraId="6286941E" w14:textId="77777777" w:rsidR="00396E9F" w:rsidRPr="00396E9F" w:rsidRDefault="00396E9F" w:rsidP="00396E9F">
      <w:pPr>
        <w:spacing w:line="360" w:lineRule="auto"/>
        <w:jc w:val="both"/>
        <w:rPr>
          <w:rFonts w:ascii="Arial" w:hAnsi="Arial" w:cs="Arial"/>
        </w:rPr>
      </w:pPr>
    </w:p>
    <w:p w14:paraId="5FED1D2F" w14:textId="77777777" w:rsidR="00396E9F" w:rsidRDefault="00396E9F" w:rsidP="00396E9F">
      <w:pPr>
        <w:spacing w:line="360" w:lineRule="auto"/>
        <w:jc w:val="both"/>
        <w:rPr>
          <w:rFonts w:ascii="Arial" w:hAnsi="Arial" w:cs="Arial"/>
        </w:rPr>
      </w:pPr>
      <w:r w:rsidRPr="00396E9F">
        <w:rPr>
          <w:rFonts w:ascii="Arial" w:hAnsi="Arial" w:cs="Arial"/>
        </w:rPr>
        <w:t>Description</w:t>
      </w:r>
    </w:p>
    <w:p w14:paraId="52FD1CB0" w14:textId="77777777" w:rsidR="0043060F" w:rsidRPr="00396E9F" w:rsidRDefault="0043060F" w:rsidP="00396E9F">
      <w:pPr>
        <w:spacing w:line="360" w:lineRule="auto"/>
        <w:jc w:val="both"/>
        <w:rPr>
          <w:rFonts w:ascii="Arial" w:hAnsi="Arial" w:cs="Arial"/>
        </w:rPr>
      </w:pPr>
    </w:p>
    <w:p w14:paraId="6CE1219C" w14:textId="02833011" w:rsidR="00396E9F" w:rsidRPr="00396E9F" w:rsidRDefault="00396E9F" w:rsidP="00396E9F">
      <w:pPr>
        <w:spacing w:line="360" w:lineRule="auto"/>
        <w:jc w:val="both"/>
        <w:rPr>
          <w:rFonts w:ascii="Arial" w:hAnsi="Arial" w:cs="Arial"/>
        </w:rPr>
      </w:pPr>
      <w:r w:rsidRPr="00396E9F">
        <w:rPr>
          <w:rFonts w:ascii="Arial" w:hAnsi="Arial" w:cs="Arial"/>
        </w:rPr>
        <w:t>My experience focused on three main areas</w:t>
      </w:r>
      <w:r w:rsidR="0043060F">
        <w:rPr>
          <w:rFonts w:ascii="Arial" w:hAnsi="Arial" w:cs="Arial"/>
        </w:rPr>
        <w:t>, t</w:t>
      </w:r>
      <w:r w:rsidRPr="00396E9F">
        <w:rPr>
          <w:rFonts w:ascii="Arial" w:hAnsi="Arial" w:cs="Arial"/>
        </w:rPr>
        <w:t xml:space="preserve">he first was proactive thinking. I learned quickly how important it is to anticipate what will run out during service—items like plates, cutlery, cups, pastries, and hot food. I realised that keeping </w:t>
      </w:r>
      <w:proofErr w:type="gramStart"/>
      <w:r w:rsidRPr="00396E9F">
        <w:rPr>
          <w:rFonts w:ascii="Arial" w:hAnsi="Arial" w:cs="Arial"/>
        </w:rPr>
        <w:t>these ready</w:t>
      </w:r>
      <w:proofErr w:type="gramEnd"/>
      <w:r w:rsidRPr="00396E9F">
        <w:rPr>
          <w:rFonts w:ascii="Arial" w:hAnsi="Arial" w:cs="Arial"/>
        </w:rPr>
        <w:t xml:space="preserve"> in advance prevents </w:t>
      </w:r>
      <w:r w:rsidR="000B7A0E">
        <w:rPr>
          <w:rFonts w:ascii="Arial" w:hAnsi="Arial" w:cs="Arial"/>
        </w:rPr>
        <w:t>a stressful</w:t>
      </w:r>
      <w:r w:rsidRPr="00396E9F">
        <w:rPr>
          <w:rFonts w:ascii="Arial" w:hAnsi="Arial" w:cs="Arial"/>
        </w:rPr>
        <w:t xml:space="preserve"> pressure later.</w:t>
      </w:r>
    </w:p>
    <w:p w14:paraId="13D35483" w14:textId="77777777" w:rsidR="00396E9F" w:rsidRPr="00396E9F" w:rsidRDefault="00396E9F" w:rsidP="00396E9F">
      <w:pPr>
        <w:spacing w:line="360" w:lineRule="auto"/>
        <w:jc w:val="both"/>
        <w:rPr>
          <w:rFonts w:ascii="Arial" w:hAnsi="Arial" w:cs="Arial"/>
        </w:rPr>
      </w:pPr>
      <w:r w:rsidRPr="00396E9F">
        <w:rPr>
          <w:rFonts w:ascii="Arial" w:hAnsi="Arial" w:cs="Arial"/>
        </w:rPr>
        <w:t xml:space="preserve">The second was coordination between shifts. I understood that each shift needs to leave everything prepared for the next team, because breakfast starts early and guests </w:t>
      </w:r>
      <w:r w:rsidRPr="00396E9F">
        <w:rPr>
          <w:rFonts w:ascii="Arial" w:hAnsi="Arial" w:cs="Arial"/>
        </w:rPr>
        <w:lastRenderedPageBreak/>
        <w:t>expect everything to be ready immediately. If something was missing, we had to refill or at least start refilling it before handing over.</w:t>
      </w:r>
    </w:p>
    <w:p w14:paraId="2D5DDC5D" w14:textId="11E545A8" w:rsidR="00396E9F" w:rsidRPr="00396E9F" w:rsidRDefault="00396E9F" w:rsidP="00396E9F">
      <w:pPr>
        <w:spacing w:line="360" w:lineRule="auto"/>
        <w:jc w:val="both"/>
        <w:rPr>
          <w:rFonts w:ascii="Arial" w:hAnsi="Arial" w:cs="Arial"/>
        </w:rPr>
      </w:pPr>
      <w:r w:rsidRPr="00396E9F">
        <w:rPr>
          <w:rFonts w:ascii="Arial" w:hAnsi="Arial" w:cs="Arial"/>
        </w:rPr>
        <w:t>The third—and most important—area related to hygiene and safety.</w:t>
      </w:r>
      <w:r w:rsidRPr="00396E9F">
        <w:rPr>
          <w:rFonts w:ascii="Arial" w:hAnsi="Arial" w:cs="Arial"/>
        </w:rPr>
        <w:br/>
        <w:t xml:space="preserve">I was </w:t>
      </w:r>
      <w:r w:rsidR="00173924">
        <w:rPr>
          <w:rFonts w:ascii="Arial" w:hAnsi="Arial" w:cs="Arial"/>
        </w:rPr>
        <w:t>assisted Michelle one of the chefs</w:t>
      </w:r>
      <w:r w:rsidRPr="00396E9F">
        <w:rPr>
          <w:rFonts w:ascii="Arial" w:hAnsi="Arial" w:cs="Arial"/>
        </w:rPr>
        <w:t xml:space="preserve"> for checking and recording temperatures in storage rooms, fridges, and freezers to ensure that food was kept within the safe range, following HACCP guidelines (HS Direct, 2025).</w:t>
      </w:r>
    </w:p>
    <w:p w14:paraId="04DBAD29" w14:textId="77777777" w:rsidR="00396E9F" w:rsidRPr="00396E9F" w:rsidRDefault="00396E9F" w:rsidP="00396E9F">
      <w:pPr>
        <w:spacing w:line="360" w:lineRule="auto"/>
        <w:jc w:val="both"/>
        <w:rPr>
          <w:rFonts w:ascii="Arial" w:hAnsi="Arial" w:cs="Arial"/>
        </w:rPr>
      </w:pPr>
      <w:r w:rsidRPr="00396E9F">
        <w:rPr>
          <w:rFonts w:ascii="Arial" w:hAnsi="Arial" w:cs="Arial"/>
        </w:rPr>
        <w:t>The cleaning schedule and colours code were visible and easy to check thus, all the work areas, cook equipment, preparation tables and storage unit were properly sanitised and ranked at the assigned colour to prevent cross-contamination risk.</w:t>
      </w:r>
    </w:p>
    <w:p w14:paraId="7A8EBB68" w14:textId="77777777" w:rsidR="00396E9F" w:rsidRPr="00396E9F" w:rsidRDefault="00396E9F" w:rsidP="00396E9F">
      <w:pPr>
        <w:spacing w:line="360" w:lineRule="auto"/>
        <w:jc w:val="both"/>
        <w:rPr>
          <w:rFonts w:ascii="Arial" w:hAnsi="Arial" w:cs="Arial"/>
        </w:rPr>
      </w:pPr>
      <w:r w:rsidRPr="00396E9F">
        <w:rPr>
          <w:rFonts w:ascii="Arial" w:hAnsi="Arial" w:cs="Arial"/>
        </w:rPr>
        <w:t>.</w:t>
      </w:r>
    </w:p>
    <w:p w14:paraId="50B889DA" w14:textId="77777777" w:rsidR="00396E9F" w:rsidRPr="00396E9F" w:rsidRDefault="00396E9F" w:rsidP="00396E9F">
      <w:pPr>
        <w:spacing w:line="360" w:lineRule="auto"/>
        <w:jc w:val="both"/>
        <w:rPr>
          <w:rFonts w:ascii="Arial" w:hAnsi="Arial" w:cs="Arial"/>
        </w:rPr>
      </w:pPr>
    </w:p>
    <w:p w14:paraId="528D60D0" w14:textId="77777777" w:rsidR="00396E9F" w:rsidRDefault="00396E9F" w:rsidP="00396E9F">
      <w:pPr>
        <w:spacing w:line="360" w:lineRule="auto"/>
        <w:jc w:val="both"/>
        <w:rPr>
          <w:rFonts w:ascii="Arial" w:hAnsi="Arial" w:cs="Arial"/>
        </w:rPr>
      </w:pPr>
      <w:r w:rsidRPr="00396E9F">
        <w:rPr>
          <w:rFonts w:ascii="Arial" w:hAnsi="Arial" w:cs="Arial"/>
        </w:rPr>
        <w:t>Feelings</w:t>
      </w:r>
    </w:p>
    <w:p w14:paraId="2437C371" w14:textId="77777777" w:rsidR="00173924" w:rsidRPr="00396E9F" w:rsidRDefault="00173924" w:rsidP="00396E9F">
      <w:pPr>
        <w:spacing w:line="360" w:lineRule="auto"/>
        <w:jc w:val="both"/>
        <w:rPr>
          <w:rFonts w:ascii="Arial" w:hAnsi="Arial" w:cs="Arial"/>
        </w:rPr>
      </w:pPr>
    </w:p>
    <w:p w14:paraId="14C7E5A1" w14:textId="77777777" w:rsidR="00396E9F" w:rsidRPr="00396E9F" w:rsidRDefault="00396E9F" w:rsidP="00396E9F">
      <w:pPr>
        <w:spacing w:line="360" w:lineRule="auto"/>
        <w:jc w:val="both"/>
        <w:rPr>
          <w:rFonts w:ascii="Arial" w:hAnsi="Arial" w:cs="Arial"/>
        </w:rPr>
      </w:pPr>
      <w:r w:rsidRPr="00396E9F">
        <w:rPr>
          <w:rFonts w:ascii="Arial" w:hAnsi="Arial" w:cs="Arial"/>
        </w:rPr>
        <w:t>At the beginning, I assumed that working in F&amp;B would be repetitive, but I was wrong. Even if the tasks are routine-based, the work requires teamwork, attention to detail, time management, and good communication. Day by day, I started to feel more confident and more responsible.</w:t>
      </w:r>
    </w:p>
    <w:p w14:paraId="53C111B3" w14:textId="6AD75F11" w:rsidR="00396E9F" w:rsidRPr="00396E9F" w:rsidRDefault="00396E9F" w:rsidP="00396E9F">
      <w:pPr>
        <w:spacing w:line="360" w:lineRule="auto"/>
        <w:jc w:val="both"/>
        <w:rPr>
          <w:rFonts w:ascii="Arial" w:hAnsi="Arial" w:cs="Arial"/>
        </w:rPr>
      </w:pPr>
      <w:r w:rsidRPr="00396E9F">
        <w:rPr>
          <w:rFonts w:ascii="Arial" w:hAnsi="Arial" w:cs="Arial"/>
        </w:rPr>
        <w:t xml:space="preserve">According to </w:t>
      </w:r>
      <w:r w:rsidR="00840956">
        <w:rPr>
          <w:rFonts w:ascii="Arial" w:hAnsi="Arial" w:cs="Arial"/>
        </w:rPr>
        <w:t>(</w:t>
      </w:r>
      <w:r w:rsidRPr="00396E9F">
        <w:rPr>
          <w:rFonts w:ascii="Arial" w:hAnsi="Arial" w:cs="Arial"/>
        </w:rPr>
        <w:t>Galli &amp; New (2022), awareness of our feelings helps us understand our reactions, and I noticed this in myself. By observing the team closely, I also discovered that I have good intuition for anticipating guests’ needs, which helped me be more proactive.</w:t>
      </w:r>
    </w:p>
    <w:p w14:paraId="30D0F36B" w14:textId="77777777" w:rsidR="00396E9F" w:rsidRPr="00396E9F" w:rsidRDefault="00396E9F" w:rsidP="00396E9F">
      <w:pPr>
        <w:spacing w:line="360" w:lineRule="auto"/>
        <w:jc w:val="both"/>
        <w:rPr>
          <w:rFonts w:ascii="Arial" w:hAnsi="Arial" w:cs="Arial"/>
        </w:rPr>
      </w:pPr>
    </w:p>
    <w:p w14:paraId="5B171F38" w14:textId="77777777" w:rsidR="00396E9F" w:rsidRDefault="00396E9F" w:rsidP="00396E9F">
      <w:pPr>
        <w:spacing w:line="360" w:lineRule="auto"/>
        <w:jc w:val="both"/>
        <w:rPr>
          <w:rFonts w:ascii="Arial" w:hAnsi="Arial" w:cs="Arial"/>
        </w:rPr>
      </w:pPr>
      <w:r w:rsidRPr="00396E9F">
        <w:rPr>
          <w:rFonts w:ascii="Arial" w:hAnsi="Arial" w:cs="Arial"/>
        </w:rPr>
        <w:t>Evaluation</w:t>
      </w:r>
    </w:p>
    <w:p w14:paraId="638F1CE6" w14:textId="77777777" w:rsidR="00C44FC5" w:rsidRPr="00396E9F" w:rsidRDefault="00C44FC5" w:rsidP="00396E9F">
      <w:pPr>
        <w:spacing w:line="360" w:lineRule="auto"/>
        <w:jc w:val="both"/>
        <w:rPr>
          <w:rFonts w:ascii="Arial" w:hAnsi="Arial" w:cs="Arial"/>
        </w:rPr>
      </w:pPr>
    </w:p>
    <w:p w14:paraId="21158EE6" w14:textId="77777777" w:rsidR="00396E9F" w:rsidRPr="00396E9F" w:rsidRDefault="00396E9F" w:rsidP="00396E9F">
      <w:pPr>
        <w:spacing w:line="360" w:lineRule="auto"/>
        <w:jc w:val="both"/>
        <w:rPr>
          <w:rFonts w:ascii="Arial" w:hAnsi="Arial" w:cs="Arial"/>
        </w:rPr>
      </w:pPr>
      <w:r w:rsidRPr="00396E9F">
        <w:rPr>
          <w:rFonts w:ascii="Arial" w:hAnsi="Arial" w:cs="Arial"/>
        </w:rPr>
        <w:t xml:space="preserve">During the evening shifts, I helped with mise </w:t>
      </w:r>
      <w:proofErr w:type="spellStart"/>
      <w:r w:rsidRPr="00396E9F">
        <w:rPr>
          <w:rFonts w:ascii="Arial" w:hAnsi="Arial" w:cs="Arial"/>
        </w:rPr>
        <w:t>en</w:t>
      </w:r>
      <w:proofErr w:type="spellEnd"/>
      <w:r w:rsidRPr="00396E9F">
        <w:rPr>
          <w:rFonts w:ascii="Arial" w:hAnsi="Arial" w:cs="Arial"/>
        </w:rPr>
        <w:t xml:space="preserve"> place for the next morning’s breakfast. Since breakfast is buffet-style, everything must be refilled and cooked in a specific order to keep service smooth. We used products from Castell Howell and Bidfood, which the hotel orders through </w:t>
      </w:r>
      <w:proofErr w:type="spellStart"/>
      <w:r w:rsidRPr="00396E9F">
        <w:rPr>
          <w:rFonts w:ascii="Arial" w:hAnsi="Arial" w:cs="Arial"/>
        </w:rPr>
        <w:t>AstoreShop</w:t>
      </w:r>
      <w:proofErr w:type="spellEnd"/>
      <w:r w:rsidRPr="00396E9F">
        <w:rPr>
          <w:rFonts w:ascii="Arial" w:hAnsi="Arial" w:cs="Arial"/>
        </w:rPr>
        <w:t>—a system used across Accor hotels to keep purchasing standardised and consistent.</w:t>
      </w:r>
    </w:p>
    <w:p w14:paraId="5317C214" w14:textId="30CBE900" w:rsidR="00396E9F" w:rsidRPr="00396E9F" w:rsidRDefault="00396E9F" w:rsidP="00396E9F">
      <w:pPr>
        <w:spacing w:line="360" w:lineRule="auto"/>
        <w:jc w:val="both"/>
        <w:rPr>
          <w:rFonts w:ascii="Arial" w:hAnsi="Arial" w:cs="Arial"/>
        </w:rPr>
      </w:pPr>
      <w:r w:rsidRPr="00396E9F">
        <w:rPr>
          <w:rFonts w:ascii="Arial" w:hAnsi="Arial" w:cs="Arial"/>
        </w:rPr>
        <w:t>I also noticed a recurring issue: guests were often confused about the breakfast times. The schedule is only communicated during check-in, at a moment when guests receive a lot of information at once. Because the times are not displayed anywhere, some guests come too early or too late. A small information card placed in every room would reduce misunderstandings.</w:t>
      </w:r>
    </w:p>
    <w:p w14:paraId="517D5FC4" w14:textId="77777777" w:rsidR="00396E9F" w:rsidRPr="00396E9F" w:rsidRDefault="00396E9F" w:rsidP="00396E9F">
      <w:pPr>
        <w:spacing w:line="360" w:lineRule="auto"/>
        <w:jc w:val="both"/>
        <w:rPr>
          <w:rFonts w:ascii="Arial" w:hAnsi="Arial" w:cs="Arial"/>
        </w:rPr>
      </w:pPr>
    </w:p>
    <w:p w14:paraId="51CFCEA0" w14:textId="77777777" w:rsidR="00396E9F" w:rsidRDefault="00396E9F" w:rsidP="00396E9F">
      <w:pPr>
        <w:spacing w:line="360" w:lineRule="auto"/>
        <w:jc w:val="both"/>
        <w:rPr>
          <w:rFonts w:ascii="Arial" w:hAnsi="Arial" w:cs="Arial"/>
        </w:rPr>
      </w:pPr>
      <w:r w:rsidRPr="00396E9F">
        <w:rPr>
          <w:rFonts w:ascii="Arial" w:hAnsi="Arial" w:cs="Arial"/>
        </w:rPr>
        <w:t>Analysis</w:t>
      </w:r>
    </w:p>
    <w:p w14:paraId="66297123" w14:textId="77777777" w:rsidR="007A4EA0" w:rsidRPr="00396E9F" w:rsidRDefault="007A4EA0" w:rsidP="00396E9F">
      <w:pPr>
        <w:spacing w:line="360" w:lineRule="auto"/>
        <w:jc w:val="both"/>
        <w:rPr>
          <w:rFonts w:ascii="Arial" w:hAnsi="Arial" w:cs="Arial"/>
        </w:rPr>
      </w:pPr>
    </w:p>
    <w:p w14:paraId="2C36A399" w14:textId="616D7264" w:rsidR="00396E9F" w:rsidRPr="00396E9F" w:rsidRDefault="00396E9F" w:rsidP="00396E9F">
      <w:pPr>
        <w:spacing w:line="360" w:lineRule="auto"/>
        <w:jc w:val="both"/>
        <w:rPr>
          <w:rFonts w:ascii="Arial" w:hAnsi="Arial" w:cs="Arial"/>
        </w:rPr>
      </w:pPr>
      <w:r w:rsidRPr="00396E9F">
        <w:rPr>
          <w:rFonts w:ascii="Arial" w:hAnsi="Arial" w:cs="Arial"/>
        </w:rPr>
        <w:t>Before this internship, I thought the F&amp;B department</w:t>
      </w:r>
      <w:r w:rsidR="007A4EA0">
        <w:rPr>
          <w:rFonts w:ascii="Arial" w:hAnsi="Arial" w:cs="Arial"/>
        </w:rPr>
        <w:t xml:space="preserve"> is</w:t>
      </w:r>
      <w:r w:rsidRPr="00396E9F">
        <w:rPr>
          <w:rFonts w:ascii="Arial" w:hAnsi="Arial" w:cs="Arial"/>
        </w:rPr>
        <w:t xml:space="preserve"> focus</w:t>
      </w:r>
      <w:r w:rsidR="007A4EA0">
        <w:rPr>
          <w:rFonts w:ascii="Arial" w:hAnsi="Arial" w:cs="Arial"/>
        </w:rPr>
        <w:t>ing mainly</w:t>
      </w:r>
      <w:r w:rsidRPr="00396E9F">
        <w:rPr>
          <w:rFonts w:ascii="Arial" w:hAnsi="Arial" w:cs="Arial"/>
        </w:rPr>
        <w:t xml:space="preserve"> on serving food quickly—probably because I compared it to large fast-food chains. But being involved directly showed me that F&amp;B in a hotel is much more about coordination, planning, and communication.</w:t>
      </w:r>
    </w:p>
    <w:p w14:paraId="472EE565" w14:textId="77777777" w:rsidR="00396E9F" w:rsidRPr="00396E9F" w:rsidRDefault="00396E9F" w:rsidP="00396E9F">
      <w:pPr>
        <w:spacing w:line="360" w:lineRule="auto"/>
        <w:jc w:val="both"/>
        <w:rPr>
          <w:rFonts w:ascii="Arial" w:hAnsi="Arial" w:cs="Arial"/>
        </w:rPr>
      </w:pPr>
      <w:r w:rsidRPr="00396E9F">
        <w:rPr>
          <w:rFonts w:ascii="Arial" w:hAnsi="Arial" w:cs="Arial"/>
        </w:rPr>
        <w:t>I learned how important it is to pay attention to small details and stay alert, because small actions done at the right time prevent problems later.</w:t>
      </w:r>
      <w:r w:rsidRPr="00396E9F">
        <w:rPr>
          <w:rFonts w:ascii="Arial" w:hAnsi="Arial" w:cs="Arial"/>
        </w:rPr>
        <w:br/>
        <w:t>The F&amp;B theory we studied emphasises communication, planning, and consistency—and at Ibis Swansea I could clearly see how these can still be improved.</w:t>
      </w:r>
    </w:p>
    <w:p w14:paraId="6D233219" w14:textId="77777777" w:rsidR="00396E9F" w:rsidRPr="00396E9F" w:rsidRDefault="00396E9F" w:rsidP="00396E9F">
      <w:pPr>
        <w:spacing w:line="360" w:lineRule="auto"/>
        <w:jc w:val="both"/>
        <w:rPr>
          <w:rFonts w:ascii="Arial" w:hAnsi="Arial" w:cs="Arial"/>
        </w:rPr>
      </w:pPr>
      <w:r w:rsidRPr="00396E9F">
        <w:rPr>
          <w:rFonts w:ascii="Arial" w:hAnsi="Arial" w:cs="Arial"/>
        </w:rPr>
        <w:t>Cross-contamination prevention (Food Standards Agency, 2024) was taken very seriously. Staff knew the correct labelling rules, used colour-coded chopping boards, and cleaned equipment between tasks. I also helped identify expired or unsafe items to discard and updated breakfast stock lists for proper rotation.</w:t>
      </w:r>
    </w:p>
    <w:p w14:paraId="7A45E430" w14:textId="77777777" w:rsidR="00396E9F" w:rsidRPr="00396E9F" w:rsidRDefault="00396E9F" w:rsidP="00396E9F">
      <w:pPr>
        <w:spacing w:line="360" w:lineRule="auto"/>
        <w:jc w:val="both"/>
        <w:rPr>
          <w:rFonts w:ascii="Arial" w:hAnsi="Arial" w:cs="Arial"/>
        </w:rPr>
      </w:pPr>
      <w:r w:rsidRPr="00396E9F">
        <w:rPr>
          <w:rFonts w:ascii="Arial" w:hAnsi="Arial" w:cs="Arial"/>
        </w:rPr>
        <w:t xml:space="preserve">I also noticed that many hygiene and safety processes are supported by third-party suppliers such as Castell Howell and Bidfood, ordered through the </w:t>
      </w:r>
      <w:proofErr w:type="spellStart"/>
      <w:r w:rsidRPr="00396E9F">
        <w:rPr>
          <w:rFonts w:ascii="Arial" w:hAnsi="Arial" w:cs="Arial"/>
        </w:rPr>
        <w:t>AstoreShop</w:t>
      </w:r>
      <w:proofErr w:type="spellEnd"/>
      <w:r w:rsidRPr="00396E9F">
        <w:rPr>
          <w:rFonts w:ascii="Arial" w:hAnsi="Arial" w:cs="Arial"/>
        </w:rPr>
        <w:t xml:space="preserve"> platform. This ensures consistency but also means the hotel relies on external schedules and delivery accuracy.</w:t>
      </w:r>
    </w:p>
    <w:p w14:paraId="664FF00F" w14:textId="77777777" w:rsidR="00396E9F" w:rsidRPr="00396E9F" w:rsidRDefault="00396E9F" w:rsidP="00396E9F">
      <w:pPr>
        <w:spacing w:line="360" w:lineRule="auto"/>
        <w:jc w:val="both"/>
        <w:rPr>
          <w:rFonts w:ascii="Arial" w:hAnsi="Arial" w:cs="Arial"/>
        </w:rPr>
      </w:pPr>
    </w:p>
    <w:p w14:paraId="23B95B93" w14:textId="77777777" w:rsidR="00396E9F" w:rsidRDefault="00396E9F" w:rsidP="00396E9F">
      <w:pPr>
        <w:spacing w:line="360" w:lineRule="auto"/>
        <w:jc w:val="both"/>
        <w:rPr>
          <w:rFonts w:ascii="Arial" w:hAnsi="Arial" w:cs="Arial"/>
        </w:rPr>
      </w:pPr>
      <w:r w:rsidRPr="00396E9F">
        <w:rPr>
          <w:rFonts w:ascii="Arial" w:hAnsi="Arial" w:cs="Arial"/>
        </w:rPr>
        <w:t>Conclusion</w:t>
      </w:r>
    </w:p>
    <w:p w14:paraId="611A88FB" w14:textId="77777777" w:rsidR="00F15BAA" w:rsidRPr="00396E9F" w:rsidRDefault="00F15BAA" w:rsidP="00396E9F">
      <w:pPr>
        <w:spacing w:line="360" w:lineRule="auto"/>
        <w:jc w:val="both"/>
        <w:rPr>
          <w:rFonts w:ascii="Arial" w:hAnsi="Arial" w:cs="Arial"/>
        </w:rPr>
      </w:pPr>
    </w:p>
    <w:p w14:paraId="18FACE00" w14:textId="77777777" w:rsidR="00396E9F" w:rsidRPr="00396E9F" w:rsidRDefault="00396E9F" w:rsidP="00396E9F">
      <w:pPr>
        <w:spacing w:line="360" w:lineRule="auto"/>
        <w:jc w:val="both"/>
        <w:rPr>
          <w:rFonts w:ascii="Arial" w:hAnsi="Arial" w:cs="Arial"/>
        </w:rPr>
      </w:pPr>
      <w:r w:rsidRPr="00396E9F">
        <w:rPr>
          <w:rFonts w:ascii="Arial" w:hAnsi="Arial" w:cs="Arial"/>
        </w:rPr>
        <w:t>This experience helped me understand operational efficiency, teamwork, and the importance of communication in hospitality. I realised that in a budget-friendly hotel, simplicity is what keeps service quality high, not complicated menus or elaborate service styles (Springer, 2025). It also became clear that hygiene and safety are essential for both guests and staff, and attention to detail and proactive thinking can make daily operations much smoother.</w:t>
      </w:r>
    </w:p>
    <w:p w14:paraId="68BDA74C" w14:textId="77777777" w:rsidR="00396E9F" w:rsidRPr="00396E9F" w:rsidRDefault="00396E9F" w:rsidP="00396E9F">
      <w:pPr>
        <w:spacing w:line="360" w:lineRule="auto"/>
        <w:jc w:val="both"/>
        <w:rPr>
          <w:rFonts w:ascii="Arial" w:hAnsi="Arial" w:cs="Arial"/>
        </w:rPr>
      </w:pPr>
    </w:p>
    <w:p w14:paraId="4EC7EB85" w14:textId="77777777" w:rsidR="00396E9F" w:rsidRDefault="00396E9F" w:rsidP="00396E9F">
      <w:pPr>
        <w:spacing w:line="360" w:lineRule="auto"/>
        <w:jc w:val="both"/>
        <w:rPr>
          <w:rFonts w:ascii="Arial" w:hAnsi="Arial" w:cs="Arial"/>
        </w:rPr>
      </w:pPr>
      <w:r w:rsidRPr="00396E9F">
        <w:rPr>
          <w:rFonts w:ascii="Arial" w:hAnsi="Arial" w:cs="Arial"/>
        </w:rPr>
        <w:t>Action Plan</w:t>
      </w:r>
    </w:p>
    <w:p w14:paraId="49F5B090" w14:textId="77777777" w:rsidR="00F15BAA" w:rsidRPr="00396E9F" w:rsidRDefault="00F15BAA" w:rsidP="00396E9F">
      <w:pPr>
        <w:spacing w:line="360" w:lineRule="auto"/>
        <w:jc w:val="both"/>
        <w:rPr>
          <w:rFonts w:ascii="Arial" w:hAnsi="Arial" w:cs="Arial"/>
        </w:rPr>
      </w:pPr>
    </w:p>
    <w:p w14:paraId="66A33025" w14:textId="3E82B280" w:rsidR="00396E9F" w:rsidRPr="00396E9F" w:rsidRDefault="00396E9F" w:rsidP="00396E9F">
      <w:pPr>
        <w:spacing w:line="360" w:lineRule="auto"/>
        <w:jc w:val="both"/>
        <w:rPr>
          <w:rFonts w:ascii="Arial" w:hAnsi="Arial" w:cs="Arial"/>
        </w:rPr>
      </w:pPr>
      <w:r w:rsidRPr="00396E9F">
        <w:rPr>
          <w:rFonts w:ascii="Arial" w:hAnsi="Arial" w:cs="Arial"/>
        </w:rPr>
        <w:t xml:space="preserve">After this experience, I </w:t>
      </w:r>
      <w:r w:rsidR="00F15BAA">
        <w:rPr>
          <w:rFonts w:ascii="Arial" w:hAnsi="Arial" w:cs="Arial"/>
        </w:rPr>
        <w:t>realised that I need</w:t>
      </w:r>
      <w:r w:rsidRPr="00396E9F">
        <w:rPr>
          <w:rFonts w:ascii="Arial" w:hAnsi="Arial" w:cs="Arial"/>
        </w:rPr>
        <w:t xml:space="preserve"> to improve my communication skills to support stronger collaboration with colleagues. Good communication makes daily operations flow better and directly affects guest satisfaction.</w:t>
      </w:r>
    </w:p>
    <w:p w14:paraId="1D7AEBB0" w14:textId="77777777" w:rsidR="00396E9F" w:rsidRPr="00396E9F" w:rsidRDefault="00396E9F" w:rsidP="00396E9F">
      <w:pPr>
        <w:spacing w:line="360" w:lineRule="auto"/>
        <w:jc w:val="both"/>
        <w:rPr>
          <w:rFonts w:ascii="Arial" w:hAnsi="Arial" w:cs="Arial"/>
        </w:rPr>
      </w:pPr>
      <w:r w:rsidRPr="00396E9F">
        <w:rPr>
          <w:rFonts w:ascii="Arial" w:hAnsi="Arial" w:cs="Arial"/>
        </w:rPr>
        <w:lastRenderedPageBreak/>
        <w:t xml:space="preserve">I would like to help introduce clear information for guests, such as printed breakfast lists and small breakfast </w:t>
      </w:r>
      <w:proofErr w:type="gramStart"/>
      <w:r w:rsidRPr="00396E9F">
        <w:rPr>
          <w:rFonts w:ascii="Arial" w:hAnsi="Arial" w:cs="Arial"/>
        </w:rPr>
        <w:t>time cards</w:t>
      </w:r>
      <w:proofErr w:type="gramEnd"/>
      <w:r w:rsidRPr="00396E9F">
        <w:rPr>
          <w:rFonts w:ascii="Arial" w:hAnsi="Arial" w:cs="Arial"/>
        </w:rPr>
        <w:t xml:space="preserve"> placed in each room. These simple tools could reduce confusion and improve the guest experience.</w:t>
      </w:r>
    </w:p>
    <w:p w14:paraId="0FB0762A" w14:textId="77777777" w:rsidR="00396E9F" w:rsidRDefault="00396E9F" w:rsidP="00396E9F">
      <w:pPr>
        <w:spacing w:line="360" w:lineRule="auto"/>
        <w:jc w:val="both"/>
        <w:rPr>
          <w:rFonts w:ascii="Arial" w:hAnsi="Arial" w:cs="Arial"/>
        </w:rPr>
      </w:pPr>
      <w:r w:rsidRPr="00396E9F">
        <w:rPr>
          <w:rFonts w:ascii="Arial" w:hAnsi="Arial" w:cs="Arial"/>
        </w:rPr>
        <w:t>In the long term, I plan to apply everything I learned during this internship to future roles in hospitality. I want to continue developing my organisational skills, reflect more on my actions, and build confidence as a professional.</w:t>
      </w:r>
    </w:p>
    <w:p w14:paraId="55ADC941" w14:textId="77777777" w:rsidR="00396E9F" w:rsidRDefault="00396E9F" w:rsidP="00396E9F">
      <w:pPr>
        <w:spacing w:line="360" w:lineRule="auto"/>
        <w:jc w:val="both"/>
        <w:rPr>
          <w:rFonts w:ascii="Arial" w:hAnsi="Arial" w:cs="Arial"/>
        </w:rPr>
      </w:pPr>
    </w:p>
    <w:p w14:paraId="59ED7946" w14:textId="77777777" w:rsidR="00396E9F" w:rsidRPr="00396E9F" w:rsidRDefault="00396E9F" w:rsidP="00396E9F">
      <w:pPr>
        <w:spacing w:line="360" w:lineRule="auto"/>
        <w:jc w:val="both"/>
        <w:rPr>
          <w:rFonts w:ascii="Arial" w:hAnsi="Arial" w:cs="Arial"/>
        </w:rPr>
      </w:pPr>
    </w:p>
    <w:p w14:paraId="7FB1D7B6" w14:textId="77777777" w:rsidR="00396E9F" w:rsidRPr="00396E9F" w:rsidRDefault="00396E9F" w:rsidP="00396E9F">
      <w:pPr>
        <w:spacing w:line="360" w:lineRule="auto"/>
        <w:jc w:val="both"/>
        <w:rPr>
          <w:rFonts w:ascii="Arial" w:hAnsi="Arial" w:cs="Arial"/>
        </w:rPr>
      </w:pPr>
    </w:p>
    <w:p w14:paraId="64AD52A2" w14:textId="3E5D8EF8" w:rsidR="00396E9F" w:rsidRDefault="00396E9F" w:rsidP="00396E9F">
      <w:pPr>
        <w:spacing w:line="360" w:lineRule="auto"/>
        <w:jc w:val="both"/>
        <w:rPr>
          <w:rFonts w:ascii="Arial" w:hAnsi="Arial" w:cs="Arial"/>
        </w:rPr>
      </w:pPr>
      <w:r w:rsidRPr="00396E9F">
        <w:rPr>
          <w:rFonts w:ascii="Arial" w:hAnsi="Arial" w:cs="Arial"/>
        </w:rPr>
        <w:t>Conclusion</w:t>
      </w:r>
      <w:r>
        <w:rPr>
          <w:rFonts w:ascii="Arial" w:hAnsi="Arial" w:cs="Arial"/>
        </w:rPr>
        <w:t>.</w:t>
      </w:r>
    </w:p>
    <w:p w14:paraId="1705C481" w14:textId="77777777" w:rsidR="00F15BAA" w:rsidRPr="00396E9F" w:rsidRDefault="00F15BAA" w:rsidP="00396E9F">
      <w:pPr>
        <w:spacing w:line="360" w:lineRule="auto"/>
        <w:jc w:val="both"/>
        <w:rPr>
          <w:rFonts w:ascii="Arial" w:hAnsi="Arial" w:cs="Arial"/>
        </w:rPr>
      </w:pPr>
    </w:p>
    <w:p w14:paraId="6847F1E2" w14:textId="77777777" w:rsidR="00396E9F" w:rsidRPr="00396E9F" w:rsidRDefault="00396E9F" w:rsidP="00396E9F">
      <w:pPr>
        <w:spacing w:line="360" w:lineRule="auto"/>
        <w:jc w:val="both"/>
        <w:rPr>
          <w:rFonts w:ascii="Arial" w:hAnsi="Arial" w:cs="Arial"/>
        </w:rPr>
      </w:pPr>
      <w:r w:rsidRPr="00396E9F">
        <w:rPr>
          <w:rFonts w:ascii="Arial" w:hAnsi="Arial" w:cs="Arial"/>
        </w:rPr>
        <w:t>My internship helped me understand how an F&amp;B department works inside a hotel and showed me the value of teamwork, communication, safety, and consistency. It also taught me that simplicity can be a competitive advantage for budget hotels. I gained the ability to anticipate challenges, act proactively, and develop professional intuition. Gibbs’ Reflective Cycle helped me reflect on communication as a key element for improvement.</w:t>
      </w:r>
      <w:r w:rsidRPr="00396E9F">
        <w:rPr>
          <w:rFonts w:ascii="Arial" w:hAnsi="Arial" w:cs="Arial"/>
        </w:rPr>
        <w:br/>
        <w:t xml:space="preserve">In terms of sustainability, Ibis Swansea follows Accor’s “Go-Green” policy by reducing waste and controlling </w:t>
      </w:r>
      <w:proofErr w:type="gramStart"/>
      <w:r w:rsidRPr="00396E9F">
        <w:rPr>
          <w:rFonts w:ascii="Arial" w:hAnsi="Arial" w:cs="Arial"/>
        </w:rPr>
        <w:t>portions, and</w:t>
      </w:r>
      <w:proofErr w:type="gramEnd"/>
      <w:r w:rsidRPr="00396E9F">
        <w:rPr>
          <w:rFonts w:ascii="Arial" w:hAnsi="Arial" w:cs="Arial"/>
        </w:rPr>
        <w:t xml:space="preserve"> uses energy-efficient equipment. However, improvements could still be made, like sourcing more local products or reducing single-use plastics (Ibis Styles Tallinn, 2025).</w:t>
      </w:r>
    </w:p>
    <w:p w14:paraId="2B174D8F" w14:textId="77777777" w:rsidR="00396E9F" w:rsidRPr="00396E9F" w:rsidRDefault="00396E9F" w:rsidP="00396E9F">
      <w:pPr>
        <w:spacing w:line="360" w:lineRule="auto"/>
        <w:jc w:val="both"/>
        <w:rPr>
          <w:rFonts w:ascii="Arial" w:hAnsi="Arial" w:cs="Arial"/>
        </w:rPr>
      </w:pPr>
      <w:r w:rsidRPr="00396E9F">
        <w:rPr>
          <w:rFonts w:ascii="Arial" w:hAnsi="Arial" w:cs="Arial"/>
        </w:rPr>
        <w:t>I also noticed that although operational training is regular, sustainability training could be expanded in the future.</w:t>
      </w:r>
    </w:p>
    <w:p w14:paraId="3807345A" w14:textId="77777777" w:rsidR="00396E9F" w:rsidRPr="00396E9F" w:rsidRDefault="00396E9F" w:rsidP="00396E9F">
      <w:pPr>
        <w:spacing w:line="360" w:lineRule="auto"/>
        <w:jc w:val="both"/>
        <w:rPr>
          <w:rFonts w:ascii="Arial" w:hAnsi="Arial" w:cs="Arial"/>
        </w:rPr>
      </w:pPr>
    </w:p>
    <w:p w14:paraId="07702C87" w14:textId="77777777" w:rsidR="00396E9F" w:rsidRDefault="00396E9F" w:rsidP="00396E9F">
      <w:pPr>
        <w:spacing w:line="360" w:lineRule="auto"/>
        <w:jc w:val="both"/>
        <w:rPr>
          <w:rFonts w:ascii="Arial" w:hAnsi="Arial" w:cs="Arial"/>
        </w:rPr>
      </w:pPr>
    </w:p>
    <w:p w14:paraId="5F3906D4" w14:textId="77777777" w:rsidR="00F15BAA" w:rsidRDefault="00F15BAA" w:rsidP="00396E9F">
      <w:pPr>
        <w:spacing w:line="360" w:lineRule="auto"/>
        <w:jc w:val="both"/>
        <w:rPr>
          <w:rFonts w:ascii="Arial" w:hAnsi="Arial" w:cs="Arial"/>
        </w:rPr>
      </w:pPr>
    </w:p>
    <w:p w14:paraId="719A78C3" w14:textId="77777777" w:rsidR="00F15BAA" w:rsidRDefault="00F15BAA" w:rsidP="00396E9F">
      <w:pPr>
        <w:spacing w:line="360" w:lineRule="auto"/>
        <w:jc w:val="both"/>
        <w:rPr>
          <w:rFonts w:ascii="Arial" w:hAnsi="Arial" w:cs="Arial"/>
        </w:rPr>
      </w:pPr>
    </w:p>
    <w:p w14:paraId="0087FE18" w14:textId="77777777" w:rsidR="00F15BAA" w:rsidRDefault="00F15BAA" w:rsidP="00396E9F">
      <w:pPr>
        <w:spacing w:line="360" w:lineRule="auto"/>
        <w:jc w:val="both"/>
        <w:rPr>
          <w:rFonts w:ascii="Arial" w:hAnsi="Arial" w:cs="Arial"/>
        </w:rPr>
      </w:pPr>
    </w:p>
    <w:p w14:paraId="2FDEEAF7" w14:textId="77777777" w:rsidR="00F15BAA" w:rsidRDefault="00F15BAA" w:rsidP="00396E9F">
      <w:pPr>
        <w:spacing w:line="360" w:lineRule="auto"/>
        <w:jc w:val="both"/>
        <w:rPr>
          <w:rFonts w:ascii="Arial" w:hAnsi="Arial" w:cs="Arial"/>
        </w:rPr>
      </w:pPr>
    </w:p>
    <w:p w14:paraId="2179B9DA" w14:textId="77777777" w:rsidR="00F15BAA" w:rsidRDefault="00F15BAA" w:rsidP="00396E9F">
      <w:pPr>
        <w:spacing w:line="360" w:lineRule="auto"/>
        <w:jc w:val="both"/>
        <w:rPr>
          <w:rFonts w:ascii="Arial" w:hAnsi="Arial" w:cs="Arial"/>
        </w:rPr>
      </w:pPr>
    </w:p>
    <w:p w14:paraId="662FA2F6" w14:textId="77777777" w:rsidR="00F15BAA" w:rsidRDefault="00F15BAA" w:rsidP="00396E9F">
      <w:pPr>
        <w:spacing w:line="360" w:lineRule="auto"/>
        <w:jc w:val="both"/>
        <w:rPr>
          <w:rFonts w:ascii="Arial" w:hAnsi="Arial" w:cs="Arial"/>
        </w:rPr>
      </w:pPr>
    </w:p>
    <w:p w14:paraId="2495CA2A" w14:textId="77777777" w:rsidR="00F15BAA" w:rsidRDefault="00F15BAA" w:rsidP="00396E9F">
      <w:pPr>
        <w:spacing w:line="360" w:lineRule="auto"/>
        <w:jc w:val="both"/>
        <w:rPr>
          <w:rFonts w:ascii="Arial" w:hAnsi="Arial" w:cs="Arial"/>
        </w:rPr>
      </w:pPr>
    </w:p>
    <w:p w14:paraId="4C12F4D8" w14:textId="77777777" w:rsidR="00F15BAA" w:rsidRDefault="00F15BAA" w:rsidP="00396E9F">
      <w:pPr>
        <w:spacing w:line="360" w:lineRule="auto"/>
        <w:jc w:val="both"/>
        <w:rPr>
          <w:rFonts w:ascii="Arial" w:hAnsi="Arial" w:cs="Arial"/>
        </w:rPr>
      </w:pPr>
    </w:p>
    <w:p w14:paraId="74DE9FC0" w14:textId="77777777" w:rsidR="00F15BAA" w:rsidRPr="00396E9F" w:rsidRDefault="00F15BAA" w:rsidP="00396E9F">
      <w:pPr>
        <w:spacing w:line="360" w:lineRule="auto"/>
        <w:jc w:val="both"/>
        <w:rPr>
          <w:rFonts w:ascii="Arial" w:hAnsi="Arial" w:cs="Arial"/>
        </w:rPr>
      </w:pPr>
    </w:p>
    <w:p w14:paraId="7568E39F" w14:textId="77777777" w:rsidR="00396E9F" w:rsidRPr="00396E9F" w:rsidRDefault="00396E9F" w:rsidP="00396E9F">
      <w:pPr>
        <w:spacing w:line="360" w:lineRule="auto"/>
        <w:jc w:val="both"/>
        <w:rPr>
          <w:rFonts w:ascii="Arial" w:hAnsi="Arial" w:cs="Arial"/>
        </w:rPr>
      </w:pPr>
      <w:r w:rsidRPr="00396E9F">
        <w:rPr>
          <w:rFonts w:ascii="Arial" w:hAnsi="Arial" w:cs="Arial"/>
        </w:rPr>
        <w:lastRenderedPageBreak/>
        <w:t>References</w:t>
      </w:r>
    </w:p>
    <w:p w14:paraId="53F14DE3" w14:textId="77777777" w:rsidR="00396E9F" w:rsidRPr="00396E9F" w:rsidRDefault="00396E9F" w:rsidP="00396E9F">
      <w:pPr>
        <w:spacing w:line="360" w:lineRule="auto"/>
        <w:jc w:val="both"/>
        <w:rPr>
          <w:rFonts w:ascii="Arial" w:hAnsi="Arial" w:cs="Arial"/>
        </w:rPr>
      </w:pPr>
      <w:r w:rsidRPr="00396E9F">
        <w:rPr>
          <w:rFonts w:ascii="Arial" w:hAnsi="Arial" w:cs="Arial"/>
        </w:rPr>
        <w:t>Food Standards Agency (2024) </w:t>
      </w:r>
      <w:r w:rsidRPr="00396E9F">
        <w:rPr>
          <w:rFonts w:ascii="Arial" w:hAnsi="Arial" w:cs="Arial"/>
          <w:i/>
          <w:iCs/>
        </w:rPr>
        <w:t>Avoiding cross-contamination in your food business</w:t>
      </w:r>
      <w:r w:rsidRPr="00396E9F">
        <w:rPr>
          <w:rFonts w:ascii="Arial" w:hAnsi="Arial" w:cs="Arial"/>
        </w:rPr>
        <w:t>, </w:t>
      </w:r>
      <w:r w:rsidRPr="00396E9F">
        <w:rPr>
          <w:rFonts w:ascii="Arial" w:hAnsi="Arial" w:cs="Arial"/>
          <w:i/>
          <w:iCs/>
        </w:rPr>
        <w:t>Food Standards Agency</w:t>
      </w:r>
      <w:r w:rsidRPr="00396E9F">
        <w:rPr>
          <w:rFonts w:ascii="Arial" w:hAnsi="Arial" w:cs="Arial"/>
        </w:rPr>
        <w:t>. Available at: https://www.food.gov.uk/business-guidance/avoiding-cross-contamination-in-your-food-business (Accessed: 10 October 2025).</w:t>
      </w:r>
    </w:p>
    <w:p w14:paraId="6B45D282" w14:textId="77777777" w:rsidR="00396E9F" w:rsidRPr="00396E9F" w:rsidRDefault="00396E9F" w:rsidP="00396E9F">
      <w:pPr>
        <w:spacing w:line="360" w:lineRule="auto"/>
        <w:jc w:val="both"/>
        <w:rPr>
          <w:rFonts w:ascii="Arial" w:hAnsi="Arial" w:cs="Arial"/>
        </w:rPr>
      </w:pPr>
      <w:r w:rsidRPr="00396E9F">
        <w:rPr>
          <w:rFonts w:ascii="Arial" w:hAnsi="Arial" w:cs="Arial"/>
        </w:rPr>
        <w:t>Galli, F. and New, C.J. (2022) ‘Gibbs’ Cycle Review. emotions as a part of the cycle’, </w:t>
      </w:r>
      <w:r w:rsidRPr="00396E9F">
        <w:rPr>
          <w:rFonts w:ascii="Arial" w:hAnsi="Arial" w:cs="Arial"/>
          <w:i/>
          <w:iCs/>
        </w:rPr>
        <w:t xml:space="preserve">e-Motion: Revista de </w:t>
      </w:r>
      <w:proofErr w:type="spellStart"/>
      <w:r w:rsidRPr="00396E9F">
        <w:rPr>
          <w:rFonts w:ascii="Arial" w:hAnsi="Arial" w:cs="Arial"/>
          <w:i/>
          <w:iCs/>
        </w:rPr>
        <w:t>Educación</w:t>
      </w:r>
      <w:proofErr w:type="spellEnd"/>
      <w:r w:rsidRPr="00396E9F">
        <w:rPr>
          <w:rFonts w:ascii="Arial" w:hAnsi="Arial" w:cs="Arial"/>
          <w:i/>
          <w:iCs/>
        </w:rPr>
        <w:t xml:space="preserve">, </w:t>
      </w:r>
      <w:proofErr w:type="spellStart"/>
      <w:r w:rsidRPr="00396E9F">
        <w:rPr>
          <w:rFonts w:ascii="Arial" w:hAnsi="Arial" w:cs="Arial"/>
          <w:i/>
          <w:iCs/>
        </w:rPr>
        <w:t>Motricidad</w:t>
      </w:r>
      <w:proofErr w:type="spellEnd"/>
      <w:r w:rsidRPr="00396E9F">
        <w:rPr>
          <w:rFonts w:ascii="Arial" w:hAnsi="Arial" w:cs="Arial"/>
          <w:i/>
          <w:iCs/>
        </w:rPr>
        <w:t xml:space="preserve"> e </w:t>
      </w:r>
      <w:proofErr w:type="spellStart"/>
      <w:r w:rsidRPr="00396E9F">
        <w:rPr>
          <w:rFonts w:ascii="Arial" w:hAnsi="Arial" w:cs="Arial"/>
          <w:i/>
          <w:iCs/>
        </w:rPr>
        <w:t>Investigación</w:t>
      </w:r>
      <w:proofErr w:type="spellEnd"/>
      <w:r w:rsidRPr="00396E9F">
        <w:rPr>
          <w:rFonts w:ascii="Arial" w:hAnsi="Arial" w:cs="Arial"/>
        </w:rPr>
        <w:t> [Preprint], (19). doi:10.33776/remo.vi19.7224.</w:t>
      </w:r>
    </w:p>
    <w:p w14:paraId="70A9A548" w14:textId="77777777" w:rsidR="00396E9F" w:rsidRPr="00396E9F" w:rsidRDefault="00396E9F" w:rsidP="00396E9F">
      <w:pPr>
        <w:spacing w:line="360" w:lineRule="auto"/>
        <w:jc w:val="both"/>
        <w:rPr>
          <w:rFonts w:ascii="Arial" w:hAnsi="Arial" w:cs="Arial"/>
        </w:rPr>
      </w:pPr>
      <w:r w:rsidRPr="00396E9F">
        <w:rPr>
          <w:rFonts w:ascii="Arial" w:hAnsi="Arial" w:cs="Arial"/>
        </w:rPr>
        <w:t>Gibbs, G. (1988) </w:t>
      </w:r>
      <w:r w:rsidRPr="00396E9F">
        <w:rPr>
          <w:rFonts w:ascii="Arial" w:hAnsi="Arial" w:cs="Arial"/>
          <w:i/>
          <w:iCs/>
        </w:rPr>
        <w:t>Learning by doing: A guide to teaching and learning methods</w:t>
      </w:r>
      <w:r w:rsidRPr="00396E9F">
        <w:rPr>
          <w:rFonts w:ascii="Arial" w:hAnsi="Arial" w:cs="Arial"/>
        </w:rPr>
        <w:t>. Kindle. London, UK: FEU.</w:t>
      </w:r>
    </w:p>
    <w:p w14:paraId="3736B644" w14:textId="77777777" w:rsidR="00396E9F" w:rsidRPr="00396E9F" w:rsidRDefault="00396E9F" w:rsidP="00396E9F">
      <w:pPr>
        <w:spacing w:line="360" w:lineRule="auto"/>
        <w:jc w:val="both"/>
        <w:rPr>
          <w:rFonts w:ascii="Arial" w:hAnsi="Arial" w:cs="Arial"/>
        </w:rPr>
      </w:pPr>
      <w:r w:rsidRPr="00396E9F">
        <w:rPr>
          <w:rFonts w:ascii="Arial" w:hAnsi="Arial" w:cs="Arial"/>
        </w:rPr>
        <w:t>HS Direct (2025) </w:t>
      </w:r>
      <w:r w:rsidRPr="00396E9F">
        <w:rPr>
          <w:rFonts w:ascii="Arial" w:hAnsi="Arial" w:cs="Arial"/>
          <w:i/>
          <w:iCs/>
        </w:rPr>
        <w:t>Health &amp; Safety and Employment Law Services</w:t>
      </w:r>
      <w:r w:rsidRPr="00396E9F">
        <w:rPr>
          <w:rFonts w:ascii="Arial" w:hAnsi="Arial" w:cs="Arial"/>
        </w:rPr>
        <w:t>, </w:t>
      </w:r>
      <w:r w:rsidRPr="00396E9F">
        <w:rPr>
          <w:rFonts w:ascii="Arial" w:hAnsi="Arial" w:cs="Arial"/>
          <w:i/>
          <w:iCs/>
        </w:rPr>
        <w:t>HS Direct</w:t>
      </w:r>
      <w:r w:rsidRPr="00396E9F">
        <w:rPr>
          <w:rFonts w:ascii="Arial" w:hAnsi="Arial" w:cs="Arial"/>
        </w:rPr>
        <w:t>. Available at: https://www.hsdirect.co.uk/ (Accessed: 13 October 2025).</w:t>
      </w:r>
    </w:p>
    <w:p w14:paraId="48FB12F6" w14:textId="77777777" w:rsidR="00396E9F" w:rsidRPr="00396E9F" w:rsidRDefault="00396E9F" w:rsidP="00396E9F">
      <w:pPr>
        <w:spacing w:line="360" w:lineRule="auto"/>
        <w:jc w:val="both"/>
        <w:rPr>
          <w:rFonts w:ascii="Arial" w:hAnsi="Arial" w:cs="Arial"/>
        </w:rPr>
      </w:pPr>
      <w:r w:rsidRPr="00396E9F">
        <w:rPr>
          <w:rFonts w:ascii="Arial" w:hAnsi="Arial" w:cs="Arial"/>
        </w:rPr>
        <w:t>Ibis Swansea (2019) </w:t>
      </w:r>
      <w:r w:rsidRPr="00396E9F">
        <w:rPr>
          <w:rFonts w:ascii="Arial" w:hAnsi="Arial" w:cs="Arial"/>
          <w:i/>
          <w:iCs/>
        </w:rPr>
        <w:t>Ibis Swansea</w:t>
      </w:r>
      <w:r w:rsidRPr="00396E9F">
        <w:rPr>
          <w:rFonts w:ascii="Arial" w:hAnsi="Arial" w:cs="Arial"/>
        </w:rPr>
        <w:t>, </w:t>
      </w:r>
      <w:r w:rsidRPr="00396E9F">
        <w:rPr>
          <w:rFonts w:ascii="Arial" w:hAnsi="Arial" w:cs="Arial"/>
          <w:i/>
          <w:iCs/>
        </w:rPr>
        <w:t>all.accor.com</w:t>
      </w:r>
      <w:r w:rsidRPr="00396E9F">
        <w:rPr>
          <w:rFonts w:ascii="Arial" w:hAnsi="Arial" w:cs="Arial"/>
        </w:rPr>
        <w:t>. Available at: https://all.accor.com/hotel/6653/index.en.shtml (Accessed: 20 October 2025).</w:t>
      </w:r>
    </w:p>
    <w:p w14:paraId="63135369" w14:textId="77777777" w:rsidR="00396E9F" w:rsidRPr="00396E9F" w:rsidRDefault="00396E9F" w:rsidP="00396E9F">
      <w:pPr>
        <w:spacing w:line="360" w:lineRule="auto"/>
        <w:jc w:val="both"/>
        <w:rPr>
          <w:rFonts w:ascii="Arial" w:hAnsi="Arial" w:cs="Arial"/>
        </w:rPr>
      </w:pPr>
      <w:r w:rsidRPr="00396E9F">
        <w:rPr>
          <w:rFonts w:ascii="Arial" w:hAnsi="Arial" w:cs="Arial"/>
        </w:rPr>
        <w:t>McLeod, S. (2025) </w:t>
      </w:r>
      <w:r w:rsidRPr="00396E9F">
        <w:rPr>
          <w:rFonts w:ascii="Arial" w:hAnsi="Arial" w:cs="Arial"/>
          <w:i/>
          <w:iCs/>
        </w:rPr>
        <w:t>Gibbs reflective cycle</w:t>
      </w:r>
      <w:r w:rsidRPr="00396E9F">
        <w:rPr>
          <w:rFonts w:ascii="Arial" w:hAnsi="Arial" w:cs="Arial"/>
        </w:rPr>
        <w:t>, </w:t>
      </w:r>
      <w:r w:rsidRPr="00396E9F">
        <w:rPr>
          <w:rFonts w:ascii="Arial" w:hAnsi="Arial" w:cs="Arial"/>
          <w:i/>
          <w:iCs/>
        </w:rPr>
        <w:t>Simply Psychology</w:t>
      </w:r>
      <w:r w:rsidRPr="00396E9F">
        <w:rPr>
          <w:rFonts w:ascii="Arial" w:hAnsi="Arial" w:cs="Arial"/>
        </w:rPr>
        <w:t>. Available at: https://www.simplypsychology.org/gibbs-reflective-cycle.html (Accessed: 11 October 2025).</w:t>
      </w:r>
    </w:p>
    <w:p w14:paraId="7773E07F" w14:textId="77777777" w:rsidR="00396E9F" w:rsidRPr="00396E9F" w:rsidRDefault="00396E9F" w:rsidP="00396E9F">
      <w:pPr>
        <w:spacing w:line="360" w:lineRule="auto"/>
        <w:jc w:val="both"/>
        <w:rPr>
          <w:rFonts w:ascii="Arial" w:hAnsi="Arial" w:cs="Arial"/>
        </w:rPr>
      </w:pPr>
      <w:r w:rsidRPr="00396E9F">
        <w:rPr>
          <w:rFonts w:ascii="Arial" w:hAnsi="Arial" w:cs="Arial"/>
        </w:rPr>
        <w:t>Springer (2025) </w:t>
      </w:r>
      <w:r w:rsidRPr="00396E9F">
        <w:rPr>
          <w:rFonts w:ascii="Arial" w:hAnsi="Arial" w:cs="Arial"/>
          <w:i/>
          <w:iCs/>
        </w:rPr>
        <w:t>Leading through clarity: Why simplicity is the new strategy for Hotel Managers - Springer-Miller Systems</w:t>
      </w:r>
      <w:r w:rsidRPr="00396E9F">
        <w:rPr>
          <w:rFonts w:ascii="Arial" w:hAnsi="Arial" w:cs="Arial"/>
        </w:rPr>
        <w:t>, </w:t>
      </w:r>
      <w:r w:rsidRPr="00396E9F">
        <w:rPr>
          <w:rFonts w:ascii="Arial" w:hAnsi="Arial" w:cs="Arial"/>
          <w:i/>
          <w:iCs/>
        </w:rPr>
        <w:t>Springer</w:t>
      </w:r>
      <w:r w:rsidRPr="00396E9F">
        <w:rPr>
          <w:rFonts w:ascii="Arial" w:hAnsi="Arial" w:cs="Arial"/>
        </w:rPr>
        <w:t>. Available at: https://springermiller.com/pms-pos-articles/leading-through-clarity/ (Accessed: 15 October 2025). </w:t>
      </w:r>
    </w:p>
    <w:p w14:paraId="6EEADBF4" w14:textId="77777777" w:rsidR="00396E9F" w:rsidRDefault="00396E9F" w:rsidP="00396E9F">
      <w:pPr>
        <w:spacing w:line="360" w:lineRule="auto"/>
        <w:jc w:val="both"/>
        <w:rPr>
          <w:rFonts w:ascii="Arial" w:hAnsi="Arial" w:cs="Arial"/>
        </w:rPr>
      </w:pPr>
    </w:p>
    <w:p w14:paraId="45B2DC5A" w14:textId="77777777" w:rsidR="0014420A" w:rsidRDefault="0014420A" w:rsidP="00396E9F">
      <w:pPr>
        <w:spacing w:line="360" w:lineRule="auto"/>
        <w:jc w:val="both"/>
        <w:rPr>
          <w:rFonts w:ascii="Arial" w:hAnsi="Arial" w:cs="Arial"/>
        </w:rPr>
      </w:pPr>
    </w:p>
    <w:p w14:paraId="489BB90F" w14:textId="77777777" w:rsidR="0014420A" w:rsidRPr="00396E9F" w:rsidRDefault="0014420A" w:rsidP="00396E9F">
      <w:pPr>
        <w:spacing w:line="360" w:lineRule="auto"/>
        <w:jc w:val="both"/>
        <w:rPr>
          <w:rFonts w:ascii="Arial" w:hAnsi="Arial" w:cs="Arial"/>
        </w:rPr>
      </w:pPr>
    </w:p>
    <w:p w14:paraId="43050611" w14:textId="77777777" w:rsidR="00396E9F" w:rsidRPr="00396E9F" w:rsidRDefault="00396E9F" w:rsidP="00396E9F">
      <w:pPr>
        <w:spacing w:line="360" w:lineRule="auto"/>
        <w:jc w:val="both"/>
        <w:rPr>
          <w:rFonts w:ascii="Arial" w:hAnsi="Arial" w:cs="Arial"/>
        </w:rPr>
      </w:pPr>
      <w:r w:rsidRPr="00396E9F">
        <w:rPr>
          <w:rFonts w:ascii="Arial" w:hAnsi="Arial" w:cs="Arial"/>
        </w:rPr>
        <w:t>Appendix</w:t>
      </w:r>
    </w:p>
    <w:tbl>
      <w:tblPr>
        <w:tblStyle w:val="TableGrid"/>
        <w:tblW w:w="0" w:type="auto"/>
        <w:tblLook w:val="04A0" w:firstRow="1" w:lastRow="0" w:firstColumn="1" w:lastColumn="0" w:noHBand="0" w:noVBand="1"/>
      </w:tblPr>
      <w:tblGrid>
        <w:gridCol w:w="3005"/>
        <w:gridCol w:w="3005"/>
        <w:gridCol w:w="3006"/>
      </w:tblGrid>
      <w:tr w:rsidR="00396E9F" w:rsidRPr="00396E9F" w14:paraId="297E1F50" w14:textId="77777777">
        <w:tc>
          <w:tcPr>
            <w:tcW w:w="3005" w:type="dxa"/>
            <w:tcBorders>
              <w:top w:val="single" w:sz="4" w:space="0" w:color="auto"/>
              <w:left w:val="single" w:sz="4" w:space="0" w:color="auto"/>
              <w:bottom w:val="single" w:sz="4" w:space="0" w:color="auto"/>
              <w:right w:val="single" w:sz="4" w:space="0" w:color="auto"/>
            </w:tcBorders>
            <w:hideMark/>
          </w:tcPr>
          <w:p w14:paraId="32C69FB4" w14:textId="77777777" w:rsidR="00396E9F" w:rsidRPr="00396E9F" w:rsidRDefault="00396E9F" w:rsidP="00396E9F">
            <w:pPr>
              <w:spacing w:line="360" w:lineRule="auto"/>
              <w:jc w:val="both"/>
              <w:rPr>
                <w:rFonts w:ascii="Arial" w:hAnsi="Arial" w:cs="Arial"/>
              </w:rPr>
            </w:pPr>
            <w:r w:rsidRPr="00396E9F">
              <w:rPr>
                <w:rFonts w:ascii="Arial" w:hAnsi="Arial" w:cs="Arial"/>
              </w:rPr>
              <w:t>Learning objectives</w:t>
            </w:r>
          </w:p>
        </w:tc>
        <w:tc>
          <w:tcPr>
            <w:tcW w:w="3005" w:type="dxa"/>
            <w:tcBorders>
              <w:top w:val="single" w:sz="4" w:space="0" w:color="auto"/>
              <w:left w:val="single" w:sz="4" w:space="0" w:color="auto"/>
              <w:bottom w:val="single" w:sz="4" w:space="0" w:color="auto"/>
              <w:right w:val="single" w:sz="4" w:space="0" w:color="auto"/>
            </w:tcBorders>
            <w:hideMark/>
          </w:tcPr>
          <w:p w14:paraId="08E99AF4" w14:textId="77777777" w:rsidR="00396E9F" w:rsidRPr="00396E9F" w:rsidRDefault="00396E9F" w:rsidP="00396E9F">
            <w:pPr>
              <w:spacing w:line="360" w:lineRule="auto"/>
              <w:jc w:val="both"/>
              <w:rPr>
                <w:rFonts w:ascii="Arial" w:hAnsi="Arial" w:cs="Arial"/>
              </w:rPr>
            </w:pPr>
            <w:r w:rsidRPr="00396E9F">
              <w:rPr>
                <w:rFonts w:ascii="Arial" w:hAnsi="Arial" w:cs="Arial"/>
              </w:rPr>
              <w:t>Achieved</w:t>
            </w:r>
          </w:p>
        </w:tc>
        <w:tc>
          <w:tcPr>
            <w:tcW w:w="3006" w:type="dxa"/>
            <w:tcBorders>
              <w:top w:val="single" w:sz="4" w:space="0" w:color="auto"/>
              <w:left w:val="single" w:sz="4" w:space="0" w:color="auto"/>
              <w:bottom w:val="single" w:sz="4" w:space="0" w:color="auto"/>
              <w:right w:val="single" w:sz="4" w:space="0" w:color="auto"/>
            </w:tcBorders>
            <w:hideMark/>
          </w:tcPr>
          <w:p w14:paraId="04EA3EF6" w14:textId="77777777" w:rsidR="00396E9F" w:rsidRPr="00396E9F" w:rsidRDefault="00396E9F" w:rsidP="00396E9F">
            <w:pPr>
              <w:spacing w:line="360" w:lineRule="auto"/>
              <w:jc w:val="both"/>
              <w:rPr>
                <w:rFonts w:ascii="Arial" w:hAnsi="Arial" w:cs="Arial"/>
              </w:rPr>
            </w:pPr>
            <w:r w:rsidRPr="00396E9F">
              <w:rPr>
                <w:rFonts w:ascii="Arial" w:hAnsi="Arial" w:cs="Arial"/>
              </w:rPr>
              <w:t>Reflecting</w:t>
            </w:r>
          </w:p>
        </w:tc>
      </w:tr>
      <w:tr w:rsidR="00396E9F" w:rsidRPr="00396E9F" w14:paraId="2F74EDD0" w14:textId="77777777">
        <w:tc>
          <w:tcPr>
            <w:tcW w:w="3005" w:type="dxa"/>
            <w:tcBorders>
              <w:top w:val="single" w:sz="4" w:space="0" w:color="auto"/>
              <w:left w:val="single" w:sz="4" w:space="0" w:color="auto"/>
              <w:bottom w:val="single" w:sz="4" w:space="0" w:color="auto"/>
              <w:right w:val="single" w:sz="4" w:space="0" w:color="auto"/>
            </w:tcBorders>
            <w:hideMark/>
          </w:tcPr>
          <w:p w14:paraId="6683FF86" w14:textId="77777777" w:rsidR="00396E9F" w:rsidRPr="00396E9F" w:rsidRDefault="00396E9F" w:rsidP="00396E9F">
            <w:pPr>
              <w:spacing w:line="360" w:lineRule="auto"/>
              <w:jc w:val="both"/>
              <w:rPr>
                <w:rFonts w:ascii="Arial" w:hAnsi="Arial" w:cs="Arial"/>
              </w:rPr>
            </w:pPr>
            <w:r w:rsidRPr="00396E9F">
              <w:rPr>
                <w:rFonts w:ascii="Arial" w:hAnsi="Arial" w:cs="Arial"/>
              </w:rPr>
              <w:t>Understanding F&amp;B Operations</w:t>
            </w:r>
          </w:p>
        </w:tc>
        <w:tc>
          <w:tcPr>
            <w:tcW w:w="3005" w:type="dxa"/>
            <w:tcBorders>
              <w:top w:val="single" w:sz="4" w:space="0" w:color="auto"/>
              <w:left w:val="single" w:sz="4" w:space="0" w:color="auto"/>
              <w:bottom w:val="single" w:sz="4" w:space="0" w:color="auto"/>
              <w:right w:val="single" w:sz="4" w:space="0" w:color="auto"/>
            </w:tcBorders>
            <w:hideMark/>
          </w:tcPr>
          <w:p w14:paraId="70EEB21C" w14:textId="77777777" w:rsidR="00396E9F" w:rsidRPr="00396E9F" w:rsidRDefault="00396E9F" w:rsidP="00396E9F">
            <w:pPr>
              <w:spacing w:line="360" w:lineRule="auto"/>
              <w:jc w:val="both"/>
              <w:rPr>
                <w:rFonts w:ascii="Arial" w:hAnsi="Arial" w:cs="Arial"/>
              </w:rPr>
            </w:pPr>
            <w:r w:rsidRPr="00396E9F">
              <w:rPr>
                <w:rFonts w:ascii="Arial" w:hAnsi="Arial" w:cs="Arial"/>
              </w:rPr>
              <w:t>Yes</w:t>
            </w:r>
          </w:p>
        </w:tc>
        <w:tc>
          <w:tcPr>
            <w:tcW w:w="3006" w:type="dxa"/>
            <w:tcBorders>
              <w:top w:val="single" w:sz="4" w:space="0" w:color="auto"/>
              <w:left w:val="single" w:sz="4" w:space="0" w:color="auto"/>
              <w:bottom w:val="single" w:sz="4" w:space="0" w:color="auto"/>
              <w:right w:val="single" w:sz="4" w:space="0" w:color="auto"/>
            </w:tcBorders>
            <w:hideMark/>
          </w:tcPr>
          <w:p w14:paraId="1033D4BC" w14:textId="77777777" w:rsidR="00396E9F" w:rsidRPr="00396E9F" w:rsidRDefault="00396E9F" w:rsidP="00396E9F">
            <w:pPr>
              <w:spacing w:line="360" w:lineRule="auto"/>
              <w:jc w:val="both"/>
              <w:rPr>
                <w:rFonts w:ascii="Arial" w:hAnsi="Arial" w:cs="Arial"/>
              </w:rPr>
            </w:pPr>
            <w:r w:rsidRPr="00396E9F">
              <w:rPr>
                <w:rFonts w:ascii="Arial" w:hAnsi="Arial" w:cs="Arial"/>
              </w:rPr>
              <w:t xml:space="preserve">Participating to the operations </w:t>
            </w:r>
          </w:p>
        </w:tc>
      </w:tr>
      <w:tr w:rsidR="00396E9F" w:rsidRPr="00396E9F" w14:paraId="4A57A8F1" w14:textId="77777777">
        <w:tc>
          <w:tcPr>
            <w:tcW w:w="3005" w:type="dxa"/>
            <w:tcBorders>
              <w:top w:val="single" w:sz="4" w:space="0" w:color="auto"/>
              <w:left w:val="single" w:sz="4" w:space="0" w:color="auto"/>
              <w:bottom w:val="single" w:sz="4" w:space="0" w:color="auto"/>
              <w:right w:val="single" w:sz="4" w:space="0" w:color="auto"/>
            </w:tcBorders>
            <w:hideMark/>
          </w:tcPr>
          <w:p w14:paraId="33D42346" w14:textId="77777777" w:rsidR="00396E9F" w:rsidRPr="00396E9F" w:rsidRDefault="00396E9F" w:rsidP="00396E9F">
            <w:pPr>
              <w:spacing w:line="360" w:lineRule="auto"/>
              <w:jc w:val="both"/>
              <w:rPr>
                <w:rFonts w:ascii="Arial" w:hAnsi="Arial" w:cs="Arial"/>
              </w:rPr>
            </w:pPr>
            <w:r w:rsidRPr="00396E9F">
              <w:rPr>
                <w:rFonts w:ascii="Arial" w:hAnsi="Arial" w:cs="Arial"/>
              </w:rPr>
              <w:t>Awareness of Hygiene and food safety</w:t>
            </w:r>
          </w:p>
        </w:tc>
        <w:tc>
          <w:tcPr>
            <w:tcW w:w="3005" w:type="dxa"/>
            <w:tcBorders>
              <w:top w:val="single" w:sz="4" w:space="0" w:color="auto"/>
              <w:left w:val="single" w:sz="4" w:space="0" w:color="auto"/>
              <w:bottom w:val="single" w:sz="4" w:space="0" w:color="auto"/>
              <w:right w:val="single" w:sz="4" w:space="0" w:color="auto"/>
            </w:tcBorders>
            <w:hideMark/>
          </w:tcPr>
          <w:p w14:paraId="6C59FEAE" w14:textId="77777777" w:rsidR="00396E9F" w:rsidRPr="00396E9F" w:rsidRDefault="00396E9F" w:rsidP="00396E9F">
            <w:pPr>
              <w:spacing w:line="360" w:lineRule="auto"/>
              <w:jc w:val="both"/>
              <w:rPr>
                <w:rFonts w:ascii="Arial" w:hAnsi="Arial" w:cs="Arial"/>
              </w:rPr>
            </w:pPr>
            <w:r w:rsidRPr="00396E9F">
              <w:rPr>
                <w:rFonts w:ascii="Arial" w:hAnsi="Arial" w:cs="Arial"/>
              </w:rPr>
              <w:t>Yes</w:t>
            </w:r>
          </w:p>
        </w:tc>
        <w:tc>
          <w:tcPr>
            <w:tcW w:w="3006" w:type="dxa"/>
            <w:tcBorders>
              <w:top w:val="single" w:sz="4" w:space="0" w:color="auto"/>
              <w:left w:val="single" w:sz="4" w:space="0" w:color="auto"/>
              <w:bottom w:val="single" w:sz="4" w:space="0" w:color="auto"/>
              <w:right w:val="single" w:sz="4" w:space="0" w:color="auto"/>
            </w:tcBorders>
            <w:hideMark/>
          </w:tcPr>
          <w:p w14:paraId="538C59A3" w14:textId="77777777" w:rsidR="00396E9F" w:rsidRPr="00396E9F" w:rsidRDefault="00396E9F" w:rsidP="00396E9F">
            <w:pPr>
              <w:spacing w:line="360" w:lineRule="auto"/>
              <w:jc w:val="both"/>
              <w:rPr>
                <w:rFonts w:ascii="Arial" w:hAnsi="Arial" w:cs="Arial"/>
              </w:rPr>
            </w:pPr>
            <w:r w:rsidRPr="00396E9F">
              <w:rPr>
                <w:rFonts w:ascii="Arial" w:hAnsi="Arial" w:cs="Arial"/>
              </w:rPr>
              <w:t>Participating in food labelling, cleaning and list checking</w:t>
            </w:r>
          </w:p>
        </w:tc>
      </w:tr>
      <w:tr w:rsidR="00396E9F" w:rsidRPr="00396E9F" w14:paraId="5E750B98" w14:textId="77777777">
        <w:tc>
          <w:tcPr>
            <w:tcW w:w="3005" w:type="dxa"/>
            <w:tcBorders>
              <w:top w:val="single" w:sz="4" w:space="0" w:color="auto"/>
              <w:left w:val="single" w:sz="4" w:space="0" w:color="auto"/>
              <w:bottom w:val="single" w:sz="4" w:space="0" w:color="auto"/>
              <w:right w:val="single" w:sz="4" w:space="0" w:color="auto"/>
            </w:tcBorders>
            <w:hideMark/>
          </w:tcPr>
          <w:p w14:paraId="1FF90084" w14:textId="77777777" w:rsidR="00396E9F" w:rsidRPr="00396E9F" w:rsidRDefault="00396E9F" w:rsidP="00396E9F">
            <w:pPr>
              <w:spacing w:line="360" w:lineRule="auto"/>
              <w:jc w:val="both"/>
              <w:rPr>
                <w:rFonts w:ascii="Arial" w:hAnsi="Arial" w:cs="Arial"/>
              </w:rPr>
            </w:pPr>
            <w:r w:rsidRPr="00396E9F">
              <w:rPr>
                <w:rFonts w:ascii="Arial" w:hAnsi="Arial" w:cs="Arial"/>
              </w:rPr>
              <w:t>Communication and teamwork skills</w:t>
            </w:r>
          </w:p>
        </w:tc>
        <w:tc>
          <w:tcPr>
            <w:tcW w:w="3005" w:type="dxa"/>
            <w:tcBorders>
              <w:top w:val="single" w:sz="4" w:space="0" w:color="auto"/>
              <w:left w:val="single" w:sz="4" w:space="0" w:color="auto"/>
              <w:bottom w:val="single" w:sz="4" w:space="0" w:color="auto"/>
              <w:right w:val="single" w:sz="4" w:space="0" w:color="auto"/>
            </w:tcBorders>
            <w:hideMark/>
          </w:tcPr>
          <w:p w14:paraId="2E958F10" w14:textId="77777777" w:rsidR="00396E9F" w:rsidRPr="00396E9F" w:rsidRDefault="00396E9F" w:rsidP="00396E9F">
            <w:pPr>
              <w:spacing w:line="360" w:lineRule="auto"/>
              <w:jc w:val="both"/>
              <w:rPr>
                <w:rFonts w:ascii="Arial" w:hAnsi="Arial" w:cs="Arial"/>
              </w:rPr>
            </w:pPr>
            <w:r w:rsidRPr="00396E9F">
              <w:rPr>
                <w:rFonts w:ascii="Arial" w:hAnsi="Arial" w:cs="Arial"/>
              </w:rPr>
              <w:t>Partly</w:t>
            </w:r>
          </w:p>
        </w:tc>
        <w:tc>
          <w:tcPr>
            <w:tcW w:w="3006" w:type="dxa"/>
            <w:tcBorders>
              <w:top w:val="single" w:sz="4" w:space="0" w:color="auto"/>
              <w:left w:val="single" w:sz="4" w:space="0" w:color="auto"/>
              <w:bottom w:val="single" w:sz="4" w:space="0" w:color="auto"/>
              <w:right w:val="single" w:sz="4" w:space="0" w:color="auto"/>
            </w:tcBorders>
            <w:hideMark/>
          </w:tcPr>
          <w:p w14:paraId="3A9E1AC0" w14:textId="77777777" w:rsidR="00396E9F" w:rsidRPr="00396E9F" w:rsidRDefault="00396E9F" w:rsidP="00396E9F">
            <w:pPr>
              <w:spacing w:line="360" w:lineRule="auto"/>
              <w:jc w:val="both"/>
              <w:rPr>
                <w:rFonts w:ascii="Arial" w:hAnsi="Arial" w:cs="Arial"/>
              </w:rPr>
            </w:pPr>
            <w:r w:rsidRPr="00396E9F">
              <w:rPr>
                <w:rFonts w:ascii="Arial" w:hAnsi="Arial" w:cs="Arial"/>
              </w:rPr>
              <w:t xml:space="preserve">I worked well with colleagues but noticed </w:t>
            </w:r>
            <w:r w:rsidRPr="00396E9F">
              <w:rPr>
                <w:rFonts w:ascii="Arial" w:hAnsi="Arial" w:cs="Arial"/>
              </w:rPr>
              <w:lastRenderedPageBreak/>
              <w:t xml:space="preserve">gaps in understanding and coordinating teams. More focus and research in the future. </w:t>
            </w:r>
          </w:p>
        </w:tc>
      </w:tr>
    </w:tbl>
    <w:p w14:paraId="4B4AA9DF" w14:textId="77777777" w:rsidR="00396E9F" w:rsidRPr="00396E9F" w:rsidRDefault="00396E9F" w:rsidP="00396E9F">
      <w:pPr>
        <w:spacing w:line="360" w:lineRule="auto"/>
        <w:jc w:val="both"/>
        <w:rPr>
          <w:rFonts w:ascii="Arial" w:hAnsi="Arial" w:cs="Arial"/>
        </w:rPr>
      </w:pPr>
    </w:p>
    <w:p w14:paraId="0A63C02F" w14:textId="77777777" w:rsidR="00396E9F" w:rsidRPr="00396E9F" w:rsidRDefault="00396E9F" w:rsidP="00396E9F">
      <w:pPr>
        <w:spacing w:line="360" w:lineRule="auto"/>
        <w:jc w:val="both"/>
        <w:rPr>
          <w:rFonts w:ascii="Arial" w:hAnsi="Arial" w:cs="Arial"/>
          <w:lang w:val="en-US"/>
        </w:rPr>
      </w:pPr>
    </w:p>
    <w:p w14:paraId="2FD07B54" w14:textId="77777777" w:rsidR="00396E9F" w:rsidRPr="00396E9F" w:rsidRDefault="00396E9F" w:rsidP="00396E9F">
      <w:pPr>
        <w:spacing w:line="360" w:lineRule="auto"/>
        <w:jc w:val="both"/>
        <w:rPr>
          <w:rFonts w:ascii="Arial" w:hAnsi="Arial" w:cs="Arial"/>
        </w:rPr>
      </w:pPr>
    </w:p>
    <w:p w14:paraId="6C181E74" w14:textId="77777777" w:rsidR="00396E9F" w:rsidRPr="00396E9F" w:rsidRDefault="00396E9F" w:rsidP="00396E9F">
      <w:pPr>
        <w:spacing w:line="360" w:lineRule="auto"/>
        <w:jc w:val="both"/>
        <w:rPr>
          <w:rFonts w:ascii="Arial" w:hAnsi="Arial" w:cs="Arial"/>
        </w:rPr>
      </w:pPr>
    </w:p>
    <w:p w14:paraId="74553948" w14:textId="77777777" w:rsidR="00396E9F" w:rsidRPr="00396E9F" w:rsidRDefault="00396E9F" w:rsidP="00396E9F">
      <w:pPr>
        <w:spacing w:line="360" w:lineRule="auto"/>
        <w:jc w:val="both"/>
        <w:rPr>
          <w:rFonts w:ascii="Arial" w:hAnsi="Arial" w:cs="Arial"/>
        </w:rPr>
      </w:pPr>
    </w:p>
    <w:p w14:paraId="026AF062" w14:textId="007018EB" w:rsidR="00181B95" w:rsidRPr="00396E9F" w:rsidRDefault="00181B95" w:rsidP="00396E9F">
      <w:pPr>
        <w:spacing w:line="360" w:lineRule="auto"/>
        <w:jc w:val="both"/>
        <w:rPr>
          <w:rFonts w:ascii="Arial" w:hAnsi="Arial" w:cs="Arial"/>
        </w:rPr>
      </w:pPr>
    </w:p>
    <w:sectPr w:rsidR="00181B95" w:rsidRPr="00396E9F" w:rsidSect="000356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110"/>
    <w:rsid w:val="000356EB"/>
    <w:rsid w:val="000B7A0E"/>
    <w:rsid w:val="001107AB"/>
    <w:rsid w:val="00140229"/>
    <w:rsid w:val="0014420A"/>
    <w:rsid w:val="00144CA8"/>
    <w:rsid w:val="00173924"/>
    <w:rsid w:val="00181B95"/>
    <w:rsid w:val="00195C30"/>
    <w:rsid w:val="00293DE9"/>
    <w:rsid w:val="00297F78"/>
    <w:rsid w:val="00396E9F"/>
    <w:rsid w:val="0043060F"/>
    <w:rsid w:val="005E69B1"/>
    <w:rsid w:val="00680BC1"/>
    <w:rsid w:val="00702CF6"/>
    <w:rsid w:val="007A4EA0"/>
    <w:rsid w:val="007E541A"/>
    <w:rsid w:val="00840956"/>
    <w:rsid w:val="008568C1"/>
    <w:rsid w:val="00875B8A"/>
    <w:rsid w:val="008D0B12"/>
    <w:rsid w:val="00913760"/>
    <w:rsid w:val="009515D2"/>
    <w:rsid w:val="00A658FD"/>
    <w:rsid w:val="00B07725"/>
    <w:rsid w:val="00B2287A"/>
    <w:rsid w:val="00B91110"/>
    <w:rsid w:val="00C44FC5"/>
    <w:rsid w:val="00C85533"/>
    <w:rsid w:val="00D050FE"/>
    <w:rsid w:val="00D705A6"/>
    <w:rsid w:val="00D82B75"/>
    <w:rsid w:val="00DC2180"/>
    <w:rsid w:val="00DE360E"/>
    <w:rsid w:val="00EC3EFD"/>
    <w:rsid w:val="00F07C44"/>
    <w:rsid w:val="00F15BAA"/>
    <w:rsid w:val="00F16C56"/>
    <w:rsid w:val="00F34C3A"/>
    <w:rsid w:val="00F95B3A"/>
  </w:rsids>
  <m:mathPr>
    <m:mathFont m:val="Cambria Math"/>
    <m:brkBin m:val="before"/>
    <m:brkBinSub m:val="--"/>
    <m:smallFrac m:val="0"/>
    <m:dispDef/>
    <m:lMargin m:val="0"/>
    <m:rMargin m:val="0"/>
    <m:defJc m:val="centerGroup"/>
    <m:wrapIndent m:val="1440"/>
    <m:intLim m:val="subSup"/>
    <m:naryLim m:val="undOvr"/>
  </m:mathPr>
  <w:themeFontLang w:val="ro-RO"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CCFF75"/>
  <w15:chartTrackingRefBased/>
  <w15:docId w15:val="{9F93525B-BA7F-4C6E-BF42-D4ED01E95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56EB"/>
    <w:pPr>
      <w:spacing w:after="0" w:line="240" w:lineRule="auto"/>
    </w:pPr>
    <w:rPr>
      <w:rFonts w:ascii="Times New Roman" w:eastAsia="Times New Roman" w:hAnsi="Times New Roman" w:cs="Times New Roman"/>
      <w:sz w:val="24"/>
      <w:szCs w:val="24"/>
      <w:lang w:eastAsia="en-GB" w:bidi="te-IN"/>
    </w:rPr>
  </w:style>
  <w:style w:type="paragraph" w:styleId="Heading1">
    <w:name w:val="heading 1"/>
    <w:basedOn w:val="Normal"/>
    <w:next w:val="Normal"/>
    <w:link w:val="Heading1Char"/>
    <w:uiPriority w:val="9"/>
    <w:qFormat/>
    <w:rsid w:val="00B91110"/>
    <w:pPr>
      <w:keepNext/>
      <w:keepLines/>
      <w:spacing w:before="360" w:after="80" w:line="259" w:lineRule="auto"/>
      <w:outlineLvl w:val="0"/>
    </w:pPr>
    <w:rPr>
      <w:rFonts w:asciiTheme="majorHAnsi" w:eastAsiaTheme="majorEastAsia" w:hAnsiTheme="majorHAnsi" w:cstheme="majorBidi"/>
      <w:color w:val="2F5496" w:themeColor="accent1" w:themeShade="BF"/>
      <w:sz w:val="40"/>
      <w:szCs w:val="40"/>
      <w:lang w:eastAsia="en-US" w:bidi="ar-SA"/>
    </w:rPr>
  </w:style>
  <w:style w:type="paragraph" w:styleId="Heading2">
    <w:name w:val="heading 2"/>
    <w:basedOn w:val="Normal"/>
    <w:next w:val="Normal"/>
    <w:link w:val="Heading2Char"/>
    <w:uiPriority w:val="9"/>
    <w:semiHidden/>
    <w:unhideWhenUsed/>
    <w:qFormat/>
    <w:rsid w:val="00B91110"/>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lang w:eastAsia="en-US" w:bidi="ar-SA"/>
    </w:rPr>
  </w:style>
  <w:style w:type="paragraph" w:styleId="Heading3">
    <w:name w:val="heading 3"/>
    <w:basedOn w:val="Normal"/>
    <w:next w:val="Normal"/>
    <w:link w:val="Heading3Char"/>
    <w:uiPriority w:val="9"/>
    <w:semiHidden/>
    <w:unhideWhenUsed/>
    <w:qFormat/>
    <w:rsid w:val="00B91110"/>
    <w:pPr>
      <w:keepNext/>
      <w:keepLines/>
      <w:spacing w:before="160" w:after="80" w:line="259" w:lineRule="auto"/>
      <w:outlineLvl w:val="2"/>
    </w:pPr>
    <w:rPr>
      <w:rFonts w:asciiTheme="minorHAnsi" w:eastAsiaTheme="majorEastAsia" w:hAnsiTheme="minorHAnsi" w:cstheme="majorBidi"/>
      <w:color w:val="2F5496" w:themeColor="accent1" w:themeShade="BF"/>
      <w:sz w:val="28"/>
      <w:szCs w:val="28"/>
      <w:lang w:eastAsia="en-US" w:bidi="ar-SA"/>
    </w:rPr>
  </w:style>
  <w:style w:type="paragraph" w:styleId="Heading4">
    <w:name w:val="heading 4"/>
    <w:basedOn w:val="Normal"/>
    <w:next w:val="Normal"/>
    <w:link w:val="Heading4Char"/>
    <w:uiPriority w:val="9"/>
    <w:semiHidden/>
    <w:unhideWhenUsed/>
    <w:qFormat/>
    <w:rsid w:val="00B91110"/>
    <w:pPr>
      <w:keepNext/>
      <w:keepLines/>
      <w:spacing w:before="80" w:after="40" w:line="259" w:lineRule="auto"/>
      <w:outlineLvl w:val="3"/>
    </w:pPr>
    <w:rPr>
      <w:rFonts w:asciiTheme="minorHAnsi" w:eastAsiaTheme="majorEastAsia" w:hAnsiTheme="minorHAnsi" w:cstheme="majorBidi"/>
      <w:i/>
      <w:iCs/>
      <w:color w:val="2F5496" w:themeColor="accent1" w:themeShade="BF"/>
      <w:sz w:val="22"/>
      <w:szCs w:val="22"/>
      <w:lang w:eastAsia="en-US" w:bidi="ar-SA"/>
    </w:rPr>
  </w:style>
  <w:style w:type="paragraph" w:styleId="Heading5">
    <w:name w:val="heading 5"/>
    <w:basedOn w:val="Normal"/>
    <w:next w:val="Normal"/>
    <w:link w:val="Heading5Char"/>
    <w:uiPriority w:val="9"/>
    <w:semiHidden/>
    <w:unhideWhenUsed/>
    <w:qFormat/>
    <w:rsid w:val="00B91110"/>
    <w:pPr>
      <w:keepNext/>
      <w:keepLines/>
      <w:spacing w:before="80" w:after="40" w:line="259" w:lineRule="auto"/>
      <w:outlineLvl w:val="4"/>
    </w:pPr>
    <w:rPr>
      <w:rFonts w:asciiTheme="minorHAnsi" w:eastAsiaTheme="majorEastAsia" w:hAnsiTheme="minorHAnsi" w:cstheme="majorBidi"/>
      <w:color w:val="2F5496" w:themeColor="accent1" w:themeShade="BF"/>
      <w:sz w:val="22"/>
      <w:szCs w:val="22"/>
      <w:lang w:eastAsia="en-US" w:bidi="ar-SA"/>
    </w:rPr>
  </w:style>
  <w:style w:type="paragraph" w:styleId="Heading6">
    <w:name w:val="heading 6"/>
    <w:basedOn w:val="Normal"/>
    <w:next w:val="Normal"/>
    <w:link w:val="Heading6Char"/>
    <w:uiPriority w:val="9"/>
    <w:semiHidden/>
    <w:unhideWhenUsed/>
    <w:qFormat/>
    <w:rsid w:val="00B91110"/>
    <w:pPr>
      <w:keepNext/>
      <w:keepLines/>
      <w:spacing w:before="40" w:line="259" w:lineRule="auto"/>
      <w:outlineLvl w:val="5"/>
    </w:pPr>
    <w:rPr>
      <w:rFonts w:asciiTheme="minorHAnsi" w:eastAsiaTheme="majorEastAsia" w:hAnsiTheme="minorHAnsi" w:cstheme="majorBidi"/>
      <w:i/>
      <w:iCs/>
      <w:color w:val="595959" w:themeColor="text1" w:themeTint="A6"/>
      <w:sz w:val="22"/>
      <w:szCs w:val="22"/>
      <w:lang w:eastAsia="en-US" w:bidi="ar-SA"/>
    </w:rPr>
  </w:style>
  <w:style w:type="paragraph" w:styleId="Heading7">
    <w:name w:val="heading 7"/>
    <w:basedOn w:val="Normal"/>
    <w:next w:val="Normal"/>
    <w:link w:val="Heading7Char"/>
    <w:uiPriority w:val="9"/>
    <w:semiHidden/>
    <w:unhideWhenUsed/>
    <w:qFormat/>
    <w:rsid w:val="00B91110"/>
    <w:pPr>
      <w:keepNext/>
      <w:keepLines/>
      <w:spacing w:before="40" w:line="259" w:lineRule="auto"/>
      <w:outlineLvl w:val="6"/>
    </w:pPr>
    <w:rPr>
      <w:rFonts w:asciiTheme="minorHAnsi" w:eastAsiaTheme="majorEastAsia" w:hAnsiTheme="minorHAnsi" w:cstheme="majorBidi"/>
      <w:color w:val="595959" w:themeColor="text1" w:themeTint="A6"/>
      <w:sz w:val="22"/>
      <w:szCs w:val="22"/>
      <w:lang w:eastAsia="en-US" w:bidi="ar-SA"/>
    </w:rPr>
  </w:style>
  <w:style w:type="paragraph" w:styleId="Heading8">
    <w:name w:val="heading 8"/>
    <w:basedOn w:val="Normal"/>
    <w:next w:val="Normal"/>
    <w:link w:val="Heading8Char"/>
    <w:uiPriority w:val="9"/>
    <w:semiHidden/>
    <w:unhideWhenUsed/>
    <w:qFormat/>
    <w:rsid w:val="00B91110"/>
    <w:pPr>
      <w:keepNext/>
      <w:keepLines/>
      <w:spacing w:line="259" w:lineRule="auto"/>
      <w:outlineLvl w:val="7"/>
    </w:pPr>
    <w:rPr>
      <w:rFonts w:asciiTheme="minorHAnsi" w:eastAsiaTheme="majorEastAsia" w:hAnsiTheme="minorHAnsi" w:cstheme="majorBidi"/>
      <w:i/>
      <w:iCs/>
      <w:color w:val="272727" w:themeColor="text1" w:themeTint="D8"/>
      <w:sz w:val="22"/>
      <w:szCs w:val="22"/>
      <w:lang w:eastAsia="en-US" w:bidi="ar-SA"/>
    </w:rPr>
  </w:style>
  <w:style w:type="paragraph" w:styleId="Heading9">
    <w:name w:val="heading 9"/>
    <w:basedOn w:val="Normal"/>
    <w:next w:val="Normal"/>
    <w:link w:val="Heading9Char"/>
    <w:uiPriority w:val="9"/>
    <w:semiHidden/>
    <w:unhideWhenUsed/>
    <w:qFormat/>
    <w:rsid w:val="00B91110"/>
    <w:pPr>
      <w:keepNext/>
      <w:keepLines/>
      <w:spacing w:line="259" w:lineRule="auto"/>
      <w:outlineLvl w:val="8"/>
    </w:pPr>
    <w:rPr>
      <w:rFonts w:asciiTheme="minorHAnsi" w:eastAsiaTheme="majorEastAsia" w:hAnsiTheme="minorHAnsi" w:cstheme="majorBidi"/>
      <w:color w:val="272727" w:themeColor="text1" w:themeTint="D8"/>
      <w:sz w:val="22"/>
      <w:szCs w:val="22"/>
      <w:lang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11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9111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9111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111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111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11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11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11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1110"/>
    <w:rPr>
      <w:rFonts w:eastAsiaTheme="majorEastAsia" w:cstheme="majorBidi"/>
      <w:color w:val="272727" w:themeColor="text1" w:themeTint="D8"/>
    </w:rPr>
  </w:style>
  <w:style w:type="paragraph" w:styleId="Title">
    <w:name w:val="Title"/>
    <w:basedOn w:val="Normal"/>
    <w:next w:val="Normal"/>
    <w:link w:val="TitleChar"/>
    <w:uiPriority w:val="10"/>
    <w:qFormat/>
    <w:rsid w:val="00B91110"/>
    <w:pPr>
      <w:spacing w:after="80"/>
      <w:contextualSpacing/>
    </w:pPr>
    <w:rPr>
      <w:rFonts w:asciiTheme="majorHAnsi" w:eastAsiaTheme="majorEastAsia" w:hAnsiTheme="majorHAnsi" w:cstheme="majorBidi"/>
      <w:spacing w:val="-10"/>
      <w:kern w:val="28"/>
      <w:sz w:val="56"/>
      <w:szCs w:val="56"/>
      <w:lang w:eastAsia="en-US" w:bidi="ar-SA"/>
    </w:rPr>
  </w:style>
  <w:style w:type="character" w:customStyle="1" w:styleId="TitleChar">
    <w:name w:val="Title Char"/>
    <w:basedOn w:val="DefaultParagraphFont"/>
    <w:link w:val="Title"/>
    <w:uiPriority w:val="10"/>
    <w:rsid w:val="00B911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1110"/>
    <w:pPr>
      <w:numPr>
        <w:ilvl w:val="1"/>
      </w:numPr>
      <w:spacing w:after="160" w:line="259" w:lineRule="auto"/>
    </w:pPr>
    <w:rPr>
      <w:rFonts w:asciiTheme="minorHAnsi" w:eastAsiaTheme="majorEastAsia" w:hAnsiTheme="minorHAnsi" w:cstheme="majorBidi"/>
      <w:color w:val="595959" w:themeColor="text1" w:themeTint="A6"/>
      <w:spacing w:val="15"/>
      <w:sz w:val="28"/>
      <w:szCs w:val="28"/>
      <w:lang w:eastAsia="en-US" w:bidi="ar-SA"/>
    </w:rPr>
  </w:style>
  <w:style w:type="character" w:customStyle="1" w:styleId="SubtitleChar">
    <w:name w:val="Subtitle Char"/>
    <w:basedOn w:val="DefaultParagraphFont"/>
    <w:link w:val="Subtitle"/>
    <w:uiPriority w:val="11"/>
    <w:rsid w:val="00B911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1110"/>
    <w:pPr>
      <w:spacing w:before="160" w:after="160" w:line="259" w:lineRule="auto"/>
      <w:jc w:val="center"/>
    </w:pPr>
    <w:rPr>
      <w:rFonts w:asciiTheme="minorHAnsi" w:eastAsiaTheme="minorHAnsi" w:hAnsiTheme="minorHAnsi" w:cstheme="minorBidi"/>
      <w:i/>
      <w:iCs/>
      <w:color w:val="404040" w:themeColor="text1" w:themeTint="BF"/>
      <w:sz w:val="22"/>
      <w:szCs w:val="22"/>
      <w:lang w:eastAsia="en-US" w:bidi="ar-SA"/>
    </w:rPr>
  </w:style>
  <w:style w:type="character" w:customStyle="1" w:styleId="QuoteChar">
    <w:name w:val="Quote Char"/>
    <w:basedOn w:val="DefaultParagraphFont"/>
    <w:link w:val="Quote"/>
    <w:uiPriority w:val="29"/>
    <w:rsid w:val="00B91110"/>
    <w:rPr>
      <w:i/>
      <w:iCs/>
      <w:color w:val="404040" w:themeColor="text1" w:themeTint="BF"/>
    </w:rPr>
  </w:style>
  <w:style w:type="paragraph" w:styleId="ListParagraph">
    <w:name w:val="List Paragraph"/>
    <w:basedOn w:val="Normal"/>
    <w:uiPriority w:val="34"/>
    <w:qFormat/>
    <w:rsid w:val="00B91110"/>
    <w:pPr>
      <w:spacing w:after="160" w:line="259" w:lineRule="auto"/>
      <w:ind w:left="720"/>
      <w:contextualSpacing/>
    </w:pPr>
    <w:rPr>
      <w:rFonts w:asciiTheme="minorHAnsi" w:eastAsiaTheme="minorHAnsi" w:hAnsiTheme="minorHAnsi" w:cstheme="minorBidi"/>
      <w:sz w:val="22"/>
      <w:szCs w:val="22"/>
      <w:lang w:eastAsia="en-US" w:bidi="ar-SA"/>
    </w:rPr>
  </w:style>
  <w:style w:type="character" w:styleId="IntenseEmphasis">
    <w:name w:val="Intense Emphasis"/>
    <w:basedOn w:val="DefaultParagraphFont"/>
    <w:uiPriority w:val="21"/>
    <w:qFormat/>
    <w:rsid w:val="00B91110"/>
    <w:rPr>
      <w:i/>
      <w:iCs/>
      <w:color w:val="2F5496" w:themeColor="accent1" w:themeShade="BF"/>
    </w:rPr>
  </w:style>
  <w:style w:type="paragraph" w:styleId="IntenseQuote">
    <w:name w:val="Intense Quote"/>
    <w:basedOn w:val="Normal"/>
    <w:next w:val="Normal"/>
    <w:link w:val="IntenseQuoteChar"/>
    <w:uiPriority w:val="30"/>
    <w:qFormat/>
    <w:rsid w:val="00B91110"/>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sz w:val="22"/>
      <w:szCs w:val="22"/>
      <w:lang w:eastAsia="en-US" w:bidi="ar-SA"/>
    </w:rPr>
  </w:style>
  <w:style w:type="character" w:customStyle="1" w:styleId="IntenseQuoteChar">
    <w:name w:val="Intense Quote Char"/>
    <w:basedOn w:val="DefaultParagraphFont"/>
    <w:link w:val="IntenseQuote"/>
    <w:uiPriority w:val="30"/>
    <w:rsid w:val="00B91110"/>
    <w:rPr>
      <w:i/>
      <w:iCs/>
      <w:color w:val="2F5496" w:themeColor="accent1" w:themeShade="BF"/>
    </w:rPr>
  </w:style>
  <w:style w:type="character" w:styleId="IntenseReference">
    <w:name w:val="Intense Reference"/>
    <w:basedOn w:val="DefaultParagraphFont"/>
    <w:uiPriority w:val="32"/>
    <w:qFormat/>
    <w:rsid w:val="00B91110"/>
    <w:rPr>
      <w:b/>
      <w:bCs/>
      <w:smallCaps/>
      <w:color w:val="2F5496" w:themeColor="accent1" w:themeShade="BF"/>
      <w:spacing w:val="5"/>
    </w:rPr>
  </w:style>
  <w:style w:type="paragraph" w:styleId="NormalWeb">
    <w:name w:val="Normal (Web)"/>
    <w:basedOn w:val="Normal"/>
    <w:uiPriority w:val="99"/>
    <w:semiHidden/>
    <w:unhideWhenUsed/>
    <w:rsid w:val="000356EB"/>
    <w:pPr>
      <w:spacing w:before="100" w:beforeAutospacing="1" w:after="100" w:afterAutospacing="1"/>
    </w:pPr>
  </w:style>
  <w:style w:type="character" w:customStyle="1" w:styleId="apple-converted-space">
    <w:name w:val="apple-converted-space"/>
    <w:basedOn w:val="DefaultParagraphFont"/>
    <w:rsid w:val="000356EB"/>
  </w:style>
  <w:style w:type="table" w:styleId="TableGrid">
    <w:name w:val="Table Grid"/>
    <w:basedOn w:val="TableNormal"/>
    <w:uiPriority w:val="39"/>
    <w:rsid w:val="000356EB"/>
    <w:pPr>
      <w:spacing w:after="0" w:line="240" w:lineRule="auto"/>
    </w:pPr>
    <w:rPr>
      <w:kern w:val="2"/>
      <w:sz w:val="24"/>
      <w:szCs w:val="24"/>
      <w:lang w:bidi="te-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B9CE6A00568489B8953A02321F4D6F7"/>
        <w:category>
          <w:name w:val="General"/>
          <w:gallery w:val="placeholder"/>
        </w:category>
        <w:types>
          <w:type w:val="bbPlcHdr"/>
        </w:types>
        <w:behaviors>
          <w:behavior w:val="content"/>
        </w:behaviors>
        <w:guid w:val="{D2381835-049D-4B92-BBBF-3EA4AE77C8F6}"/>
      </w:docPartPr>
      <w:docPartBody>
        <w:p w:rsidR="002B4E82" w:rsidRDefault="00AE794D" w:rsidP="00AE794D">
          <w:pPr>
            <w:pStyle w:val="FB9CE6A00568489B8953A02321F4D6F7"/>
          </w:pPr>
          <w:r>
            <w:rPr>
              <w:color w:val="0F4761" w:themeColor="accent1" w:themeShade="BF"/>
            </w:rPr>
            <w:t>[Company name]</w:t>
          </w:r>
        </w:p>
      </w:docPartBody>
    </w:docPart>
    <w:docPart>
      <w:docPartPr>
        <w:name w:val="7058D2731E0E4C8085941D0BD0856186"/>
        <w:category>
          <w:name w:val="General"/>
          <w:gallery w:val="placeholder"/>
        </w:category>
        <w:types>
          <w:type w:val="bbPlcHdr"/>
        </w:types>
        <w:behaviors>
          <w:behavior w:val="content"/>
        </w:behaviors>
        <w:guid w:val="{2C3124D8-F917-4FF3-B0BA-7488E41FDB08}"/>
      </w:docPartPr>
      <w:docPartBody>
        <w:p w:rsidR="002B4E82" w:rsidRDefault="00AE794D" w:rsidP="00AE794D">
          <w:pPr>
            <w:pStyle w:val="7058D2731E0E4C8085941D0BD0856186"/>
          </w:pPr>
          <w:r>
            <w:rPr>
              <w:rFonts w:asciiTheme="majorHAnsi" w:eastAsiaTheme="majorEastAsia" w:hAnsiTheme="majorHAnsi" w:cstheme="majorBidi"/>
              <w:color w:val="156082" w:themeColor="accent1"/>
              <w:sz w:val="88"/>
              <w:szCs w:val="88"/>
            </w:rPr>
            <w:t>[Document title]</w:t>
          </w:r>
        </w:p>
      </w:docPartBody>
    </w:docPart>
    <w:docPart>
      <w:docPartPr>
        <w:name w:val="639F454E07A8411F86A11E2E35A4D990"/>
        <w:category>
          <w:name w:val="General"/>
          <w:gallery w:val="placeholder"/>
        </w:category>
        <w:types>
          <w:type w:val="bbPlcHdr"/>
        </w:types>
        <w:behaviors>
          <w:behavior w:val="content"/>
        </w:behaviors>
        <w:guid w:val="{CA12E177-63B3-43CB-8F14-CD3A090E1C1E}"/>
      </w:docPartPr>
      <w:docPartBody>
        <w:p w:rsidR="002B4E82" w:rsidRDefault="00AE794D" w:rsidP="00AE794D">
          <w:pPr>
            <w:pStyle w:val="639F454E07A8411F86A11E2E35A4D990"/>
          </w:pPr>
          <w:r>
            <w:rPr>
              <w:color w:val="0F4761" w:themeColor="accent1" w:themeShade="BF"/>
            </w:rPr>
            <w:t>[Document subtitle]</w:t>
          </w:r>
        </w:p>
      </w:docPartBody>
    </w:docPart>
    <w:docPart>
      <w:docPartPr>
        <w:name w:val="8F32D358F2524B4EA1CF8C547C3B5499"/>
        <w:category>
          <w:name w:val="General"/>
          <w:gallery w:val="placeholder"/>
        </w:category>
        <w:types>
          <w:type w:val="bbPlcHdr"/>
        </w:types>
        <w:behaviors>
          <w:behavior w:val="content"/>
        </w:behaviors>
        <w:guid w:val="{953102D3-FEFD-43B9-A3D2-83C2B8E4211F}"/>
      </w:docPartPr>
      <w:docPartBody>
        <w:p w:rsidR="002B4E82" w:rsidRDefault="00AE794D" w:rsidP="00AE794D">
          <w:pPr>
            <w:pStyle w:val="8F32D358F2524B4EA1CF8C547C3B5499"/>
          </w:pPr>
          <w:r>
            <w:rPr>
              <w:color w:val="156082" w:themeColor="accent1"/>
              <w:sz w:val="28"/>
              <w:szCs w:val="28"/>
            </w:rPr>
            <w:t>[Author name]</w:t>
          </w:r>
        </w:p>
      </w:docPartBody>
    </w:docPart>
    <w:docPart>
      <w:docPartPr>
        <w:name w:val="D5D3685492204501B5636A07A8B1D945"/>
        <w:category>
          <w:name w:val="General"/>
          <w:gallery w:val="placeholder"/>
        </w:category>
        <w:types>
          <w:type w:val="bbPlcHdr"/>
        </w:types>
        <w:behaviors>
          <w:behavior w:val="content"/>
        </w:behaviors>
        <w:guid w:val="{5386428C-4D3A-4CA9-87E3-327A2C85D6EB}"/>
      </w:docPartPr>
      <w:docPartBody>
        <w:p w:rsidR="002B4E82" w:rsidRDefault="00AE794D" w:rsidP="00AE794D">
          <w:pPr>
            <w:pStyle w:val="D5D3685492204501B5636A07A8B1D945"/>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94D"/>
    <w:rsid w:val="002B4E82"/>
    <w:rsid w:val="005E69B1"/>
    <w:rsid w:val="00875C5F"/>
    <w:rsid w:val="008D0B12"/>
    <w:rsid w:val="00AE794D"/>
    <w:rsid w:val="00FE6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9CE6A00568489B8953A02321F4D6F7">
    <w:name w:val="FB9CE6A00568489B8953A02321F4D6F7"/>
    <w:rsid w:val="00AE794D"/>
  </w:style>
  <w:style w:type="paragraph" w:customStyle="1" w:styleId="7058D2731E0E4C8085941D0BD0856186">
    <w:name w:val="7058D2731E0E4C8085941D0BD0856186"/>
    <w:rsid w:val="00AE794D"/>
  </w:style>
  <w:style w:type="paragraph" w:customStyle="1" w:styleId="639F454E07A8411F86A11E2E35A4D990">
    <w:name w:val="639F454E07A8411F86A11E2E35A4D990"/>
    <w:rsid w:val="00AE794D"/>
  </w:style>
  <w:style w:type="paragraph" w:customStyle="1" w:styleId="8F32D358F2524B4EA1CF8C547C3B5499">
    <w:name w:val="8F32D358F2524B4EA1CF8C547C3B5499"/>
    <w:rsid w:val="00AE794D"/>
  </w:style>
  <w:style w:type="paragraph" w:customStyle="1" w:styleId="D5D3685492204501B5636A07A8B1D945">
    <w:name w:val="D5D3685492204501B5636A07A8B1D945"/>
    <w:rsid w:val="00AE79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2025-11-14T00:00:00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256</TotalTime>
  <Pages>7</Pages>
  <Words>1305</Words>
  <Characters>7675</Characters>
  <Application>Microsoft Office Word</Application>
  <DocSecurity>0</DocSecurity>
  <Lines>187</Lines>
  <Paragraphs>68</Paragraphs>
  <ScaleCrop>false</ScaleCrop>
  <HeadingPairs>
    <vt:vector size="2" baseType="variant">
      <vt:variant>
        <vt:lpstr>Title</vt:lpstr>
      </vt:variant>
      <vt:variant>
        <vt:i4>1</vt:i4>
      </vt:variant>
    </vt:vector>
  </HeadingPairs>
  <TitlesOfParts>
    <vt:vector size="1" baseType="lpstr">
      <vt:lpstr/>
    </vt:vector>
  </TitlesOfParts>
  <Company>Level 6 Placement Module: BMIH6002</Company>
  <LinksUpToDate>false</LinksUpToDate>
  <CharactersWithSpaces>8912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Food and Beverage Department Student Learning Log</dc:title>
  <dc:subject>Tutor:  Ben Ka Po Chong</dc:subject>
  <dc:creator>Lavinia Mihaloiu (2113467)</dc:creator>
  <cp:keywords/>
  <dc:description/>
  <cp:lastModifiedBy>Lavinia Mihaloiu (2113467)</cp:lastModifiedBy>
  <cp:revision>49</cp:revision>
  <dcterms:created xsi:type="dcterms:W3CDTF">2025-10-04T23:45:00Z</dcterms:created>
  <dcterms:modified xsi:type="dcterms:W3CDTF">2025-11-14T19:41:00Z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ed81d449-9fba-4187-a06f-f21bb7a9c96a</vt:lpwstr>
  </property>
</Properties>
</file>