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668655" w14:textId="77777777" w:rsidR="00E6174A" w:rsidRPr="004767AB" w:rsidRDefault="00E6174A" w:rsidP="004767AB">
      <w:pPr>
        <w:spacing w:after="0" w:line="360" w:lineRule="auto"/>
        <w:jc w:val="both"/>
        <w:rPr>
          <w:rFonts w:ascii="Times New Roman" w:eastAsia="Times New Roman" w:hAnsi="Times New Roman" w:cs="Times New Roman"/>
          <w:sz w:val="24"/>
          <w:szCs w:val="24"/>
          <w:lang w:eastAsia="en-GB"/>
        </w:rPr>
      </w:pPr>
      <w:r w:rsidRPr="004767AB">
        <w:rPr>
          <w:rFonts w:ascii="Times New Roman" w:eastAsia="Times New Roman" w:hAnsi="Times New Roman" w:cs="Times New Roman"/>
          <w:b/>
          <w:bCs/>
          <w:color w:val="000000"/>
          <w:sz w:val="24"/>
          <w:szCs w:val="24"/>
          <w:lang w:eastAsia="en-GB"/>
        </w:rPr>
        <w:t>“Contact trace” scientific evidence, utilised in convictions prior to 1989 in the UK, provided inconclusive outcomes in some cases. Critically evaluate Contact Trace Evidence and discuss cases where the introduction of DNA and amplification methods of profile extraction changed the final outcome.</w:t>
      </w:r>
    </w:p>
    <w:p w14:paraId="1C3C6397" w14:textId="77777777" w:rsidR="00E6174A" w:rsidRPr="004767AB" w:rsidRDefault="00E6174A" w:rsidP="004767AB">
      <w:pPr>
        <w:spacing w:after="0" w:line="360" w:lineRule="auto"/>
        <w:jc w:val="both"/>
        <w:rPr>
          <w:rFonts w:ascii="Times New Roman" w:eastAsia="Times New Roman" w:hAnsi="Times New Roman" w:cs="Times New Roman"/>
          <w:sz w:val="24"/>
          <w:szCs w:val="24"/>
          <w:lang w:eastAsia="en-GB"/>
        </w:rPr>
      </w:pPr>
    </w:p>
    <w:p w14:paraId="53C5634F" w14:textId="4204907F" w:rsidR="00E6174A" w:rsidRPr="004767AB" w:rsidRDefault="00E6174A" w:rsidP="004767AB">
      <w:pPr>
        <w:spacing w:after="0" w:line="360" w:lineRule="auto"/>
        <w:jc w:val="both"/>
        <w:rPr>
          <w:rFonts w:ascii="Times New Roman" w:eastAsia="Times New Roman" w:hAnsi="Times New Roman" w:cs="Times New Roman"/>
          <w:sz w:val="24"/>
          <w:szCs w:val="24"/>
          <w:lang w:eastAsia="en-GB"/>
        </w:rPr>
      </w:pPr>
      <w:r w:rsidRPr="004767AB">
        <w:rPr>
          <w:rFonts w:ascii="Times New Roman" w:eastAsia="Times New Roman" w:hAnsi="Times New Roman" w:cs="Times New Roman"/>
          <w:color w:val="000000"/>
          <w:sz w:val="24"/>
          <w:szCs w:val="24"/>
          <w:lang w:eastAsia="en-GB"/>
        </w:rPr>
        <w:t xml:space="preserve">This essay shall approach the concept of “Contact trace” scientific evidence. </w:t>
      </w:r>
      <w:r w:rsidR="00963C40" w:rsidRPr="004767AB">
        <w:rPr>
          <w:rFonts w:ascii="Times New Roman" w:eastAsia="Times New Roman" w:hAnsi="Times New Roman" w:cs="Times New Roman"/>
          <w:color w:val="000000"/>
          <w:sz w:val="24"/>
          <w:szCs w:val="24"/>
          <w:lang w:eastAsia="en-GB"/>
        </w:rPr>
        <w:t>Firstly,</w:t>
      </w:r>
      <w:r w:rsidRPr="004767AB">
        <w:rPr>
          <w:rFonts w:ascii="Times New Roman" w:eastAsia="Times New Roman" w:hAnsi="Times New Roman" w:cs="Times New Roman"/>
          <w:color w:val="000000"/>
          <w:sz w:val="24"/>
          <w:szCs w:val="24"/>
          <w:lang w:eastAsia="en-GB"/>
        </w:rPr>
        <w:t xml:space="preserve"> the essay shall provide a definition to what is meant by the phrase “Contact Trace”. Secondly this essay shall discuss what is categorised as contact trace, before thirdly providing an explanation of how it is utilised in criminal investigations. The essay shall then critically analyse Contact Trace Evidence, it shall discuss cases where Contact trace provided questionable convictions and compare these to cases following the introduction of DNA profiling in police investigations in 1989 and address how the amplification of DNA increased the opportunity to convict a suspect.</w:t>
      </w:r>
      <w:r w:rsidR="000A7004" w:rsidRPr="004767AB">
        <w:rPr>
          <w:rFonts w:ascii="Times New Roman" w:eastAsia="Times New Roman" w:hAnsi="Times New Roman" w:cs="Times New Roman"/>
          <w:color w:val="000000"/>
          <w:sz w:val="24"/>
          <w:szCs w:val="24"/>
          <w:lang w:eastAsia="en-GB"/>
        </w:rPr>
        <w:t xml:space="preserve"> The essay will finally reach a conclusion in which it is expected to be found that while Contact Trace evidence is of the utmost importance in a criminal investigation, it should simply be treated on its own as circumstantial as it cannot prove guilt beyond reasonable doubt.</w:t>
      </w:r>
    </w:p>
    <w:p w14:paraId="567FA42A" w14:textId="506C5336" w:rsidR="00E6174A" w:rsidRPr="004767AB" w:rsidRDefault="00E6174A" w:rsidP="004767AB">
      <w:pPr>
        <w:spacing w:after="0" w:line="360" w:lineRule="auto"/>
        <w:jc w:val="both"/>
        <w:rPr>
          <w:rFonts w:ascii="Times New Roman" w:eastAsia="Times New Roman" w:hAnsi="Times New Roman" w:cs="Times New Roman"/>
          <w:sz w:val="24"/>
          <w:szCs w:val="24"/>
          <w:lang w:eastAsia="en-GB"/>
        </w:rPr>
      </w:pPr>
    </w:p>
    <w:p w14:paraId="66C12F75" w14:textId="7688E03D" w:rsidR="008C06C1" w:rsidRPr="004767AB" w:rsidRDefault="00A34C11" w:rsidP="004767AB">
      <w:pPr>
        <w:spacing w:after="0" w:line="360" w:lineRule="auto"/>
        <w:jc w:val="both"/>
        <w:rPr>
          <w:rFonts w:ascii="Times New Roman" w:eastAsia="Times New Roman" w:hAnsi="Times New Roman" w:cs="Times New Roman"/>
          <w:sz w:val="24"/>
          <w:szCs w:val="24"/>
          <w:lang w:eastAsia="en-GB"/>
        </w:rPr>
      </w:pPr>
      <w:r w:rsidRPr="004767AB">
        <w:rPr>
          <w:rFonts w:ascii="Times New Roman" w:eastAsia="Times New Roman" w:hAnsi="Times New Roman" w:cs="Times New Roman"/>
          <w:sz w:val="24"/>
          <w:szCs w:val="24"/>
          <w:lang w:eastAsia="en-GB"/>
        </w:rPr>
        <w:t>Contact trace evidence, also referred to a simple trace evidence, it based upon the principle of Edmond Locard that states “every contact leaves a trace”.</w:t>
      </w:r>
      <w:r w:rsidRPr="004767AB">
        <w:rPr>
          <w:rStyle w:val="FootnoteReference"/>
          <w:rFonts w:ascii="Times New Roman" w:eastAsia="Times New Roman" w:hAnsi="Times New Roman" w:cs="Times New Roman"/>
          <w:sz w:val="24"/>
          <w:szCs w:val="24"/>
          <w:lang w:eastAsia="en-GB"/>
        </w:rPr>
        <w:footnoteReference w:id="1"/>
      </w:r>
      <w:r w:rsidRPr="004767AB">
        <w:rPr>
          <w:rFonts w:ascii="Times New Roman" w:eastAsia="Times New Roman" w:hAnsi="Times New Roman" w:cs="Times New Roman"/>
          <w:sz w:val="24"/>
          <w:szCs w:val="24"/>
          <w:lang w:eastAsia="en-GB"/>
        </w:rPr>
        <w:t xml:space="preserve"> This has become known as Locard’s exchange principle. It suggests that at every crime scene a criminal will leave trace evidence at a crime scene and will also take trace evidence away from a crime scene.</w:t>
      </w:r>
      <w:r w:rsidR="00082F6A" w:rsidRPr="004767AB">
        <w:rPr>
          <w:rStyle w:val="FootnoteReference"/>
          <w:rFonts w:ascii="Times New Roman" w:eastAsia="Times New Roman" w:hAnsi="Times New Roman" w:cs="Times New Roman"/>
          <w:sz w:val="24"/>
          <w:szCs w:val="24"/>
          <w:lang w:eastAsia="en-GB"/>
        </w:rPr>
        <w:footnoteReference w:id="2"/>
      </w:r>
      <w:r w:rsidRPr="004767AB">
        <w:rPr>
          <w:rFonts w:ascii="Times New Roman" w:eastAsia="Times New Roman" w:hAnsi="Times New Roman" w:cs="Times New Roman"/>
          <w:sz w:val="24"/>
          <w:szCs w:val="24"/>
          <w:lang w:eastAsia="en-GB"/>
        </w:rPr>
        <w:t xml:space="preserve"> Trace evidence commonly refers to tiny samples of a material or substance. An example of these substances can be fibres, hairs, fragments of glass, paint chips, fingerprints and bodily fluids amongst many other things. Usually caused by a criminal picking up or leaving particles when they come into contact with a surface</w:t>
      </w:r>
      <w:r w:rsidR="00082F6A" w:rsidRPr="004767AB">
        <w:rPr>
          <w:rFonts w:ascii="Times New Roman" w:eastAsia="Times New Roman" w:hAnsi="Times New Roman" w:cs="Times New Roman"/>
          <w:sz w:val="24"/>
          <w:szCs w:val="24"/>
          <w:lang w:eastAsia="en-GB"/>
        </w:rPr>
        <w:t xml:space="preserve">. How long that trace evidence remains for is not an exact period it can rely on many differing factors, the weather conditions, time that has passed since the contact, temperature, make up of the surfaces or materials that come into contact. An example of this is certain fabric fibres or wood as minute particles will adhere to these easier than other surfaces. There are many ways in which trace evidence can be gathered and this depends on the type of trace evidence, for example, fibres can be collected through the employment of adhesive tape, or even tweezers. Prior to the collection of trace evidence, they must be recorded in detail, if visible then photography will be utilised </w:t>
      </w:r>
    </w:p>
    <w:p w14:paraId="593B1E2B" w14:textId="77777777" w:rsidR="008C06C1" w:rsidRPr="004767AB" w:rsidRDefault="008C06C1" w:rsidP="004767AB">
      <w:pPr>
        <w:spacing w:after="0" w:line="360" w:lineRule="auto"/>
        <w:jc w:val="both"/>
        <w:rPr>
          <w:rFonts w:ascii="Times New Roman" w:eastAsia="Times New Roman" w:hAnsi="Times New Roman" w:cs="Times New Roman"/>
          <w:sz w:val="24"/>
          <w:szCs w:val="24"/>
          <w:lang w:eastAsia="en-GB"/>
        </w:rPr>
      </w:pPr>
    </w:p>
    <w:p w14:paraId="1DCCAF43" w14:textId="76E7ED85" w:rsidR="008C06C1" w:rsidRPr="004767AB" w:rsidRDefault="00E6174A" w:rsidP="004767AB">
      <w:pPr>
        <w:spacing w:after="0" w:line="360" w:lineRule="auto"/>
        <w:jc w:val="both"/>
        <w:rPr>
          <w:rFonts w:ascii="Times New Roman" w:eastAsia="Times New Roman" w:hAnsi="Times New Roman" w:cs="Times New Roman"/>
          <w:sz w:val="24"/>
          <w:szCs w:val="24"/>
          <w:lang w:eastAsia="en-GB"/>
        </w:rPr>
      </w:pPr>
      <w:r w:rsidRPr="004767AB">
        <w:rPr>
          <w:rFonts w:ascii="Times New Roman" w:eastAsia="Times New Roman" w:hAnsi="Times New Roman" w:cs="Times New Roman"/>
          <w:color w:val="000000"/>
          <w:sz w:val="24"/>
          <w:szCs w:val="24"/>
          <w:lang w:eastAsia="en-GB"/>
        </w:rPr>
        <w:t>An example of a case which exhibits the inconclusive outcomes of contact trace evidence on criminal proceedings is the case of the Birmingham pub bombings, a case that has been described as “one of the worst miscarriages of justice in British legal history”.</w:t>
      </w:r>
      <w:r w:rsidRPr="004767AB">
        <w:rPr>
          <w:rStyle w:val="FootnoteReference"/>
          <w:rFonts w:ascii="Times New Roman" w:eastAsia="Times New Roman" w:hAnsi="Times New Roman" w:cs="Times New Roman"/>
          <w:color w:val="000000"/>
          <w:sz w:val="24"/>
          <w:szCs w:val="24"/>
          <w:lang w:eastAsia="en-GB"/>
        </w:rPr>
        <w:footnoteReference w:id="3"/>
      </w:r>
      <w:r w:rsidRPr="004767AB">
        <w:rPr>
          <w:rFonts w:ascii="Times New Roman" w:eastAsia="Times New Roman" w:hAnsi="Times New Roman" w:cs="Times New Roman"/>
          <w:color w:val="000000"/>
          <w:sz w:val="24"/>
          <w:szCs w:val="24"/>
          <w:lang w:eastAsia="en-GB"/>
        </w:rPr>
        <w:t xml:space="preserve"> On the 21st November 1974, bombs had been placed inside two Birmingham pubs called the Mulberry Bush and the Tavern which exploded and killed 21 people also injuring 182 individuals.</w:t>
      </w:r>
      <w:r w:rsidRPr="004767AB">
        <w:rPr>
          <w:rStyle w:val="FootnoteReference"/>
          <w:rFonts w:ascii="Times New Roman" w:eastAsia="Times New Roman" w:hAnsi="Times New Roman" w:cs="Times New Roman"/>
          <w:color w:val="000000"/>
          <w:sz w:val="24"/>
          <w:szCs w:val="24"/>
          <w:lang w:eastAsia="en-GB"/>
        </w:rPr>
        <w:footnoteReference w:id="4"/>
      </w:r>
      <w:r w:rsidR="00160681" w:rsidRPr="004767AB">
        <w:rPr>
          <w:rFonts w:ascii="Times New Roman" w:eastAsia="Times New Roman" w:hAnsi="Times New Roman" w:cs="Times New Roman"/>
          <w:color w:val="000000"/>
          <w:sz w:val="24"/>
          <w:szCs w:val="24"/>
          <w:lang w:eastAsia="en-GB"/>
        </w:rPr>
        <w:t xml:space="preserve"> </w:t>
      </w:r>
      <w:r w:rsidRPr="004767AB">
        <w:rPr>
          <w:rFonts w:ascii="Times New Roman" w:eastAsia="Times New Roman" w:hAnsi="Times New Roman" w:cs="Times New Roman"/>
          <w:color w:val="000000"/>
          <w:sz w:val="24"/>
          <w:szCs w:val="24"/>
          <w:lang w:eastAsia="en-GB"/>
        </w:rPr>
        <w:t>While the Provisional IRA have never officially accepted responsibility for the actions, there are several former Provisional IRA individuals who have stated their involvements in the bombings. Shortly after the bombings six individuals were arrested as suspects in the bombings. These men became known as the ‘Birmingham Six’. The Birmingham Six comprised of Patrick Hill, Gerard Hunter, Richard McIlkenny, William Power, John Walker and Hugh Callaghan.</w:t>
      </w:r>
      <w:r w:rsidRPr="004767AB">
        <w:rPr>
          <w:rStyle w:val="FootnoteReference"/>
          <w:rFonts w:ascii="Times New Roman" w:eastAsia="Times New Roman" w:hAnsi="Times New Roman" w:cs="Times New Roman"/>
          <w:color w:val="000000"/>
          <w:sz w:val="24"/>
          <w:szCs w:val="24"/>
          <w:lang w:eastAsia="en-GB"/>
        </w:rPr>
        <w:footnoteReference w:id="5"/>
      </w:r>
      <w:r w:rsidRPr="004767AB">
        <w:rPr>
          <w:rFonts w:ascii="Times New Roman" w:eastAsia="Times New Roman" w:hAnsi="Times New Roman" w:cs="Times New Roman"/>
          <w:color w:val="000000"/>
          <w:sz w:val="24"/>
          <w:szCs w:val="24"/>
          <w:lang w:eastAsia="en-GB"/>
        </w:rPr>
        <w:t xml:space="preserve"> </w:t>
      </w:r>
      <w:r w:rsidR="00C4588F" w:rsidRPr="004767AB">
        <w:rPr>
          <w:rFonts w:ascii="Times New Roman" w:eastAsia="Times New Roman" w:hAnsi="Times New Roman" w:cs="Times New Roman"/>
          <w:color w:val="000000"/>
          <w:sz w:val="24"/>
          <w:szCs w:val="24"/>
          <w:lang w:eastAsia="en-GB"/>
        </w:rPr>
        <w:t>Initially only five were arrested with Callaghan being arrested a day later from his home. All six</w:t>
      </w:r>
      <w:r w:rsidRPr="004767AB">
        <w:rPr>
          <w:rFonts w:ascii="Times New Roman" w:eastAsia="Times New Roman" w:hAnsi="Times New Roman" w:cs="Times New Roman"/>
          <w:color w:val="000000"/>
          <w:sz w:val="24"/>
          <w:szCs w:val="24"/>
          <w:lang w:eastAsia="en-GB"/>
        </w:rPr>
        <w:t xml:space="preserve"> suffered severe physical and mental abuse at the hands of the West Midlands Police.</w:t>
      </w:r>
      <w:r w:rsidRPr="004767AB">
        <w:rPr>
          <w:rStyle w:val="FootnoteReference"/>
          <w:rFonts w:ascii="Times New Roman" w:eastAsia="Times New Roman" w:hAnsi="Times New Roman" w:cs="Times New Roman"/>
          <w:color w:val="000000"/>
          <w:sz w:val="24"/>
          <w:szCs w:val="24"/>
          <w:lang w:eastAsia="en-GB"/>
        </w:rPr>
        <w:footnoteReference w:id="6"/>
      </w:r>
      <w:r w:rsidRPr="004767AB">
        <w:rPr>
          <w:rFonts w:ascii="Times New Roman" w:eastAsia="Times New Roman" w:hAnsi="Times New Roman" w:cs="Times New Roman"/>
          <w:color w:val="000000"/>
          <w:sz w:val="24"/>
          <w:szCs w:val="24"/>
          <w:lang w:eastAsia="en-GB"/>
        </w:rPr>
        <w:t xml:space="preserve"> </w:t>
      </w:r>
      <w:r w:rsidR="00C4588F" w:rsidRPr="004767AB">
        <w:rPr>
          <w:rFonts w:ascii="Times New Roman" w:eastAsia="Times New Roman" w:hAnsi="Times New Roman" w:cs="Times New Roman"/>
          <w:color w:val="000000"/>
          <w:sz w:val="24"/>
          <w:szCs w:val="24"/>
          <w:lang w:eastAsia="en-GB"/>
        </w:rPr>
        <w:t>They were denied sleep, beaten, deprived of food and subjected with having to endure stress positions along with having threats made towards their families.</w:t>
      </w:r>
      <w:r w:rsidR="00C4588F" w:rsidRPr="004767AB">
        <w:rPr>
          <w:rStyle w:val="FootnoteReference"/>
          <w:rFonts w:ascii="Times New Roman" w:eastAsia="Times New Roman" w:hAnsi="Times New Roman" w:cs="Times New Roman"/>
          <w:color w:val="000000"/>
          <w:sz w:val="24"/>
          <w:szCs w:val="24"/>
          <w:lang w:eastAsia="en-GB"/>
        </w:rPr>
        <w:footnoteReference w:id="7"/>
      </w:r>
      <w:r w:rsidR="00C4588F" w:rsidRPr="004767AB">
        <w:rPr>
          <w:rFonts w:ascii="Times New Roman" w:eastAsia="Times New Roman" w:hAnsi="Times New Roman" w:cs="Times New Roman"/>
          <w:color w:val="000000"/>
          <w:sz w:val="24"/>
          <w:szCs w:val="24"/>
          <w:lang w:eastAsia="en-GB"/>
        </w:rPr>
        <w:t xml:space="preserve"> This treatment of the individuals resulted in the desired effect from the viewpoint of West Midlands Police as they signed statements confessing to the bombings.</w:t>
      </w:r>
      <w:r w:rsidR="001548AF" w:rsidRPr="004767AB">
        <w:rPr>
          <w:rFonts w:ascii="Times New Roman" w:eastAsia="Times New Roman" w:hAnsi="Times New Roman" w:cs="Times New Roman"/>
          <w:color w:val="000000"/>
          <w:sz w:val="24"/>
          <w:szCs w:val="24"/>
          <w:lang w:eastAsia="en-GB"/>
        </w:rPr>
        <w:t xml:space="preserve"> During the investigations of the bombings and the suspects Forensic Investigator Frank Skuse undertook Griess tests on</w:t>
      </w:r>
      <w:r w:rsidR="00B97413" w:rsidRPr="004767AB">
        <w:rPr>
          <w:rFonts w:ascii="Times New Roman" w:eastAsia="Times New Roman" w:hAnsi="Times New Roman" w:cs="Times New Roman"/>
          <w:color w:val="000000"/>
          <w:sz w:val="24"/>
          <w:szCs w:val="24"/>
          <w:lang w:eastAsia="en-GB"/>
        </w:rPr>
        <w:t xml:space="preserve"> five of</w:t>
      </w:r>
      <w:r w:rsidR="001548AF" w:rsidRPr="004767AB">
        <w:rPr>
          <w:rFonts w:ascii="Times New Roman" w:eastAsia="Times New Roman" w:hAnsi="Times New Roman" w:cs="Times New Roman"/>
          <w:color w:val="000000"/>
          <w:sz w:val="24"/>
          <w:szCs w:val="24"/>
          <w:lang w:eastAsia="en-GB"/>
        </w:rPr>
        <w:t xml:space="preserve"> the suspects paying extra attention to the hands and fingernails of the suspects</w:t>
      </w:r>
      <w:r w:rsidR="00B97413" w:rsidRPr="004767AB">
        <w:rPr>
          <w:rFonts w:ascii="Times New Roman" w:eastAsia="Times New Roman" w:hAnsi="Times New Roman" w:cs="Times New Roman"/>
          <w:color w:val="000000"/>
          <w:sz w:val="24"/>
          <w:szCs w:val="24"/>
          <w:lang w:eastAsia="en-GB"/>
        </w:rPr>
        <w:t xml:space="preserve"> in an effort to fine contact trace of explosives</w:t>
      </w:r>
      <w:r w:rsidR="001548AF" w:rsidRPr="004767AB">
        <w:rPr>
          <w:rFonts w:ascii="Times New Roman" w:eastAsia="Times New Roman" w:hAnsi="Times New Roman" w:cs="Times New Roman"/>
          <w:color w:val="000000"/>
          <w:sz w:val="24"/>
          <w:szCs w:val="24"/>
          <w:lang w:eastAsia="en-GB"/>
        </w:rPr>
        <w:t>.</w:t>
      </w:r>
      <w:r w:rsidR="001548AF" w:rsidRPr="004767AB">
        <w:rPr>
          <w:rStyle w:val="FootnoteReference"/>
          <w:rFonts w:ascii="Times New Roman" w:eastAsia="Times New Roman" w:hAnsi="Times New Roman" w:cs="Times New Roman"/>
          <w:color w:val="000000"/>
          <w:sz w:val="24"/>
          <w:szCs w:val="24"/>
          <w:lang w:eastAsia="en-GB"/>
        </w:rPr>
        <w:footnoteReference w:id="8"/>
      </w:r>
      <w:r w:rsidR="00C4588F" w:rsidRPr="004767AB">
        <w:rPr>
          <w:rFonts w:ascii="Times New Roman" w:eastAsia="Times New Roman" w:hAnsi="Times New Roman" w:cs="Times New Roman"/>
          <w:color w:val="000000"/>
          <w:sz w:val="24"/>
          <w:szCs w:val="24"/>
          <w:lang w:eastAsia="en-GB"/>
        </w:rPr>
        <w:t xml:space="preserve"> </w:t>
      </w:r>
      <w:r w:rsidR="001548AF" w:rsidRPr="004767AB">
        <w:rPr>
          <w:rFonts w:ascii="Times New Roman" w:eastAsia="Times New Roman" w:hAnsi="Times New Roman" w:cs="Times New Roman"/>
          <w:color w:val="000000"/>
          <w:sz w:val="24"/>
          <w:szCs w:val="24"/>
          <w:lang w:eastAsia="en-GB"/>
        </w:rPr>
        <w:t>The Griess tests a chemical test devised to identify the presence of nitrite ion, although the test is now importantly used to recognise nitrite in drinking water</w:t>
      </w:r>
      <w:r w:rsidR="00963C40" w:rsidRPr="004767AB">
        <w:rPr>
          <w:rFonts w:ascii="Times New Roman" w:eastAsia="Times New Roman" w:hAnsi="Times New Roman" w:cs="Times New Roman"/>
          <w:color w:val="000000"/>
          <w:sz w:val="24"/>
          <w:szCs w:val="24"/>
          <w:lang w:eastAsia="en-GB"/>
        </w:rPr>
        <w:t>,</w:t>
      </w:r>
      <w:r w:rsidR="001548AF" w:rsidRPr="004767AB">
        <w:rPr>
          <w:rFonts w:ascii="Times New Roman" w:eastAsia="Times New Roman" w:hAnsi="Times New Roman" w:cs="Times New Roman"/>
          <w:color w:val="000000"/>
          <w:sz w:val="24"/>
          <w:szCs w:val="24"/>
          <w:lang w:eastAsia="en-GB"/>
        </w:rPr>
        <w:t xml:space="preserve"> it was </w:t>
      </w:r>
      <w:r w:rsidR="00B97413" w:rsidRPr="004767AB">
        <w:rPr>
          <w:rFonts w:ascii="Times New Roman" w:eastAsia="Times New Roman" w:hAnsi="Times New Roman" w:cs="Times New Roman"/>
          <w:color w:val="000000"/>
          <w:sz w:val="24"/>
          <w:szCs w:val="24"/>
          <w:lang w:eastAsia="en-GB"/>
        </w:rPr>
        <w:t xml:space="preserve">also </w:t>
      </w:r>
      <w:r w:rsidR="001548AF" w:rsidRPr="004767AB">
        <w:rPr>
          <w:rFonts w:ascii="Times New Roman" w:eastAsia="Times New Roman" w:hAnsi="Times New Roman" w:cs="Times New Roman"/>
          <w:color w:val="000000"/>
          <w:sz w:val="24"/>
          <w:szCs w:val="24"/>
          <w:lang w:eastAsia="en-GB"/>
        </w:rPr>
        <w:t xml:space="preserve">used </w:t>
      </w:r>
      <w:r w:rsidR="00963C40" w:rsidRPr="004767AB">
        <w:rPr>
          <w:rFonts w:ascii="Times New Roman" w:eastAsia="Times New Roman" w:hAnsi="Times New Roman" w:cs="Times New Roman"/>
          <w:color w:val="000000"/>
          <w:sz w:val="24"/>
          <w:szCs w:val="24"/>
          <w:lang w:eastAsia="en-GB"/>
        </w:rPr>
        <w:t>to i</w:t>
      </w:r>
      <w:r w:rsidR="00B97413" w:rsidRPr="004767AB">
        <w:rPr>
          <w:rFonts w:ascii="Times New Roman" w:eastAsia="Times New Roman" w:hAnsi="Times New Roman" w:cs="Times New Roman"/>
          <w:color w:val="000000"/>
          <w:sz w:val="24"/>
          <w:szCs w:val="24"/>
          <w:lang w:eastAsia="en-GB"/>
        </w:rPr>
        <w:t>dentify nitro-glycerine. The test conducted by Skuse proved positive for two of the suspects, negative for two suspects and unclear on another suspect with his left hand showing negative and his right hand showing positive for explosives.</w:t>
      </w:r>
      <w:r w:rsidR="005E5C0D" w:rsidRPr="004767AB">
        <w:rPr>
          <w:rFonts w:ascii="Times New Roman" w:eastAsia="Times New Roman" w:hAnsi="Times New Roman" w:cs="Times New Roman"/>
          <w:color w:val="000000"/>
          <w:sz w:val="24"/>
          <w:szCs w:val="24"/>
          <w:lang w:eastAsia="en-GB"/>
        </w:rPr>
        <w:t xml:space="preserve"> There </w:t>
      </w:r>
      <w:r w:rsidR="00723FE7" w:rsidRPr="004767AB">
        <w:rPr>
          <w:rFonts w:ascii="Times New Roman" w:eastAsia="Times New Roman" w:hAnsi="Times New Roman" w:cs="Times New Roman"/>
          <w:color w:val="000000"/>
          <w:sz w:val="24"/>
          <w:szCs w:val="24"/>
          <w:lang w:eastAsia="en-GB"/>
        </w:rPr>
        <w:t>were</w:t>
      </w:r>
      <w:r w:rsidR="005E5C0D" w:rsidRPr="004767AB">
        <w:rPr>
          <w:rFonts w:ascii="Times New Roman" w:eastAsia="Times New Roman" w:hAnsi="Times New Roman" w:cs="Times New Roman"/>
          <w:color w:val="000000"/>
          <w:sz w:val="24"/>
          <w:szCs w:val="24"/>
          <w:lang w:eastAsia="en-GB"/>
        </w:rPr>
        <w:t xml:space="preserve"> also </w:t>
      </w:r>
      <w:r w:rsidR="005E5C0D" w:rsidRPr="004767AB">
        <w:rPr>
          <w:rFonts w:ascii="Times New Roman" w:eastAsia="Times New Roman" w:hAnsi="Times New Roman" w:cs="Times New Roman"/>
          <w:color w:val="000000"/>
          <w:sz w:val="24"/>
          <w:szCs w:val="24"/>
          <w:lang w:eastAsia="en-GB"/>
        </w:rPr>
        <w:lastRenderedPageBreak/>
        <w:t>extremely extensive searches conducted of the suspects homes, during which no explosive materials were found nor were any traces discovered.</w:t>
      </w:r>
      <w:r w:rsidR="00B97413" w:rsidRPr="004767AB">
        <w:rPr>
          <w:rFonts w:ascii="Times New Roman" w:eastAsia="Times New Roman" w:hAnsi="Times New Roman" w:cs="Times New Roman"/>
          <w:color w:val="000000"/>
          <w:sz w:val="24"/>
          <w:szCs w:val="24"/>
          <w:lang w:eastAsia="en-GB"/>
        </w:rPr>
        <w:t xml:space="preserve"> </w:t>
      </w:r>
      <w:r w:rsidRPr="004767AB">
        <w:rPr>
          <w:rFonts w:ascii="Times New Roman" w:eastAsia="Times New Roman" w:hAnsi="Times New Roman" w:cs="Times New Roman"/>
          <w:color w:val="000000"/>
          <w:sz w:val="24"/>
          <w:szCs w:val="24"/>
          <w:lang w:eastAsia="en-GB"/>
        </w:rPr>
        <w:t xml:space="preserve">The bombings had a lasting </w:t>
      </w:r>
      <w:r w:rsidR="00C4588F" w:rsidRPr="004767AB">
        <w:rPr>
          <w:rFonts w:ascii="Times New Roman" w:eastAsia="Times New Roman" w:hAnsi="Times New Roman" w:cs="Times New Roman"/>
          <w:color w:val="000000"/>
          <w:sz w:val="24"/>
          <w:szCs w:val="24"/>
          <w:lang w:eastAsia="en-GB"/>
        </w:rPr>
        <w:t>effect</w:t>
      </w:r>
      <w:r w:rsidRPr="004767AB">
        <w:rPr>
          <w:rFonts w:ascii="Times New Roman" w:eastAsia="Times New Roman" w:hAnsi="Times New Roman" w:cs="Times New Roman"/>
          <w:color w:val="000000"/>
          <w:sz w:val="24"/>
          <w:szCs w:val="24"/>
          <w:lang w:eastAsia="en-GB"/>
        </w:rPr>
        <w:t xml:space="preserve"> on the</w:t>
      </w:r>
      <w:r w:rsidR="00C4588F" w:rsidRPr="004767AB">
        <w:rPr>
          <w:rFonts w:ascii="Times New Roman" w:eastAsia="Times New Roman" w:hAnsi="Times New Roman" w:cs="Times New Roman"/>
          <w:color w:val="000000"/>
          <w:sz w:val="24"/>
          <w:szCs w:val="24"/>
          <w:lang w:eastAsia="en-GB"/>
        </w:rPr>
        <w:t xml:space="preserve"> United Kingdom</w:t>
      </w:r>
      <w:r w:rsidRPr="004767AB">
        <w:rPr>
          <w:rFonts w:ascii="Times New Roman" w:eastAsia="Times New Roman" w:hAnsi="Times New Roman" w:cs="Times New Roman"/>
          <w:color w:val="000000"/>
          <w:sz w:val="24"/>
          <w:szCs w:val="24"/>
          <w:lang w:eastAsia="en-GB"/>
        </w:rPr>
        <w:t xml:space="preserve"> legal system </w:t>
      </w:r>
      <w:r w:rsidR="00C4588F" w:rsidRPr="004767AB">
        <w:rPr>
          <w:rFonts w:ascii="Times New Roman" w:eastAsia="Times New Roman" w:hAnsi="Times New Roman" w:cs="Times New Roman"/>
          <w:color w:val="000000"/>
          <w:sz w:val="24"/>
          <w:szCs w:val="24"/>
          <w:lang w:eastAsia="en-GB"/>
        </w:rPr>
        <w:t>other than for the resulting miscarriage of justice a</w:t>
      </w:r>
      <w:r w:rsidRPr="004767AB">
        <w:rPr>
          <w:rFonts w:ascii="Times New Roman" w:eastAsia="Times New Roman" w:hAnsi="Times New Roman" w:cs="Times New Roman"/>
          <w:color w:val="000000"/>
          <w:sz w:val="24"/>
          <w:szCs w:val="24"/>
          <w:lang w:eastAsia="en-GB"/>
        </w:rPr>
        <w:t>s they</w:t>
      </w:r>
      <w:r w:rsidR="00C4588F" w:rsidRPr="004767AB">
        <w:rPr>
          <w:rFonts w:ascii="Times New Roman" w:eastAsia="Times New Roman" w:hAnsi="Times New Roman" w:cs="Times New Roman"/>
          <w:color w:val="000000"/>
          <w:sz w:val="24"/>
          <w:szCs w:val="24"/>
          <w:lang w:eastAsia="en-GB"/>
        </w:rPr>
        <w:t xml:space="preserve"> resulted in the </w:t>
      </w:r>
      <w:r w:rsidRPr="004767AB">
        <w:rPr>
          <w:rFonts w:ascii="Times New Roman" w:eastAsia="Times New Roman" w:hAnsi="Times New Roman" w:cs="Times New Roman"/>
          <w:color w:val="000000"/>
          <w:sz w:val="24"/>
          <w:szCs w:val="24"/>
          <w:lang w:eastAsia="en-GB"/>
        </w:rPr>
        <w:t xml:space="preserve">introduction of the ‘Prevention of Terrorism Act 1974’ this act allowed the police in the UK to arrest, detain and question individuals (for up to seven days), if they are suspected of the devising or ordering </w:t>
      </w:r>
      <w:r w:rsidR="00C4588F" w:rsidRPr="004767AB">
        <w:rPr>
          <w:rFonts w:ascii="Times New Roman" w:eastAsia="Times New Roman" w:hAnsi="Times New Roman" w:cs="Times New Roman"/>
          <w:color w:val="000000"/>
          <w:sz w:val="24"/>
          <w:szCs w:val="24"/>
          <w:lang w:eastAsia="en-GB"/>
        </w:rPr>
        <w:t>an act of terrorism.</w:t>
      </w:r>
      <w:r w:rsidR="00C4588F" w:rsidRPr="004767AB">
        <w:rPr>
          <w:rFonts w:ascii="Times New Roman" w:eastAsia="Times New Roman" w:hAnsi="Times New Roman" w:cs="Times New Roman"/>
          <w:sz w:val="24"/>
          <w:szCs w:val="24"/>
          <w:lang w:eastAsia="en-GB"/>
        </w:rPr>
        <w:t xml:space="preserve"> </w:t>
      </w:r>
      <w:r w:rsidR="00DD216C" w:rsidRPr="004767AB">
        <w:rPr>
          <w:rFonts w:ascii="Times New Roman" w:eastAsia="Times New Roman" w:hAnsi="Times New Roman" w:cs="Times New Roman"/>
          <w:sz w:val="24"/>
          <w:szCs w:val="24"/>
          <w:lang w:eastAsia="en-GB"/>
        </w:rPr>
        <w:t>The trial of the Birmingham six occurred on 9 June 1975 with all six men charged with 21 counts or murder, all six of the men were also charged with conspiring to cause explosions with the James McDade who had attempted an earlier bombing 7 days before the pub bombings</w:t>
      </w:r>
      <w:r w:rsidR="001548AF" w:rsidRPr="004767AB">
        <w:rPr>
          <w:rFonts w:ascii="Times New Roman" w:eastAsia="Times New Roman" w:hAnsi="Times New Roman" w:cs="Times New Roman"/>
          <w:sz w:val="24"/>
          <w:szCs w:val="24"/>
          <w:lang w:eastAsia="en-GB"/>
        </w:rPr>
        <w:t>.</w:t>
      </w:r>
      <w:r w:rsidR="00B97413" w:rsidRPr="004767AB">
        <w:rPr>
          <w:rFonts w:ascii="Times New Roman" w:eastAsia="Times New Roman" w:hAnsi="Times New Roman" w:cs="Times New Roman"/>
          <w:sz w:val="24"/>
          <w:szCs w:val="24"/>
          <w:lang w:eastAsia="en-GB"/>
        </w:rPr>
        <w:t xml:space="preserve"> Throughout the trial all six suspects continued to deny any guilt and maintain innocence. The major evidence against the accused was the written confessions (that had been forced from them), and the Griess tests, along with that was the circumstantial evidence indicating that the </w:t>
      </w:r>
      <w:r w:rsidR="005E5C0D" w:rsidRPr="004767AB">
        <w:rPr>
          <w:rFonts w:ascii="Times New Roman" w:eastAsia="Times New Roman" w:hAnsi="Times New Roman" w:cs="Times New Roman"/>
          <w:sz w:val="24"/>
          <w:szCs w:val="24"/>
          <w:lang w:eastAsia="en-GB"/>
        </w:rPr>
        <w:t>men involved shared sympathies towards the IRA. When Skuse testified to his Griess tests conducted</w:t>
      </w:r>
      <w:r w:rsidR="00636D27" w:rsidRPr="004767AB">
        <w:rPr>
          <w:rFonts w:ascii="Times New Roman" w:eastAsia="Times New Roman" w:hAnsi="Times New Roman" w:cs="Times New Roman"/>
          <w:sz w:val="24"/>
          <w:szCs w:val="24"/>
          <w:lang w:eastAsia="en-GB"/>
        </w:rPr>
        <w:t xml:space="preserve">, he stated that on the two individuals that showed positive he was 99% certain that </w:t>
      </w:r>
      <w:r w:rsidR="002C35EA" w:rsidRPr="004767AB">
        <w:rPr>
          <w:rFonts w:ascii="Times New Roman" w:eastAsia="Times New Roman" w:hAnsi="Times New Roman" w:cs="Times New Roman"/>
          <w:sz w:val="24"/>
          <w:szCs w:val="24"/>
          <w:lang w:eastAsia="en-GB"/>
        </w:rPr>
        <w:t>they had handled the explosive material. When discussing the individual who’s right hand had showed positive but the left hand had showed negative Skuse did accept and admit that this positive result may have been a case of cross-contamination as this individual had been tested last following the testing of the two individuals who tested positive for nitrates, and also the traces found on the individual’s hands were only of trace amounts. However, a former Chief Inspector of Explosives for the Home Office, Dr Hugh Kenneth Black, testified at the trial stating that these test did not prove that the it was nitro-glycerine that was handled by these individuals and that it simply nitrates that had been traced. Black also testified that the Griess test would show positive at the presence of nitrocellulose, a product that was widely used in varnishes and lacquers.</w:t>
      </w:r>
      <w:r w:rsidR="0096599C" w:rsidRPr="004767AB">
        <w:rPr>
          <w:rStyle w:val="FootnoteReference"/>
          <w:rFonts w:ascii="Times New Roman" w:eastAsia="Times New Roman" w:hAnsi="Times New Roman" w:cs="Times New Roman"/>
          <w:sz w:val="24"/>
          <w:szCs w:val="24"/>
          <w:lang w:eastAsia="en-GB"/>
        </w:rPr>
        <w:footnoteReference w:id="9"/>
      </w:r>
      <w:r w:rsidR="002C35EA" w:rsidRPr="004767AB">
        <w:rPr>
          <w:rFonts w:ascii="Times New Roman" w:eastAsia="Times New Roman" w:hAnsi="Times New Roman" w:cs="Times New Roman"/>
          <w:sz w:val="24"/>
          <w:szCs w:val="24"/>
          <w:lang w:eastAsia="en-GB"/>
        </w:rPr>
        <w:t xml:space="preserve"> During the trial the judge denied the motions from the defence to have the confessions from the suspects </w:t>
      </w:r>
      <w:r w:rsidR="0096599C" w:rsidRPr="004767AB">
        <w:rPr>
          <w:rFonts w:ascii="Times New Roman" w:eastAsia="Times New Roman" w:hAnsi="Times New Roman" w:cs="Times New Roman"/>
          <w:sz w:val="24"/>
          <w:szCs w:val="24"/>
          <w:lang w:eastAsia="en-GB"/>
        </w:rPr>
        <w:t xml:space="preserve">left out of the trial due to the treatment received in order to gain these confessions. The confessions were also not allowed to be seen by the jury at the trial, had these confessions been seen by the jury they would have seen that none of the confessions corroborated the others and that they all differed. The Birmingham Six were all found guilty by unanimous decision and sentenced to life in prison. There were motions to appeal the convictions that failed in 1976 and 1980. In 1985 for a television show two forensic scientists conducted several Griess tests on a large </w:t>
      </w:r>
      <w:r w:rsidR="00B47AB8" w:rsidRPr="004767AB">
        <w:rPr>
          <w:rFonts w:ascii="Times New Roman" w:eastAsia="Times New Roman" w:hAnsi="Times New Roman" w:cs="Times New Roman"/>
          <w:sz w:val="24"/>
          <w:szCs w:val="24"/>
          <w:lang w:eastAsia="en-GB"/>
        </w:rPr>
        <w:t>number</w:t>
      </w:r>
      <w:r w:rsidR="0096599C" w:rsidRPr="004767AB">
        <w:rPr>
          <w:rFonts w:ascii="Times New Roman" w:eastAsia="Times New Roman" w:hAnsi="Times New Roman" w:cs="Times New Roman"/>
          <w:sz w:val="24"/>
          <w:szCs w:val="24"/>
          <w:lang w:eastAsia="en-GB"/>
        </w:rPr>
        <w:t xml:space="preserve"> of everyday products that all the convicted individuals would have likely been in </w:t>
      </w:r>
      <w:r w:rsidR="0096599C" w:rsidRPr="004767AB">
        <w:rPr>
          <w:rFonts w:ascii="Times New Roman" w:eastAsia="Times New Roman" w:hAnsi="Times New Roman" w:cs="Times New Roman"/>
          <w:sz w:val="24"/>
          <w:szCs w:val="24"/>
          <w:lang w:eastAsia="en-GB"/>
        </w:rPr>
        <w:lastRenderedPageBreak/>
        <w:t xml:space="preserve">contact with. </w:t>
      </w:r>
      <w:r w:rsidR="0096599C" w:rsidRPr="004767AB">
        <w:rPr>
          <w:rStyle w:val="FootnoteReference"/>
          <w:rFonts w:ascii="Times New Roman" w:eastAsia="Times New Roman" w:hAnsi="Times New Roman" w:cs="Times New Roman"/>
          <w:sz w:val="24"/>
          <w:szCs w:val="24"/>
          <w:lang w:eastAsia="en-GB"/>
        </w:rPr>
        <w:footnoteReference w:id="10"/>
      </w:r>
      <w:r w:rsidR="0096599C" w:rsidRPr="004767AB">
        <w:rPr>
          <w:rFonts w:ascii="Times New Roman" w:eastAsia="Times New Roman" w:hAnsi="Times New Roman" w:cs="Times New Roman"/>
          <w:sz w:val="24"/>
          <w:szCs w:val="24"/>
          <w:lang w:eastAsia="en-GB"/>
        </w:rPr>
        <w:t xml:space="preserve"> Both scientists found that </w:t>
      </w:r>
      <w:r w:rsidR="003E02B4" w:rsidRPr="004767AB">
        <w:rPr>
          <w:rFonts w:ascii="Times New Roman" w:eastAsia="Times New Roman" w:hAnsi="Times New Roman" w:cs="Times New Roman"/>
          <w:sz w:val="24"/>
          <w:szCs w:val="24"/>
          <w:lang w:eastAsia="en-GB"/>
        </w:rPr>
        <w:t xml:space="preserve">it was only products with nitrocellulose within it that produced the positive results, it was also discovered that these tests must be conducted at room temperature in order to produce a positive result. The Birmingham Six we granted an appeal </w:t>
      </w:r>
      <w:r w:rsidR="00723FE7" w:rsidRPr="004767AB">
        <w:rPr>
          <w:rFonts w:ascii="Times New Roman" w:eastAsia="Times New Roman" w:hAnsi="Times New Roman" w:cs="Times New Roman"/>
          <w:sz w:val="24"/>
          <w:szCs w:val="24"/>
          <w:lang w:eastAsia="en-GB"/>
        </w:rPr>
        <w:t>in late</w:t>
      </w:r>
      <w:r w:rsidR="003E02B4" w:rsidRPr="004767AB">
        <w:rPr>
          <w:rFonts w:ascii="Times New Roman" w:eastAsia="Times New Roman" w:hAnsi="Times New Roman" w:cs="Times New Roman"/>
          <w:sz w:val="24"/>
          <w:szCs w:val="24"/>
          <w:lang w:eastAsia="en-GB"/>
        </w:rPr>
        <w:t xml:space="preserve"> 1987 and in early 1988 following their appeal the convictions were upheld. In August 1990 the convicted individuals were again granted an appeal during which the tests conducted by Dr Skuse in the original trial were judged as extremely unreliable,</w:t>
      </w:r>
      <w:r w:rsidR="008C06C1" w:rsidRPr="004767AB">
        <w:rPr>
          <w:rFonts w:ascii="Times New Roman" w:eastAsia="Times New Roman" w:hAnsi="Times New Roman" w:cs="Times New Roman"/>
          <w:sz w:val="24"/>
          <w:szCs w:val="24"/>
          <w:lang w:eastAsia="en-GB"/>
        </w:rPr>
        <w:t xml:space="preserve"> and all six convictions were quashed.</w:t>
      </w:r>
      <w:r w:rsidR="008C06C1" w:rsidRPr="004767AB">
        <w:rPr>
          <w:rStyle w:val="FootnoteReference"/>
          <w:rFonts w:ascii="Times New Roman" w:eastAsia="Times New Roman" w:hAnsi="Times New Roman" w:cs="Times New Roman"/>
          <w:sz w:val="24"/>
          <w:szCs w:val="24"/>
          <w:lang w:eastAsia="en-GB"/>
        </w:rPr>
        <w:footnoteReference w:id="11"/>
      </w:r>
    </w:p>
    <w:p w14:paraId="19FBEE16" w14:textId="3766A0DF" w:rsidR="001474B5" w:rsidRPr="004767AB" w:rsidRDefault="001474B5" w:rsidP="004767AB">
      <w:pPr>
        <w:spacing w:after="0" w:line="360" w:lineRule="auto"/>
        <w:jc w:val="both"/>
        <w:rPr>
          <w:rFonts w:ascii="Times New Roman" w:eastAsia="Times New Roman" w:hAnsi="Times New Roman" w:cs="Times New Roman"/>
          <w:sz w:val="24"/>
          <w:szCs w:val="24"/>
          <w:lang w:eastAsia="en-GB"/>
        </w:rPr>
      </w:pPr>
    </w:p>
    <w:p w14:paraId="1C87A6A5" w14:textId="17F9A2A7" w:rsidR="00445D57" w:rsidRPr="004767AB" w:rsidRDefault="001474B5" w:rsidP="004767AB">
      <w:pPr>
        <w:spacing w:after="0" w:line="360" w:lineRule="auto"/>
        <w:jc w:val="both"/>
        <w:rPr>
          <w:rFonts w:ascii="Times New Roman" w:eastAsia="Times New Roman" w:hAnsi="Times New Roman" w:cs="Times New Roman"/>
          <w:sz w:val="24"/>
          <w:szCs w:val="24"/>
          <w:lang w:eastAsia="en-GB"/>
        </w:rPr>
      </w:pPr>
      <w:r w:rsidRPr="004767AB">
        <w:rPr>
          <w:rFonts w:ascii="Times New Roman" w:eastAsia="Times New Roman" w:hAnsi="Times New Roman" w:cs="Times New Roman"/>
          <w:sz w:val="24"/>
          <w:szCs w:val="24"/>
          <w:lang w:eastAsia="en-GB"/>
        </w:rPr>
        <w:t>There is another case which exhibits how it is possible to be critical of contact trace, and also displays the influence that DNA profiling had on the outcome of cases. That case is the murder of Linda Cook. Linda Cook was murdered in Portsmouth in December of 1986, three years prior to the introduction of DNA profiling into the criminal justice system.</w:t>
      </w:r>
      <w:r w:rsidRPr="004767AB">
        <w:rPr>
          <w:rStyle w:val="FootnoteReference"/>
          <w:rFonts w:ascii="Times New Roman" w:eastAsia="Times New Roman" w:hAnsi="Times New Roman" w:cs="Times New Roman"/>
          <w:sz w:val="24"/>
          <w:szCs w:val="24"/>
          <w:lang w:eastAsia="en-GB"/>
        </w:rPr>
        <w:footnoteReference w:id="12"/>
      </w:r>
      <w:r w:rsidRPr="004767AB">
        <w:rPr>
          <w:rFonts w:ascii="Times New Roman" w:eastAsia="Times New Roman" w:hAnsi="Times New Roman" w:cs="Times New Roman"/>
          <w:sz w:val="24"/>
          <w:szCs w:val="24"/>
          <w:lang w:eastAsia="en-GB"/>
        </w:rPr>
        <w:t xml:space="preserve"> Linda Cook was murdered while walking home from a friend’s house between 0030 and 0100 on the 9</w:t>
      </w:r>
      <w:r w:rsidRPr="004767AB">
        <w:rPr>
          <w:rFonts w:ascii="Times New Roman" w:eastAsia="Times New Roman" w:hAnsi="Times New Roman" w:cs="Times New Roman"/>
          <w:sz w:val="24"/>
          <w:szCs w:val="24"/>
          <w:vertAlign w:val="superscript"/>
          <w:lang w:eastAsia="en-GB"/>
        </w:rPr>
        <w:t>th</w:t>
      </w:r>
      <w:r w:rsidRPr="004767AB">
        <w:rPr>
          <w:rFonts w:ascii="Times New Roman" w:eastAsia="Times New Roman" w:hAnsi="Times New Roman" w:cs="Times New Roman"/>
          <w:sz w:val="24"/>
          <w:szCs w:val="24"/>
          <w:lang w:eastAsia="en-GB"/>
        </w:rPr>
        <w:t xml:space="preserve"> December 1986.</w:t>
      </w:r>
      <w:r w:rsidRPr="004767AB">
        <w:rPr>
          <w:rStyle w:val="FootnoteReference"/>
          <w:rFonts w:ascii="Times New Roman" w:eastAsia="Times New Roman" w:hAnsi="Times New Roman" w:cs="Times New Roman"/>
          <w:sz w:val="24"/>
          <w:szCs w:val="24"/>
          <w:lang w:eastAsia="en-GB"/>
        </w:rPr>
        <w:footnoteReference w:id="13"/>
      </w:r>
      <w:r w:rsidR="00111B6D" w:rsidRPr="004767AB">
        <w:rPr>
          <w:rFonts w:ascii="Times New Roman" w:eastAsia="Times New Roman" w:hAnsi="Times New Roman" w:cs="Times New Roman"/>
          <w:sz w:val="24"/>
          <w:szCs w:val="24"/>
          <w:lang w:eastAsia="en-GB"/>
        </w:rPr>
        <w:t xml:space="preserve"> She was strangled and raped with her attacker also stamped on her with enough power that they broke her jaw and also fractured her spine the power in the attacker’s stamping left an impression of a shoe on Linda’s stomach.</w:t>
      </w:r>
      <w:r w:rsidR="00111B6D" w:rsidRPr="004767AB">
        <w:rPr>
          <w:rStyle w:val="FootnoteReference"/>
          <w:rFonts w:ascii="Times New Roman" w:eastAsia="Times New Roman" w:hAnsi="Times New Roman" w:cs="Times New Roman"/>
          <w:sz w:val="24"/>
          <w:szCs w:val="24"/>
          <w:lang w:eastAsia="en-GB"/>
        </w:rPr>
        <w:footnoteReference w:id="14"/>
      </w:r>
      <w:r w:rsidR="008E2EE7" w:rsidRPr="004767AB">
        <w:rPr>
          <w:rFonts w:ascii="Times New Roman" w:eastAsia="Times New Roman" w:hAnsi="Times New Roman" w:cs="Times New Roman"/>
          <w:sz w:val="24"/>
          <w:szCs w:val="24"/>
          <w:lang w:eastAsia="en-GB"/>
        </w:rPr>
        <w:t xml:space="preserve"> During the forensic examination of  Linda Cook’s body swabs were taken from the vagina and the anus of Cook, following the study into the swabs semen from the assailant was found which provided the killer’s blood type.</w:t>
      </w:r>
      <w:r w:rsidR="008E2EE7" w:rsidRPr="004767AB">
        <w:rPr>
          <w:rStyle w:val="FootnoteReference"/>
          <w:rFonts w:ascii="Times New Roman" w:eastAsia="Times New Roman" w:hAnsi="Times New Roman" w:cs="Times New Roman"/>
          <w:sz w:val="24"/>
          <w:szCs w:val="24"/>
          <w:lang w:eastAsia="en-GB"/>
        </w:rPr>
        <w:footnoteReference w:id="15"/>
      </w:r>
      <w:r w:rsidR="008E2EE7" w:rsidRPr="004767AB">
        <w:rPr>
          <w:rFonts w:ascii="Times New Roman" w:eastAsia="Times New Roman" w:hAnsi="Times New Roman" w:cs="Times New Roman"/>
          <w:sz w:val="24"/>
          <w:szCs w:val="24"/>
          <w:lang w:eastAsia="en-GB"/>
        </w:rPr>
        <w:t xml:space="preserve"> The semen found on the swaps taken internally from Cook were not found on the underwear of Cook which had been located near to her body, this meant that the semen had been left by the attacker following removal of her underwear.</w:t>
      </w:r>
      <w:r w:rsidR="008E2EE7" w:rsidRPr="004767AB">
        <w:rPr>
          <w:rStyle w:val="FootnoteReference"/>
          <w:rFonts w:ascii="Times New Roman" w:eastAsia="Times New Roman" w:hAnsi="Times New Roman" w:cs="Times New Roman"/>
          <w:sz w:val="24"/>
          <w:szCs w:val="24"/>
          <w:lang w:eastAsia="en-GB"/>
        </w:rPr>
        <w:footnoteReference w:id="16"/>
      </w:r>
      <w:r w:rsidR="008E2EE7" w:rsidRPr="004767AB">
        <w:rPr>
          <w:rFonts w:ascii="Times New Roman" w:eastAsia="Times New Roman" w:hAnsi="Times New Roman" w:cs="Times New Roman"/>
          <w:sz w:val="24"/>
          <w:szCs w:val="24"/>
          <w:lang w:eastAsia="en-GB"/>
        </w:rPr>
        <w:t xml:space="preserve"> It was also noted fibres were found under the fingernails of Linda Cook remained intact, unbroken and long, this indicated that the victim had not scratched her assailant.</w:t>
      </w:r>
      <w:r w:rsidR="008E2EE7" w:rsidRPr="004767AB">
        <w:rPr>
          <w:rStyle w:val="FootnoteReference"/>
          <w:rFonts w:ascii="Times New Roman" w:eastAsia="Times New Roman" w:hAnsi="Times New Roman" w:cs="Times New Roman"/>
          <w:sz w:val="24"/>
          <w:szCs w:val="24"/>
          <w:lang w:eastAsia="en-GB"/>
        </w:rPr>
        <w:footnoteReference w:id="17"/>
      </w:r>
      <w:r w:rsidR="008E2EE7" w:rsidRPr="004767AB">
        <w:rPr>
          <w:rFonts w:ascii="Times New Roman" w:eastAsia="Times New Roman" w:hAnsi="Times New Roman" w:cs="Times New Roman"/>
          <w:sz w:val="24"/>
          <w:szCs w:val="24"/>
          <w:lang w:eastAsia="en-GB"/>
        </w:rPr>
        <w:t xml:space="preserve"> </w:t>
      </w:r>
      <w:r w:rsidR="00C928F5" w:rsidRPr="004767AB">
        <w:rPr>
          <w:rFonts w:ascii="Times New Roman" w:eastAsia="Times New Roman" w:hAnsi="Times New Roman" w:cs="Times New Roman"/>
          <w:sz w:val="24"/>
          <w:szCs w:val="24"/>
          <w:lang w:eastAsia="en-GB"/>
        </w:rPr>
        <w:t>Following door to door enquiries, A woman named Deena Fogg</w:t>
      </w:r>
      <w:r w:rsidR="00CF3CD7" w:rsidRPr="004767AB">
        <w:rPr>
          <w:rFonts w:ascii="Times New Roman" w:eastAsia="Times New Roman" w:hAnsi="Times New Roman" w:cs="Times New Roman"/>
          <w:sz w:val="24"/>
          <w:szCs w:val="24"/>
          <w:lang w:eastAsia="en-GB"/>
        </w:rPr>
        <w:t xml:space="preserve"> named 18 year old Royal Naval seaman Michael Shirley as the person she had spent the evening of Linda Cook’s death with. </w:t>
      </w:r>
      <w:r w:rsidR="00CF3CD7" w:rsidRPr="004767AB">
        <w:rPr>
          <w:rStyle w:val="FootnoteReference"/>
          <w:rFonts w:ascii="Times New Roman" w:eastAsia="Times New Roman" w:hAnsi="Times New Roman" w:cs="Times New Roman"/>
          <w:sz w:val="24"/>
          <w:szCs w:val="24"/>
          <w:lang w:eastAsia="en-GB"/>
        </w:rPr>
        <w:footnoteReference w:id="18"/>
      </w:r>
      <w:r w:rsidR="00CF3CD7" w:rsidRPr="004767AB">
        <w:rPr>
          <w:rFonts w:ascii="Times New Roman" w:eastAsia="Times New Roman" w:hAnsi="Times New Roman" w:cs="Times New Roman"/>
          <w:sz w:val="24"/>
          <w:szCs w:val="24"/>
          <w:lang w:eastAsia="en-GB"/>
        </w:rPr>
        <w:t xml:space="preserve"> Michael Shirley was serving aboard HMS </w:t>
      </w:r>
      <w:r w:rsidR="00CF3CD7" w:rsidRPr="004767AB">
        <w:rPr>
          <w:rFonts w:ascii="Times New Roman" w:eastAsia="Times New Roman" w:hAnsi="Times New Roman" w:cs="Times New Roman"/>
          <w:sz w:val="24"/>
          <w:szCs w:val="24"/>
          <w:lang w:eastAsia="en-GB"/>
        </w:rPr>
        <w:lastRenderedPageBreak/>
        <w:t xml:space="preserve">Apollo which at the time of Linda Cook’s murder was located at Portsmouth. Shirley had been attending a nightclub in Southsea, this is where he met Deena Fogg, following the nightclub </w:t>
      </w:r>
      <w:r w:rsidR="00C134A7" w:rsidRPr="004767AB">
        <w:rPr>
          <w:rFonts w:ascii="Times New Roman" w:eastAsia="Times New Roman" w:hAnsi="Times New Roman" w:cs="Times New Roman"/>
          <w:sz w:val="24"/>
          <w:szCs w:val="24"/>
          <w:lang w:eastAsia="en-GB"/>
        </w:rPr>
        <w:t>Fogg had agreed to take Shirley back to her home via taxi, however, along the route Fogg stopped the taxi at a block of flats</w:t>
      </w:r>
      <w:r w:rsidR="00124B41" w:rsidRPr="004767AB">
        <w:rPr>
          <w:rFonts w:ascii="Times New Roman" w:eastAsia="Times New Roman" w:hAnsi="Times New Roman" w:cs="Times New Roman"/>
          <w:sz w:val="24"/>
          <w:szCs w:val="24"/>
          <w:lang w:eastAsia="en-GB"/>
        </w:rPr>
        <w:t xml:space="preserve"> </w:t>
      </w:r>
      <w:r w:rsidR="00C134A7" w:rsidRPr="004767AB">
        <w:rPr>
          <w:rFonts w:ascii="Times New Roman" w:eastAsia="Times New Roman" w:hAnsi="Times New Roman" w:cs="Times New Roman"/>
          <w:sz w:val="24"/>
          <w:szCs w:val="24"/>
          <w:lang w:eastAsia="en-GB"/>
        </w:rPr>
        <w:t xml:space="preserve">stating she had to </w:t>
      </w:r>
      <w:r w:rsidR="00124B41" w:rsidRPr="004767AB">
        <w:rPr>
          <w:rFonts w:ascii="Times New Roman" w:eastAsia="Times New Roman" w:hAnsi="Times New Roman" w:cs="Times New Roman"/>
          <w:sz w:val="24"/>
          <w:szCs w:val="24"/>
          <w:lang w:eastAsia="en-GB"/>
        </w:rPr>
        <w:t>collect her child from her mothers and would return to the taxi the block of flats had been located near the location of the murder of Linda Cook.</w:t>
      </w:r>
      <w:r w:rsidR="00124B41" w:rsidRPr="004767AB">
        <w:rPr>
          <w:rStyle w:val="FootnoteReference"/>
          <w:rFonts w:ascii="Times New Roman" w:eastAsia="Times New Roman" w:hAnsi="Times New Roman" w:cs="Times New Roman"/>
          <w:sz w:val="24"/>
          <w:szCs w:val="24"/>
          <w:lang w:eastAsia="en-GB"/>
        </w:rPr>
        <w:footnoteReference w:id="19"/>
      </w:r>
      <w:r w:rsidR="00124B41" w:rsidRPr="004767AB">
        <w:rPr>
          <w:rFonts w:ascii="Times New Roman" w:eastAsia="Times New Roman" w:hAnsi="Times New Roman" w:cs="Times New Roman"/>
          <w:sz w:val="24"/>
          <w:szCs w:val="24"/>
          <w:lang w:eastAsia="en-GB"/>
        </w:rPr>
        <w:t xml:space="preserve"> However, Fogg, used an alternative to exit the flats and had no plans to go home with Shirley. After waiting fifteen minutes Shirley, had realised that Fogg would not be returning and paid for his taxi and then looked for Fogg for a further ten minutes. Following the information given to police by Deena Fogg, Michael Shirley was subsequently arrested and charged with the murder of Linda Cook. During </w:t>
      </w:r>
      <w:r w:rsidR="00AE48EC" w:rsidRPr="004767AB">
        <w:rPr>
          <w:rFonts w:ascii="Times New Roman" w:eastAsia="Times New Roman" w:hAnsi="Times New Roman" w:cs="Times New Roman"/>
          <w:sz w:val="24"/>
          <w:szCs w:val="24"/>
          <w:lang w:eastAsia="en-GB"/>
        </w:rPr>
        <w:t>the investigation into the murder and into Michael Shirley it was found that the imprint left on the victims abdomen was a size 9-10.5</w:t>
      </w:r>
      <w:r w:rsidR="00C27B0C" w:rsidRPr="004767AB">
        <w:rPr>
          <w:rFonts w:ascii="Times New Roman" w:eastAsia="Times New Roman" w:hAnsi="Times New Roman" w:cs="Times New Roman"/>
          <w:sz w:val="24"/>
          <w:szCs w:val="24"/>
          <w:lang w:eastAsia="en-GB"/>
        </w:rPr>
        <w:t xml:space="preserve"> and had a distinct tread pattern which contained the word “Flash”.</w:t>
      </w:r>
      <w:r w:rsidR="00C27B0C" w:rsidRPr="004767AB">
        <w:rPr>
          <w:rStyle w:val="FootnoteReference"/>
          <w:rFonts w:ascii="Times New Roman" w:eastAsia="Times New Roman" w:hAnsi="Times New Roman" w:cs="Times New Roman"/>
          <w:sz w:val="24"/>
          <w:szCs w:val="24"/>
          <w:lang w:eastAsia="en-GB"/>
        </w:rPr>
        <w:footnoteReference w:id="20"/>
      </w:r>
      <w:r w:rsidR="00AE48EC" w:rsidRPr="004767AB">
        <w:rPr>
          <w:rFonts w:ascii="Times New Roman" w:eastAsia="Times New Roman" w:hAnsi="Times New Roman" w:cs="Times New Roman"/>
          <w:sz w:val="24"/>
          <w:szCs w:val="24"/>
          <w:lang w:eastAsia="en-GB"/>
        </w:rPr>
        <w:t xml:space="preserve"> </w:t>
      </w:r>
      <w:r w:rsidR="00C27B0C" w:rsidRPr="004767AB">
        <w:rPr>
          <w:rFonts w:ascii="Times New Roman" w:eastAsia="Times New Roman" w:hAnsi="Times New Roman" w:cs="Times New Roman"/>
          <w:sz w:val="24"/>
          <w:szCs w:val="24"/>
          <w:lang w:eastAsia="en-GB"/>
        </w:rPr>
        <w:t>It was found that Michael Shirley had purchased a pair of trainers with the same tread patter in a size nine and a half</w:t>
      </w:r>
      <w:r w:rsidR="000A7369" w:rsidRPr="004767AB">
        <w:rPr>
          <w:rFonts w:ascii="Times New Roman" w:eastAsia="Times New Roman" w:hAnsi="Times New Roman" w:cs="Times New Roman"/>
          <w:sz w:val="24"/>
          <w:szCs w:val="24"/>
          <w:lang w:eastAsia="en-GB"/>
        </w:rPr>
        <w:t xml:space="preserve"> and stated that it was possible that he was wearing them on the night of the victims murder. However</w:t>
      </w:r>
      <w:r w:rsidR="008B1FBE" w:rsidRPr="004767AB">
        <w:rPr>
          <w:rFonts w:ascii="Times New Roman" w:eastAsia="Times New Roman" w:hAnsi="Times New Roman" w:cs="Times New Roman"/>
          <w:sz w:val="24"/>
          <w:szCs w:val="24"/>
          <w:lang w:eastAsia="en-GB"/>
        </w:rPr>
        <w:t>,</w:t>
      </w:r>
      <w:r w:rsidR="000A7369" w:rsidRPr="004767AB">
        <w:rPr>
          <w:rFonts w:ascii="Times New Roman" w:eastAsia="Times New Roman" w:hAnsi="Times New Roman" w:cs="Times New Roman"/>
          <w:sz w:val="24"/>
          <w:szCs w:val="24"/>
          <w:lang w:eastAsia="en-GB"/>
        </w:rPr>
        <w:t xml:space="preserve"> through investigation it was found that between the years of 1983 and 1986, 185,000 pairs of trainers with this tread pattern had been imported into the UK. In 1986, 9,000 sets of these trainers had been purchased in the UK and 250 in Portsmouth alone.</w:t>
      </w:r>
      <w:r w:rsidR="000A7369" w:rsidRPr="004767AB">
        <w:rPr>
          <w:rStyle w:val="FootnoteReference"/>
          <w:rFonts w:ascii="Times New Roman" w:eastAsia="Times New Roman" w:hAnsi="Times New Roman" w:cs="Times New Roman"/>
          <w:sz w:val="24"/>
          <w:szCs w:val="24"/>
          <w:lang w:eastAsia="en-GB"/>
        </w:rPr>
        <w:footnoteReference w:id="21"/>
      </w:r>
      <w:r w:rsidR="000A7369" w:rsidRPr="004767AB">
        <w:rPr>
          <w:rFonts w:ascii="Times New Roman" w:eastAsia="Times New Roman" w:hAnsi="Times New Roman" w:cs="Times New Roman"/>
          <w:sz w:val="24"/>
          <w:szCs w:val="24"/>
          <w:lang w:eastAsia="en-GB"/>
        </w:rPr>
        <w:t xml:space="preserve"> The Police found Shirley’s pair of trainers located at his parents’ house and when examined no blood was found on them.</w:t>
      </w:r>
      <w:r w:rsidR="000A7369" w:rsidRPr="004767AB">
        <w:rPr>
          <w:rStyle w:val="FootnoteReference"/>
          <w:rFonts w:ascii="Times New Roman" w:eastAsia="Times New Roman" w:hAnsi="Times New Roman" w:cs="Times New Roman"/>
          <w:sz w:val="24"/>
          <w:szCs w:val="24"/>
          <w:lang w:eastAsia="en-GB"/>
        </w:rPr>
        <w:footnoteReference w:id="22"/>
      </w:r>
      <w:r w:rsidR="008B1FBE" w:rsidRPr="004767AB">
        <w:rPr>
          <w:rFonts w:ascii="Times New Roman" w:eastAsia="Times New Roman" w:hAnsi="Times New Roman" w:cs="Times New Roman"/>
          <w:sz w:val="24"/>
          <w:szCs w:val="24"/>
          <w:lang w:eastAsia="en-GB"/>
        </w:rPr>
        <w:t xml:space="preserve"> It was also discovered through investigation the blood group identified through the swabs taken from the victim’s body, matched the bloody group of Shirley.</w:t>
      </w:r>
      <w:r w:rsidR="008B1FBE" w:rsidRPr="004767AB">
        <w:rPr>
          <w:rStyle w:val="FootnoteReference"/>
          <w:rFonts w:ascii="Times New Roman" w:eastAsia="Times New Roman" w:hAnsi="Times New Roman" w:cs="Times New Roman"/>
          <w:sz w:val="24"/>
          <w:szCs w:val="24"/>
          <w:lang w:eastAsia="en-GB"/>
        </w:rPr>
        <w:footnoteReference w:id="23"/>
      </w:r>
      <w:r w:rsidR="008B1FBE" w:rsidRPr="004767AB">
        <w:rPr>
          <w:rFonts w:ascii="Times New Roman" w:eastAsia="Times New Roman" w:hAnsi="Times New Roman" w:cs="Times New Roman"/>
          <w:sz w:val="24"/>
          <w:szCs w:val="24"/>
          <w:lang w:eastAsia="en-GB"/>
        </w:rPr>
        <w:t xml:space="preserve"> This </w:t>
      </w:r>
      <w:bookmarkStart w:id="0" w:name="_GoBack"/>
      <w:bookmarkEnd w:id="0"/>
      <w:r w:rsidR="008B1FBE" w:rsidRPr="004767AB">
        <w:rPr>
          <w:rFonts w:ascii="Times New Roman" w:eastAsia="Times New Roman" w:hAnsi="Times New Roman" w:cs="Times New Roman"/>
          <w:sz w:val="24"/>
          <w:szCs w:val="24"/>
          <w:lang w:eastAsia="en-GB"/>
        </w:rPr>
        <w:t>blood group was found to be O positive, a blood group that is shared with over 23% of the population of adult males in the UK.</w:t>
      </w:r>
      <w:r w:rsidR="00DA314D" w:rsidRPr="004767AB">
        <w:rPr>
          <w:rStyle w:val="FootnoteReference"/>
          <w:rFonts w:ascii="Times New Roman" w:eastAsia="Times New Roman" w:hAnsi="Times New Roman" w:cs="Times New Roman"/>
          <w:sz w:val="24"/>
          <w:szCs w:val="24"/>
          <w:lang w:eastAsia="en-GB"/>
        </w:rPr>
        <w:footnoteReference w:id="24"/>
      </w:r>
      <w:r w:rsidR="008B1FBE" w:rsidRPr="004767AB">
        <w:rPr>
          <w:rFonts w:ascii="Times New Roman" w:eastAsia="Times New Roman" w:hAnsi="Times New Roman" w:cs="Times New Roman"/>
          <w:sz w:val="24"/>
          <w:szCs w:val="24"/>
          <w:lang w:eastAsia="en-GB"/>
        </w:rPr>
        <w:t xml:space="preserve"> Michael Shirley was found guilty and convicted of the murder of Linda Cook and received a life sentence. Shirley maintained his innocence throughout his incarceration and was due for parole following 15 years imprisonment, however, due to the fact he maintained </w:t>
      </w:r>
      <w:r w:rsidR="00445D57" w:rsidRPr="004767AB">
        <w:rPr>
          <w:rFonts w:ascii="Times New Roman" w:eastAsia="Times New Roman" w:hAnsi="Times New Roman" w:cs="Times New Roman"/>
          <w:sz w:val="24"/>
          <w:szCs w:val="24"/>
          <w:lang w:eastAsia="en-GB"/>
        </w:rPr>
        <w:t>his innocence he was deemed in denial and refused parole. Shirley attempted to appeal his conviction several times, even staging several hunger strikes.</w:t>
      </w:r>
      <w:r w:rsidR="00DA314D" w:rsidRPr="004767AB">
        <w:rPr>
          <w:rFonts w:ascii="Times New Roman" w:eastAsia="Times New Roman" w:hAnsi="Times New Roman" w:cs="Times New Roman"/>
          <w:sz w:val="24"/>
          <w:szCs w:val="24"/>
          <w:lang w:eastAsia="en-GB"/>
        </w:rPr>
        <w:t xml:space="preserve"> Following the advancements in DNA profiling, Michael Shirley repeatedly requested that DNA test be </w:t>
      </w:r>
      <w:r w:rsidR="00DA314D" w:rsidRPr="004767AB">
        <w:rPr>
          <w:rFonts w:ascii="Times New Roman" w:eastAsia="Times New Roman" w:hAnsi="Times New Roman" w:cs="Times New Roman"/>
          <w:sz w:val="24"/>
          <w:szCs w:val="24"/>
          <w:lang w:eastAsia="en-GB"/>
        </w:rPr>
        <w:lastRenderedPageBreak/>
        <w:t>undertaken, however the Police denied that any DNA samples remained stating that they had been destroyed.</w:t>
      </w:r>
      <w:r w:rsidR="00DA314D" w:rsidRPr="004767AB">
        <w:rPr>
          <w:rStyle w:val="FootnoteReference"/>
          <w:rFonts w:ascii="Times New Roman" w:eastAsia="Times New Roman" w:hAnsi="Times New Roman" w:cs="Times New Roman"/>
          <w:sz w:val="24"/>
          <w:szCs w:val="24"/>
          <w:lang w:eastAsia="en-GB"/>
        </w:rPr>
        <w:footnoteReference w:id="25"/>
      </w:r>
      <w:r w:rsidR="00445D57" w:rsidRPr="004767AB">
        <w:rPr>
          <w:rFonts w:ascii="Times New Roman" w:eastAsia="Times New Roman" w:hAnsi="Times New Roman" w:cs="Times New Roman"/>
          <w:sz w:val="24"/>
          <w:szCs w:val="24"/>
          <w:lang w:eastAsia="en-GB"/>
        </w:rPr>
        <w:t xml:space="preserve"> </w:t>
      </w:r>
      <w:r w:rsidR="00DA314D" w:rsidRPr="004767AB">
        <w:rPr>
          <w:rFonts w:ascii="Times New Roman" w:eastAsia="Times New Roman" w:hAnsi="Times New Roman" w:cs="Times New Roman"/>
          <w:sz w:val="24"/>
          <w:szCs w:val="24"/>
          <w:lang w:eastAsia="en-GB"/>
        </w:rPr>
        <w:t>In 2001, the police finally admitted that they rediscovered a slide taken from one of the swabs during the initial investigation and clothing evidence had been discovered.</w:t>
      </w:r>
      <w:r w:rsidR="00DA314D" w:rsidRPr="004767AB">
        <w:rPr>
          <w:rStyle w:val="FootnoteReference"/>
          <w:rFonts w:ascii="Times New Roman" w:eastAsia="Times New Roman" w:hAnsi="Times New Roman" w:cs="Times New Roman"/>
          <w:sz w:val="24"/>
          <w:szCs w:val="24"/>
          <w:lang w:eastAsia="en-GB"/>
        </w:rPr>
        <w:footnoteReference w:id="26"/>
      </w:r>
      <w:r w:rsidR="00605A10" w:rsidRPr="004767AB">
        <w:rPr>
          <w:rFonts w:ascii="Times New Roman" w:eastAsia="Times New Roman" w:hAnsi="Times New Roman" w:cs="Times New Roman"/>
          <w:sz w:val="24"/>
          <w:szCs w:val="24"/>
          <w:lang w:eastAsia="en-GB"/>
        </w:rPr>
        <w:t xml:space="preserve"> </w:t>
      </w:r>
      <w:r w:rsidR="00445D57" w:rsidRPr="004767AB">
        <w:rPr>
          <w:rFonts w:ascii="Times New Roman" w:eastAsia="Times New Roman" w:hAnsi="Times New Roman" w:cs="Times New Roman"/>
          <w:sz w:val="24"/>
          <w:szCs w:val="24"/>
          <w:lang w:eastAsia="en-GB"/>
        </w:rPr>
        <w:t xml:space="preserve">After 16 years in prison, in 2002 the CCRC (Criminal Cases Review Commission), sent his case to the Court of Appeal. During the appeal </w:t>
      </w:r>
      <w:r w:rsidR="00DA314D" w:rsidRPr="004767AB">
        <w:rPr>
          <w:rFonts w:ascii="Times New Roman" w:eastAsia="Times New Roman" w:hAnsi="Times New Roman" w:cs="Times New Roman"/>
          <w:sz w:val="24"/>
          <w:szCs w:val="24"/>
          <w:lang w:eastAsia="en-GB"/>
        </w:rPr>
        <w:t>it was also disclosed that Deena Fogg, had made a statement to the police claiming she and Shirley had left the nightclub at 00:30, this would have meant that Shirley had not carried out the attack on Linda Cook. However, Fogg had made a second statement following pressure from the police and having been at the police station 10 hours.</w:t>
      </w:r>
      <w:r w:rsidR="00DA314D" w:rsidRPr="004767AB">
        <w:rPr>
          <w:rStyle w:val="FootnoteReference"/>
          <w:rFonts w:ascii="Times New Roman" w:eastAsia="Times New Roman" w:hAnsi="Times New Roman" w:cs="Times New Roman"/>
          <w:sz w:val="24"/>
          <w:szCs w:val="24"/>
          <w:lang w:eastAsia="en-GB"/>
        </w:rPr>
        <w:footnoteReference w:id="27"/>
      </w:r>
      <w:r w:rsidR="00DA314D" w:rsidRPr="004767AB">
        <w:rPr>
          <w:rFonts w:ascii="Times New Roman" w:eastAsia="Times New Roman" w:hAnsi="Times New Roman" w:cs="Times New Roman"/>
          <w:sz w:val="24"/>
          <w:szCs w:val="24"/>
          <w:lang w:eastAsia="en-GB"/>
        </w:rPr>
        <w:t xml:space="preserve"> The logbook of the taxi driver that carried </w:t>
      </w:r>
      <w:r w:rsidR="00605A10" w:rsidRPr="004767AB">
        <w:rPr>
          <w:rFonts w:ascii="Times New Roman" w:eastAsia="Times New Roman" w:hAnsi="Times New Roman" w:cs="Times New Roman"/>
          <w:sz w:val="24"/>
          <w:szCs w:val="24"/>
          <w:lang w:eastAsia="en-GB"/>
        </w:rPr>
        <w:t>Shirley and Fogg was also discovered and stated that although Fogg had pre-booked a taxi for 0015 her and Shirley did not show on the taxi rank until 0030.</w:t>
      </w:r>
      <w:r w:rsidR="00605A10" w:rsidRPr="004767AB">
        <w:rPr>
          <w:rStyle w:val="FootnoteReference"/>
          <w:rFonts w:ascii="Times New Roman" w:eastAsia="Times New Roman" w:hAnsi="Times New Roman" w:cs="Times New Roman"/>
          <w:sz w:val="24"/>
          <w:szCs w:val="24"/>
          <w:lang w:eastAsia="en-GB"/>
        </w:rPr>
        <w:footnoteReference w:id="28"/>
      </w:r>
      <w:r w:rsidR="00605A10" w:rsidRPr="004767AB">
        <w:rPr>
          <w:rFonts w:ascii="Times New Roman" w:eastAsia="Times New Roman" w:hAnsi="Times New Roman" w:cs="Times New Roman"/>
          <w:sz w:val="24"/>
          <w:szCs w:val="24"/>
          <w:lang w:eastAsia="en-GB"/>
        </w:rPr>
        <w:t xml:space="preserve"> The major breakthrough which sealed Michael Shirley’s exoneration was following DNA examination of Shirley and the slides rediscovered in 2001, it was found that Michael Shirley was not the killer of Linda Cook. Shirley’s conviction was </w:t>
      </w:r>
      <w:r w:rsidR="00723FE7" w:rsidRPr="004767AB">
        <w:rPr>
          <w:rFonts w:ascii="Times New Roman" w:eastAsia="Times New Roman" w:hAnsi="Times New Roman" w:cs="Times New Roman"/>
          <w:sz w:val="24"/>
          <w:szCs w:val="24"/>
          <w:lang w:eastAsia="en-GB"/>
        </w:rPr>
        <w:t>quashed,</w:t>
      </w:r>
      <w:r w:rsidR="00605A10" w:rsidRPr="004767AB">
        <w:rPr>
          <w:rFonts w:ascii="Times New Roman" w:eastAsia="Times New Roman" w:hAnsi="Times New Roman" w:cs="Times New Roman"/>
          <w:sz w:val="24"/>
          <w:szCs w:val="24"/>
          <w:lang w:eastAsia="en-GB"/>
        </w:rPr>
        <w:t xml:space="preserve"> and he was released</w:t>
      </w:r>
      <w:r w:rsidR="0005592C" w:rsidRPr="004767AB">
        <w:rPr>
          <w:rFonts w:ascii="Times New Roman" w:eastAsia="Times New Roman" w:hAnsi="Times New Roman" w:cs="Times New Roman"/>
          <w:sz w:val="24"/>
          <w:szCs w:val="24"/>
          <w:lang w:eastAsia="en-GB"/>
        </w:rPr>
        <w:t xml:space="preserve"> making this the first case that was overturned based on newly available DNA evidence.</w:t>
      </w:r>
      <w:r w:rsidR="0005592C" w:rsidRPr="004767AB">
        <w:rPr>
          <w:rStyle w:val="FootnoteReference"/>
          <w:rFonts w:ascii="Times New Roman" w:eastAsia="Times New Roman" w:hAnsi="Times New Roman" w:cs="Times New Roman"/>
          <w:sz w:val="24"/>
          <w:szCs w:val="24"/>
          <w:lang w:eastAsia="en-GB"/>
        </w:rPr>
        <w:footnoteReference w:id="29"/>
      </w:r>
      <w:r w:rsidR="0005592C" w:rsidRPr="004767AB">
        <w:rPr>
          <w:rFonts w:ascii="Times New Roman" w:eastAsia="Times New Roman" w:hAnsi="Times New Roman" w:cs="Times New Roman"/>
          <w:sz w:val="24"/>
          <w:szCs w:val="24"/>
          <w:lang w:eastAsia="en-GB"/>
        </w:rPr>
        <w:t xml:space="preserve"> </w:t>
      </w:r>
      <w:r w:rsidR="00605A10" w:rsidRPr="004767AB">
        <w:rPr>
          <w:rFonts w:ascii="Times New Roman" w:eastAsia="Times New Roman" w:hAnsi="Times New Roman" w:cs="Times New Roman"/>
          <w:sz w:val="24"/>
          <w:szCs w:val="24"/>
          <w:lang w:eastAsia="en-GB"/>
        </w:rPr>
        <w:t xml:space="preserve">This case highlights the importance of the introduction and advancements of DNA profiling. It also displays that although Contact Trace Evidence may indicate guilt and is vital in order to discover a suspect, it simply cannot be relied upon in order to prove guilt. Contact Trace Evidence is simply circumstantial and does not prove guilt it indicates the possibility of guilt. </w:t>
      </w:r>
    </w:p>
    <w:p w14:paraId="4226CD5A" w14:textId="65A0D274" w:rsidR="00605A10" w:rsidRPr="004767AB" w:rsidRDefault="00605A10" w:rsidP="004767AB">
      <w:pPr>
        <w:spacing w:after="0" w:line="360" w:lineRule="auto"/>
        <w:jc w:val="both"/>
        <w:rPr>
          <w:rFonts w:ascii="Times New Roman" w:eastAsia="Times New Roman" w:hAnsi="Times New Roman" w:cs="Times New Roman"/>
          <w:sz w:val="24"/>
          <w:szCs w:val="24"/>
          <w:lang w:eastAsia="en-GB"/>
        </w:rPr>
      </w:pPr>
    </w:p>
    <w:p w14:paraId="65B6A765" w14:textId="5932FB19" w:rsidR="00605A10" w:rsidRPr="004767AB" w:rsidRDefault="00605A10" w:rsidP="004767AB">
      <w:pPr>
        <w:spacing w:after="0" w:line="360" w:lineRule="auto"/>
        <w:jc w:val="both"/>
        <w:rPr>
          <w:rFonts w:ascii="Times New Roman" w:eastAsia="Times New Roman" w:hAnsi="Times New Roman" w:cs="Times New Roman"/>
          <w:sz w:val="24"/>
          <w:szCs w:val="24"/>
          <w:lang w:eastAsia="en-GB"/>
        </w:rPr>
      </w:pPr>
      <w:r w:rsidRPr="004767AB">
        <w:rPr>
          <w:rFonts w:ascii="Times New Roman" w:eastAsia="Times New Roman" w:hAnsi="Times New Roman" w:cs="Times New Roman"/>
          <w:sz w:val="24"/>
          <w:szCs w:val="24"/>
          <w:lang w:eastAsia="en-GB"/>
        </w:rPr>
        <w:t xml:space="preserve">There is one case which </w:t>
      </w:r>
      <w:r w:rsidR="0005592C" w:rsidRPr="004767AB">
        <w:rPr>
          <w:rFonts w:ascii="Times New Roman" w:eastAsia="Times New Roman" w:hAnsi="Times New Roman" w:cs="Times New Roman"/>
          <w:sz w:val="24"/>
          <w:szCs w:val="24"/>
          <w:lang w:eastAsia="en-GB"/>
        </w:rPr>
        <w:t xml:space="preserve">displays the importance of </w:t>
      </w:r>
      <w:r w:rsidRPr="004767AB">
        <w:rPr>
          <w:rFonts w:ascii="Times New Roman" w:eastAsia="Times New Roman" w:hAnsi="Times New Roman" w:cs="Times New Roman"/>
          <w:sz w:val="24"/>
          <w:szCs w:val="24"/>
          <w:lang w:eastAsia="en-GB"/>
        </w:rPr>
        <w:t>the arrival of advancements in DNA profiling</w:t>
      </w:r>
      <w:r w:rsidR="0005592C" w:rsidRPr="004767AB">
        <w:rPr>
          <w:rFonts w:ascii="Times New Roman" w:eastAsia="Times New Roman" w:hAnsi="Times New Roman" w:cs="Times New Roman"/>
          <w:sz w:val="24"/>
          <w:szCs w:val="24"/>
          <w:lang w:eastAsia="en-GB"/>
        </w:rPr>
        <w:t xml:space="preserve"> more than any other case and that is the conviction of Colin Pitchfork. In 1986 two 15-year-old girls were attacked and killed in separate events three years apart. Following DNA examination of semen samples found in both victims, it was discovered that both semen samples had the same blood type and due to the same method of killing it was judged that the same person had raped and killed both girls.</w:t>
      </w:r>
      <w:r w:rsidR="006270D3" w:rsidRPr="004767AB">
        <w:rPr>
          <w:rStyle w:val="FootnoteReference"/>
          <w:rFonts w:ascii="Times New Roman" w:eastAsia="Times New Roman" w:hAnsi="Times New Roman" w:cs="Times New Roman"/>
          <w:sz w:val="24"/>
          <w:szCs w:val="24"/>
          <w:lang w:eastAsia="en-GB"/>
        </w:rPr>
        <w:footnoteReference w:id="30"/>
      </w:r>
      <w:r w:rsidR="0005592C" w:rsidRPr="004767AB">
        <w:rPr>
          <w:rFonts w:ascii="Times New Roman" w:eastAsia="Times New Roman" w:hAnsi="Times New Roman" w:cs="Times New Roman"/>
          <w:sz w:val="24"/>
          <w:szCs w:val="24"/>
          <w:lang w:eastAsia="en-GB"/>
        </w:rPr>
        <w:t xml:space="preserve"> </w:t>
      </w:r>
      <w:r w:rsidR="00F102CA" w:rsidRPr="004767AB">
        <w:rPr>
          <w:rFonts w:ascii="Times New Roman" w:eastAsia="Times New Roman" w:hAnsi="Times New Roman" w:cs="Times New Roman"/>
          <w:sz w:val="24"/>
          <w:szCs w:val="24"/>
          <w:lang w:eastAsia="en-GB"/>
        </w:rPr>
        <w:t xml:space="preserve">A 17-year-old with learning difficulties named </w:t>
      </w:r>
      <w:r w:rsidR="00F102CA" w:rsidRPr="004767AB">
        <w:rPr>
          <w:rFonts w:ascii="Times New Roman" w:eastAsia="Times New Roman" w:hAnsi="Times New Roman" w:cs="Times New Roman"/>
          <w:sz w:val="24"/>
          <w:szCs w:val="24"/>
          <w:lang w:eastAsia="en-GB"/>
        </w:rPr>
        <w:lastRenderedPageBreak/>
        <w:t>Richard Buckland was arrested he subsequently admitted during interview the killing of one of the girls but denied the other.</w:t>
      </w:r>
      <w:r w:rsidR="006270D3" w:rsidRPr="004767AB">
        <w:rPr>
          <w:rStyle w:val="FootnoteReference"/>
          <w:rFonts w:ascii="Times New Roman" w:eastAsia="Times New Roman" w:hAnsi="Times New Roman" w:cs="Times New Roman"/>
          <w:sz w:val="24"/>
          <w:szCs w:val="24"/>
          <w:lang w:eastAsia="en-GB"/>
        </w:rPr>
        <w:footnoteReference w:id="31"/>
      </w:r>
      <w:r w:rsidR="00F102CA" w:rsidRPr="004767AB">
        <w:rPr>
          <w:rFonts w:ascii="Times New Roman" w:eastAsia="Times New Roman" w:hAnsi="Times New Roman" w:cs="Times New Roman"/>
          <w:sz w:val="24"/>
          <w:szCs w:val="24"/>
          <w:lang w:eastAsia="en-GB"/>
        </w:rPr>
        <w:t xml:space="preserve"> The police were insistent that the same person had killed both girls. After seeing the published work of Alec Jeffreys who developed DNA profiling the police asked Jeffreys whether his work could prove that Buckland was indeed the killer of both girls. Jeffreys carried out the tests on both the DNA samples from the victims and on a DNA sample from Buckland.</w:t>
      </w:r>
      <w:r w:rsidR="006270D3" w:rsidRPr="004767AB">
        <w:rPr>
          <w:rStyle w:val="FootnoteReference"/>
          <w:rFonts w:ascii="Times New Roman" w:eastAsia="Times New Roman" w:hAnsi="Times New Roman" w:cs="Times New Roman"/>
          <w:sz w:val="24"/>
          <w:szCs w:val="24"/>
          <w:lang w:eastAsia="en-GB"/>
        </w:rPr>
        <w:footnoteReference w:id="32"/>
      </w:r>
      <w:r w:rsidR="00F102CA" w:rsidRPr="004767AB">
        <w:rPr>
          <w:rFonts w:ascii="Times New Roman" w:eastAsia="Times New Roman" w:hAnsi="Times New Roman" w:cs="Times New Roman"/>
          <w:sz w:val="24"/>
          <w:szCs w:val="24"/>
          <w:lang w:eastAsia="en-GB"/>
        </w:rPr>
        <w:t xml:space="preserve"> It was discovered that the Police were indeed correct the same person had indeed raped and killed both girls, however, that person was not Richard Buckland. Buckland was then set free as he as clearly innocent and the police employed this new DNA profiling method in screening the male population local to the two attacks.</w:t>
      </w:r>
      <w:r w:rsidR="006270D3" w:rsidRPr="004767AB">
        <w:rPr>
          <w:rStyle w:val="FootnoteReference"/>
          <w:rFonts w:ascii="Times New Roman" w:eastAsia="Times New Roman" w:hAnsi="Times New Roman" w:cs="Times New Roman"/>
          <w:sz w:val="24"/>
          <w:szCs w:val="24"/>
          <w:lang w:eastAsia="en-GB"/>
        </w:rPr>
        <w:footnoteReference w:id="33"/>
      </w:r>
      <w:r w:rsidR="00F102CA" w:rsidRPr="004767AB">
        <w:rPr>
          <w:rFonts w:ascii="Times New Roman" w:eastAsia="Times New Roman" w:hAnsi="Times New Roman" w:cs="Times New Roman"/>
          <w:sz w:val="24"/>
          <w:szCs w:val="24"/>
          <w:lang w:eastAsia="en-GB"/>
        </w:rPr>
        <w:t xml:space="preserve"> </w:t>
      </w:r>
      <w:r w:rsidR="000A7004" w:rsidRPr="004767AB">
        <w:rPr>
          <w:rFonts w:ascii="Times New Roman" w:eastAsia="Times New Roman" w:hAnsi="Times New Roman" w:cs="Times New Roman"/>
          <w:sz w:val="24"/>
          <w:szCs w:val="24"/>
          <w:lang w:eastAsia="en-GB"/>
        </w:rPr>
        <w:t>After attempting to avoid screening and following a tip off regarding someone else providing their DNA instead of Pitchfork, Colin pitchfork was arrested and found that the DNA from the two samples matched the correct DNA of Pitchfork. He later admitted the attacks and murders and sentenced to life imprisonment.</w:t>
      </w:r>
      <w:r w:rsidR="006270D3" w:rsidRPr="004767AB">
        <w:rPr>
          <w:rStyle w:val="FootnoteReference"/>
          <w:rFonts w:ascii="Times New Roman" w:eastAsia="Times New Roman" w:hAnsi="Times New Roman" w:cs="Times New Roman"/>
          <w:sz w:val="24"/>
          <w:szCs w:val="24"/>
          <w:lang w:eastAsia="en-GB"/>
        </w:rPr>
        <w:footnoteReference w:id="34"/>
      </w:r>
      <w:r w:rsidR="000A7004" w:rsidRPr="004767AB">
        <w:rPr>
          <w:rFonts w:ascii="Times New Roman" w:eastAsia="Times New Roman" w:hAnsi="Times New Roman" w:cs="Times New Roman"/>
          <w:sz w:val="24"/>
          <w:szCs w:val="24"/>
          <w:lang w:eastAsia="en-GB"/>
        </w:rPr>
        <w:t xml:space="preserve"> Had it not been for the work of Alec Jeffreys in the advancement of DNA profiling then an innocent vulnerable man would have more than likely been wrongly found guilty of murder and potentially even more importantly a killer who had already killed at least two teenagers would still be able to walk the streets and kill more people. This case also highlights the limitations of Contact Trace Evidence regarding bodily fluids at the time, while it was possible to identify a blood type it was not possible to identify a single individual until then, which as previously stated would only be an indicator that a suspect may have committed the crime but it did not prove their guilt, it merely showed that the suspect Buckland shared the same blood group as the killer, but so did many others of the population.</w:t>
      </w:r>
    </w:p>
    <w:p w14:paraId="765192C3" w14:textId="0E62FC09" w:rsidR="00AE48EC" w:rsidRPr="004767AB" w:rsidRDefault="00AE48EC" w:rsidP="004767AB">
      <w:pPr>
        <w:spacing w:after="0" w:line="360" w:lineRule="auto"/>
        <w:jc w:val="both"/>
        <w:rPr>
          <w:rFonts w:ascii="Times New Roman" w:eastAsia="Times New Roman" w:hAnsi="Times New Roman" w:cs="Times New Roman"/>
          <w:sz w:val="24"/>
          <w:szCs w:val="24"/>
          <w:lang w:eastAsia="en-GB"/>
        </w:rPr>
      </w:pPr>
    </w:p>
    <w:p w14:paraId="4B85852C" w14:textId="19FC2854" w:rsidR="00AA6D8C" w:rsidRPr="004767AB" w:rsidRDefault="00AE48EC" w:rsidP="004767AB">
      <w:pPr>
        <w:spacing w:after="0" w:line="360" w:lineRule="auto"/>
        <w:jc w:val="both"/>
        <w:rPr>
          <w:rFonts w:ascii="Times New Roman" w:eastAsia="Times New Roman" w:hAnsi="Times New Roman" w:cs="Times New Roman"/>
          <w:sz w:val="24"/>
          <w:szCs w:val="24"/>
          <w:lang w:eastAsia="en-GB"/>
        </w:rPr>
      </w:pPr>
      <w:r w:rsidRPr="004767AB">
        <w:rPr>
          <w:rFonts w:ascii="Times New Roman" w:eastAsia="Times New Roman" w:hAnsi="Times New Roman" w:cs="Times New Roman"/>
          <w:sz w:val="24"/>
          <w:szCs w:val="24"/>
          <w:lang w:eastAsia="en-GB"/>
        </w:rPr>
        <w:t>In conclusion, this essay has discussed that Contact Trace element is simply any markings, or reactions, or substances including fibres following the contact of one surface against another, based on Edmond Locard’s theory that “every contact leaves a trace”.</w:t>
      </w:r>
      <w:r w:rsidRPr="004767AB">
        <w:rPr>
          <w:rStyle w:val="FootnoteReference"/>
          <w:rFonts w:ascii="Times New Roman" w:eastAsia="Times New Roman" w:hAnsi="Times New Roman" w:cs="Times New Roman"/>
          <w:sz w:val="24"/>
          <w:szCs w:val="24"/>
          <w:lang w:eastAsia="en-GB"/>
        </w:rPr>
        <w:footnoteReference w:id="35"/>
      </w:r>
      <w:r w:rsidRPr="004767AB">
        <w:rPr>
          <w:rFonts w:ascii="Times New Roman" w:eastAsia="Times New Roman" w:hAnsi="Times New Roman" w:cs="Times New Roman"/>
          <w:sz w:val="24"/>
          <w:szCs w:val="24"/>
          <w:lang w:eastAsia="en-GB"/>
        </w:rPr>
        <w:t xml:space="preserve"> The essay also approached cases where Contact trace evidence was utilised in the initial conviction of suspected criminals, </w:t>
      </w:r>
      <w:r w:rsidR="005A3DA3" w:rsidRPr="004767AB">
        <w:rPr>
          <w:rFonts w:ascii="Times New Roman" w:eastAsia="Times New Roman" w:hAnsi="Times New Roman" w:cs="Times New Roman"/>
          <w:sz w:val="24"/>
          <w:szCs w:val="24"/>
          <w:lang w:eastAsia="en-GB"/>
        </w:rPr>
        <w:t xml:space="preserve">however this contact trace evidence proved circumstantial and easily </w:t>
      </w:r>
      <w:r w:rsidR="005A3DA3" w:rsidRPr="004767AB">
        <w:rPr>
          <w:rFonts w:ascii="Times New Roman" w:eastAsia="Times New Roman" w:hAnsi="Times New Roman" w:cs="Times New Roman"/>
          <w:sz w:val="24"/>
          <w:szCs w:val="24"/>
          <w:lang w:eastAsia="en-GB"/>
        </w:rPr>
        <w:lastRenderedPageBreak/>
        <w:t xml:space="preserve">explained. It is indeed worth noting that contact trace evidence is vital to an investigation and is essential in the solving of a crime. However, trace evidence is simply indicative of guilt and in itself does not prove guilt and thus should not be solely relied upon. This was proven in the cases of the miscarriage of justice regarding the Birmingham Six and also in the case of </w:t>
      </w:r>
      <w:r w:rsidR="00C27B0C" w:rsidRPr="004767AB">
        <w:rPr>
          <w:rFonts w:ascii="Times New Roman" w:eastAsia="Times New Roman" w:hAnsi="Times New Roman" w:cs="Times New Roman"/>
          <w:sz w:val="24"/>
          <w:szCs w:val="24"/>
          <w:lang w:eastAsia="en-GB"/>
        </w:rPr>
        <w:t xml:space="preserve">Michael Shirley who following the introduction of DNA profiling and 16 years imprisonment to be innocent of the murder of Linda Cook. </w:t>
      </w:r>
    </w:p>
    <w:p w14:paraId="79A3E9E4" w14:textId="77777777" w:rsidR="00AA6D8C" w:rsidRPr="004767AB" w:rsidRDefault="00AA6D8C">
      <w:pPr>
        <w:rPr>
          <w:rFonts w:ascii="Times New Roman" w:eastAsia="Times New Roman" w:hAnsi="Times New Roman" w:cs="Times New Roman"/>
          <w:sz w:val="24"/>
          <w:szCs w:val="24"/>
          <w:lang w:eastAsia="en-GB"/>
        </w:rPr>
      </w:pPr>
      <w:r w:rsidRPr="004767AB">
        <w:rPr>
          <w:rFonts w:ascii="Times New Roman" w:eastAsia="Times New Roman" w:hAnsi="Times New Roman" w:cs="Times New Roman"/>
          <w:sz w:val="24"/>
          <w:szCs w:val="24"/>
          <w:lang w:eastAsia="en-GB"/>
        </w:rPr>
        <w:br w:type="page"/>
      </w:r>
    </w:p>
    <w:p w14:paraId="0AE1F838" w14:textId="5E01D491" w:rsidR="00AE48EC" w:rsidRPr="004767AB" w:rsidRDefault="00AA6D8C" w:rsidP="004522C3">
      <w:pPr>
        <w:spacing w:after="0" w:line="480" w:lineRule="auto"/>
        <w:jc w:val="both"/>
        <w:rPr>
          <w:rFonts w:ascii="Times New Roman" w:eastAsia="Times New Roman" w:hAnsi="Times New Roman" w:cs="Times New Roman"/>
          <w:b/>
          <w:bCs/>
          <w:sz w:val="24"/>
          <w:szCs w:val="24"/>
          <w:u w:val="single"/>
          <w:lang w:eastAsia="en-GB"/>
        </w:rPr>
      </w:pPr>
      <w:r w:rsidRPr="004767AB">
        <w:rPr>
          <w:rFonts w:ascii="Times New Roman" w:eastAsia="Times New Roman" w:hAnsi="Times New Roman" w:cs="Times New Roman"/>
          <w:b/>
          <w:bCs/>
          <w:sz w:val="24"/>
          <w:szCs w:val="24"/>
          <w:u w:val="single"/>
          <w:lang w:eastAsia="en-GB"/>
        </w:rPr>
        <w:lastRenderedPageBreak/>
        <w:t>Bibliography</w:t>
      </w:r>
    </w:p>
    <w:p w14:paraId="5FC33D27" w14:textId="412DFB95"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BBC, ‘No parole for Colin Pitchfork: First killer caught by DNA’, </w:t>
      </w:r>
      <w:r w:rsidRPr="004767AB">
        <w:rPr>
          <w:rFonts w:ascii="Times New Roman" w:hAnsi="Times New Roman" w:cs="Times New Roman"/>
          <w:i/>
          <w:iCs/>
          <w:sz w:val="23"/>
          <w:szCs w:val="23"/>
        </w:rPr>
        <w:t xml:space="preserve">bbc.co.uk, </w:t>
      </w:r>
      <w:r w:rsidRPr="004767AB">
        <w:rPr>
          <w:rFonts w:ascii="Times New Roman" w:hAnsi="Times New Roman" w:cs="Times New Roman"/>
          <w:sz w:val="23"/>
          <w:szCs w:val="23"/>
        </w:rPr>
        <w:t xml:space="preserve">29 April 2016, </w:t>
      </w:r>
      <w:hyperlink r:id="rId7" w:history="1">
        <w:r w:rsidRPr="004767AB">
          <w:rPr>
            <w:rStyle w:val="Hyperlink"/>
            <w:rFonts w:ascii="Times New Roman" w:hAnsi="Times New Roman" w:cs="Times New Roman"/>
            <w:sz w:val="23"/>
            <w:szCs w:val="23"/>
          </w:rPr>
          <w:t>https://www.bbc.co.uk/news/uk-england-leicestershire-36168459</w:t>
        </w:r>
      </w:hyperlink>
      <w:r w:rsidRPr="004767AB">
        <w:rPr>
          <w:rFonts w:ascii="Times New Roman" w:hAnsi="Times New Roman" w:cs="Times New Roman"/>
          <w:sz w:val="23"/>
          <w:szCs w:val="23"/>
        </w:rPr>
        <w:t xml:space="preserve"> [Accessed 20 December 2019]</w:t>
      </w:r>
    </w:p>
    <w:p w14:paraId="1C195361" w14:textId="77777777" w:rsidR="004767AB" w:rsidRPr="004767AB" w:rsidRDefault="004767AB" w:rsidP="004767AB">
      <w:pPr>
        <w:pStyle w:val="FootnoteText"/>
        <w:rPr>
          <w:rFonts w:ascii="Times New Roman" w:hAnsi="Times New Roman" w:cs="Times New Roman"/>
          <w:sz w:val="23"/>
          <w:szCs w:val="23"/>
        </w:rPr>
      </w:pPr>
    </w:p>
    <w:p w14:paraId="0F21B595" w14:textId="12A07853"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BBC, ‘What happened at the Birmingham pub bombing in 1974’, </w:t>
      </w:r>
      <w:r w:rsidRPr="004767AB">
        <w:rPr>
          <w:rFonts w:ascii="Times New Roman" w:hAnsi="Times New Roman" w:cs="Times New Roman"/>
          <w:i/>
          <w:iCs/>
          <w:sz w:val="23"/>
          <w:szCs w:val="23"/>
        </w:rPr>
        <w:t xml:space="preserve">bbc.co.uk, </w:t>
      </w:r>
      <w:r w:rsidRPr="004767AB">
        <w:rPr>
          <w:rFonts w:ascii="Times New Roman" w:hAnsi="Times New Roman" w:cs="Times New Roman"/>
          <w:sz w:val="23"/>
          <w:szCs w:val="23"/>
        </w:rPr>
        <w:t xml:space="preserve">1 June 2016, </w:t>
      </w:r>
      <w:hyperlink r:id="rId8" w:history="1">
        <w:r w:rsidRPr="004767AB">
          <w:rPr>
            <w:rStyle w:val="Hyperlink"/>
            <w:rFonts w:ascii="Times New Roman" w:hAnsi="Times New Roman" w:cs="Times New Roman"/>
            <w:sz w:val="23"/>
            <w:szCs w:val="23"/>
          </w:rPr>
          <w:t>http://www.bbc.co.uk/newsbeat/article/36427068/what-happened-at-the-birmingham-pub-bombing-in-1974</w:t>
        </w:r>
      </w:hyperlink>
      <w:r w:rsidRPr="004767AB">
        <w:rPr>
          <w:rFonts w:ascii="Times New Roman" w:hAnsi="Times New Roman" w:cs="Times New Roman"/>
          <w:sz w:val="23"/>
          <w:szCs w:val="23"/>
        </w:rPr>
        <w:t xml:space="preserve"> [Accessed 19 December 2019]</w:t>
      </w:r>
    </w:p>
    <w:p w14:paraId="3134B197" w14:textId="77777777" w:rsidR="004767AB" w:rsidRPr="004767AB" w:rsidRDefault="004767AB" w:rsidP="004767AB">
      <w:pPr>
        <w:pStyle w:val="FootnoteText"/>
        <w:rPr>
          <w:rFonts w:ascii="Times New Roman" w:hAnsi="Times New Roman" w:cs="Times New Roman"/>
          <w:sz w:val="23"/>
          <w:szCs w:val="23"/>
        </w:rPr>
      </w:pPr>
    </w:p>
    <w:p w14:paraId="77508760" w14:textId="65049E4D" w:rsid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Birmingham Post, ‘The Case of Michael Shirley’, </w:t>
      </w:r>
      <w:r w:rsidRPr="004767AB">
        <w:rPr>
          <w:rFonts w:ascii="Times New Roman" w:hAnsi="Times New Roman" w:cs="Times New Roman"/>
          <w:i/>
          <w:iCs/>
          <w:sz w:val="23"/>
          <w:szCs w:val="23"/>
        </w:rPr>
        <w:t xml:space="preserve">The Birmingham Post, </w:t>
      </w:r>
      <w:r w:rsidRPr="004767AB">
        <w:rPr>
          <w:rFonts w:ascii="Times New Roman" w:hAnsi="Times New Roman" w:cs="Times New Roman"/>
          <w:sz w:val="23"/>
          <w:szCs w:val="23"/>
        </w:rPr>
        <w:t xml:space="preserve">31 July 2003 </w:t>
      </w:r>
      <w:hyperlink r:id="rId9" w:history="1">
        <w:r w:rsidRPr="004767AB">
          <w:rPr>
            <w:rStyle w:val="Hyperlink"/>
            <w:rFonts w:ascii="Times New Roman" w:hAnsi="Times New Roman" w:cs="Times New Roman"/>
            <w:sz w:val="23"/>
            <w:szCs w:val="23"/>
          </w:rPr>
          <w:t>https://www.questia.com/read/1G1-106081456/the-case-of-michael-shirley</w:t>
        </w:r>
      </w:hyperlink>
      <w:r w:rsidRPr="004767AB">
        <w:rPr>
          <w:rFonts w:ascii="Times New Roman" w:hAnsi="Times New Roman" w:cs="Times New Roman"/>
          <w:sz w:val="23"/>
          <w:szCs w:val="23"/>
        </w:rPr>
        <w:t xml:space="preserve"> [Accessed 23 December 2019].</w:t>
      </w:r>
    </w:p>
    <w:p w14:paraId="7D39DF17" w14:textId="30305D82" w:rsidR="00D974A6" w:rsidRDefault="00D974A6" w:rsidP="004767AB">
      <w:pPr>
        <w:pStyle w:val="FootnoteText"/>
        <w:rPr>
          <w:rFonts w:ascii="Times New Roman" w:hAnsi="Times New Roman" w:cs="Times New Roman"/>
          <w:sz w:val="23"/>
          <w:szCs w:val="23"/>
        </w:rPr>
      </w:pPr>
    </w:p>
    <w:p w14:paraId="4A800A49" w14:textId="20ADE0B3" w:rsidR="00D974A6" w:rsidRPr="00D974A6" w:rsidRDefault="00D974A6" w:rsidP="004767AB">
      <w:pPr>
        <w:pStyle w:val="FootnoteText"/>
        <w:rPr>
          <w:rFonts w:ascii="Times New Roman" w:hAnsi="Times New Roman" w:cs="Times New Roman"/>
          <w:sz w:val="23"/>
          <w:szCs w:val="23"/>
        </w:rPr>
      </w:pPr>
      <w:r>
        <w:rPr>
          <w:rFonts w:ascii="Times New Roman" w:hAnsi="Times New Roman" w:cs="Times New Roman"/>
          <w:sz w:val="23"/>
          <w:szCs w:val="23"/>
        </w:rPr>
        <w:t xml:space="preserve">Caddy, Brian, </w:t>
      </w:r>
      <w:r>
        <w:rPr>
          <w:rFonts w:ascii="Times New Roman" w:hAnsi="Times New Roman" w:cs="Times New Roman"/>
          <w:i/>
          <w:iCs/>
          <w:sz w:val="23"/>
          <w:szCs w:val="23"/>
        </w:rPr>
        <w:t xml:space="preserve">Forensic Examination of Glass and Paint: Analysis and Interpretation </w:t>
      </w:r>
      <w:r>
        <w:rPr>
          <w:rFonts w:ascii="Times New Roman" w:hAnsi="Times New Roman" w:cs="Times New Roman"/>
          <w:sz w:val="23"/>
          <w:szCs w:val="23"/>
        </w:rPr>
        <w:t>(London, Taylor &amp; Francis, 2001).</w:t>
      </w:r>
    </w:p>
    <w:p w14:paraId="50054DEF" w14:textId="77777777" w:rsidR="004767AB" w:rsidRPr="004767AB" w:rsidRDefault="004767AB" w:rsidP="004767AB">
      <w:pPr>
        <w:pStyle w:val="FootnoteText"/>
        <w:rPr>
          <w:rFonts w:ascii="Times New Roman" w:hAnsi="Times New Roman" w:cs="Times New Roman"/>
          <w:sz w:val="23"/>
          <w:szCs w:val="23"/>
        </w:rPr>
      </w:pPr>
    </w:p>
    <w:p w14:paraId="558FA0D2" w14:textId="768BB292"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Cobain, Ian, ‘Killer breakthrough: the day DNA evidence first nailed a murderer’, </w:t>
      </w:r>
      <w:r w:rsidRPr="004767AB">
        <w:rPr>
          <w:rFonts w:ascii="Times New Roman" w:hAnsi="Times New Roman" w:cs="Times New Roman"/>
          <w:i/>
          <w:iCs/>
          <w:sz w:val="23"/>
          <w:szCs w:val="23"/>
        </w:rPr>
        <w:t xml:space="preserve">The Guardian, </w:t>
      </w:r>
      <w:r w:rsidRPr="004767AB">
        <w:rPr>
          <w:rFonts w:ascii="Times New Roman" w:hAnsi="Times New Roman" w:cs="Times New Roman"/>
          <w:sz w:val="23"/>
          <w:szCs w:val="23"/>
        </w:rPr>
        <w:t xml:space="preserve">7 June 2016, </w:t>
      </w:r>
      <w:hyperlink r:id="rId10" w:history="1">
        <w:r w:rsidRPr="004767AB">
          <w:rPr>
            <w:rStyle w:val="Hyperlink"/>
            <w:rFonts w:ascii="Times New Roman" w:hAnsi="Times New Roman" w:cs="Times New Roman"/>
            <w:sz w:val="23"/>
            <w:szCs w:val="23"/>
          </w:rPr>
          <w:t>https://www.theguardian.com/uk-news/2016/jun/07/killer-dna-evidence-genetic-profiling-criminal-investigation</w:t>
        </w:r>
      </w:hyperlink>
      <w:r w:rsidRPr="004767AB">
        <w:rPr>
          <w:rFonts w:ascii="Times New Roman" w:hAnsi="Times New Roman" w:cs="Times New Roman"/>
          <w:sz w:val="23"/>
          <w:szCs w:val="23"/>
        </w:rPr>
        <w:t xml:space="preserve"> [Accessed 22 December 2019]</w:t>
      </w:r>
    </w:p>
    <w:p w14:paraId="684E88B1" w14:textId="77777777" w:rsidR="004767AB" w:rsidRPr="004767AB" w:rsidRDefault="004767AB" w:rsidP="004767AB">
      <w:pPr>
        <w:pStyle w:val="FootnoteText"/>
        <w:rPr>
          <w:rFonts w:ascii="Times New Roman" w:hAnsi="Times New Roman" w:cs="Times New Roman"/>
          <w:sz w:val="23"/>
          <w:szCs w:val="23"/>
        </w:rPr>
      </w:pPr>
    </w:p>
    <w:p w14:paraId="08F5D86D" w14:textId="286364F0" w:rsid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Graff, Vincent, ‘Code of a Killer: the true story of the first case solved by DNA profiling’, </w:t>
      </w:r>
      <w:r w:rsidRPr="004767AB">
        <w:rPr>
          <w:rFonts w:ascii="Times New Roman" w:hAnsi="Times New Roman" w:cs="Times New Roman"/>
          <w:i/>
          <w:iCs/>
          <w:sz w:val="23"/>
          <w:szCs w:val="23"/>
        </w:rPr>
        <w:t xml:space="preserve">Radio Times, </w:t>
      </w:r>
      <w:r w:rsidRPr="004767AB">
        <w:rPr>
          <w:rFonts w:ascii="Times New Roman" w:hAnsi="Times New Roman" w:cs="Times New Roman"/>
          <w:sz w:val="23"/>
          <w:szCs w:val="23"/>
        </w:rPr>
        <w:t xml:space="preserve">6 April 2016, </w:t>
      </w:r>
      <w:hyperlink r:id="rId11" w:history="1">
        <w:r w:rsidRPr="004767AB">
          <w:rPr>
            <w:rStyle w:val="Hyperlink"/>
            <w:rFonts w:ascii="Times New Roman" w:hAnsi="Times New Roman" w:cs="Times New Roman"/>
            <w:sz w:val="23"/>
            <w:szCs w:val="23"/>
          </w:rPr>
          <w:t>https://www.radiotimes.com/news/2015-04-06/code-of-a-killer-the-true-story-of-the-first-case-solved-by-dna-profiling/</w:t>
        </w:r>
      </w:hyperlink>
      <w:r w:rsidRPr="004767AB">
        <w:rPr>
          <w:rFonts w:ascii="Times New Roman" w:hAnsi="Times New Roman" w:cs="Times New Roman"/>
          <w:sz w:val="23"/>
          <w:szCs w:val="23"/>
        </w:rPr>
        <w:t xml:space="preserve"> [Accessed 21 December 2019]</w:t>
      </w:r>
    </w:p>
    <w:p w14:paraId="082424F5" w14:textId="6DAA6F57" w:rsidR="00BC0FA8" w:rsidRDefault="00BC0FA8" w:rsidP="004767AB">
      <w:pPr>
        <w:pStyle w:val="FootnoteText"/>
        <w:rPr>
          <w:rFonts w:ascii="Times New Roman" w:hAnsi="Times New Roman" w:cs="Times New Roman"/>
          <w:sz w:val="23"/>
          <w:szCs w:val="23"/>
        </w:rPr>
      </w:pPr>
    </w:p>
    <w:p w14:paraId="3E7E607B" w14:textId="46AA9882" w:rsidR="00BC0FA8" w:rsidRPr="00BC0FA8" w:rsidRDefault="00BC0FA8" w:rsidP="004767AB">
      <w:pPr>
        <w:pStyle w:val="FootnoteText"/>
        <w:rPr>
          <w:rFonts w:ascii="Times New Roman" w:hAnsi="Times New Roman" w:cs="Times New Roman"/>
          <w:sz w:val="23"/>
          <w:szCs w:val="23"/>
        </w:rPr>
      </w:pPr>
      <w:r>
        <w:rPr>
          <w:rFonts w:ascii="Times New Roman" w:hAnsi="Times New Roman" w:cs="Times New Roman"/>
          <w:sz w:val="23"/>
          <w:szCs w:val="23"/>
        </w:rPr>
        <w:t xml:space="preserve">Houck, Max M, </w:t>
      </w:r>
      <w:r>
        <w:rPr>
          <w:rFonts w:ascii="Times New Roman" w:hAnsi="Times New Roman" w:cs="Times New Roman"/>
          <w:i/>
          <w:iCs/>
          <w:sz w:val="23"/>
          <w:szCs w:val="23"/>
        </w:rPr>
        <w:t xml:space="preserve">Mute Witnesses: Trace Evidence Analysis </w:t>
      </w:r>
      <w:r>
        <w:rPr>
          <w:rFonts w:ascii="Times New Roman" w:hAnsi="Times New Roman" w:cs="Times New Roman"/>
          <w:sz w:val="23"/>
          <w:szCs w:val="23"/>
        </w:rPr>
        <w:t>(London, Academic Press, 2001)</w:t>
      </w:r>
    </w:p>
    <w:p w14:paraId="2C377625" w14:textId="77777777" w:rsidR="004767AB" w:rsidRPr="004767AB" w:rsidRDefault="004767AB" w:rsidP="004767AB">
      <w:pPr>
        <w:pStyle w:val="FootnoteText"/>
        <w:rPr>
          <w:rFonts w:ascii="Times New Roman" w:hAnsi="Times New Roman" w:cs="Times New Roman"/>
          <w:sz w:val="23"/>
          <w:szCs w:val="23"/>
        </w:rPr>
      </w:pPr>
    </w:p>
    <w:p w14:paraId="3DB76F1A" w14:textId="77777777"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Itv, ‘Birmingham pub bomb inquests will not resolve enduring injustice, court told’, </w:t>
      </w:r>
      <w:r w:rsidRPr="004767AB">
        <w:rPr>
          <w:rFonts w:ascii="Times New Roman" w:hAnsi="Times New Roman" w:cs="Times New Roman"/>
          <w:i/>
          <w:iCs/>
          <w:sz w:val="23"/>
          <w:szCs w:val="23"/>
        </w:rPr>
        <w:t xml:space="preserve">Itv.com, </w:t>
      </w:r>
      <w:r w:rsidRPr="004767AB">
        <w:rPr>
          <w:rFonts w:ascii="Times New Roman" w:hAnsi="Times New Roman" w:cs="Times New Roman"/>
          <w:sz w:val="23"/>
          <w:szCs w:val="23"/>
        </w:rPr>
        <w:t xml:space="preserve">17 July 2018, </w:t>
      </w:r>
      <w:hyperlink r:id="rId12" w:history="1">
        <w:r w:rsidRPr="004767AB">
          <w:rPr>
            <w:rStyle w:val="Hyperlink"/>
            <w:rFonts w:ascii="Times New Roman" w:hAnsi="Times New Roman" w:cs="Times New Roman"/>
            <w:sz w:val="23"/>
            <w:szCs w:val="23"/>
          </w:rPr>
          <w:t>https://www.itv.com/news/2018-07-17/birmingham-pub-bomb-inquests-will-not-resolve-enduring-injustice-court-told/</w:t>
        </w:r>
      </w:hyperlink>
      <w:r w:rsidRPr="004767AB">
        <w:rPr>
          <w:rFonts w:ascii="Times New Roman" w:hAnsi="Times New Roman" w:cs="Times New Roman"/>
          <w:sz w:val="23"/>
          <w:szCs w:val="23"/>
        </w:rPr>
        <w:t xml:space="preserve"> [Accessed 19 December 2019]</w:t>
      </w:r>
    </w:p>
    <w:p w14:paraId="39209D0F" w14:textId="77777777" w:rsidR="004767AB" w:rsidRPr="004767AB" w:rsidRDefault="004767AB" w:rsidP="004767AB">
      <w:pPr>
        <w:pStyle w:val="FootnoteText"/>
        <w:rPr>
          <w:rFonts w:ascii="Times New Roman" w:hAnsi="Times New Roman" w:cs="Times New Roman"/>
          <w:sz w:val="23"/>
          <w:szCs w:val="23"/>
        </w:rPr>
      </w:pPr>
    </w:p>
    <w:p w14:paraId="590B3061" w14:textId="0F548936"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Johnson, P and R Williams, ’Post-conviction DNA testing: the UK’S first ‘exoneration’ case?’, </w:t>
      </w:r>
      <w:r w:rsidRPr="004767AB">
        <w:rPr>
          <w:rFonts w:ascii="Times New Roman" w:hAnsi="Times New Roman" w:cs="Times New Roman"/>
          <w:i/>
          <w:iCs/>
          <w:sz w:val="23"/>
          <w:szCs w:val="23"/>
        </w:rPr>
        <w:t xml:space="preserve">Science &amp; Justice, </w:t>
      </w:r>
      <w:r w:rsidRPr="004767AB">
        <w:rPr>
          <w:rFonts w:ascii="Times New Roman" w:hAnsi="Times New Roman" w:cs="Times New Roman"/>
          <w:sz w:val="23"/>
          <w:szCs w:val="23"/>
        </w:rPr>
        <w:t>Vol.44 no.2, April 2004, PP. 77-82.</w:t>
      </w:r>
    </w:p>
    <w:p w14:paraId="0051DE21" w14:textId="5B29A3F8" w:rsidR="004767AB" w:rsidRPr="004767AB" w:rsidRDefault="004767AB" w:rsidP="00AA6D8C">
      <w:pPr>
        <w:pStyle w:val="FootnoteText"/>
        <w:rPr>
          <w:rFonts w:ascii="Times New Roman" w:hAnsi="Times New Roman" w:cs="Times New Roman"/>
          <w:sz w:val="23"/>
          <w:szCs w:val="23"/>
        </w:rPr>
      </w:pPr>
    </w:p>
    <w:p w14:paraId="5B7BBEF4" w14:textId="5CF3BB61"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Mullins, Chris, </w:t>
      </w:r>
      <w:r w:rsidRPr="004767AB">
        <w:rPr>
          <w:rFonts w:ascii="Times New Roman" w:hAnsi="Times New Roman" w:cs="Times New Roman"/>
          <w:i/>
          <w:iCs/>
          <w:sz w:val="23"/>
          <w:szCs w:val="23"/>
        </w:rPr>
        <w:t xml:space="preserve">Error of Judgement: Truth About the Birmingham Bombings </w:t>
      </w:r>
      <w:r w:rsidRPr="004767AB">
        <w:rPr>
          <w:rFonts w:ascii="Times New Roman" w:hAnsi="Times New Roman" w:cs="Times New Roman"/>
          <w:sz w:val="23"/>
          <w:szCs w:val="23"/>
        </w:rPr>
        <w:t>(Dublin, Poolbeg Press Ltd, 1997)</w:t>
      </w:r>
      <w:r w:rsidR="00BC0FA8">
        <w:rPr>
          <w:rFonts w:ascii="Times New Roman" w:hAnsi="Times New Roman" w:cs="Times New Roman"/>
          <w:sz w:val="23"/>
          <w:szCs w:val="23"/>
        </w:rPr>
        <w:t>.</w:t>
      </w:r>
    </w:p>
    <w:p w14:paraId="20E03B89" w14:textId="77777777" w:rsidR="004767AB" w:rsidRPr="004767AB" w:rsidRDefault="004767AB" w:rsidP="004767AB">
      <w:pPr>
        <w:pStyle w:val="FootnoteText"/>
        <w:rPr>
          <w:rFonts w:ascii="Times New Roman" w:hAnsi="Times New Roman" w:cs="Times New Roman"/>
          <w:sz w:val="23"/>
          <w:szCs w:val="23"/>
        </w:rPr>
      </w:pPr>
    </w:p>
    <w:p w14:paraId="4633CE37" w14:textId="6E401D08"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Pallister, David, ‘Irishmen freed as appeal is allowed after new evidence’. </w:t>
      </w:r>
      <w:r w:rsidRPr="004767AB">
        <w:rPr>
          <w:rFonts w:ascii="Times New Roman" w:hAnsi="Times New Roman" w:cs="Times New Roman"/>
          <w:i/>
          <w:iCs/>
          <w:sz w:val="23"/>
          <w:szCs w:val="23"/>
        </w:rPr>
        <w:t xml:space="preserve">The Guardian, </w:t>
      </w:r>
      <w:r w:rsidRPr="004767AB">
        <w:rPr>
          <w:rFonts w:ascii="Times New Roman" w:hAnsi="Times New Roman" w:cs="Times New Roman"/>
          <w:sz w:val="23"/>
          <w:szCs w:val="23"/>
        </w:rPr>
        <w:t xml:space="preserve">15 March 1991 </w:t>
      </w:r>
      <w:hyperlink r:id="rId13" w:history="1">
        <w:r w:rsidRPr="004767AB">
          <w:rPr>
            <w:rStyle w:val="Hyperlink"/>
            <w:rFonts w:ascii="Times New Roman" w:hAnsi="Times New Roman" w:cs="Times New Roman"/>
            <w:sz w:val="23"/>
            <w:szCs w:val="23"/>
          </w:rPr>
          <w:t>https://www.theguardian.com/uk/1991/mar/15/northernireland.davidpallister</w:t>
        </w:r>
      </w:hyperlink>
      <w:r w:rsidRPr="004767AB">
        <w:rPr>
          <w:rFonts w:ascii="Times New Roman" w:hAnsi="Times New Roman" w:cs="Times New Roman"/>
          <w:sz w:val="23"/>
          <w:szCs w:val="23"/>
        </w:rPr>
        <w:t xml:space="preserve"> [Accessed 20 December 2019]</w:t>
      </w:r>
    </w:p>
    <w:p w14:paraId="2CA6B032" w14:textId="77777777" w:rsidR="004767AB" w:rsidRPr="004767AB" w:rsidRDefault="004767AB" w:rsidP="004767AB">
      <w:pPr>
        <w:pStyle w:val="FootnoteText"/>
        <w:rPr>
          <w:rFonts w:ascii="Times New Roman" w:hAnsi="Times New Roman" w:cs="Times New Roman"/>
          <w:sz w:val="23"/>
          <w:szCs w:val="23"/>
        </w:rPr>
      </w:pPr>
    </w:p>
    <w:p w14:paraId="47D26A2D" w14:textId="77777777"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Payton, Matt, ‘Birmingham pub bombings: Who are the Birmingham Six? What happened in the IRA attack? Everything you need to know’, </w:t>
      </w:r>
      <w:r w:rsidRPr="004767AB">
        <w:rPr>
          <w:rFonts w:ascii="Times New Roman" w:hAnsi="Times New Roman" w:cs="Times New Roman"/>
          <w:i/>
          <w:iCs/>
          <w:sz w:val="23"/>
          <w:szCs w:val="23"/>
        </w:rPr>
        <w:t xml:space="preserve">independent.co.uk, </w:t>
      </w:r>
      <w:r w:rsidRPr="004767AB">
        <w:rPr>
          <w:rFonts w:ascii="Times New Roman" w:hAnsi="Times New Roman" w:cs="Times New Roman"/>
          <w:sz w:val="23"/>
          <w:szCs w:val="23"/>
        </w:rPr>
        <w:t xml:space="preserve">1 June 2016, </w:t>
      </w:r>
      <w:hyperlink r:id="rId14" w:history="1">
        <w:r w:rsidRPr="004767AB">
          <w:rPr>
            <w:rStyle w:val="Hyperlink"/>
            <w:rFonts w:ascii="Times New Roman" w:hAnsi="Times New Roman" w:cs="Times New Roman"/>
            <w:sz w:val="23"/>
            <w:szCs w:val="23"/>
          </w:rPr>
          <w:t>https://www.independent.co.uk/news/uk/home-news/birmingham-pub-bombings-1974-ira-who-are-the-birmingham-six-what-happened-in-the-attack-everything-a7059876.html</w:t>
        </w:r>
      </w:hyperlink>
      <w:r w:rsidRPr="004767AB">
        <w:rPr>
          <w:rFonts w:ascii="Times New Roman" w:hAnsi="Times New Roman" w:cs="Times New Roman"/>
          <w:sz w:val="23"/>
          <w:szCs w:val="23"/>
        </w:rPr>
        <w:t xml:space="preserve"> [Accessed 14 December 2019]</w:t>
      </w:r>
    </w:p>
    <w:p w14:paraId="678459F3" w14:textId="3DBD61E3" w:rsidR="004767AB" w:rsidRPr="004767AB" w:rsidRDefault="004767AB" w:rsidP="00AA6D8C">
      <w:pPr>
        <w:pStyle w:val="FootnoteText"/>
        <w:rPr>
          <w:rFonts w:ascii="Times New Roman" w:hAnsi="Times New Roman" w:cs="Times New Roman"/>
          <w:sz w:val="23"/>
          <w:szCs w:val="23"/>
        </w:rPr>
      </w:pPr>
    </w:p>
    <w:p w14:paraId="199ACE6D" w14:textId="77777777"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Pukas, Anne, ‘Michael Shirley has spent 14 years in jail for murder but is he the victim of a terrible miscarriage of justice?’, </w:t>
      </w:r>
      <w:r w:rsidRPr="004767AB">
        <w:rPr>
          <w:rFonts w:ascii="Times New Roman" w:hAnsi="Times New Roman" w:cs="Times New Roman"/>
          <w:i/>
          <w:iCs/>
          <w:sz w:val="23"/>
          <w:szCs w:val="23"/>
        </w:rPr>
        <w:t>Daily Express</w:t>
      </w:r>
      <w:r w:rsidRPr="004767AB">
        <w:rPr>
          <w:rFonts w:ascii="Times New Roman" w:hAnsi="Times New Roman" w:cs="Times New Roman"/>
          <w:sz w:val="23"/>
          <w:szCs w:val="23"/>
        </w:rPr>
        <w:t>, 3 November 2001, PP. 50-51.</w:t>
      </w:r>
    </w:p>
    <w:p w14:paraId="62EDD8ED" w14:textId="7962D7FC" w:rsid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i/>
          <w:iCs/>
          <w:sz w:val="23"/>
          <w:szCs w:val="23"/>
        </w:rPr>
        <w:t xml:space="preserve">Regina V Michael Shirley </w:t>
      </w:r>
      <w:r w:rsidRPr="004767AB">
        <w:rPr>
          <w:rFonts w:ascii="Times New Roman" w:hAnsi="Times New Roman" w:cs="Times New Roman"/>
          <w:sz w:val="23"/>
          <w:szCs w:val="23"/>
        </w:rPr>
        <w:t xml:space="preserve">[2003], EWCA Crim 1976, </w:t>
      </w:r>
      <w:hyperlink r:id="rId15" w:history="1">
        <w:r w:rsidRPr="004767AB">
          <w:rPr>
            <w:rStyle w:val="Hyperlink"/>
            <w:rFonts w:ascii="Times New Roman" w:hAnsi="Times New Roman" w:cs="Times New Roman"/>
            <w:sz w:val="23"/>
            <w:szCs w:val="23"/>
          </w:rPr>
          <w:t>http://netk.net.au/UK/Shirley.asp</w:t>
        </w:r>
      </w:hyperlink>
      <w:r w:rsidRPr="004767AB">
        <w:rPr>
          <w:rFonts w:ascii="Times New Roman" w:hAnsi="Times New Roman" w:cs="Times New Roman"/>
          <w:sz w:val="23"/>
          <w:szCs w:val="23"/>
        </w:rPr>
        <w:t xml:space="preserve"> [Accessed 20 December 2019]</w:t>
      </w:r>
    </w:p>
    <w:p w14:paraId="6004CE57" w14:textId="336CB9BF" w:rsidR="00D974A6" w:rsidRDefault="00D974A6" w:rsidP="004767AB">
      <w:pPr>
        <w:pStyle w:val="FootnoteText"/>
        <w:rPr>
          <w:rFonts w:ascii="Times New Roman" w:hAnsi="Times New Roman" w:cs="Times New Roman"/>
          <w:sz w:val="23"/>
          <w:szCs w:val="23"/>
        </w:rPr>
      </w:pPr>
    </w:p>
    <w:p w14:paraId="6D1E9B91" w14:textId="330465C0" w:rsidR="00D974A6" w:rsidRPr="00D974A6" w:rsidRDefault="00D974A6" w:rsidP="004767AB">
      <w:pPr>
        <w:pStyle w:val="FootnoteText"/>
        <w:rPr>
          <w:rFonts w:ascii="Times New Roman" w:hAnsi="Times New Roman" w:cs="Times New Roman"/>
          <w:sz w:val="23"/>
          <w:szCs w:val="23"/>
        </w:rPr>
      </w:pPr>
      <w:r>
        <w:rPr>
          <w:rFonts w:ascii="Times New Roman" w:hAnsi="Times New Roman" w:cs="Times New Roman"/>
          <w:sz w:val="23"/>
          <w:szCs w:val="23"/>
        </w:rPr>
        <w:lastRenderedPageBreak/>
        <w:t xml:space="preserve">Raymond, Jennifer J, ‘Trace evidence characteristics of DNA: A preliminary investigation of the persistence of DNA at crime science’, </w:t>
      </w:r>
      <w:r>
        <w:rPr>
          <w:rFonts w:ascii="Times New Roman" w:hAnsi="Times New Roman" w:cs="Times New Roman"/>
          <w:i/>
          <w:iCs/>
          <w:sz w:val="23"/>
          <w:szCs w:val="23"/>
        </w:rPr>
        <w:t xml:space="preserve">Forensic Science International: Genetics, </w:t>
      </w:r>
      <w:r>
        <w:rPr>
          <w:rFonts w:ascii="Times New Roman" w:hAnsi="Times New Roman" w:cs="Times New Roman"/>
          <w:sz w:val="23"/>
          <w:szCs w:val="23"/>
        </w:rPr>
        <w:t>Vol. 4, No. 1, December 2009, PP. 26-33.</w:t>
      </w:r>
    </w:p>
    <w:p w14:paraId="25611CCE" w14:textId="4FE5E5BC" w:rsidR="004767AB" w:rsidRDefault="004767AB" w:rsidP="00AA6D8C">
      <w:pPr>
        <w:pStyle w:val="FootnoteText"/>
        <w:rPr>
          <w:rFonts w:ascii="Times New Roman" w:hAnsi="Times New Roman" w:cs="Times New Roman"/>
          <w:sz w:val="23"/>
          <w:szCs w:val="23"/>
        </w:rPr>
      </w:pPr>
    </w:p>
    <w:p w14:paraId="41AB3603" w14:textId="2B9258BF" w:rsidR="00BC0FA8" w:rsidRPr="00BC0FA8" w:rsidRDefault="00BC0FA8" w:rsidP="00AA6D8C">
      <w:pPr>
        <w:pStyle w:val="FootnoteText"/>
        <w:rPr>
          <w:rFonts w:ascii="Times New Roman" w:hAnsi="Times New Roman" w:cs="Times New Roman"/>
          <w:sz w:val="23"/>
          <w:szCs w:val="23"/>
        </w:rPr>
      </w:pPr>
      <w:r>
        <w:rPr>
          <w:rFonts w:ascii="Times New Roman" w:hAnsi="Times New Roman" w:cs="Times New Roman"/>
          <w:sz w:val="23"/>
          <w:szCs w:val="23"/>
        </w:rPr>
        <w:t xml:space="preserve">Robertson, James and Claude Ross, ‘Trace evidence: Here today, gone tomorrow?’, </w:t>
      </w:r>
      <w:r>
        <w:rPr>
          <w:rFonts w:ascii="Times New Roman" w:hAnsi="Times New Roman" w:cs="Times New Roman"/>
          <w:i/>
          <w:iCs/>
          <w:sz w:val="23"/>
          <w:szCs w:val="23"/>
        </w:rPr>
        <w:t xml:space="preserve">Science &amp; Justice, </w:t>
      </w:r>
      <w:r>
        <w:rPr>
          <w:rFonts w:ascii="Times New Roman" w:hAnsi="Times New Roman" w:cs="Times New Roman"/>
          <w:sz w:val="23"/>
          <w:szCs w:val="23"/>
        </w:rPr>
        <w:t>Vol. 50 No. 1, March 2010, PP. 18-22.</w:t>
      </w:r>
    </w:p>
    <w:p w14:paraId="28F479FF" w14:textId="77777777" w:rsidR="00BC0FA8" w:rsidRPr="004767AB" w:rsidRDefault="00BC0FA8" w:rsidP="00AA6D8C">
      <w:pPr>
        <w:pStyle w:val="FootnoteText"/>
        <w:rPr>
          <w:rFonts w:ascii="Times New Roman" w:hAnsi="Times New Roman" w:cs="Times New Roman"/>
          <w:sz w:val="23"/>
          <w:szCs w:val="23"/>
        </w:rPr>
      </w:pPr>
    </w:p>
    <w:p w14:paraId="648DFF44" w14:textId="77777777" w:rsidR="004767AB" w:rsidRPr="004767AB" w:rsidRDefault="004767AB" w:rsidP="004767AB">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Shaw, Danny, ‘Sailor awaits murder appeal ruling’, </w:t>
      </w:r>
      <w:r w:rsidRPr="004767AB">
        <w:rPr>
          <w:rFonts w:ascii="Times New Roman" w:hAnsi="Times New Roman" w:cs="Times New Roman"/>
          <w:i/>
          <w:iCs/>
          <w:sz w:val="23"/>
          <w:szCs w:val="23"/>
        </w:rPr>
        <w:t xml:space="preserve">bbc.co.uk, </w:t>
      </w:r>
      <w:r w:rsidRPr="004767AB">
        <w:rPr>
          <w:rFonts w:ascii="Times New Roman" w:hAnsi="Times New Roman" w:cs="Times New Roman"/>
          <w:sz w:val="23"/>
          <w:szCs w:val="23"/>
        </w:rPr>
        <w:t xml:space="preserve">2 July 2003 </w:t>
      </w:r>
      <w:hyperlink r:id="rId16" w:history="1">
        <w:r w:rsidRPr="004767AB">
          <w:rPr>
            <w:rStyle w:val="Hyperlink"/>
            <w:rFonts w:ascii="Times New Roman" w:hAnsi="Times New Roman" w:cs="Times New Roman"/>
            <w:sz w:val="23"/>
            <w:szCs w:val="23"/>
          </w:rPr>
          <w:t>http://news.bbc.co.uk/1/hi/uk/3039608.stm</w:t>
        </w:r>
      </w:hyperlink>
      <w:r w:rsidRPr="004767AB">
        <w:rPr>
          <w:rFonts w:ascii="Times New Roman" w:hAnsi="Times New Roman" w:cs="Times New Roman"/>
          <w:sz w:val="23"/>
          <w:szCs w:val="23"/>
        </w:rPr>
        <w:t xml:space="preserve"> [Accessed 20 December 2019]</w:t>
      </w:r>
    </w:p>
    <w:p w14:paraId="2DA315F4" w14:textId="77777777" w:rsidR="004767AB" w:rsidRPr="004767AB" w:rsidRDefault="004767AB" w:rsidP="00AA6D8C">
      <w:pPr>
        <w:pStyle w:val="FootnoteText"/>
        <w:rPr>
          <w:rFonts w:ascii="Times New Roman" w:hAnsi="Times New Roman" w:cs="Times New Roman"/>
          <w:sz w:val="23"/>
          <w:szCs w:val="23"/>
        </w:rPr>
      </w:pPr>
    </w:p>
    <w:p w14:paraId="6E6AC850" w14:textId="4991F8DC" w:rsidR="00AA6D8C" w:rsidRDefault="00AA6D8C" w:rsidP="00AA6D8C">
      <w:pPr>
        <w:pStyle w:val="FootnoteText"/>
        <w:rPr>
          <w:rFonts w:ascii="Times New Roman" w:hAnsi="Times New Roman" w:cs="Times New Roman"/>
          <w:sz w:val="23"/>
          <w:szCs w:val="23"/>
        </w:rPr>
      </w:pPr>
      <w:r w:rsidRPr="004767AB">
        <w:rPr>
          <w:rFonts w:ascii="Times New Roman" w:hAnsi="Times New Roman" w:cs="Times New Roman"/>
          <w:sz w:val="23"/>
          <w:szCs w:val="23"/>
        </w:rPr>
        <w:t xml:space="preserve">The Forensics Library, ‘Trace Evidence’, </w:t>
      </w:r>
      <w:r w:rsidRPr="004767AB">
        <w:rPr>
          <w:rFonts w:ascii="Times New Roman" w:hAnsi="Times New Roman" w:cs="Times New Roman"/>
          <w:i/>
          <w:iCs/>
          <w:sz w:val="23"/>
          <w:szCs w:val="23"/>
        </w:rPr>
        <w:t xml:space="preserve">aboutforensics.co.uk, </w:t>
      </w:r>
      <w:hyperlink r:id="rId17" w:history="1">
        <w:r w:rsidRPr="004767AB">
          <w:rPr>
            <w:rStyle w:val="Hyperlink"/>
            <w:rFonts w:ascii="Times New Roman" w:hAnsi="Times New Roman" w:cs="Times New Roman"/>
            <w:sz w:val="23"/>
            <w:szCs w:val="23"/>
          </w:rPr>
          <w:t>https://aboutforensics.co.uk/trace-evidence/</w:t>
        </w:r>
      </w:hyperlink>
      <w:r w:rsidRPr="004767AB">
        <w:rPr>
          <w:rFonts w:ascii="Times New Roman" w:hAnsi="Times New Roman" w:cs="Times New Roman"/>
          <w:sz w:val="23"/>
          <w:szCs w:val="23"/>
        </w:rPr>
        <w:t xml:space="preserve"> [Accessed 18 December 2019]</w:t>
      </w:r>
    </w:p>
    <w:p w14:paraId="0004F4DB" w14:textId="59321C5F" w:rsidR="00D974A6" w:rsidRDefault="00D974A6" w:rsidP="00AA6D8C">
      <w:pPr>
        <w:pStyle w:val="FootnoteText"/>
        <w:rPr>
          <w:rFonts w:ascii="Times New Roman" w:hAnsi="Times New Roman" w:cs="Times New Roman"/>
          <w:sz w:val="23"/>
          <w:szCs w:val="23"/>
        </w:rPr>
      </w:pPr>
    </w:p>
    <w:p w14:paraId="727745CC" w14:textId="1A1381AF" w:rsidR="00D974A6" w:rsidRPr="00D974A6" w:rsidRDefault="00D974A6" w:rsidP="00AA6D8C">
      <w:pPr>
        <w:pStyle w:val="FootnoteText"/>
        <w:rPr>
          <w:rFonts w:ascii="Times New Roman" w:hAnsi="Times New Roman" w:cs="Times New Roman"/>
          <w:sz w:val="23"/>
          <w:szCs w:val="23"/>
        </w:rPr>
      </w:pPr>
      <w:r>
        <w:rPr>
          <w:rFonts w:ascii="Times New Roman" w:hAnsi="Times New Roman" w:cs="Times New Roman"/>
          <w:sz w:val="23"/>
          <w:szCs w:val="23"/>
        </w:rPr>
        <w:t xml:space="preserve">Wickenheiser, R, ‘Trace DNA: A Review, Discussion of Theory and Application of the Transfer of Trace Quantities of DNA Through Skin Contact’, </w:t>
      </w:r>
      <w:r>
        <w:rPr>
          <w:rFonts w:ascii="Times New Roman" w:hAnsi="Times New Roman" w:cs="Times New Roman"/>
          <w:i/>
          <w:iCs/>
          <w:sz w:val="23"/>
          <w:szCs w:val="23"/>
        </w:rPr>
        <w:t xml:space="preserve">Journal of Forensic Sciences, </w:t>
      </w:r>
      <w:r>
        <w:rPr>
          <w:rFonts w:ascii="Times New Roman" w:hAnsi="Times New Roman" w:cs="Times New Roman"/>
          <w:sz w:val="23"/>
          <w:szCs w:val="23"/>
        </w:rPr>
        <w:t>Vol.47, No. 3, 2002, PP. 442-450.</w:t>
      </w:r>
    </w:p>
    <w:sectPr w:rsidR="00D974A6" w:rsidRPr="00D974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82D4B8" w14:textId="77777777" w:rsidR="00E2122F" w:rsidRDefault="00E2122F" w:rsidP="00E6174A">
      <w:pPr>
        <w:spacing w:after="0" w:line="240" w:lineRule="auto"/>
      </w:pPr>
      <w:r>
        <w:separator/>
      </w:r>
    </w:p>
  </w:endnote>
  <w:endnote w:type="continuationSeparator" w:id="0">
    <w:p w14:paraId="4C7C4B57" w14:textId="77777777" w:rsidR="00E2122F" w:rsidRDefault="00E2122F" w:rsidP="00E617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FA3ACC" w14:textId="77777777" w:rsidR="00E2122F" w:rsidRDefault="00E2122F" w:rsidP="00E6174A">
      <w:pPr>
        <w:spacing w:after="0" w:line="240" w:lineRule="auto"/>
      </w:pPr>
      <w:r>
        <w:separator/>
      </w:r>
    </w:p>
  </w:footnote>
  <w:footnote w:type="continuationSeparator" w:id="0">
    <w:p w14:paraId="5FA6B37D" w14:textId="77777777" w:rsidR="00E2122F" w:rsidRDefault="00E2122F" w:rsidP="00E6174A">
      <w:pPr>
        <w:spacing w:after="0" w:line="240" w:lineRule="auto"/>
      </w:pPr>
      <w:r>
        <w:continuationSeparator/>
      </w:r>
    </w:p>
  </w:footnote>
  <w:footnote w:id="1">
    <w:p w14:paraId="4F7E3061" w14:textId="53EB444D" w:rsidR="00AA6D8C" w:rsidRPr="00160681" w:rsidRDefault="00AA6D8C">
      <w:pPr>
        <w:pStyle w:val="FootnoteText"/>
      </w:pPr>
      <w:r>
        <w:rPr>
          <w:rStyle w:val="FootnoteReference"/>
        </w:rPr>
        <w:footnoteRef/>
      </w:r>
      <w:r>
        <w:t xml:space="preserve"> The Forensics Library, ‘Trace Evidence’, </w:t>
      </w:r>
      <w:r>
        <w:rPr>
          <w:i/>
          <w:iCs/>
        </w:rPr>
        <w:t xml:space="preserve">aboutforensics.co.uk, </w:t>
      </w:r>
      <w:hyperlink r:id="rId1" w:history="1">
        <w:r>
          <w:rPr>
            <w:rStyle w:val="Hyperlink"/>
          </w:rPr>
          <w:t>https://aboutforensics.co.uk/trace-evidence/</w:t>
        </w:r>
      </w:hyperlink>
      <w:r>
        <w:t xml:space="preserve"> [Accessed 18 December 2019]</w:t>
      </w:r>
    </w:p>
  </w:footnote>
  <w:footnote w:id="2">
    <w:p w14:paraId="1CAC6DED" w14:textId="14112DF6" w:rsidR="00AA6D8C" w:rsidRDefault="00AA6D8C">
      <w:pPr>
        <w:pStyle w:val="FootnoteText"/>
      </w:pPr>
      <w:r>
        <w:rPr>
          <w:rStyle w:val="FootnoteReference"/>
        </w:rPr>
        <w:footnoteRef/>
      </w:r>
      <w:r>
        <w:t xml:space="preserve"> Ibid.</w:t>
      </w:r>
    </w:p>
  </w:footnote>
  <w:footnote w:id="3">
    <w:p w14:paraId="0F934E34" w14:textId="6E60DE8C" w:rsidR="00AA6D8C" w:rsidRPr="00E6174A" w:rsidRDefault="00AA6D8C">
      <w:pPr>
        <w:pStyle w:val="FootnoteText"/>
      </w:pPr>
      <w:r>
        <w:rPr>
          <w:rStyle w:val="FootnoteReference"/>
        </w:rPr>
        <w:footnoteRef/>
      </w:r>
      <w:r>
        <w:t xml:space="preserve"> Itv, ‘Birmingham pub bomb inquests will not resolve enduring injustice, court told’, </w:t>
      </w:r>
      <w:r>
        <w:rPr>
          <w:i/>
          <w:iCs/>
        </w:rPr>
        <w:t xml:space="preserve">Itv.com, </w:t>
      </w:r>
      <w:r>
        <w:t xml:space="preserve">17 July 2018, </w:t>
      </w:r>
      <w:hyperlink r:id="rId2" w:history="1">
        <w:r>
          <w:rPr>
            <w:rStyle w:val="Hyperlink"/>
          </w:rPr>
          <w:t>https://www.itv.com/news/2018-07-17/birmingham-pub-bomb-inquests-will-not-resolve-enduring-injustice-court-told/</w:t>
        </w:r>
      </w:hyperlink>
      <w:r>
        <w:t xml:space="preserve"> [Accessed 19 December 2019]</w:t>
      </w:r>
    </w:p>
  </w:footnote>
  <w:footnote w:id="4">
    <w:p w14:paraId="4F700DA6" w14:textId="427AABAF" w:rsidR="00AA6D8C" w:rsidRPr="0064588C" w:rsidRDefault="00AA6D8C">
      <w:pPr>
        <w:pStyle w:val="FootnoteText"/>
      </w:pPr>
      <w:r>
        <w:rPr>
          <w:rStyle w:val="FootnoteReference"/>
        </w:rPr>
        <w:footnoteRef/>
      </w:r>
      <w:r>
        <w:t xml:space="preserve"> Matt Payton, ‘Birmingham pub bombings: Who are the Birmingham Six? What happened in the IRA attack? Everything you need to know’, </w:t>
      </w:r>
      <w:r>
        <w:rPr>
          <w:i/>
          <w:iCs/>
        </w:rPr>
        <w:t xml:space="preserve">independent.co.uk, </w:t>
      </w:r>
      <w:r>
        <w:t xml:space="preserve">1 June 2016, </w:t>
      </w:r>
      <w:hyperlink r:id="rId3" w:history="1">
        <w:r>
          <w:rPr>
            <w:rStyle w:val="Hyperlink"/>
          </w:rPr>
          <w:t>https://www.independent.co.uk/news/uk/home-news/birmingham-pub-bombings-1974-ira-who-are-the-birmingham-six-what-happened-in-the-attack-everything-a7059876.html</w:t>
        </w:r>
      </w:hyperlink>
      <w:r>
        <w:t xml:space="preserve"> [Accessed 14 December 2019]</w:t>
      </w:r>
    </w:p>
  </w:footnote>
  <w:footnote w:id="5">
    <w:p w14:paraId="2008F457" w14:textId="286702D5" w:rsidR="00AA6D8C" w:rsidRPr="0064588C" w:rsidRDefault="00AA6D8C">
      <w:pPr>
        <w:pStyle w:val="FootnoteText"/>
      </w:pPr>
      <w:r>
        <w:rPr>
          <w:rStyle w:val="FootnoteReference"/>
        </w:rPr>
        <w:footnoteRef/>
      </w:r>
      <w:r>
        <w:t xml:space="preserve"> BBC, ‘What happened at the Birmingham pub bombing in 1974’, </w:t>
      </w:r>
      <w:r>
        <w:rPr>
          <w:i/>
          <w:iCs/>
        </w:rPr>
        <w:t xml:space="preserve">bbc.co.uk, </w:t>
      </w:r>
      <w:r>
        <w:t xml:space="preserve">1 June 2016, </w:t>
      </w:r>
      <w:hyperlink r:id="rId4" w:history="1">
        <w:r>
          <w:rPr>
            <w:rStyle w:val="Hyperlink"/>
          </w:rPr>
          <w:t>http://www.bbc.co.uk/newsbeat/article/36427068/what-happened-at-the-birmingham-pub-bombing-in-1974</w:t>
        </w:r>
      </w:hyperlink>
      <w:r>
        <w:t xml:space="preserve"> [Accessed 19 December 2019]</w:t>
      </w:r>
    </w:p>
  </w:footnote>
  <w:footnote w:id="6">
    <w:p w14:paraId="34B86B0F" w14:textId="6D590D6A" w:rsidR="00AA6D8C" w:rsidRPr="0064588C" w:rsidRDefault="00AA6D8C">
      <w:pPr>
        <w:pStyle w:val="FootnoteText"/>
      </w:pPr>
      <w:r>
        <w:rPr>
          <w:rStyle w:val="FootnoteReference"/>
        </w:rPr>
        <w:footnoteRef/>
      </w:r>
      <w:r>
        <w:t xml:space="preserve"> Chris Mullins, </w:t>
      </w:r>
      <w:r>
        <w:rPr>
          <w:i/>
          <w:iCs/>
        </w:rPr>
        <w:t xml:space="preserve">Error of Judgement: Truth About the Birmingham Bombings </w:t>
      </w:r>
      <w:r>
        <w:t>(Dublin, Poolbeg Press Ltd, 1997), P. 60.</w:t>
      </w:r>
    </w:p>
  </w:footnote>
  <w:footnote w:id="7">
    <w:p w14:paraId="05862B84" w14:textId="0C416061" w:rsidR="00AA6D8C" w:rsidRDefault="00AA6D8C">
      <w:pPr>
        <w:pStyle w:val="FootnoteText"/>
      </w:pPr>
      <w:r>
        <w:rPr>
          <w:rStyle w:val="FootnoteReference"/>
        </w:rPr>
        <w:footnoteRef/>
      </w:r>
      <w:r>
        <w:t xml:space="preserve"> Ibid.</w:t>
      </w:r>
    </w:p>
  </w:footnote>
  <w:footnote w:id="8">
    <w:p w14:paraId="64F1FE44" w14:textId="3213CDA4" w:rsidR="00AA6D8C" w:rsidRPr="00416606" w:rsidRDefault="00AA6D8C">
      <w:pPr>
        <w:pStyle w:val="FootnoteText"/>
      </w:pPr>
      <w:r>
        <w:rPr>
          <w:rStyle w:val="FootnoteReference"/>
        </w:rPr>
        <w:footnoteRef/>
      </w:r>
      <w:r>
        <w:t xml:space="preserve"> Mullins, </w:t>
      </w:r>
      <w:r>
        <w:rPr>
          <w:i/>
          <w:iCs/>
        </w:rPr>
        <w:t xml:space="preserve">Error of Judgement, </w:t>
      </w:r>
      <w:r>
        <w:t>P. 165.</w:t>
      </w:r>
    </w:p>
  </w:footnote>
  <w:footnote w:id="9">
    <w:p w14:paraId="0EB0C98E" w14:textId="4A77D052" w:rsidR="00AA6D8C" w:rsidRDefault="00AA6D8C">
      <w:pPr>
        <w:pStyle w:val="FootnoteText"/>
      </w:pPr>
      <w:r>
        <w:rPr>
          <w:rStyle w:val="FootnoteReference"/>
        </w:rPr>
        <w:footnoteRef/>
      </w:r>
      <w:r>
        <w:t xml:space="preserve"> Ibid. P. 239.</w:t>
      </w:r>
    </w:p>
  </w:footnote>
  <w:footnote w:id="10">
    <w:p w14:paraId="34B70E6C" w14:textId="7B7513C2" w:rsidR="00AA6D8C" w:rsidRDefault="00AA6D8C">
      <w:pPr>
        <w:pStyle w:val="FootnoteText"/>
      </w:pPr>
      <w:r>
        <w:rPr>
          <w:rStyle w:val="FootnoteReference"/>
        </w:rPr>
        <w:footnoteRef/>
      </w:r>
      <w:r>
        <w:t xml:space="preserve"> Mullins, </w:t>
      </w:r>
      <w:r>
        <w:rPr>
          <w:i/>
          <w:iCs/>
        </w:rPr>
        <w:t xml:space="preserve">Error of Judgement, </w:t>
      </w:r>
      <w:r>
        <w:t>Pp. 238-239</w:t>
      </w:r>
    </w:p>
  </w:footnote>
  <w:footnote w:id="11">
    <w:p w14:paraId="4432A248" w14:textId="1EE76A11" w:rsidR="00AA6D8C" w:rsidRPr="00C8358E" w:rsidRDefault="00AA6D8C">
      <w:pPr>
        <w:pStyle w:val="FootnoteText"/>
      </w:pPr>
      <w:r>
        <w:rPr>
          <w:rStyle w:val="FootnoteReference"/>
        </w:rPr>
        <w:footnoteRef/>
      </w:r>
      <w:r>
        <w:t xml:space="preserve"> David Pallister, ‘Irishmen freed as appeal is allowed after new evidence’. </w:t>
      </w:r>
      <w:r>
        <w:rPr>
          <w:i/>
          <w:iCs/>
        </w:rPr>
        <w:t xml:space="preserve">The Guardian, </w:t>
      </w:r>
      <w:r>
        <w:t xml:space="preserve">15 March 1991 </w:t>
      </w:r>
      <w:hyperlink r:id="rId5" w:history="1">
        <w:r>
          <w:rPr>
            <w:rStyle w:val="Hyperlink"/>
          </w:rPr>
          <w:t>https://www.theguardian.com/uk/1991/mar/15/northernireland.davidpallister</w:t>
        </w:r>
      </w:hyperlink>
      <w:r>
        <w:t xml:space="preserve"> [Accessed 20 December 2019]</w:t>
      </w:r>
    </w:p>
  </w:footnote>
  <w:footnote w:id="12">
    <w:p w14:paraId="706FDB90" w14:textId="0E61846B" w:rsidR="00AA6D8C" w:rsidRPr="00C8358E" w:rsidRDefault="00AA6D8C">
      <w:pPr>
        <w:pStyle w:val="FootnoteText"/>
      </w:pPr>
      <w:r>
        <w:rPr>
          <w:rStyle w:val="FootnoteReference"/>
        </w:rPr>
        <w:footnoteRef/>
      </w:r>
      <w:r>
        <w:t xml:space="preserve"> Danny Shaw, ‘Sailor awaits murder appeal ruling’, </w:t>
      </w:r>
      <w:r>
        <w:rPr>
          <w:i/>
          <w:iCs/>
        </w:rPr>
        <w:t xml:space="preserve">bbc.co.uk, </w:t>
      </w:r>
      <w:r>
        <w:t xml:space="preserve">2 July 2003 </w:t>
      </w:r>
      <w:hyperlink r:id="rId6" w:history="1">
        <w:r w:rsidRPr="00221E47">
          <w:rPr>
            <w:rStyle w:val="Hyperlink"/>
          </w:rPr>
          <w:t>http://news.bbc.co.uk/1/hi/uk/3039608.stm</w:t>
        </w:r>
      </w:hyperlink>
      <w:r>
        <w:t xml:space="preserve"> [Accessed 20 December 2019]</w:t>
      </w:r>
    </w:p>
  </w:footnote>
  <w:footnote w:id="13">
    <w:p w14:paraId="49C87C3B" w14:textId="2609CD5F" w:rsidR="00AA6D8C" w:rsidRPr="0027458B" w:rsidRDefault="00AA6D8C">
      <w:pPr>
        <w:pStyle w:val="FootnoteText"/>
      </w:pPr>
      <w:r>
        <w:rPr>
          <w:rStyle w:val="FootnoteReference"/>
        </w:rPr>
        <w:footnoteRef/>
      </w:r>
      <w:r>
        <w:t xml:space="preserve"> </w:t>
      </w:r>
      <w:r w:rsidRPr="0027458B">
        <w:rPr>
          <w:i/>
          <w:iCs/>
        </w:rPr>
        <w:t>R</w:t>
      </w:r>
      <w:r>
        <w:rPr>
          <w:i/>
          <w:iCs/>
        </w:rPr>
        <w:t>egina</w:t>
      </w:r>
      <w:r w:rsidRPr="0027458B">
        <w:rPr>
          <w:i/>
          <w:iCs/>
        </w:rPr>
        <w:t xml:space="preserve"> V Michael Shirley</w:t>
      </w:r>
      <w:r>
        <w:rPr>
          <w:i/>
          <w:iCs/>
        </w:rPr>
        <w:t xml:space="preserve"> </w:t>
      </w:r>
      <w:r>
        <w:t xml:space="preserve">[2003], EWCA Crim 1976, Paragraph 2 </w:t>
      </w:r>
      <w:hyperlink r:id="rId7" w:history="1">
        <w:r>
          <w:rPr>
            <w:rStyle w:val="Hyperlink"/>
          </w:rPr>
          <w:t>http://netk.net.au/UK/Shirley.asp</w:t>
        </w:r>
      </w:hyperlink>
      <w:r>
        <w:t xml:space="preserve"> [Accessed 20 December 2019]</w:t>
      </w:r>
    </w:p>
  </w:footnote>
  <w:footnote w:id="14">
    <w:p w14:paraId="67EA0BCC" w14:textId="18D3773D" w:rsidR="00AA6D8C" w:rsidRDefault="00AA6D8C">
      <w:pPr>
        <w:pStyle w:val="FootnoteText"/>
      </w:pPr>
      <w:r>
        <w:rPr>
          <w:rStyle w:val="FootnoteReference"/>
        </w:rPr>
        <w:footnoteRef/>
      </w:r>
      <w:r>
        <w:t xml:space="preserve"> Ibid. Paragraph 2.</w:t>
      </w:r>
    </w:p>
  </w:footnote>
  <w:footnote w:id="15">
    <w:p w14:paraId="14B0FD07" w14:textId="2FC2825B" w:rsidR="00AA6D8C" w:rsidRDefault="00AA6D8C">
      <w:pPr>
        <w:pStyle w:val="FootnoteText"/>
      </w:pPr>
      <w:r>
        <w:rPr>
          <w:rStyle w:val="FootnoteReference"/>
        </w:rPr>
        <w:footnoteRef/>
      </w:r>
      <w:r>
        <w:t xml:space="preserve"> Ibid. Paragraph 4.</w:t>
      </w:r>
    </w:p>
  </w:footnote>
  <w:footnote w:id="16">
    <w:p w14:paraId="132543D7" w14:textId="4F4820E1" w:rsidR="00AA6D8C" w:rsidRDefault="00AA6D8C">
      <w:pPr>
        <w:pStyle w:val="FootnoteText"/>
      </w:pPr>
      <w:r>
        <w:rPr>
          <w:rStyle w:val="FootnoteReference"/>
        </w:rPr>
        <w:footnoteRef/>
      </w:r>
      <w:r>
        <w:t xml:space="preserve"> Ibid. Paragraph 13.</w:t>
      </w:r>
    </w:p>
  </w:footnote>
  <w:footnote w:id="17">
    <w:p w14:paraId="1790F96D" w14:textId="4CA877FC" w:rsidR="00AA6D8C" w:rsidRDefault="00AA6D8C">
      <w:pPr>
        <w:pStyle w:val="FootnoteText"/>
      </w:pPr>
      <w:r>
        <w:rPr>
          <w:rStyle w:val="FootnoteReference"/>
        </w:rPr>
        <w:footnoteRef/>
      </w:r>
      <w:r>
        <w:t xml:space="preserve"> Ibid. Paragraph 21.</w:t>
      </w:r>
    </w:p>
  </w:footnote>
  <w:footnote w:id="18">
    <w:p w14:paraId="4810CA84" w14:textId="52DF3C16" w:rsidR="00AA6D8C" w:rsidRDefault="00AA6D8C">
      <w:pPr>
        <w:pStyle w:val="FootnoteText"/>
      </w:pPr>
      <w:r>
        <w:rPr>
          <w:rStyle w:val="FootnoteReference"/>
        </w:rPr>
        <w:footnoteRef/>
      </w:r>
      <w:r>
        <w:t xml:space="preserve"> Ibid. Paragraph 3.</w:t>
      </w:r>
    </w:p>
  </w:footnote>
  <w:footnote w:id="19">
    <w:p w14:paraId="0AC4BE5A" w14:textId="6626A3E8" w:rsidR="00AA6D8C" w:rsidRDefault="00AA6D8C">
      <w:pPr>
        <w:pStyle w:val="FootnoteText"/>
      </w:pPr>
      <w:r>
        <w:rPr>
          <w:rStyle w:val="FootnoteReference"/>
        </w:rPr>
        <w:footnoteRef/>
      </w:r>
      <w:r>
        <w:t xml:space="preserve"> Ibid. Paragraph 3.</w:t>
      </w:r>
    </w:p>
  </w:footnote>
  <w:footnote w:id="20">
    <w:p w14:paraId="0194CBBA" w14:textId="1713BC7C" w:rsidR="00AA6D8C" w:rsidRPr="002958AD" w:rsidRDefault="00AA6D8C">
      <w:pPr>
        <w:pStyle w:val="FootnoteText"/>
      </w:pPr>
      <w:r>
        <w:rPr>
          <w:rStyle w:val="FootnoteReference"/>
        </w:rPr>
        <w:footnoteRef/>
      </w:r>
      <w:r>
        <w:t xml:space="preserve"> Anne Pukas, ‘Michael Shirley has spent 14 years in jail for murder but is he the victim of a terrible miscarriage of justice?’, </w:t>
      </w:r>
      <w:r>
        <w:rPr>
          <w:i/>
          <w:iCs/>
        </w:rPr>
        <w:t>Daily Express</w:t>
      </w:r>
      <w:r>
        <w:t>, 3 November 2001, PP. 50-51.</w:t>
      </w:r>
    </w:p>
  </w:footnote>
  <w:footnote w:id="21">
    <w:p w14:paraId="027A4BC3" w14:textId="62C0AD67" w:rsidR="00AA6D8C" w:rsidRPr="003F321C" w:rsidRDefault="00AA6D8C">
      <w:pPr>
        <w:pStyle w:val="FootnoteText"/>
      </w:pPr>
      <w:r>
        <w:rPr>
          <w:rStyle w:val="FootnoteReference"/>
        </w:rPr>
        <w:footnoteRef/>
      </w:r>
      <w:r>
        <w:t xml:space="preserve"> Birmingham Post, ‘The Case of Michael Shirley’, </w:t>
      </w:r>
      <w:r>
        <w:rPr>
          <w:i/>
          <w:iCs/>
        </w:rPr>
        <w:t xml:space="preserve">The Birmingham Post, </w:t>
      </w:r>
      <w:r>
        <w:t xml:space="preserve">31 July 2003 </w:t>
      </w:r>
      <w:hyperlink r:id="rId8" w:history="1">
        <w:r>
          <w:rPr>
            <w:rStyle w:val="Hyperlink"/>
          </w:rPr>
          <w:t>https://www.questia.com/read/1G1-106081456/the-case-of-michael-shirley</w:t>
        </w:r>
      </w:hyperlink>
      <w:r>
        <w:t xml:space="preserve"> [Accessed 23 December 2019]</w:t>
      </w:r>
    </w:p>
  </w:footnote>
  <w:footnote w:id="22">
    <w:p w14:paraId="20D22CAF" w14:textId="660A5BBD" w:rsidR="00AA6D8C" w:rsidRDefault="00AA6D8C">
      <w:pPr>
        <w:pStyle w:val="FootnoteText"/>
      </w:pPr>
      <w:r>
        <w:rPr>
          <w:rStyle w:val="FootnoteReference"/>
        </w:rPr>
        <w:footnoteRef/>
      </w:r>
      <w:r>
        <w:t xml:space="preserve"> </w:t>
      </w:r>
      <w:r w:rsidRPr="0027458B">
        <w:rPr>
          <w:i/>
          <w:iCs/>
        </w:rPr>
        <w:t>R</w:t>
      </w:r>
      <w:r>
        <w:rPr>
          <w:i/>
          <w:iCs/>
        </w:rPr>
        <w:t>egina</w:t>
      </w:r>
      <w:r w:rsidRPr="0027458B">
        <w:rPr>
          <w:i/>
          <w:iCs/>
        </w:rPr>
        <w:t xml:space="preserve"> V Michael Shirley</w:t>
      </w:r>
      <w:r>
        <w:rPr>
          <w:i/>
          <w:iCs/>
        </w:rPr>
        <w:t xml:space="preserve"> </w:t>
      </w:r>
      <w:r>
        <w:t xml:space="preserve">[2003], EWCA Crim 1976, Paragraph 43 </w:t>
      </w:r>
      <w:hyperlink r:id="rId9" w:history="1">
        <w:r>
          <w:rPr>
            <w:rStyle w:val="Hyperlink"/>
          </w:rPr>
          <w:t>http://netk.net.au/UK/Shirley.asp</w:t>
        </w:r>
      </w:hyperlink>
      <w:r>
        <w:t xml:space="preserve"> [Accessed 20 December 2019]</w:t>
      </w:r>
    </w:p>
  </w:footnote>
  <w:footnote w:id="23">
    <w:p w14:paraId="208EA9C8" w14:textId="5BBE1DEE" w:rsidR="00AA6D8C" w:rsidRDefault="00AA6D8C">
      <w:pPr>
        <w:pStyle w:val="FootnoteText"/>
      </w:pPr>
      <w:r>
        <w:rPr>
          <w:rStyle w:val="FootnoteReference"/>
        </w:rPr>
        <w:footnoteRef/>
      </w:r>
      <w:r>
        <w:t xml:space="preserve"> Ibid. Paragraph 4.</w:t>
      </w:r>
    </w:p>
  </w:footnote>
  <w:footnote w:id="24">
    <w:p w14:paraId="151A8A05" w14:textId="2F1AE932" w:rsidR="00AA6D8C" w:rsidRDefault="00AA6D8C">
      <w:pPr>
        <w:pStyle w:val="FootnoteText"/>
      </w:pPr>
      <w:r>
        <w:rPr>
          <w:rStyle w:val="FootnoteReference"/>
        </w:rPr>
        <w:footnoteRef/>
      </w:r>
      <w:r>
        <w:t xml:space="preserve"> Anne Pukas, ‘Michael Shirley has spent 14 years in jail for murder but is he the victim of a terrible miscarriage of justice?’, </w:t>
      </w:r>
      <w:r>
        <w:rPr>
          <w:i/>
          <w:iCs/>
        </w:rPr>
        <w:t>Daily Express</w:t>
      </w:r>
      <w:r>
        <w:t>, 3 November 2001, PP. 50-51.</w:t>
      </w:r>
    </w:p>
  </w:footnote>
  <w:footnote w:id="25">
    <w:p w14:paraId="4DC79B48" w14:textId="0E2CFDB9" w:rsidR="00AA6D8C" w:rsidRDefault="00AA6D8C">
      <w:pPr>
        <w:pStyle w:val="FootnoteText"/>
      </w:pPr>
      <w:r>
        <w:rPr>
          <w:rStyle w:val="FootnoteReference"/>
        </w:rPr>
        <w:footnoteRef/>
      </w:r>
      <w:r>
        <w:t xml:space="preserve"> </w:t>
      </w:r>
      <w:r w:rsidRPr="0027458B">
        <w:rPr>
          <w:i/>
          <w:iCs/>
        </w:rPr>
        <w:t>R</w:t>
      </w:r>
      <w:r>
        <w:rPr>
          <w:i/>
          <w:iCs/>
        </w:rPr>
        <w:t>egina</w:t>
      </w:r>
      <w:r w:rsidRPr="0027458B">
        <w:rPr>
          <w:i/>
          <w:iCs/>
        </w:rPr>
        <w:t xml:space="preserve"> V Michael Shirley</w:t>
      </w:r>
      <w:r>
        <w:rPr>
          <w:i/>
          <w:iCs/>
        </w:rPr>
        <w:t xml:space="preserve"> </w:t>
      </w:r>
      <w:r>
        <w:t xml:space="preserve">[2003], EWCA Crim 1976, Paragraph 7 </w:t>
      </w:r>
      <w:hyperlink r:id="rId10" w:history="1">
        <w:r>
          <w:rPr>
            <w:rStyle w:val="Hyperlink"/>
          </w:rPr>
          <w:t>http://netk.net.au/UK/Shirley.asp</w:t>
        </w:r>
      </w:hyperlink>
      <w:r>
        <w:t xml:space="preserve"> [Accessed 20 December 2019]</w:t>
      </w:r>
    </w:p>
  </w:footnote>
  <w:footnote w:id="26">
    <w:p w14:paraId="14494BCD" w14:textId="7B2F9CDC" w:rsidR="00AA6D8C" w:rsidRDefault="00AA6D8C">
      <w:pPr>
        <w:pStyle w:val="FootnoteText"/>
      </w:pPr>
      <w:r>
        <w:rPr>
          <w:rStyle w:val="FootnoteReference"/>
        </w:rPr>
        <w:footnoteRef/>
      </w:r>
      <w:r>
        <w:t xml:space="preserve"> Anne Pukas, ‘Michael Shirley has spent 14 years in jail for murder but is he the victim of a terrible miscarriage of justice?’, </w:t>
      </w:r>
      <w:r>
        <w:rPr>
          <w:i/>
          <w:iCs/>
        </w:rPr>
        <w:t>Daily Express</w:t>
      </w:r>
      <w:r>
        <w:t>, 3 November 2001, PP. 50-51.</w:t>
      </w:r>
    </w:p>
  </w:footnote>
  <w:footnote w:id="27">
    <w:p w14:paraId="70B9C603" w14:textId="58221A87" w:rsidR="00AA6D8C" w:rsidRDefault="00AA6D8C">
      <w:pPr>
        <w:pStyle w:val="FootnoteText"/>
      </w:pPr>
      <w:r>
        <w:rPr>
          <w:rStyle w:val="FootnoteReference"/>
        </w:rPr>
        <w:footnoteRef/>
      </w:r>
      <w:r>
        <w:t xml:space="preserve"> Ibid.</w:t>
      </w:r>
    </w:p>
  </w:footnote>
  <w:footnote w:id="28">
    <w:p w14:paraId="6D6A805C" w14:textId="7283D5FC" w:rsidR="00AA6D8C" w:rsidRDefault="00AA6D8C">
      <w:pPr>
        <w:pStyle w:val="FootnoteText"/>
      </w:pPr>
      <w:r>
        <w:rPr>
          <w:rStyle w:val="FootnoteReference"/>
        </w:rPr>
        <w:footnoteRef/>
      </w:r>
      <w:r>
        <w:t xml:space="preserve"> Ibid.</w:t>
      </w:r>
    </w:p>
  </w:footnote>
  <w:footnote w:id="29">
    <w:p w14:paraId="32ECB549" w14:textId="068EBEAA" w:rsidR="00AA6D8C" w:rsidRPr="00ED563C" w:rsidRDefault="00AA6D8C">
      <w:pPr>
        <w:pStyle w:val="FootnoteText"/>
      </w:pPr>
      <w:r>
        <w:rPr>
          <w:rStyle w:val="FootnoteReference"/>
        </w:rPr>
        <w:footnoteRef/>
      </w:r>
      <w:r>
        <w:t xml:space="preserve"> P Johnson and R Williams, ’Post-conviction DNA testing: the UK’S first ‘exoneration’ case?’, </w:t>
      </w:r>
      <w:r>
        <w:rPr>
          <w:i/>
          <w:iCs/>
        </w:rPr>
        <w:t xml:space="preserve">Science &amp; Justice, </w:t>
      </w:r>
      <w:r>
        <w:t>Vol.44 no.2, April 2004, PP. 77-82.</w:t>
      </w:r>
    </w:p>
  </w:footnote>
  <w:footnote w:id="30">
    <w:p w14:paraId="6496EDBE" w14:textId="70BDED8B" w:rsidR="00AA6D8C" w:rsidRPr="0090316F" w:rsidRDefault="00AA6D8C">
      <w:pPr>
        <w:pStyle w:val="FootnoteText"/>
      </w:pPr>
      <w:r>
        <w:rPr>
          <w:rStyle w:val="FootnoteReference"/>
        </w:rPr>
        <w:footnoteRef/>
      </w:r>
      <w:r>
        <w:t xml:space="preserve"> Vincent Graff, ‘Code of a Killer: the true story of the first case solved by DNA profiling’, </w:t>
      </w:r>
      <w:r>
        <w:rPr>
          <w:i/>
          <w:iCs/>
        </w:rPr>
        <w:t xml:space="preserve">Radio Times, </w:t>
      </w:r>
      <w:r>
        <w:t xml:space="preserve">6 April 2016, </w:t>
      </w:r>
      <w:hyperlink r:id="rId11" w:history="1">
        <w:r>
          <w:rPr>
            <w:rStyle w:val="Hyperlink"/>
          </w:rPr>
          <w:t>https://www.radiotimes.com/news/2015-04-06/code-of-a-killer-the-true-story-of-the-first-case-solved-by-dna-profiling/</w:t>
        </w:r>
      </w:hyperlink>
      <w:r>
        <w:t xml:space="preserve"> [Accessed 21 December 2019]</w:t>
      </w:r>
    </w:p>
  </w:footnote>
  <w:footnote w:id="31">
    <w:p w14:paraId="58D98E6B" w14:textId="563870EB" w:rsidR="00AA6D8C" w:rsidRDefault="00AA6D8C">
      <w:pPr>
        <w:pStyle w:val="FootnoteText"/>
      </w:pPr>
      <w:r>
        <w:rPr>
          <w:rStyle w:val="FootnoteReference"/>
        </w:rPr>
        <w:footnoteRef/>
      </w:r>
      <w:r>
        <w:t xml:space="preserve"> Ibid.</w:t>
      </w:r>
    </w:p>
  </w:footnote>
  <w:footnote w:id="32">
    <w:p w14:paraId="42206051" w14:textId="0848BBD9" w:rsidR="00AA6D8C" w:rsidRPr="0090316F" w:rsidRDefault="00AA6D8C">
      <w:pPr>
        <w:pStyle w:val="FootnoteText"/>
      </w:pPr>
      <w:r>
        <w:rPr>
          <w:rStyle w:val="FootnoteReference"/>
        </w:rPr>
        <w:footnoteRef/>
      </w:r>
      <w:r>
        <w:t xml:space="preserve"> Ian Cobain, ‘Killer breakthrough: the day DNA evidence first nailed a murderer’, </w:t>
      </w:r>
      <w:r>
        <w:rPr>
          <w:i/>
          <w:iCs/>
        </w:rPr>
        <w:t xml:space="preserve">The Guardian, </w:t>
      </w:r>
      <w:r>
        <w:t xml:space="preserve">7 June 2016, </w:t>
      </w:r>
      <w:hyperlink r:id="rId12" w:history="1">
        <w:r>
          <w:rPr>
            <w:rStyle w:val="Hyperlink"/>
          </w:rPr>
          <w:t>https://www.theguardian.com/uk-news/2016/jun/07/killer-dna-evidence-genetic-profiling-criminal-investigation</w:t>
        </w:r>
      </w:hyperlink>
      <w:r>
        <w:t xml:space="preserve"> [Accessed 22 December 2019]</w:t>
      </w:r>
    </w:p>
  </w:footnote>
  <w:footnote w:id="33">
    <w:p w14:paraId="52583D98" w14:textId="04DCFF9B" w:rsidR="00AA6D8C" w:rsidRDefault="00AA6D8C">
      <w:pPr>
        <w:pStyle w:val="FootnoteText"/>
      </w:pPr>
      <w:r>
        <w:rPr>
          <w:rStyle w:val="FootnoteReference"/>
        </w:rPr>
        <w:footnoteRef/>
      </w:r>
      <w:r>
        <w:t xml:space="preserve"> Ibid.</w:t>
      </w:r>
    </w:p>
  </w:footnote>
  <w:footnote w:id="34">
    <w:p w14:paraId="13D7E5F8" w14:textId="46861A89" w:rsidR="00AA6D8C" w:rsidRPr="0090316F" w:rsidRDefault="00AA6D8C">
      <w:pPr>
        <w:pStyle w:val="FootnoteText"/>
      </w:pPr>
      <w:r>
        <w:rPr>
          <w:rStyle w:val="FootnoteReference"/>
        </w:rPr>
        <w:footnoteRef/>
      </w:r>
      <w:r>
        <w:t xml:space="preserve"> BBC, ‘No parole for Colin Pitchfork: First killer caught by DNA’, </w:t>
      </w:r>
      <w:r>
        <w:rPr>
          <w:i/>
          <w:iCs/>
        </w:rPr>
        <w:t xml:space="preserve">bbc.co.uk, </w:t>
      </w:r>
      <w:r>
        <w:t xml:space="preserve">29 April 2016, </w:t>
      </w:r>
      <w:hyperlink r:id="rId13" w:history="1">
        <w:r>
          <w:rPr>
            <w:rStyle w:val="Hyperlink"/>
          </w:rPr>
          <w:t>https://www.bbc.co.uk/news/uk-england-leicestershire-36168459</w:t>
        </w:r>
      </w:hyperlink>
      <w:r>
        <w:t xml:space="preserve"> [Accessed 20 December 2019]</w:t>
      </w:r>
    </w:p>
  </w:footnote>
  <w:footnote w:id="35">
    <w:p w14:paraId="45A5B879" w14:textId="7707087B" w:rsidR="00AA6D8C" w:rsidRDefault="00AA6D8C">
      <w:pPr>
        <w:pStyle w:val="FootnoteText"/>
      </w:pPr>
      <w:r>
        <w:rPr>
          <w:rStyle w:val="FootnoteReference"/>
        </w:rPr>
        <w:footnoteRef/>
      </w:r>
      <w:r>
        <w:t xml:space="preserve"> The Forensics Library, ‘Trace Evidence’, </w:t>
      </w:r>
      <w:r>
        <w:rPr>
          <w:i/>
          <w:iCs/>
        </w:rPr>
        <w:t xml:space="preserve">aboutforensics.co.uk, </w:t>
      </w:r>
      <w:hyperlink r:id="rId14" w:history="1">
        <w:r>
          <w:rPr>
            <w:rStyle w:val="Hyperlink"/>
          </w:rPr>
          <w:t>https://aboutforensics.co.uk/trace-evidence/</w:t>
        </w:r>
      </w:hyperlink>
      <w:r>
        <w:t xml:space="preserve"> [Accessed 18 December 2019]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74A"/>
    <w:rsid w:val="0005592C"/>
    <w:rsid w:val="00082F6A"/>
    <w:rsid w:val="000A7004"/>
    <w:rsid w:val="000A7369"/>
    <w:rsid w:val="00111B6D"/>
    <w:rsid w:val="00124B41"/>
    <w:rsid w:val="001474B5"/>
    <w:rsid w:val="001548AF"/>
    <w:rsid w:val="00160681"/>
    <w:rsid w:val="0027458B"/>
    <w:rsid w:val="002958AD"/>
    <w:rsid w:val="002C35EA"/>
    <w:rsid w:val="003A1EB8"/>
    <w:rsid w:val="003E02B4"/>
    <w:rsid w:val="003F321C"/>
    <w:rsid w:val="00416606"/>
    <w:rsid w:val="00445D57"/>
    <w:rsid w:val="004522C3"/>
    <w:rsid w:val="004767AB"/>
    <w:rsid w:val="005A3DA3"/>
    <w:rsid w:val="005E5C0D"/>
    <w:rsid w:val="00605A10"/>
    <w:rsid w:val="006270D3"/>
    <w:rsid w:val="00636D27"/>
    <w:rsid w:val="0064588C"/>
    <w:rsid w:val="0069395C"/>
    <w:rsid w:val="00723FE7"/>
    <w:rsid w:val="007C1B94"/>
    <w:rsid w:val="00836F00"/>
    <w:rsid w:val="008B1FBE"/>
    <w:rsid w:val="008C06C1"/>
    <w:rsid w:val="008E2EE7"/>
    <w:rsid w:val="008F6CD7"/>
    <w:rsid w:val="0090316F"/>
    <w:rsid w:val="00963C40"/>
    <w:rsid w:val="0096599C"/>
    <w:rsid w:val="00A34C11"/>
    <w:rsid w:val="00A93B8D"/>
    <w:rsid w:val="00AA6D8C"/>
    <w:rsid w:val="00AE48EC"/>
    <w:rsid w:val="00B25A03"/>
    <w:rsid w:val="00B40C96"/>
    <w:rsid w:val="00B47AB8"/>
    <w:rsid w:val="00B97413"/>
    <w:rsid w:val="00BC0FA8"/>
    <w:rsid w:val="00C02472"/>
    <w:rsid w:val="00C134A7"/>
    <w:rsid w:val="00C27B0C"/>
    <w:rsid w:val="00C4588F"/>
    <w:rsid w:val="00C8358E"/>
    <w:rsid w:val="00C928F5"/>
    <w:rsid w:val="00CF0961"/>
    <w:rsid w:val="00CF3CD7"/>
    <w:rsid w:val="00D974A6"/>
    <w:rsid w:val="00DA314D"/>
    <w:rsid w:val="00DD216C"/>
    <w:rsid w:val="00E2122F"/>
    <w:rsid w:val="00E6174A"/>
    <w:rsid w:val="00ED563C"/>
    <w:rsid w:val="00EE65B6"/>
    <w:rsid w:val="00F10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D6251"/>
  <w15:chartTrackingRefBased/>
  <w15:docId w15:val="{1F771855-CD1F-45AE-BCBF-713590FC4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6174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unhideWhenUsed/>
    <w:rsid w:val="00E6174A"/>
    <w:pPr>
      <w:spacing w:after="0" w:line="240" w:lineRule="auto"/>
    </w:pPr>
    <w:rPr>
      <w:sz w:val="20"/>
      <w:szCs w:val="20"/>
    </w:rPr>
  </w:style>
  <w:style w:type="character" w:customStyle="1" w:styleId="FootnoteTextChar">
    <w:name w:val="Footnote Text Char"/>
    <w:basedOn w:val="DefaultParagraphFont"/>
    <w:link w:val="FootnoteText"/>
    <w:uiPriority w:val="99"/>
    <w:rsid w:val="00E6174A"/>
    <w:rPr>
      <w:sz w:val="20"/>
      <w:szCs w:val="20"/>
    </w:rPr>
  </w:style>
  <w:style w:type="character" w:styleId="FootnoteReference">
    <w:name w:val="footnote reference"/>
    <w:basedOn w:val="DefaultParagraphFont"/>
    <w:uiPriority w:val="99"/>
    <w:semiHidden/>
    <w:unhideWhenUsed/>
    <w:rsid w:val="00E6174A"/>
    <w:rPr>
      <w:vertAlign w:val="superscript"/>
    </w:rPr>
  </w:style>
  <w:style w:type="character" w:styleId="Hyperlink">
    <w:name w:val="Hyperlink"/>
    <w:basedOn w:val="DefaultParagraphFont"/>
    <w:uiPriority w:val="99"/>
    <w:unhideWhenUsed/>
    <w:rsid w:val="00E6174A"/>
    <w:rPr>
      <w:color w:val="0000FF"/>
      <w:u w:val="single"/>
    </w:rPr>
  </w:style>
  <w:style w:type="character" w:styleId="UnresolvedMention">
    <w:name w:val="Unresolved Mention"/>
    <w:basedOn w:val="DefaultParagraphFont"/>
    <w:uiPriority w:val="99"/>
    <w:semiHidden/>
    <w:unhideWhenUsed/>
    <w:rsid w:val="002745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46400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beat/article/36427068/what-happened-at-the-birmingham-pub-bombing-in-1974" TargetMode="External"/><Relationship Id="rId13" Type="http://schemas.openxmlformats.org/officeDocument/2006/relationships/hyperlink" Target="https://www.theguardian.com/uk/1991/mar/15/northernireland.davidpallister"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bc.co.uk/news/uk-england-leicestershire-36168459" TargetMode="External"/><Relationship Id="rId12" Type="http://schemas.openxmlformats.org/officeDocument/2006/relationships/hyperlink" Target="https://www.itv.com/news/2018-07-17/birmingham-pub-bomb-inquests-will-not-resolve-enduring-injustice-court-told/" TargetMode="External"/><Relationship Id="rId17" Type="http://schemas.openxmlformats.org/officeDocument/2006/relationships/hyperlink" Target="https://aboutforensics.co.uk/trace-evidence/" TargetMode="External"/><Relationship Id="rId2" Type="http://schemas.openxmlformats.org/officeDocument/2006/relationships/styles" Target="styles.xml"/><Relationship Id="rId16" Type="http://schemas.openxmlformats.org/officeDocument/2006/relationships/hyperlink" Target="http://news.bbc.co.uk/1/hi/uk/3039608.stm"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adiotimes.com/news/2015-04-06/code-of-a-killer-the-true-story-of-the-first-case-solved-by-dna-profiling/" TargetMode="External"/><Relationship Id="rId5" Type="http://schemas.openxmlformats.org/officeDocument/2006/relationships/footnotes" Target="footnotes.xml"/><Relationship Id="rId15" Type="http://schemas.openxmlformats.org/officeDocument/2006/relationships/hyperlink" Target="http://netk.net.au/UK/Shirley.asp" TargetMode="External"/><Relationship Id="rId10" Type="http://schemas.openxmlformats.org/officeDocument/2006/relationships/hyperlink" Target="https://www.theguardian.com/uk-news/2016/jun/07/killer-dna-evidence-genetic-profiling-criminal-investigatio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questia.com/read/1G1-106081456/the-case-of-michael-shirley" TargetMode="External"/><Relationship Id="rId14" Type="http://schemas.openxmlformats.org/officeDocument/2006/relationships/hyperlink" Target="https://www.independent.co.uk/news/uk/home-news/birmingham-pub-bombings-1974-ira-who-are-the-birmingham-six-what-happened-in-the-attack-everything-a7059876.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questia.com/read/1G1-106081456/the-case-of-michael-shirley" TargetMode="External"/><Relationship Id="rId13" Type="http://schemas.openxmlformats.org/officeDocument/2006/relationships/hyperlink" Target="https://www.bbc.co.uk/news/uk-england-leicestershire-36168459" TargetMode="External"/><Relationship Id="rId3" Type="http://schemas.openxmlformats.org/officeDocument/2006/relationships/hyperlink" Target="https://www.independent.co.uk/news/uk/home-news/birmingham-pub-bombings-1974-ira-who-are-the-birmingham-six-what-happened-in-the-attack-everything-a7059876.html" TargetMode="External"/><Relationship Id="rId7" Type="http://schemas.openxmlformats.org/officeDocument/2006/relationships/hyperlink" Target="http://netk.net.au/UK/Shirley.asp" TargetMode="External"/><Relationship Id="rId12" Type="http://schemas.openxmlformats.org/officeDocument/2006/relationships/hyperlink" Target="https://www.theguardian.com/uk-news/2016/jun/07/killer-dna-evidence-genetic-profiling-criminal-investigation" TargetMode="External"/><Relationship Id="rId2" Type="http://schemas.openxmlformats.org/officeDocument/2006/relationships/hyperlink" Target="https://www.itv.com/news/2018-07-17/birmingham-pub-bomb-inquests-will-not-resolve-enduring-injustice-court-told/" TargetMode="External"/><Relationship Id="rId1" Type="http://schemas.openxmlformats.org/officeDocument/2006/relationships/hyperlink" Target="https://aboutforensics.co.uk/trace-evidence/" TargetMode="External"/><Relationship Id="rId6" Type="http://schemas.openxmlformats.org/officeDocument/2006/relationships/hyperlink" Target="http://news.bbc.co.uk/1/hi/uk/3039608.stm" TargetMode="External"/><Relationship Id="rId11" Type="http://schemas.openxmlformats.org/officeDocument/2006/relationships/hyperlink" Target="https://www.radiotimes.com/news/2015-04-06/code-of-a-killer-the-true-story-of-the-first-case-solved-by-dna-profiling/" TargetMode="External"/><Relationship Id="rId5" Type="http://schemas.openxmlformats.org/officeDocument/2006/relationships/hyperlink" Target="https://www.theguardian.com/uk/1991/mar/15/northernireland.davidpallister" TargetMode="External"/><Relationship Id="rId10" Type="http://schemas.openxmlformats.org/officeDocument/2006/relationships/hyperlink" Target="http://netk.net.au/UK/Shirley.asp" TargetMode="External"/><Relationship Id="rId4" Type="http://schemas.openxmlformats.org/officeDocument/2006/relationships/hyperlink" Target="http://www.bbc.co.uk/newsbeat/article/36427068/what-happened-at-the-birmingham-pub-bombing-in-1974" TargetMode="External"/><Relationship Id="rId9" Type="http://schemas.openxmlformats.org/officeDocument/2006/relationships/hyperlink" Target="http://netk.net.au/UK/Shirley.asp" TargetMode="External"/><Relationship Id="rId14" Type="http://schemas.openxmlformats.org/officeDocument/2006/relationships/hyperlink" Target="https://aboutforensics.co.uk/trace-evid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05725016-5BE8-4CC6-864E-B973B6563B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2722</TotalTime>
  <Pages>10</Pages>
  <Words>3280</Words>
  <Characters>18698</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Lennon</dc:creator>
  <cp:keywords/>
  <dc:description/>
  <cp:lastModifiedBy>Declan Lennon</cp:lastModifiedBy>
  <cp:revision>18</cp:revision>
  <dcterms:created xsi:type="dcterms:W3CDTF">2019-12-19T19:02:00Z</dcterms:created>
  <dcterms:modified xsi:type="dcterms:W3CDTF">2019-12-27T11:01:00Z</dcterms:modified>
</cp:coreProperties>
</file>