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380CA" w14:textId="77777777" w:rsidR="005E3072" w:rsidRPr="005E3072" w:rsidRDefault="005E3072" w:rsidP="005E3072">
      <w:pPr>
        <w:spacing w:line="360" w:lineRule="auto"/>
        <w:jc w:val="center"/>
        <w:rPr>
          <w:rStyle w:val="cursor-pointer"/>
          <w:rFonts w:ascii="Arial" w:hAnsi="Arial" w:cs="Arial"/>
          <w:b/>
          <w:bCs/>
          <w:sz w:val="22"/>
        </w:rPr>
      </w:pPr>
    </w:p>
    <w:p w14:paraId="2270C37D" w14:textId="77777777" w:rsidR="005E3072" w:rsidRPr="005E3072" w:rsidRDefault="005E3072" w:rsidP="005E3072">
      <w:pPr>
        <w:spacing w:line="360" w:lineRule="auto"/>
        <w:jc w:val="center"/>
        <w:rPr>
          <w:rStyle w:val="cursor-pointer"/>
          <w:rFonts w:ascii="Arial" w:hAnsi="Arial" w:cs="Arial"/>
          <w:b/>
          <w:bCs/>
          <w:sz w:val="22"/>
        </w:rPr>
      </w:pPr>
      <w:r w:rsidRPr="005E3072">
        <w:rPr>
          <w:rStyle w:val="cursor-pointer"/>
          <w:rFonts w:ascii="Arial" w:hAnsi="Arial" w:cs="Arial"/>
          <w:b/>
          <w:bCs/>
          <w:sz w:val="22"/>
        </w:rPr>
        <w:t>Azhar khan</w:t>
      </w:r>
    </w:p>
    <w:p w14:paraId="5B0860DC" w14:textId="50C55E0B" w:rsidR="005E3072" w:rsidRPr="005E3072" w:rsidRDefault="005E3072" w:rsidP="005E3072">
      <w:pPr>
        <w:spacing w:line="360" w:lineRule="auto"/>
        <w:jc w:val="center"/>
        <w:rPr>
          <w:rStyle w:val="cursor-pointer"/>
          <w:rFonts w:ascii="Arial" w:hAnsi="Arial" w:cs="Arial"/>
          <w:b/>
          <w:bCs/>
          <w:sz w:val="22"/>
        </w:rPr>
      </w:pPr>
      <w:r w:rsidRPr="005E3072">
        <w:rPr>
          <w:rStyle w:val="cursor-pointer"/>
          <w:rFonts w:ascii="Arial" w:hAnsi="Arial" w:cs="Arial"/>
          <w:b/>
          <w:bCs/>
          <w:sz w:val="22"/>
        </w:rPr>
        <w:t>Student ID:</w:t>
      </w:r>
      <w:r w:rsidR="0036109F">
        <w:rPr>
          <w:rStyle w:val="cursor-pointer"/>
          <w:rFonts w:ascii="Arial" w:hAnsi="Arial" w:cs="Arial"/>
          <w:b/>
          <w:bCs/>
          <w:sz w:val="22"/>
        </w:rPr>
        <w:t>2225</w:t>
      </w:r>
      <w:r w:rsidR="0064554B">
        <w:rPr>
          <w:rStyle w:val="cursor-pointer"/>
          <w:rFonts w:ascii="Arial" w:hAnsi="Arial" w:cs="Arial"/>
          <w:b/>
          <w:bCs/>
          <w:sz w:val="22"/>
        </w:rPr>
        <w:t>240</w:t>
      </w:r>
    </w:p>
    <w:p w14:paraId="6B78B894" w14:textId="0452134D" w:rsidR="005E3072" w:rsidRPr="005E3072" w:rsidRDefault="005E3072" w:rsidP="005E3072">
      <w:pPr>
        <w:spacing w:line="360" w:lineRule="auto"/>
        <w:jc w:val="center"/>
        <w:rPr>
          <w:rStyle w:val="cursor-pointer"/>
          <w:rFonts w:ascii="Arial" w:hAnsi="Arial" w:cs="Arial"/>
          <w:b/>
          <w:bCs/>
          <w:sz w:val="22"/>
        </w:rPr>
      </w:pPr>
      <w:r w:rsidRPr="005E3072">
        <w:rPr>
          <w:rStyle w:val="cursor-pointer"/>
          <w:rFonts w:ascii="Arial" w:hAnsi="Arial" w:cs="Arial"/>
          <w:b/>
          <w:bCs/>
          <w:sz w:val="22"/>
        </w:rPr>
        <w:t xml:space="preserve">Module </w:t>
      </w:r>
      <w:proofErr w:type="gramStart"/>
      <w:r w:rsidRPr="005E3072">
        <w:rPr>
          <w:rStyle w:val="cursor-pointer"/>
          <w:rFonts w:ascii="Arial" w:hAnsi="Arial" w:cs="Arial"/>
          <w:b/>
          <w:bCs/>
          <w:sz w:val="22"/>
        </w:rPr>
        <w:t>code:LCHS</w:t>
      </w:r>
      <w:proofErr w:type="gramEnd"/>
      <w:r w:rsidRPr="005E3072">
        <w:rPr>
          <w:rStyle w:val="cursor-pointer"/>
          <w:rFonts w:ascii="Arial" w:hAnsi="Arial" w:cs="Arial"/>
          <w:b/>
          <w:bCs/>
          <w:sz w:val="22"/>
        </w:rPr>
        <w:t>4008</w:t>
      </w:r>
      <w:r w:rsidRPr="005E3072">
        <w:rPr>
          <w:rStyle w:val="cursor-pointer"/>
          <w:rFonts w:ascii="Arial" w:hAnsi="Arial" w:cs="Arial"/>
          <w:b/>
          <w:bCs/>
          <w:sz w:val="22"/>
        </w:rPr>
        <w:tab/>
      </w:r>
    </w:p>
    <w:p w14:paraId="114DEBBF" w14:textId="77777777" w:rsidR="005E3072" w:rsidRPr="005E3072" w:rsidRDefault="005E3072" w:rsidP="005E3072">
      <w:pPr>
        <w:spacing w:line="360" w:lineRule="auto"/>
        <w:jc w:val="center"/>
        <w:rPr>
          <w:rStyle w:val="cursor-pointer"/>
          <w:rFonts w:ascii="Arial" w:hAnsi="Arial" w:cs="Arial"/>
          <w:b/>
          <w:bCs/>
          <w:sz w:val="22"/>
        </w:rPr>
      </w:pPr>
      <w:r w:rsidRPr="005E3072">
        <w:rPr>
          <w:rStyle w:val="cursor-pointer"/>
          <w:rFonts w:ascii="Arial" w:hAnsi="Arial" w:cs="Arial"/>
          <w:b/>
          <w:bCs/>
          <w:sz w:val="22"/>
        </w:rPr>
        <w:t xml:space="preserve">Title: Introduction to Public Health </w:t>
      </w:r>
    </w:p>
    <w:p w14:paraId="37B9A732" w14:textId="4D559B10" w:rsidR="005E3072" w:rsidRDefault="005E3072" w:rsidP="005E3072">
      <w:pPr>
        <w:spacing w:line="360" w:lineRule="auto"/>
        <w:jc w:val="center"/>
        <w:rPr>
          <w:rStyle w:val="cursor-pointer"/>
          <w:rFonts w:ascii="Arial" w:hAnsi="Arial" w:cs="Arial"/>
          <w:b/>
          <w:bCs/>
          <w:sz w:val="22"/>
        </w:rPr>
      </w:pPr>
      <w:r w:rsidRPr="005E3072">
        <w:rPr>
          <w:rStyle w:val="cursor-pointer"/>
          <w:rFonts w:ascii="Arial" w:hAnsi="Arial" w:cs="Arial"/>
          <w:b/>
          <w:bCs/>
          <w:sz w:val="22"/>
        </w:rPr>
        <w:t xml:space="preserve">Assessment 2: Report on a health issue </w:t>
      </w:r>
    </w:p>
    <w:p w14:paraId="7559BA1A" w14:textId="67FCDE35" w:rsidR="005E3072" w:rsidRPr="005E3072" w:rsidRDefault="005E3072" w:rsidP="005E3072">
      <w:pPr>
        <w:spacing w:line="360" w:lineRule="auto"/>
        <w:jc w:val="center"/>
        <w:rPr>
          <w:rStyle w:val="cursor-pointer"/>
          <w:rFonts w:ascii="Arial" w:hAnsi="Arial" w:cs="Arial"/>
          <w:b/>
          <w:bCs/>
          <w:sz w:val="22"/>
        </w:rPr>
      </w:pPr>
      <w:r>
        <w:rPr>
          <w:rStyle w:val="cursor-pointer"/>
          <w:rFonts w:ascii="Arial" w:hAnsi="Arial" w:cs="Arial"/>
          <w:b/>
          <w:bCs/>
          <w:sz w:val="22"/>
        </w:rPr>
        <w:t xml:space="preserve">Task 1: </w:t>
      </w:r>
      <w:r w:rsidRPr="005E3072">
        <w:rPr>
          <w:rStyle w:val="cursor-pointer"/>
          <w:rFonts w:ascii="Arial" w:hAnsi="Arial" w:cs="Arial"/>
          <w:b/>
          <w:bCs/>
          <w:sz w:val="22"/>
        </w:rPr>
        <w:t xml:space="preserve">Diabetes </w:t>
      </w:r>
    </w:p>
    <w:p w14:paraId="0E456EBC" w14:textId="39FB4A33" w:rsidR="005E3072" w:rsidRPr="005E3072" w:rsidRDefault="005E3072" w:rsidP="005E3072">
      <w:pPr>
        <w:spacing w:line="360" w:lineRule="auto"/>
        <w:jc w:val="center"/>
        <w:rPr>
          <w:rStyle w:val="cursor-pointer"/>
          <w:rFonts w:ascii="Arial" w:hAnsi="Arial" w:cs="Arial"/>
          <w:b/>
          <w:bCs/>
          <w:sz w:val="22"/>
        </w:rPr>
      </w:pPr>
      <w:r w:rsidRPr="005E3072">
        <w:rPr>
          <w:rStyle w:val="cursor-pointer"/>
          <w:rFonts w:ascii="Arial" w:hAnsi="Arial" w:cs="Arial"/>
          <w:b/>
          <w:bCs/>
          <w:sz w:val="22"/>
        </w:rPr>
        <w:t xml:space="preserve">Lecturer: </w:t>
      </w:r>
      <w:r w:rsidR="00E65803">
        <w:rPr>
          <w:rStyle w:val="cursor-pointer"/>
          <w:rFonts w:ascii="Arial" w:hAnsi="Arial" w:cs="Arial"/>
          <w:b/>
          <w:bCs/>
          <w:sz w:val="22"/>
        </w:rPr>
        <w:t>Mumtaz Goolam</w:t>
      </w:r>
    </w:p>
    <w:p w14:paraId="004AFEBC" w14:textId="77777777" w:rsidR="005E3072" w:rsidRDefault="005E3072"/>
    <w:p w14:paraId="7CC710BD" w14:textId="77777777" w:rsidR="005E3072" w:rsidRDefault="005E3072"/>
    <w:p w14:paraId="7A9AC87A" w14:textId="77777777" w:rsidR="005E3072" w:rsidRDefault="005E3072"/>
    <w:p w14:paraId="5AB09E2F" w14:textId="77777777" w:rsidR="005E3072" w:rsidRDefault="005E3072"/>
    <w:p w14:paraId="641D3BF1" w14:textId="77777777" w:rsidR="005E3072" w:rsidRDefault="005E3072"/>
    <w:p w14:paraId="75EF320A" w14:textId="77777777" w:rsidR="005E3072" w:rsidRDefault="005E3072"/>
    <w:p w14:paraId="13627B52" w14:textId="77777777" w:rsidR="005E3072" w:rsidRDefault="005E3072"/>
    <w:p w14:paraId="5A730308" w14:textId="77777777" w:rsidR="005E3072" w:rsidRDefault="005E3072"/>
    <w:p w14:paraId="2EBB71A1" w14:textId="77777777" w:rsidR="005E3072" w:rsidRDefault="005E3072"/>
    <w:p w14:paraId="56E0F753" w14:textId="77777777" w:rsidR="005E3072" w:rsidRDefault="005E3072"/>
    <w:p w14:paraId="4CA7F9C0" w14:textId="77777777" w:rsidR="005E3072" w:rsidRDefault="005E3072"/>
    <w:p w14:paraId="23DB10C4" w14:textId="77777777" w:rsidR="005E3072" w:rsidRDefault="005E3072"/>
    <w:p w14:paraId="0D7D15C3" w14:textId="77777777" w:rsidR="005E3072" w:rsidRDefault="005E3072"/>
    <w:p w14:paraId="4C15397A" w14:textId="77777777" w:rsidR="005E3072" w:rsidRDefault="005E3072"/>
    <w:p w14:paraId="05B6B458" w14:textId="77777777" w:rsidR="005E3072" w:rsidRDefault="005E3072"/>
    <w:p w14:paraId="73FCC2E6" w14:textId="77777777" w:rsidR="008B4CEC" w:rsidRDefault="008B4CEC" w:rsidP="008B4CEC">
      <w:pPr>
        <w:spacing w:line="360" w:lineRule="auto"/>
      </w:pPr>
    </w:p>
    <w:p w14:paraId="761144C4" w14:textId="77777777" w:rsidR="0070158F" w:rsidRPr="008B4CEC" w:rsidRDefault="0070158F" w:rsidP="008B4CEC">
      <w:pPr>
        <w:spacing w:line="360" w:lineRule="auto"/>
        <w:rPr>
          <w:rFonts w:ascii="Arial" w:hAnsi="Arial" w:cs="Arial"/>
          <w:sz w:val="22"/>
          <w:lang w:val="en-GB"/>
        </w:rPr>
      </w:pPr>
    </w:p>
    <w:p w14:paraId="0AAB2CDA" w14:textId="2D5AA3FE" w:rsidR="002C779B" w:rsidRPr="002C779B" w:rsidRDefault="002C779B" w:rsidP="002C779B">
      <w:pPr>
        <w:numPr>
          <w:ilvl w:val="0"/>
          <w:numId w:val="6"/>
        </w:numPr>
        <w:spacing w:line="360" w:lineRule="auto"/>
        <w:rPr>
          <w:rFonts w:ascii="Arial" w:hAnsi="Arial" w:cs="Arial"/>
          <w:b/>
          <w:bCs/>
          <w:sz w:val="22"/>
          <w:u w:val="single"/>
          <w:lang w:val="en-GB"/>
        </w:rPr>
      </w:pPr>
      <w:r w:rsidRPr="002C779B">
        <w:rPr>
          <w:rFonts w:ascii="Arial" w:hAnsi="Arial" w:cs="Arial"/>
          <w:b/>
          <w:bCs/>
          <w:sz w:val="22"/>
          <w:u w:val="single"/>
          <w:lang w:val="en-GB"/>
        </w:rPr>
        <w:lastRenderedPageBreak/>
        <w:t>Introduction</w:t>
      </w:r>
    </w:p>
    <w:p w14:paraId="63E45AF8" w14:textId="77777777" w:rsidR="002C779B" w:rsidRPr="002C779B" w:rsidRDefault="002C779B" w:rsidP="002C779B">
      <w:pPr>
        <w:spacing w:line="360" w:lineRule="auto"/>
        <w:rPr>
          <w:rFonts w:ascii="Arial" w:hAnsi="Arial" w:cs="Arial"/>
          <w:sz w:val="22"/>
          <w:u w:val="single"/>
          <w:lang w:val="en-GB"/>
        </w:rPr>
      </w:pPr>
      <w:r w:rsidRPr="002C779B">
        <w:rPr>
          <w:rFonts w:ascii="Arial" w:hAnsi="Arial" w:cs="Arial"/>
          <w:sz w:val="22"/>
          <w:lang w:val="en-GB"/>
        </w:rPr>
        <w:t xml:space="preserve">Type 1 Diabetes (T1D) is a chronic autoimmune disease characterised by destruction of pancreatic beta-cells, which produce insulin, because the immune system attacks the wrong target. This leads to insufficient insulin production to maintain blood glucose levels (NHS, 2025). Individuals with Type 1 Diabetes require continuous insulin administration. Common signs and symptoms include sudden weight loss, fatigue, visual disturbances, polyphagia (feeling hungrier than usual), polydipsia (excessive thirst), and polyuria (excessive urination) (CDC, 2025). Without treatment, Type 1 Diabetes can cause diabetic ketoacidosis, a potentially life-threatening condition. In 2025, 9.5 million people worldwide were diagnosed with Type 1 diabetes, with 513,000 new cases reported by the International Diabetes Federation (IDF) (International Diabetes Federation, 2024). Approximately 284,000 people in the UK have Type 1 diabetes. The disease is becoming more common, especially in children and </w:t>
      </w:r>
      <w:r w:rsidRPr="002C779B">
        <w:rPr>
          <w:rFonts w:ascii="Arial" w:hAnsi="Arial" w:cs="Arial"/>
          <w:sz w:val="22"/>
          <w:u w:val="single"/>
          <w:lang w:val="en-GB"/>
        </w:rPr>
        <w:t>young adults (Diabetes UK, 2023).</w:t>
      </w:r>
    </w:p>
    <w:p w14:paraId="42434777" w14:textId="77777777" w:rsidR="002C779B" w:rsidRPr="002C779B" w:rsidRDefault="002C779B" w:rsidP="002C779B">
      <w:pPr>
        <w:spacing w:line="360" w:lineRule="auto"/>
        <w:rPr>
          <w:rFonts w:ascii="Arial" w:hAnsi="Arial" w:cs="Arial"/>
          <w:b/>
          <w:bCs/>
          <w:sz w:val="22"/>
          <w:u w:val="single"/>
          <w:lang w:val="en-GB"/>
        </w:rPr>
      </w:pPr>
    </w:p>
    <w:p w14:paraId="4A82C9A3" w14:textId="77777777" w:rsidR="002C779B" w:rsidRPr="002C779B" w:rsidRDefault="002C779B" w:rsidP="002C779B">
      <w:pPr>
        <w:numPr>
          <w:ilvl w:val="0"/>
          <w:numId w:val="7"/>
        </w:numPr>
        <w:spacing w:line="360" w:lineRule="auto"/>
        <w:rPr>
          <w:rFonts w:ascii="Arial" w:hAnsi="Arial" w:cs="Arial"/>
          <w:b/>
          <w:bCs/>
          <w:sz w:val="22"/>
          <w:u w:val="single"/>
          <w:lang w:val="en-GB"/>
        </w:rPr>
      </w:pPr>
      <w:r w:rsidRPr="002C779B">
        <w:rPr>
          <w:rFonts w:ascii="Arial" w:hAnsi="Arial" w:cs="Arial"/>
          <w:b/>
          <w:bCs/>
          <w:sz w:val="22"/>
          <w:u w:val="single"/>
          <w:lang w:val="en-GB"/>
        </w:rPr>
        <w:t>Approaches Used to Measure and Monitor Type 1 Diabetes</w:t>
      </w:r>
    </w:p>
    <w:p w14:paraId="167E617C"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 xml:space="preserve">Effective </w:t>
      </w:r>
      <w:proofErr w:type="spellStart"/>
      <w:r w:rsidRPr="002C779B">
        <w:rPr>
          <w:rFonts w:ascii="Arial" w:hAnsi="Arial" w:cs="Arial"/>
          <w:sz w:val="22"/>
          <w:lang w:val="en-GB"/>
        </w:rPr>
        <w:t>glycemic</w:t>
      </w:r>
      <w:proofErr w:type="spellEnd"/>
      <w:r w:rsidRPr="002C779B">
        <w:rPr>
          <w:rFonts w:ascii="Arial" w:hAnsi="Arial" w:cs="Arial"/>
          <w:sz w:val="22"/>
          <w:lang w:val="en-GB"/>
        </w:rPr>
        <w:t xml:space="preserve"> control in Type 1 Diabetes Mellitus requires regular monitoring of blood glucose levels and evaluation of long-term control. Healthcare professionals and patients have several options. Blood glucose monitoring is the most common method to check sugar levels throughout the day, using a glucose meter and a finger-prick to obtain a blood sample. Regular monitoring allows individuals to adjust insulin dose, diet, and exercise. It also helps reduce the risk of high blood sugar (</w:t>
      </w:r>
      <w:proofErr w:type="spellStart"/>
      <w:r w:rsidRPr="002C779B">
        <w:rPr>
          <w:rFonts w:ascii="Arial" w:hAnsi="Arial" w:cs="Arial"/>
          <w:sz w:val="22"/>
          <w:lang w:val="en-GB"/>
        </w:rPr>
        <w:t>hyperglycemia</w:t>
      </w:r>
      <w:proofErr w:type="spellEnd"/>
      <w:r w:rsidRPr="002C779B">
        <w:rPr>
          <w:rFonts w:ascii="Arial" w:hAnsi="Arial" w:cs="Arial"/>
          <w:sz w:val="22"/>
          <w:lang w:val="en-GB"/>
        </w:rPr>
        <w:t>) and low blood sugar (</w:t>
      </w:r>
      <w:proofErr w:type="spellStart"/>
      <w:r w:rsidRPr="002C779B">
        <w:rPr>
          <w:rFonts w:ascii="Arial" w:hAnsi="Arial" w:cs="Arial"/>
          <w:sz w:val="22"/>
          <w:lang w:val="en-GB"/>
        </w:rPr>
        <w:t>hypoglycemia</w:t>
      </w:r>
      <w:proofErr w:type="spellEnd"/>
      <w:r w:rsidRPr="002C779B">
        <w:rPr>
          <w:rFonts w:ascii="Arial" w:hAnsi="Arial" w:cs="Arial"/>
          <w:sz w:val="22"/>
          <w:lang w:val="en-GB"/>
        </w:rPr>
        <w:t xml:space="preserve">) (NHS, 2025). Continuous Glucose Monitoring (CGM) technologies have transformed diabetes management. This device continuously monitors glucose levels via a small sensor placed under the skin, providing real-time readings and notifying the user when levels are too high or too low. CGM technology improves </w:t>
      </w:r>
      <w:proofErr w:type="spellStart"/>
      <w:r w:rsidRPr="002C779B">
        <w:rPr>
          <w:rFonts w:ascii="Arial" w:hAnsi="Arial" w:cs="Arial"/>
          <w:sz w:val="22"/>
          <w:lang w:val="en-GB"/>
        </w:rPr>
        <w:t>glycemic</w:t>
      </w:r>
      <w:proofErr w:type="spellEnd"/>
      <w:r w:rsidRPr="002C779B">
        <w:rPr>
          <w:rFonts w:ascii="Arial" w:hAnsi="Arial" w:cs="Arial"/>
          <w:sz w:val="22"/>
          <w:lang w:val="en-GB"/>
        </w:rPr>
        <w:t xml:space="preserve"> control and patient confidence in self-management (NICE, 2025).</w:t>
      </w:r>
    </w:p>
    <w:p w14:paraId="096EA1C6"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HbA1c testing (glycosylated haemoglobin test) shows the average blood glucose over the past 2 to 3 months and is one of the most significant measures of long-term diabetes control. It is typically recommended every 3 to 6 months. In this way, a lower HbA1c level is associated with a lower risk of diabetes-related complications (NIDDK, 2023). For people with Type 1 Diabetes, ketone testing is also important because diabetic ketoacidosis (DKA) is a risk factor. Ketone testing measures ketone levels in the blood or urine, and timely recognition helps prevent severe complications and hospitalisation (CDC, 2025).</w:t>
      </w:r>
    </w:p>
    <w:p w14:paraId="7440E698" w14:textId="77777777" w:rsidR="002C779B" w:rsidRDefault="002C779B" w:rsidP="002C779B">
      <w:pPr>
        <w:spacing w:line="360" w:lineRule="auto"/>
        <w:rPr>
          <w:rFonts w:ascii="Arial" w:hAnsi="Arial" w:cs="Arial"/>
          <w:sz w:val="22"/>
          <w:lang w:val="en-GB"/>
        </w:rPr>
      </w:pPr>
      <w:r w:rsidRPr="002C779B">
        <w:rPr>
          <w:rFonts w:ascii="Arial" w:hAnsi="Arial" w:cs="Arial"/>
          <w:sz w:val="22"/>
          <w:lang w:val="en-GB"/>
        </w:rPr>
        <w:lastRenderedPageBreak/>
        <w:t>National Diabetes Audits and Surveillance: In the United Kingdom, the National Diabetes Audit (NDA) provides data on diabetes care processes and outcomes. It evaluates factors such as cholesterol levels, kidney function, HbA1c levels, blood pressure, and foot examinations. These data can be used to assess service quality and identify areas for improvement (NHS, 2025).</w:t>
      </w:r>
    </w:p>
    <w:p w14:paraId="58F6B032" w14:textId="77777777" w:rsidR="002C779B" w:rsidRPr="002C779B" w:rsidRDefault="002C779B" w:rsidP="002C779B">
      <w:pPr>
        <w:spacing w:line="360" w:lineRule="auto"/>
        <w:rPr>
          <w:rFonts w:ascii="Arial" w:hAnsi="Arial" w:cs="Arial"/>
          <w:sz w:val="22"/>
          <w:lang w:val="en-GB"/>
        </w:rPr>
      </w:pPr>
    </w:p>
    <w:p w14:paraId="78DB41DD" w14:textId="77777777" w:rsidR="002C779B" w:rsidRPr="002C779B" w:rsidRDefault="002C779B" w:rsidP="002C779B">
      <w:pPr>
        <w:spacing w:line="360" w:lineRule="auto"/>
        <w:rPr>
          <w:rFonts w:ascii="Arial" w:hAnsi="Arial" w:cs="Arial"/>
          <w:sz w:val="22"/>
          <w:lang w:val="en-GB"/>
        </w:rPr>
      </w:pPr>
      <w:r w:rsidRPr="002C779B">
        <w:rPr>
          <w:rFonts w:ascii="Arial" w:hAnsi="Arial" w:cs="Arial"/>
          <w:b/>
          <w:bCs/>
          <w:sz w:val="22"/>
          <w:u w:val="single"/>
          <w:lang w:val="en-GB"/>
        </w:rPr>
        <w:t>3. How Type 1 Diabetes is Controlled</w:t>
      </w:r>
    </w:p>
    <w:p w14:paraId="0E7AA3D0"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 xml:space="preserve">Type 1 diabetes can be managed through medical treatment, lifestyle changes, and diabetes education. There is no cure available </w:t>
      </w:r>
      <w:proofErr w:type="gramStart"/>
      <w:r w:rsidRPr="002C779B">
        <w:rPr>
          <w:rFonts w:ascii="Arial" w:hAnsi="Arial" w:cs="Arial"/>
          <w:sz w:val="22"/>
          <w:lang w:val="en-GB"/>
        </w:rPr>
        <w:t>at the moment</w:t>
      </w:r>
      <w:proofErr w:type="gramEnd"/>
      <w:r w:rsidRPr="002C779B">
        <w:rPr>
          <w:rFonts w:ascii="Arial" w:hAnsi="Arial" w:cs="Arial"/>
          <w:sz w:val="22"/>
          <w:lang w:val="en-GB"/>
        </w:rPr>
        <w:t>, but successful treatment involves maintaining blood sugar levels within the recommended range to reduce the risk of short- and long-term complications (CDC, 2025).</w:t>
      </w:r>
    </w:p>
    <w:p w14:paraId="11EB2507"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 xml:space="preserve">Insulin is essential for the management of Type 1 diabetes because the pancreas does not produce it. The drug can be injected, or an insulin pump can be used to deliver it. Insulin can be either rapid-acting or long-acting. The overall objective of insulin use is to mimic the function of a normal pancreas (World Health Organisation, 2024). Moreover, diabetes technology has helped to improve the management of the disease. There are many people who use insulin pumps to administer the drug on a continuous basis throughout the day. Additionally, the development of the artificial pancreas, or closed-loop system, integrates an insulin pump with CGM technology. Moreover, physical activity is another way to control diabetes. Exercise is helpful for insulin sensitivity, heart health, and overall health. Exercise can help keep blood glucose levels within range, but individuals need to monitor their blood glucose before, during, and after exercise to avoid </w:t>
      </w:r>
      <w:proofErr w:type="spellStart"/>
      <w:r w:rsidRPr="002C779B">
        <w:rPr>
          <w:rFonts w:ascii="Arial" w:hAnsi="Arial" w:cs="Arial"/>
          <w:sz w:val="22"/>
          <w:lang w:val="en-GB"/>
        </w:rPr>
        <w:t>hypoglycemia</w:t>
      </w:r>
      <w:proofErr w:type="spellEnd"/>
      <w:r w:rsidRPr="002C779B">
        <w:rPr>
          <w:rFonts w:ascii="Arial" w:hAnsi="Arial" w:cs="Arial"/>
          <w:sz w:val="22"/>
          <w:lang w:val="en-GB"/>
        </w:rPr>
        <w:t xml:space="preserve"> (CDC, 2025).</w:t>
      </w:r>
    </w:p>
    <w:p w14:paraId="04F83572" w14:textId="77777777" w:rsidR="002C779B" w:rsidRDefault="002C779B" w:rsidP="002C779B">
      <w:pPr>
        <w:spacing w:line="360" w:lineRule="auto"/>
        <w:rPr>
          <w:rFonts w:ascii="Arial" w:hAnsi="Arial" w:cs="Arial"/>
          <w:sz w:val="22"/>
          <w:lang w:val="en-GB"/>
        </w:rPr>
      </w:pPr>
      <w:r w:rsidRPr="002C779B">
        <w:rPr>
          <w:rFonts w:ascii="Arial" w:hAnsi="Arial" w:cs="Arial"/>
          <w:sz w:val="22"/>
          <w:lang w:val="en-GB"/>
        </w:rPr>
        <w:t xml:space="preserve">An important key to good disease control is education. Structured education programs are delivered to teach individuals how to monitor their glucose levels, administer </w:t>
      </w:r>
      <w:proofErr w:type="gramStart"/>
      <w:r w:rsidRPr="002C779B">
        <w:rPr>
          <w:rFonts w:ascii="Arial" w:hAnsi="Arial" w:cs="Arial"/>
          <w:sz w:val="22"/>
          <w:lang w:val="en-GB"/>
        </w:rPr>
        <w:t>insulin</w:t>
      </w:r>
      <w:proofErr w:type="gramEnd"/>
      <w:r w:rsidRPr="002C779B">
        <w:rPr>
          <w:rFonts w:ascii="Arial" w:hAnsi="Arial" w:cs="Arial"/>
          <w:sz w:val="22"/>
          <w:lang w:val="en-GB"/>
        </w:rPr>
        <w:t xml:space="preserve"> when necessary, recognise the signs of hypo- and hyperglycaemia, and adopt healthy lifestyle habits. This better self-management has been linked with lower health care costs and better health outcomes. Furthermore, regular medical reviews are equally important in diagnosing Type 1 diabetes and preventing complications. Ophthalmic examination, renal function tests, cholesterol profile, blood pressure checks, and foot health screenings are usually performed at annual check-ups because these visits with health care providers help monitor diabetes management and prevent complications (World Health Organisation, 2024).</w:t>
      </w:r>
    </w:p>
    <w:p w14:paraId="262FEE1A" w14:textId="77777777" w:rsidR="002C779B" w:rsidRPr="002C779B" w:rsidRDefault="002C779B" w:rsidP="002C779B">
      <w:pPr>
        <w:spacing w:line="360" w:lineRule="auto"/>
        <w:rPr>
          <w:rFonts w:ascii="Arial" w:hAnsi="Arial" w:cs="Arial"/>
          <w:sz w:val="22"/>
          <w:lang w:val="en-GB"/>
        </w:rPr>
      </w:pPr>
    </w:p>
    <w:p w14:paraId="4126F6DC" w14:textId="77777777" w:rsidR="002C779B" w:rsidRPr="002C779B" w:rsidRDefault="002C779B" w:rsidP="002C779B">
      <w:pPr>
        <w:spacing w:line="360" w:lineRule="auto"/>
        <w:rPr>
          <w:rFonts w:ascii="Arial" w:hAnsi="Arial" w:cs="Arial"/>
          <w:sz w:val="22"/>
          <w:lang w:val="en-GB"/>
        </w:rPr>
      </w:pPr>
      <w:r w:rsidRPr="002C779B">
        <w:rPr>
          <w:rFonts w:ascii="Arial" w:hAnsi="Arial" w:cs="Arial"/>
          <w:b/>
          <w:bCs/>
          <w:sz w:val="22"/>
          <w:lang w:val="en-GB"/>
        </w:rPr>
        <w:t>4.</w:t>
      </w:r>
      <w:r w:rsidRPr="002C779B">
        <w:rPr>
          <w:rFonts w:ascii="Arial" w:hAnsi="Arial" w:cs="Arial"/>
          <w:b/>
          <w:bCs/>
          <w:sz w:val="22"/>
          <w:u w:val="single"/>
          <w:lang w:val="en-GB"/>
        </w:rPr>
        <w:t xml:space="preserve"> The impact of Type 1 Diabetes on People in the Community.</w:t>
      </w:r>
    </w:p>
    <w:p w14:paraId="0ED9225A"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lastRenderedPageBreak/>
        <w:t>Type 1 Diabetes is a chronic disease that impacts not only the patient but also their family, the healthcare system, and the community. Treatment and monitoring are needed throughout life and may involve physical, psychological, social, and economic implications. Poor blood sugar regulation increases the risk of health problems, negatively affecting quality of life and raising healthcare costs.</w:t>
      </w:r>
    </w:p>
    <w:p w14:paraId="3B0794A9"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 xml:space="preserve">Diabetes Type </w:t>
      </w:r>
      <w:proofErr w:type="gramStart"/>
      <w:r w:rsidRPr="002C779B">
        <w:rPr>
          <w:rFonts w:ascii="Arial" w:hAnsi="Arial" w:cs="Arial"/>
          <w:sz w:val="22"/>
          <w:lang w:val="en-GB"/>
        </w:rPr>
        <w:t>1  can</w:t>
      </w:r>
      <w:proofErr w:type="gramEnd"/>
      <w:r w:rsidRPr="002C779B">
        <w:rPr>
          <w:rFonts w:ascii="Arial" w:hAnsi="Arial" w:cs="Arial"/>
          <w:sz w:val="22"/>
          <w:lang w:val="en-GB"/>
        </w:rPr>
        <w:t xml:space="preserve"> result </w:t>
      </w:r>
      <w:proofErr w:type="gramStart"/>
      <w:r w:rsidRPr="002C779B">
        <w:rPr>
          <w:rFonts w:ascii="Arial" w:hAnsi="Arial" w:cs="Arial"/>
          <w:sz w:val="22"/>
          <w:lang w:val="en-GB"/>
        </w:rPr>
        <w:t>in  physical</w:t>
      </w:r>
      <w:proofErr w:type="gramEnd"/>
      <w:r w:rsidRPr="002C779B">
        <w:rPr>
          <w:rFonts w:ascii="Arial" w:hAnsi="Arial" w:cs="Arial"/>
          <w:sz w:val="22"/>
          <w:lang w:val="en-GB"/>
        </w:rPr>
        <w:t xml:space="preserve"> complications, including heart disease, kidney disease, nerve damage, visual disturbances, and diabetic ketoacidosis, which are very serious complications that may arise when Diabetes is uncontrolled. Such complications may result in disability, lower quality of life, and early death (World Health Organisation, 2024).</w:t>
      </w:r>
    </w:p>
    <w:p w14:paraId="2CDEF98D"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 xml:space="preserve">Furthermore, it can have psychological consequences for individuals. When you have a chronic illness, every day is a day of living with it. Many people experience stress, anxiety, and depression related to diabetes. Mental health and emotional well-being may suffer </w:t>
      </w:r>
      <w:proofErr w:type="gramStart"/>
      <w:r w:rsidRPr="002C779B">
        <w:rPr>
          <w:rFonts w:ascii="Arial" w:hAnsi="Arial" w:cs="Arial"/>
          <w:sz w:val="22"/>
          <w:lang w:val="en-GB"/>
        </w:rPr>
        <w:t>as a result of</w:t>
      </w:r>
      <w:proofErr w:type="gramEnd"/>
      <w:r w:rsidRPr="002C779B">
        <w:rPr>
          <w:rFonts w:ascii="Arial" w:hAnsi="Arial" w:cs="Arial"/>
          <w:sz w:val="22"/>
          <w:lang w:val="en-GB"/>
        </w:rPr>
        <w:t xml:space="preserve"> fear of </w:t>
      </w:r>
      <w:proofErr w:type="spellStart"/>
      <w:r w:rsidRPr="002C779B">
        <w:rPr>
          <w:rFonts w:ascii="Arial" w:hAnsi="Arial" w:cs="Arial"/>
          <w:sz w:val="22"/>
          <w:lang w:val="en-GB"/>
        </w:rPr>
        <w:t>hypoglycemia</w:t>
      </w:r>
      <w:proofErr w:type="spellEnd"/>
      <w:r w:rsidRPr="002C779B">
        <w:rPr>
          <w:rFonts w:ascii="Arial" w:hAnsi="Arial" w:cs="Arial"/>
          <w:sz w:val="22"/>
          <w:lang w:val="en-GB"/>
        </w:rPr>
        <w:t xml:space="preserve"> and its long-term consequences (Diabetes UK, 2023). Moreover, it can have Social Consequences as Type 1 Diabetes affects not only education but also employment and social participation. Adults may have problems at the workplace, and young people may find it difficult to control their symptoms at school; for some, there can be social stigma or misconceptions about the condition.</w:t>
      </w:r>
    </w:p>
    <w:p w14:paraId="01186E1E"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Looking at the economic consequences. The economic burden of Type 1 Diabetes is high. hospitalisations, specialist care, insulin, and glucose monitoring devices. Finances also put pressure on families by covering medical costs and by causing workplace productivity losses (International Diabetes Federation, 2024).</w:t>
      </w:r>
    </w:p>
    <w:p w14:paraId="21452AD9" w14:textId="77777777" w:rsidR="002C779B" w:rsidRDefault="002C779B" w:rsidP="002C779B">
      <w:pPr>
        <w:spacing w:line="360" w:lineRule="auto"/>
        <w:rPr>
          <w:rFonts w:ascii="Arial" w:hAnsi="Arial" w:cs="Arial"/>
          <w:sz w:val="22"/>
          <w:lang w:val="en-GB"/>
        </w:rPr>
      </w:pPr>
      <w:r w:rsidRPr="002C779B">
        <w:rPr>
          <w:rFonts w:ascii="Arial" w:hAnsi="Arial" w:cs="Arial"/>
          <w:sz w:val="22"/>
          <w:lang w:val="en-GB"/>
        </w:rPr>
        <w:t>It also has an Impact on Families and Caregivers. Family members play a crucial role in diabetes management. The parents of an individual with Type 1 Diabetes experience stress that comes from having to check glucose levels and prevent emergencies. Caregiving may be influenced by the family's relationship and emotional state (Diabetes UK, 2023).</w:t>
      </w:r>
    </w:p>
    <w:p w14:paraId="4BA8C646" w14:textId="77777777" w:rsidR="002C779B" w:rsidRPr="002C779B" w:rsidRDefault="002C779B" w:rsidP="002C779B">
      <w:pPr>
        <w:spacing w:line="360" w:lineRule="auto"/>
        <w:rPr>
          <w:rFonts w:ascii="Arial" w:hAnsi="Arial" w:cs="Arial"/>
          <w:sz w:val="22"/>
          <w:lang w:val="en-GB"/>
        </w:rPr>
      </w:pPr>
    </w:p>
    <w:p w14:paraId="75899847" w14:textId="77777777" w:rsidR="002C779B" w:rsidRPr="002C779B" w:rsidRDefault="002C779B" w:rsidP="002C779B">
      <w:pPr>
        <w:spacing w:line="360" w:lineRule="auto"/>
        <w:rPr>
          <w:rFonts w:ascii="Arial" w:hAnsi="Arial" w:cs="Arial"/>
          <w:sz w:val="22"/>
          <w:lang w:val="en-GB"/>
        </w:rPr>
      </w:pPr>
      <w:r w:rsidRPr="002C779B">
        <w:rPr>
          <w:rFonts w:ascii="Arial" w:hAnsi="Arial" w:cs="Arial"/>
          <w:b/>
          <w:bCs/>
          <w:sz w:val="22"/>
          <w:lang w:val="en-GB"/>
        </w:rPr>
        <w:t>5.</w:t>
      </w:r>
      <w:r w:rsidRPr="002C779B">
        <w:rPr>
          <w:rFonts w:ascii="Arial" w:hAnsi="Arial" w:cs="Arial"/>
          <w:b/>
          <w:bCs/>
          <w:sz w:val="22"/>
          <w:u w:val="single"/>
          <w:lang w:val="en-GB"/>
        </w:rPr>
        <w:t xml:space="preserve"> Health and Social Care Support Services Needed</w:t>
      </w:r>
    </w:p>
    <w:p w14:paraId="3AA3D225"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To ensure holistic care, the management of type 1 diabetes involves a multidisciplinary team of health and social care professionals. The initial health care professionals a person with diabetes sees are the GPs. They are involved in disease diagnosis, formulating treatment plans, monitoring their clients' well-being, prescribing medication, and, if need be, referring them to specialised care (NHS, 2025).</w:t>
      </w:r>
    </w:p>
    <w:p w14:paraId="39C1985A"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lastRenderedPageBreak/>
        <w:t>GPs are the first healthcare professionals that people with diabetes are likely to see. They plan treatment, arrange care, monitor patients' health, write prescriptions, and, when necessary, refer patients to a specialist (NHS, 2025). Diabetes specialist nurses provide information, useful guidance, blood glucose monitoring, lifestyle advice, and support with insulin use. They are important in assisting patients to become self-managers (NICE, 2025).</w:t>
      </w:r>
    </w:p>
    <w:p w14:paraId="52FE9667"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Diabetes specialist nurses provide information, useful guidance, blood glucose monitoring, lifestyle advice, and guidance on insulin use. They are important in assisting patients to become self-managers (NICE, 2025). Their main responsibilities include evaluating referrals, conducting evaluations, and developing individualised treatment plans. As part of ensuring comprehensive treatment, they also work together with other medical practitioners and help patients acquire self-management skills. This job is very important, especially considering the high prevalence rate of diabetes today.</w:t>
      </w:r>
    </w:p>
    <w:p w14:paraId="287788B7" w14:textId="68CED7C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Dietitians guide patients through carbohydrate counting and help create a balanced diet plan. Maintaining normal blood sugar levels and overall well-being can be assisted by nutritional guidance (NHS, 2025). Diabetes dietitians provide individuals with type 1 diabetes with specialised, evidence-based guidance and education in both individual and group settings (Cairns and Sjöström, 2022). Diabetes can help develop a meal plan that supports stable blood sugar levels and provides vital nutrients (British Dietetic Association, 2021). They evaluate each person's eating habits and lifestyle. To maintain optimal blood sugar control and overall health, dietitians also track progress and adjust meal plans as needed (British Dietetic Association, 2021</w:t>
      </w:r>
      <w:proofErr w:type="gramStart"/>
      <w:r w:rsidRPr="002C779B">
        <w:rPr>
          <w:rFonts w:ascii="Arial" w:hAnsi="Arial" w:cs="Arial"/>
          <w:sz w:val="22"/>
          <w:lang w:val="en-GB"/>
        </w:rPr>
        <w:t>).Together</w:t>
      </w:r>
      <w:proofErr w:type="gramEnd"/>
      <w:r w:rsidRPr="002C779B">
        <w:rPr>
          <w:rFonts w:ascii="Arial" w:hAnsi="Arial" w:cs="Arial"/>
          <w:sz w:val="22"/>
          <w:lang w:val="en-GB"/>
        </w:rPr>
        <w:t>, these health care services and specialists are needed to ensure that people with type 1 diabetes receive comprehensive, customised care.</w:t>
      </w:r>
    </w:p>
    <w:p w14:paraId="15B8F192" w14:textId="77777777" w:rsidR="002C779B" w:rsidRPr="002C779B" w:rsidRDefault="002C779B" w:rsidP="002C779B">
      <w:pPr>
        <w:spacing w:line="360" w:lineRule="auto"/>
        <w:rPr>
          <w:rFonts w:ascii="Arial" w:hAnsi="Arial" w:cs="Arial"/>
          <w:sz w:val="22"/>
          <w:lang w:val="en-GB"/>
        </w:rPr>
      </w:pPr>
      <w:r w:rsidRPr="002C779B">
        <w:rPr>
          <w:rFonts w:ascii="Arial" w:hAnsi="Arial" w:cs="Arial"/>
          <w:b/>
          <w:bCs/>
          <w:sz w:val="22"/>
          <w:u w:val="single"/>
          <w:lang w:val="en-GB"/>
        </w:rPr>
        <w:t>Conclusion</w:t>
      </w:r>
    </w:p>
    <w:p w14:paraId="7318214A" w14:textId="77777777" w:rsidR="002C779B" w:rsidRPr="002C779B" w:rsidRDefault="002C779B" w:rsidP="002C779B">
      <w:pPr>
        <w:spacing w:line="360" w:lineRule="auto"/>
        <w:rPr>
          <w:rFonts w:ascii="Arial" w:hAnsi="Arial" w:cs="Arial"/>
          <w:sz w:val="22"/>
          <w:lang w:val="en-GB"/>
        </w:rPr>
      </w:pPr>
      <w:r w:rsidRPr="002C779B">
        <w:rPr>
          <w:rFonts w:ascii="Arial" w:hAnsi="Arial" w:cs="Arial"/>
          <w:sz w:val="22"/>
          <w:lang w:val="en-GB"/>
        </w:rPr>
        <w:t xml:space="preserve">Type 1 Diabetes is a long-lasting autoimmune disorder that presents major challenges for individuals, families, healthcare systems, and communities. The key to effective control of the disease is regular, continuous monitoring of blood glucose, HbA1c, and ketones, along with the use of modern technology such as continuous glucose monitoring systems and insulin pumps. Insulin therapy, a healthy lifestyle, and frequent health check-ups. Type 1 Diabetes affects not only physical health but also psychological well-being, social life, familial interactions, and financial circumstances. An integrated approach is applied to the individual health engagement of healthcare professionals, including practitioners, specialised nurses, endocrinologists, dietitians, podiatric physicians, and mental health counsellors. However, local organisations and educational support services improve a person's quality of life. To minimise complications associated with diabetes, enhance outcomes, and support </w:t>
      </w:r>
      <w:r w:rsidRPr="002C779B">
        <w:rPr>
          <w:rFonts w:ascii="Arial" w:hAnsi="Arial" w:cs="Arial"/>
          <w:sz w:val="22"/>
          <w:lang w:val="en-GB"/>
        </w:rPr>
        <w:lastRenderedPageBreak/>
        <w:t>community members with Type 1 Diabetes, continued investment in diabetes care, education, and technology is required.</w:t>
      </w:r>
    </w:p>
    <w:p w14:paraId="7FC1F702" w14:textId="77777777" w:rsidR="002C779B" w:rsidRPr="002C779B" w:rsidRDefault="002C779B" w:rsidP="002C779B">
      <w:pPr>
        <w:spacing w:line="360" w:lineRule="auto"/>
        <w:rPr>
          <w:rFonts w:ascii="Arial" w:hAnsi="Arial" w:cs="Arial"/>
          <w:sz w:val="22"/>
          <w:lang w:val="en-GB"/>
        </w:rPr>
      </w:pPr>
    </w:p>
    <w:p w14:paraId="6C1DE4EB" w14:textId="77777777" w:rsidR="006F7E7C" w:rsidRDefault="006F7E7C" w:rsidP="008C2DD7">
      <w:pPr>
        <w:spacing w:line="360" w:lineRule="auto"/>
        <w:rPr>
          <w:rFonts w:ascii="Arial" w:hAnsi="Arial" w:cs="Arial"/>
          <w:sz w:val="22"/>
        </w:rPr>
      </w:pPr>
    </w:p>
    <w:p w14:paraId="3371E59A" w14:textId="77777777" w:rsidR="006F7E7C" w:rsidRDefault="006F7E7C" w:rsidP="008C2DD7">
      <w:pPr>
        <w:spacing w:line="360" w:lineRule="auto"/>
        <w:rPr>
          <w:rFonts w:ascii="Arial" w:hAnsi="Arial" w:cs="Arial"/>
          <w:sz w:val="22"/>
        </w:rPr>
      </w:pPr>
    </w:p>
    <w:p w14:paraId="372E4CDD" w14:textId="77777777" w:rsidR="00FD7E7F" w:rsidRDefault="00FD7E7F" w:rsidP="008C2DD7">
      <w:pPr>
        <w:spacing w:line="360" w:lineRule="auto"/>
        <w:rPr>
          <w:rFonts w:ascii="Arial" w:hAnsi="Arial" w:cs="Arial"/>
          <w:sz w:val="22"/>
        </w:rPr>
      </w:pPr>
    </w:p>
    <w:p w14:paraId="69319ED5" w14:textId="1816AA16" w:rsidR="006F7E7C" w:rsidRDefault="0036109F" w:rsidP="006F7E7C">
      <w:pPr>
        <w:spacing w:line="360" w:lineRule="auto"/>
        <w:jc w:val="lowKashida"/>
        <w:rPr>
          <w:rFonts w:asciiTheme="minorBidi" w:hAnsiTheme="minorBidi"/>
          <w:b/>
          <w:bCs/>
          <w:sz w:val="22"/>
        </w:rPr>
      </w:pPr>
      <w:r>
        <w:rPr>
          <w:rFonts w:asciiTheme="minorBidi" w:hAnsiTheme="minorBidi"/>
          <w:b/>
          <w:bCs/>
          <w:sz w:val="22"/>
        </w:rPr>
        <w:t>Word count :1500</w:t>
      </w:r>
    </w:p>
    <w:p w14:paraId="42C46831" w14:textId="7BB3518B" w:rsidR="006F7E7C" w:rsidRPr="006F7E7C" w:rsidRDefault="006F7E7C" w:rsidP="006F7E7C">
      <w:pPr>
        <w:spacing w:line="360" w:lineRule="auto"/>
        <w:jc w:val="lowKashida"/>
        <w:rPr>
          <w:rFonts w:ascii="Arial" w:hAnsi="Arial" w:cs="Arial"/>
          <w:b/>
          <w:bCs/>
          <w:sz w:val="22"/>
        </w:rPr>
      </w:pPr>
      <w:r w:rsidRPr="006F7E7C">
        <w:rPr>
          <w:rFonts w:ascii="Arial" w:hAnsi="Arial" w:cs="Arial"/>
          <w:b/>
          <w:bCs/>
          <w:sz w:val="22"/>
        </w:rPr>
        <w:t>References</w:t>
      </w:r>
      <w:r>
        <w:rPr>
          <w:rFonts w:ascii="Arial" w:hAnsi="Arial" w:cs="Arial"/>
          <w:b/>
          <w:bCs/>
          <w:sz w:val="22"/>
        </w:rPr>
        <w:t>:</w:t>
      </w:r>
    </w:p>
    <w:p w14:paraId="47D67F8E" w14:textId="77777777" w:rsidR="004C5A9A" w:rsidRPr="008D148C" w:rsidRDefault="004C5A9A" w:rsidP="008D148C">
      <w:pPr>
        <w:spacing w:line="360" w:lineRule="auto"/>
        <w:rPr>
          <w:rFonts w:ascii="Arial" w:hAnsi="Arial" w:cs="Arial"/>
          <w:sz w:val="22"/>
          <w:lang w:val="en-GB"/>
        </w:rPr>
      </w:pPr>
      <w:r w:rsidRPr="008D148C">
        <w:rPr>
          <w:rFonts w:ascii="Arial" w:hAnsi="Arial" w:cs="Arial"/>
          <w:sz w:val="22"/>
          <w:lang w:val="en-GB"/>
        </w:rPr>
        <w:t xml:space="preserve">British Dietetic Association (2021). </w:t>
      </w:r>
      <w:r w:rsidRPr="008D148C">
        <w:rPr>
          <w:rFonts w:ascii="Arial" w:hAnsi="Arial" w:cs="Arial"/>
          <w:i/>
          <w:iCs/>
          <w:sz w:val="22"/>
          <w:lang w:val="en-GB"/>
        </w:rPr>
        <w:t>What do diabetes dietitians do?</w:t>
      </w:r>
      <w:r w:rsidRPr="008D148C">
        <w:rPr>
          <w:rFonts w:ascii="Arial" w:hAnsi="Arial" w:cs="Arial"/>
          <w:sz w:val="22"/>
          <w:lang w:val="en-GB"/>
        </w:rPr>
        <w:t xml:space="preserve"> [online] www.bda.uk.com. Available at: https://www.bda.uk.com/specialist-groups-and-branches/diabetes-specialist-group/what-do-diabetes-dietitians-do.html.</w:t>
      </w:r>
    </w:p>
    <w:p w14:paraId="0AE84C39" w14:textId="77777777" w:rsidR="004C5A9A" w:rsidRPr="00A24C82" w:rsidRDefault="004C5A9A" w:rsidP="00A24C82">
      <w:pPr>
        <w:spacing w:line="360" w:lineRule="auto"/>
        <w:rPr>
          <w:rFonts w:ascii="Arial" w:hAnsi="Arial" w:cs="Arial"/>
          <w:sz w:val="22"/>
          <w:lang w:val="en-GB"/>
        </w:rPr>
      </w:pPr>
      <w:r w:rsidRPr="00A24C82">
        <w:rPr>
          <w:rFonts w:ascii="Arial" w:hAnsi="Arial" w:cs="Arial"/>
          <w:sz w:val="22"/>
          <w:lang w:val="en-GB"/>
        </w:rPr>
        <w:t xml:space="preserve">Cairns, S.R. and Sjöström, E.S. (2022). Dietitians’ perspectives on challenges and prospects for group-based education to adults with type 1 diabetes – a qualitative study. </w:t>
      </w:r>
      <w:r w:rsidRPr="00A24C82">
        <w:rPr>
          <w:rFonts w:ascii="Arial" w:hAnsi="Arial" w:cs="Arial"/>
          <w:i/>
          <w:iCs/>
          <w:sz w:val="22"/>
          <w:lang w:val="en-GB"/>
        </w:rPr>
        <w:t>BMC Endocrine Disorders</w:t>
      </w:r>
      <w:r w:rsidRPr="00A24C82">
        <w:rPr>
          <w:rFonts w:ascii="Arial" w:hAnsi="Arial" w:cs="Arial"/>
          <w:sz w:val="22"/>
          <w:lang w:val="en-GB"/>
        </w:rPr>
        <w:t xml:space="preserve">, 22(1). </w:t>
      </w:r>
      <w:proofErr w:type="spellStart"/>
      <w:proofErr w:type="gramStart"/>
      <w:r w:rsidRPr="00A24C82">
        <w:rPr>
          <w:rFonts w:ascii="Arial" w:hAnsi="Arial" w:cs="Arial"/>
          <w:sz w:val="22"/>
          <w:lang w:val="en-GB"/>
        </w:rPr>
        <w:t>doi:https</w:t>
      </w:r>
      <w:proofErr w:type="spellEnd"/>
      <w:r w:rsidRPr="00A24C82">
        <w:rPr>
          <w:rFonts w:ascii="Arial" w:hAnsi="Arial" w:cs="Arial"/>
          <w:sz w:val="22"/>
          <w:lang w:val="en-GB"/>
        </w:rPr>
        <w:t>://doi.org/10.1186/s12902-022-01165-6</w:t>
      </w:r>
      <w:proofErr w:type="gramEnd"/>
      <w:r w:rsidRPr="00A24C82">
        <w:rPr>
          <w:rFonts w:ascii="Arial" w:hAnsi="Arial" w:cs="Arial"/>
          <w:sz w:val="22"/>
          <w:lang w:val="en-GB"/>
        </w:rPr>
        <w:t>.</w:t>
      </w:r>
    </w:p>
    <w:p w14:paraId="0CC0CDD3" w14:textId="77777777" w:rsidR="004C5A9A" w:rsidRPr="006F7E7C" w:rsidRDefault="004C5A9A" w:rsidP="006F7E7C">
      <w:pPr>
        <w:pStyle w:val="NormalWeb"/>
        <w:spacing w:before="0" w:beforeAutospacing="0" w:after="240" w:afterAutospacing="0" w:line="360" w:lineRule="auto"/>
        <w:rPr>
          <w:rFonts w:ascii="Arial" w:hAnsi="Arial" w:cs="Arial"/>
          <w:sz w:val="22"/>
          <w:szCs w:val="22"/>
        </w:rPr>
      </w:pPr>
      <w:r w:rsidRPr="006F7E7C">
        <w:rPr>
          <w:rFonts w:ascii="Arial" w:hAnsi="Arial" w:cs="Arial"/>
          <w:sz w:val="22"/>
          <w:szCs w:val="22"/>
        </w:rPr>
        <w:t xml:space="preserve">CDC (2025). </w:t>
      </w:r>
      <w:r w:rsidRPr="006F7E7C">
        <w:rPr>
          <w:rFonts w:ascii="Arial" w:hAnsi="Arial" w:cs="Arial"/>
          <w:i/>
          <w:iCs/>
          <w:sz w:val="22"/>
          <w:szCs w:val="22"/>
        </w:rPr>
        <w:t>Search Results</w:t>
      </w:r>
      <w:r w:rsidRPr="006F7E7C">
        <w:rPr>
          <w:rFonts w:ascii="Arial" w:hAnsi="Arial" w:cs="Arial"/>
          <w:sz w:val="22"/>
          <w:szCs w:val="22"/>
        </w:rPr>
        <w:t>. [online] Cdc.gov. Available at: http://search.cdc.gov/search/?query=diabetes&amp;dpage=1 [Accessed 12 Jun. 2026].</w:t>
      </w:r>
    </w:p>
    <w:p w14:paraId="5BA4C415" w14:textId="77777777" w:rsidR="004C5A9A" w:rsidRPr="006F7E7C" w:rsidRDefault="004C5A9A" w:rsidP="006F7E7C">
      <w:pPr>
        <w:pStyle w:val="NormalWeb"/>
        <w:spacing w:before="0" w:beforeAutospacing="0" w:after="240" w:afterAutospacing="0" w:line="360" w:lineRule="auto"/>
        <w:rPr>
          <w:rFonts w:ascii="Arial" w:hAnsi="Arial" w:cs="Arial"/>
          <w:sz w:val="22"/>
          <w:szCs w:val="22"/>
        </w:rPr>
      </w:pPr>
      <w:r w:rsidRPr="006F7E7C">
        <w:rPr>
          <w:rFonts w:ascii="Arial" w:hAnsi="Arial" w:cs="Arial"/>
          <w:sz w:val="22"/>
          <w:szCs w:val="22"/>
        </w:rPr>
        <w:t xml:space="preserve">Diabetes UK (2023). </w:t>
      </w:r>
      <w:r w:rsidRPr="006F7E7C">
        <w:rPr>
          <w:rFonts w:ascii="Arial" w:hAnsi="Arial" w:cs="Arial"/>
          <w:i/>
          <w:iCs/>
          <w:sz w:val="22"/>
          <w:szCs w:val="22"/>
        </w:rPr>
        <w:t>Diabetes UK - Know diabetes. Fight diabetes</w:t>
      </w:r>
      <w:r w:rsidRPr="006F7E7C">
        <w:rPr>
          <w:rFonts w:ascii="Arial" w:hAnsi="Arial" w:cs="Arial"/>
          <w:sz w:val="22"/>
          <w:szCs w:val="22"/>
        </w:rPr>
        <w:t>. [online] Diabetes UK. Available at: https://www.diabetes.org.uk/ [Accessed 12 Jun. 2026].</w:t>
      </w:r>
    </w:p>
    <w:p w14:paraId="5B034ED1" w14:textId="77777777" w:rsidR="004C5A9A" w:rsidRPr="006F7E7C" w:rsidRDefault="004C5A9A" w:rsidP="006F7E7C">
      <w:pPr>
        <w:pStyle w:val="NormalWeb"/>
        <w:spacing w:before="0" w:beforeAutospacing="0" w:after="240" w:afterAutospacing="0" w:line="360" w:lineRule="auto"/>
        <w:rPr>
          <w:rFonts w:ascii="Arial" w:hAnsi="Arial" w:cs="Arial"/>
          <w:sz w:val="22"/>
          <w:szCs w:val="22"/>
        </w:rPr>
      </w:pPr>
      <w:r w:rsidRPr="006F7E7C">
        <w:rPr>
          <w:rFonts w:ascii="Arial" w:hAnsi="Arial" w:cs="Arial"/>
          <w:sz w:val="22"/>
          <w:szCs w:val="22"/>
        </w:rPr>
        <w:t xml:space="preserve">International Diabetes Federation (2024). </w:t>
      </w:r>
      <w:r w:rsidRPr="006F7E7C">
        <w:rPr>
          <w:rFonts w:ascii="Arial" w:hAnsi="Arial" w:cs="Arial"/>
          <w:i/>
          <w:iCs/>
          <w:sz w:val="22"/>
          <w:szCs w:val="22"/>
        </w:rPr>
        <w:t>International Diabetes Federation - Home</w:t>
      </w:r>
      <w:r w:rsidRPr="006F7E7C">
        <w:rPr>
          <w:rFonts w:ascii="Arial" w:hAnsi="Arial" w:cs="Arial"/>
          <w:sz w:val="22"/>
          <w:szCs w:val="22"/>
        </w:rPr>
        <w:t>. [online] idf.org. Available at: https://idf.org/ [Accessed 12 Jun. 2026].</w:t>
      </w:r>
    </w:p>
    <w:p w14:paraId="28F38510" w14:textId="77777777" w:rsidR="004C5A9A" w:rsidRPr="006F7E7C" w:rsidRDefault="004C5A9A" w:rsidP="006F7E7C">
      <w:pPr>
        <w:pStyle w:val="NormalWeb"/>
        <w:spacing w:before="0" w:beforeAutospacing="0" w:after="240" w:afterAutospacing="0" w:line="360" w:lineRule="auto"/>
        <w:rPr>
          <w:rFonts w:ascii="Arial" w:hAnsi="Arial" w:cs="Arial"/>
          <w:sz w:val="22"/>
          <w:szCs w:val="22"/>
        </w:rPr>
      </w:pPr>
      <w:r w:rsidRPr="006F7E7C">
        <w:rPr>
          <w:rFonts w:ascii="Arial" w:hAnsi="Arial" w:cs="Arial"/>
          <w:sz w:val="22"/>
          <w:szCs w:val="22"/>
        </w:rPr>
        <w:t xml:space="preserve">NHS (2025). </w:t>
      </w:r>
      <w:r w:rsidRPr="006F7E7C">
        <w:rPr>
          <w:rFonts w:ascii="Arial" w:hAnsi="Arial" w:cs="Arial"/>
          <w:i/>
          <w:iCs/>
          <w:sz w:val="22"/>
          <w:szCs w:val="22"/>
        </w:rPr>
        <w:t>NHS</w:t>
      </w:r>
      <w:r w:rsidRPr="006F7E7C">
        <w:rPr>
          <w:rFonts w:ascii="Arial" w:hAnsi="Arial" w:cs="Arial"/>
          <w:sz w:val="22"/>
          <w:szCs w:val="22"/>
        </w:rPr>
        <w:t>. [online] NHS. Available at: https://www.nhs.uk/ [Accessed 12 Jun. 2026].</w:t>
      </w:r>
    </w:p>
    <w:p w14:paraId="21448830" w14:textId="77777777" w:rsidR="004C5A9A" w:rsidRPr="006F7E7C" w:rsidRDefault="004C5A9A" w:rsidP="006F7E7C">
      <w:pPr>
        <w:pStyle w:val="NormalWeb"/>
        <w:spacing w:before="0" w:beforeAutospacing="0" w:after="240" w:afterAutospacing="0" w:line="360" w:lineRule="auto"/>
        <w:rPr>
          <w:rFonts w:ascii="Arial" w:hAnsi="Arial" w:cs="Arial"/>
          <w:sz w:val="22"/>
          <w:szCs w:val="22"/>
        </w:rPr>
      </w:pPr>
      <w:r w:rsidRPr="006F7E7C">
        <w:rPr>
          <w:rFonts w:ascii="Arial" w:hAnsi="Arial" w:cs="Arial"/>
          <w:sz w:val="22"/>
          <w:szCs w:val="22"/>
        </w:rPr>
        <w:t xml:space="preserve">NICE (2025). </w:t>
      </w:r>
      <w:r w:rsidRPr="006F7E7C">
        <w:rPr>
          <w:rFonts w:ascii="Arial" w:hAnsi="Arial" w:cs="Arial"/>
          <w:i/>
          <w:iCs/>
          <w:sz w:val="22"/>
          <w:szCs w:val="22"/>
        </w:rPr>
        <w:t>NICE | the National Institute for Health and Care Excellence</w:t>
      </w:r>
      <w:r w:rsidRPr="006F7E7C">
        <w:rPr>
          <w:rFonts w:ascii="Arial" w:hAnsi="Arial" w:cs="Arial"/>
          <w:sz w:val="22"/>
          <w:szCs w:val="22"/>
        </w:rPr>
        <w:t>. [online] NICE. Available at: https://www.nice.org.uk/ [Accessed 12 Jun. 2026].</w:t>
      </w:r>
    </w:p>
    <w:p w14:paraId="5D2956F4" w14:textId="77777777" w:rsidR="004C5A9A" w:rsidRPr="006F7E7C" w:rsidRDefault="004C5A9A" w:rsidP="006F7E7C">
      <w:pPr>
        <w:pStyle w:val="NormalWeb"/>
        <w:spacing w:before="0" w:beforeAutospacing="0" w:after="240" w:afterAutospacing="0" w:line="360" w:lineRule="auto"/>
        <w:rPr>
          <w:rFonts w:ascii="Arial" w:hAnsi="Arial" w:cs="Arial"/>
          <w:sz w:val="22"/>
          <w:szCs w:val="22"/>
        </w:rPr>
      </w:pPr>
      <w:r w:rsidRPr="006F7E7C">
        <w:rPr>
          <w:rFonts w:ascii="Arial" w:hAnsi="Arial" w:cs="Arial"/>
          <w:sz w:val="22"/>
          <w:szCs w:val="22"/>
        </w:rPr>
        <w:t xml:space="preserve">NIDDK (2023). </w:t>
      </w:r>
      <w:r w:rsidRPr="006F7E7C">
        <w:rPr>
          <w:rFonts w:ascii="Arial" w:hAnsi="Arial" w:cs="Arial"/>
          <w:i/>
          <w:iCs/>
          <w:sz w:val="22"/>
          <w:szCs w:val="22"/>
        </w:rPr>
        <w:t>National Institute of Diabetes and Digestive and Kidney Diseases (NIDDK)</w:t>
      </w:r>
      <w:r w:rsidRPr="006F7E7C">
        <w:rPr>
          <w:rFonts w:ascii="Arial" w:hAnsi="Arial" w:cs="Arial"/>
          <w:sz w:val="22"/>
          <w:szCs w:val="22"/>
        </w:rPr>
        <w:t>. [online] National Institute of Diabetes and Digestive and Kidney Diseases. Available at: https://www.niddk.nih.gov/ [Accessed 12 Jun. 2026].</w:t>
      </w:r>
    </w:p>
    <w:p w14:paraId="15F9AD5A" w14:textId="77777777" w:rsidR="004C5A9A" w:rsidRPr="006F7E7C" w:rsidRDefault="004C5A9A" w:rsidP="006F7E7C">
      <w:pPr>
        <w:pStyle w:val="NormalWeb"/>
        <w:spacing w:before="0" w:beforeAutospacing="0" w:after="240" w:afterAutospacing="0" w:line="360" w:lineRule="auto"/>
        <w:rPr>
          <w:rFonts w:ascii="Arial" w:hAnsi="Arial" w:cs="Arial"/>
          <w:sz w:val="22"/>
          <w:szCs w:val="22"/>
        </w:rPr>
      </w:pPr>
      <w:r w:rsidRPr="006F7E7C">
        <w:rPr>
          <w:rFonts w:ascii="Arial" w:hAnsi="Arial" w:cs="Arial"/>
          <w:sz w:val="22"/>
          <w:szCs w:val="22"/>
        </w:rPr>
        <w:t xml:space="preserve">World Health Organization (2024). </w:t>
      </w:r>
      <w:r w:rsidRPr="006F7E7C">
        <w:rPr>
          <w:rFonts w:ascii="Arial" w:hAnsi="Arial" w:cs="Arial"/>
          <w:i/>
          <w:iCs/>
          <w:sz w:val="22"/>
          <w:szCs w:val="22"/>
        </w:rPr>
        <w:t>Diabetes</w:t>
      </w:r>
      <w:r w:rsidRPr="006F7E7C">
        <w:rPr>
          <w:rFonts w:ascii="Arial" w:hAnsi="Arial" w:cs="Arial"/>
          <w:sz w:val="22"/>
          <w:szCs w:val="22"/>
        </w:rPr>
        <w:t>. [online] World Health Organization. Available at: https://www.who.int/news-room/fact-sheets/detail/diabetes [Accessed 12 Jun. 2026].</w:t>
      </w:r>
    </w:p>
    <w:p w14:paraId="5F9719C4" w14:textId="77777777" w:rsidR="006F7E7C" w:rsidRPr="006F7E7C" w:rsidRDefault="006F7E7C" w:rsidP="008C2DD7">
      <w:pPr>
        <w:spacing w:line="360" w:lineRule="auto"/>
        <w:rPr>
          <w:rFonts w:ascii="Arial" w:hAnsi="Arial" w:cs="Arial"/>
          <w:sz w:val="22"/>
        </w:rPr>
      </w:pPr>
    </w:p>
    <w:sectPr w:rsidR="006F7E7C" w:rsidRPr="006F7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02B8B"/>
    <w:multiLevelType w:val="multilevel"/>
    <w:tmpl w:val="3D486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C06565"/>
    <w:multiLevelType w:val="multilevel"/>
    <w:tmpl w:val="59C2C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547917"/>
    <w:multiLevelType w:val="multilevel"/>
    <w:tmpl w:val="631EC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7C58F2"/>
    <w:multiLevelType w:val="multilevel"/>
    <w:tmpl w:val="2DC07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AB315E"/>
    <w:multiLevelType w:val="multilevel"/>
    <w:tmpl w:val="1A487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E3490D"/>
    <w:multiLevelType w:val="hybridMultilevel"/>
    <w:tmpl w:val="A36C000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7E6E1015"/>
    <w:multiLevelType w:val="multilevel"/>
    <w:tmpl w:val="65C6C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4589976">
    <w:abstractNumId w:val="0"/>
  </w:num>
  <w:num w:numId="2" w16cid:durableId="1767574416">
    <w:abstractNumId w:val="2"/>
  </w:num>
  <w:num w:numId="3" w16cid:durableId="2113625644">
    <w:abstractNumId w:val="5"/>
  </w:num>
  <w:num w:numId="4" w16cid:durableId="892421856">
    <w:abstractNumId w:val="3"/>
  </w:num>
  <w:num w:numId="5" w16cid:durableId="1694648009">
    <w:abstractNumId w:val="4"/>
  </w:num>
  <w:num w:numId="6" w16cid:durableId="778984621">
    <w:abstractNumId w:val="6"/>
  </w:num>
  <w:num w:numId="7" w16cid:durableId="509369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072"/>
    <w:rsid w:val="001B76F4"/>
    <w:rsid w:val="001F73E4"/>
    <w:rsid w:val="002C779B"/>
    <w:rsid w:val="0036109F"/>
    <w:rsid w:val="00365D55"/>
    <w:rsid w:val="003B3CC1"/>
    <w:rsid w:val="004033F4"/>
    <w:rsid w:val="004C5A9A"/>
    <w:rsid w:val="00502AF5"/>
    <w:rsid w:val="005E3072"/>
    <w:rsid w:val="00602233"/>
    <w:rsid w:val="00605DF6"/>
    <w:rsid w:val="0061655F"/>
    <w:rsid w:val="0064554B"/>
    <w:rsid w:val="00651BE9"/>
    <w:rsid w:val="006F7E7C"/>
    <w:rsid w:val="0070158F"/>
    <w:rsid w:val="007C6EE3"/>
    <w:rsid w:val="008A7871"/>
    <w:rsid w:val="008B4CEC"/>
    <w:rsid w:val="008C2DD7"/>
    <w:rsid w:val="008D148C"/>
    <w:rsid w:val="009305F2"/>
    <w:rsid w:val="00A24C82"/>
    <w:rsid w:val="00AF21B6"/>
    <w:rsid w:val="00AF6EF7"/>
    <w:rsid w:val="00B6619D"/>
    <w:rsid w:val="00CE5198"/>
    <w:rsid w:val="00D17BC6"/>
    <w:rsid w:val="00D218AF"/>
    <w:rsid w:val="00DA60E7"/>
    <w:rsid w:val="00DB03B1"/>
    <w:rsid w:val="00E65241"/>
    <w:rsid w:val="00E65803"/>
    <w:rsid w:val="00E8741F"/>
    <w:rsid w:val="00F76497"/>
    <w:rsid w:val="00F879DA"/>
    <w:rsid w:val="00FB16ED"/>
    <w:rsid w:val="00FD7E7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0E7EA"/>
  <w15:chartTrackingRefBased/>
  <w15:docId w15:val="{98BD9031-B213-4451-9C07-B498A3F52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072"/>
    <w:pPr>
      <w:spacing w:line="259" w:lineRule="auto"/>
    </w:pPr>
    <w:rPr>
      <w:rFonts w:ascii="Times New Roman" w:hAnsi="Times New Roman"/>
      <w:kern w:val="0"/>
      <w:sz w:val="32"/>
      <w:szCs w:val="22"/>
      <w:lang w:val="en-US"/>
      <w14:ligatures w14:val="none"/>
    </w:rPr>
  </w:style>
  <w:style w:type="paragraph" w:styleId="Heading1">
    <w:name w:val="heading 1"/>
    <w:basedOn w:val="Normal"/>
    <w:next w:val="Normal"/>
    <w:link w:val="Heading1Char"/>
    <w:uiPriority w:val="9"/>
    <w:qFormat/>
    <w:rsid w:val="005E30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072"/>
    <w:pPr>
      <w:keepNext/>
      <w:keepLines/>
      <w:spacing w:before="160" w:after="80"/>
      <w:outlineLvl w:val="1"/>
    </w:pPr>
    <w:rPr>
      <w:rFonts w:asciiTheme="majorHAnsi" w:eastAsiaTheme="majorEastAsia" w:hAnsiTheme="majorHAnsi" w:cstheme="majorBidi"/>
      <w:color w:val="0F4761" w:themeColor="accent1" w:themeShade="BF"/>
      <w:szCs w:val="32"/>
    </w:rPr>
  </w:style>
  <w:style w:type="paragraph" w:styleId="Heading3">
    <w:name w:val="heading 3"/>
    <w:basedOn w:val="Normal"/>
    <w:next w:val="Normal"/>
    <w:link w:val="Heading3Char"/>
    <w:uiPriority w:val="9"/>
    <w:semiHidden/>
    <w:unhideWhenUsed/>
    <w:qFormat/>
    <w:rsid w:val="005E30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0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0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0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0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0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0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072"/>
    <w:rPr>
      <w:rFonts w:eastAsiaTheme="majorEastAsia" w:cstheme="majorBidi"/>
      <w:color w:val="272727" w:themeColor="text1" w:themeTint="D8"/>
    </w:rPr>
  </w:style>
  <w:style w:type="paragraph" w:styleId="Title">
    <w:name w:val="Title"/>
    <w:basedOn w:val="Normal"/>
    <w:next w:val="Normal"/>
    <w:link w:val="TitleChar"/>
    <w:uiPriority w:val="10"/>
    <w:qFormat/>
    <w:rsid w:val="005E30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0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072"/>
    <w:pPr>
      <w:spacing w:before="160"/>
      <w:jc w:val="center"/>
    </w:pPr>
    <w:rPr>
      <w:i/>
      <w:iCs/>
      <w:color w:val="404040" w:themeColor="text1" w:themeTint="BF"/>
    </w:rPr>
  </w:style>
  <w:style w:type="character" w:customStyle="1" w:styleId="QuoteChar">
    <w:name w:val="Quote Char"/>
    <w:basedOn w:val="DefaultParagraphFont"/>
    <w:link w:val="Quote"/>
    <w:uiPriority w:val="29"/>
    <w:rsid w:val="005E3072"/>
    <w:rPr>
      <w:i/>
      <w:iCs/>
      <w:color w:val="404040" w:themeColor="text1" w:themeTint="BF"/>
    </w:rPr>
  </w:style>
  <w:style w:type="paragraph" w:styleId="ListParagraph">
    <w:name w:val="List Paragraph"/>
    <w:basedOn w:val="Normal"/>
    <w:uiPriority w:val="34"/>
    <w:qFormat/>
    <w:rsid w:val="005E3072"/>
    <w:pPr>
      <w:ind w:left="720"/>
      <w:contextualSpacing/>
    </w:pPr>
  </w:style>
  <w:style w:type="character" w:styleId="IntenseEmphasis">
    <w:name w:val="Intense Emphasis"/>
    <w:basedOn w:val="DefaultParagraphFont"/>
    <w:uiPriority w:val="21"/>
    <w:qFormat/>
    <w:rsid w:val="005E3072"/>
    <w:rPr>
      <w:i/>
      <w:iCs/>
      <w:color w:val="0F4761" w:themeColor="accent1" w:themeShade="BF"/>
    </w:rPr>
  </w:style>
  <w:style w:type="paragraph" w:styleId="IntenseQuote">
    <w:name w:val="Intense Quote"/>
    <w:basedOn w:val="Normal"/>
    <w:next w:val="Normal"/>
    <w:link w:val="IntenseQuoteChar"/>
    <w:uiPriority w:val="30"/>
    <w:qFormat/>
    <w:rsid w:val="005E30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072"/>
    <w:rPr>
      <w:i/>
      <w:iCs/>
      <w:color w:val="0F4761" w:themeColor="accent1" w:themeShade="BF"/>
    </w:rPr>
  </w:style>
  <w:style w:type="character" w:styleId="IntenseReference">
    <w:name w:val="Intense Reference"/>
    <w:basedOn w:val="DefaultParagraphFont"/>
    <w:uiPriority w:val="32"/>
    <w:qFormat/>
    <w:rsid w:val="005E3072"/>
    <w:rPr>
      <w:b/>
      <w:bCs/>
      <w:smallCaps/>
      <w:color w:val="0F4761" w:themeColor="accent1" w:themeShade="BF"/>
      <w:spacing w:val="5"/>
    </w:rPr>
  </w:style>
  <w:style w:type="character" w:customStyle="1" w:styleId="cursor-pointer">
    <w:name w:val="cursor-pointer"/>
    <w:basedOn w:val="DefaultParagraphFont"/>
    <w:rsid w:val="005E3072"/>
  </w:style>
  <w:style w:type="paragraph" w:styleId="NormalWeb">
    <w:name w:val="Normal (Web)"/>
    <w:basedOn w:val="Normal"/>
    <w:uiPriority w:val="99"/>
    <w:semiHidden/>
    <w:unhideWhenUsed/>
    <w:rsid w:val="006F7E7C"/>
    <w:pPr>
      <w:spacing w:before="100" w:beforeAutospacing="1" w:after="100" w:afterAutospacing="1" w:line="240" w:lineRule="auto"/>
    </w:pPr>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1885</Words>
  <Characters>10748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Guloona khan</dc:creator>
  <cp:keywords/>
  <dc:description/>
  <cp:lastModifiedBy>Guloona khan</cp:lastModifiedBy>
  <cp:revision>2</cp:revision>
  <dcterms:created xsi:type="dcterms:W3CDTF">2026-06-30T19:54:00Z</dcterms:created>
  <dcterms:modified xsi:type="dcterms:W3CDTF">2026-06-30T19:54:00Z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540e4ca4-771f-4e9d-8877-7ca678cdec4c</vt:lpwstr>
  </property>
</Properties>
</file>