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61873491"/>
        <w:docPartObj>
          <w:docPartGallery w:val="Cover Pages"/>
          <w:docPartUnique/>
        </w:docPartObj>
      </w:sdtPr>
      <w:sdtContent>
        <w:p w14:paraId="55136AF1" w14:textId="3428BB8E" w:rsidR="00D34FEA" w:rsidRDefault="00D34FEA"/>
        <w:p w14:paraId="2CBBCBC1" w14:textId="4006634F" w:rsidR="00D34FEA" w:rsidRDefault="00D34FEA">
          <w:r>
            <w:rPr>
              <w:noProof/>
            </w:rPr>
            <w:drawing>
              <wp:anchor distT="0" distB="0" distL="114300" distR="114300" simplePos="0" relativeHeight="251663360" behindDoc="0" locked="0" layoutInCell="1" allowOverlap="1" wp14:anchorId="1DA3F92F" wp14:editId="73D0818F">
                <wp:simplePos x="0" y="0"/>
                <wp:positionH relativeFrom="margin">
                  <wp:align>center</wp:align>
                </wp:positionH>
                <wp:positionV relativeFrom="paragraph">
                  <wp:posOffset>1865630</wp:posOffset>
                </wp:positionV>
                <wp:extent cx="2953162" cy="3781953"/>
                <wp:effectExtent l="0" t="0" r="0" b="9525"/>
                <wp:wrapSquare wrapText="bothSides"/>
                <wp:docPr id="1195973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73417" name="Picture 1195973417"/>
                        <pic:cNvPicPr/>
                      </pic:nvPicPr>
                      <pic:blipFill>
                        <a:blip r:embed="rId7">
                          <a:extLst>
                            <a:ext uri="{28A0092B-C50C-407E-A947-70E740481C1C}">
                              <a14:useLocalDpi xmlns:a14="http://schemas.microsoft.com/office/drawing/2010/main" val="0"/>
                            </a:ext>
                          </a:extLst>
                        </a:blip>
                        <a:stretch>
                          <a:fillRect/>
                        </a:stretch>
                      </pic:blipFill>
                      <pic:spPr>
                        <a:xfrm>
                          <a:off x="0" y="0"/>
                          <a:ext cx="2953162" cy="3781953"/>
                        </a:xfrm>
                        <a:prstGeom prst="rect">
                          <a:avLst/>
                        </a:prstGeom>
                      </pic:spPr>
                    </pic:pic>
                  </a:graphicData>
                </a:graphic>
              </wp:anchor>
            </w:drawing>
          </w:r>
          <w:r>
            <w:rPr>
              <w:noProof/>
            </w:rPr>
            <mc:AlternateContent>
              <mc:Choice Requires="wps">
                <w:drawing>
                  <wp:anchor distT="0" distB="0" distL="114300" distR="114300" simplePos="0" relativeHeight="251660288" behindDoc="0" locked="0" layoutInCell="1" allowOverlap="1" wp14:anchorId="35D2E4F1" wp14:editId="09B78C5E">
                    <wp:simplePos x="0" y="0"/>
                    <wp:positionH relativeFrom="page">
                      <wp:posOffset>1104900</wp:posOffset>
                    </wp:positionH>
                    <wp:positionV relativeFrom="page">
                      <wp:posOffset>4867275</wp:posOffset>
                    </wp:positionV>
                    <wp:extent cx="6048375" cy="4248150"/>
                    <wp:effectExtent l="0" t="0" r="9525" b="0"/>
                    <wp:wrapSquare wrapText="bothSides"/>
                    <wp:docPr id="113" name="Text Box 113"/>
                    <wp:cNvGraphicFramePr/>
                    <a:graphic xmlns:a="http://schemas.openxmlformats.org/drawingml/2006/main">
                      <a:graphicData uri="http://schemas.microsoft.com/office/word/2010/wordprocessingShape">
                        <wps:wsp>
                          <wps:cNvSpPr txBox="1"/>
                          <wps:spPr>
                            <a:xfrm>
                              <a:off x="0" y="0"/>
                              <a:ext cx="6048375" cy="424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7FAD8" w14:textId="5469930C" w:rsidR="00D34FEA" w:rsidRDefault="00000000">
                                <w:pPr>
                                  <w:pStyle w:val="NoSpacing"/>
                                  <w:jc w:val="right"/>
                                  <w:rPr>
                                    <w:caps/>
                                    <w:color w:val="0A1D30" w:themeColor="text2" w:themeShade="BF"/>
                                    <w:sz w:val="52"/>
                                    <w:szCs w:val="52"/>
                                  </w:rPr>
                                </w:pPr>
                                <w:sdt>
                                  <w:sdtPr>
                                    <w:rPr>
                                      <w:caps/>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D34FEA" w:rsidRPr="00D34FEA">
                                      <w:rPr>
                                        <w:caps/>
                                        <w:sz w:val="52"/>
                                        <w:szCs w:val="52"/>
                                      </w:rPr>
                                      <w:t>Trainee Health and safety officer</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96F3AEF" w14:textId="02275D4A" w:rsidR="00D34FEA" w:rsidRPr="00D34FEA" w:rsidRDefault="00D34FEA">
                                    <w:pPr>
                                      <w:pStyle w:val="NoSpacing"/>
                                      <w:jc w:val="right"/>
                                      <w:rPr>
                                        <w:smallCaps/>
                                        <w:sz w:val="36"/>
                                        <w:szCs w:val="36"/>
                                      </w:rPr>
                                    </w:pPr>
                                    <w:r w:rsidRPr="00D34FEA">
                                      <w:rPr>
                                        <w:smallCaps/>
                                        <w:sz w:val="36"/>
                                        <w:szCs w:val="36"/>
                                      </w:rPr>
                                      <w:t>Health, safety and welfare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5D2E4F1" id="_x0000_t202" coordsize="21600,21600" o:spt="202" path="m,l,21600r21600,l21600,xe">
                    <v:stroke joinstyle="miter"/>
                    <v:path gradientshapeok="t" o:connecttype="rect"/>
                  </v:shapetype>
                  <v:shape id="Text Box 113" o:spid="_x0000_s1026" type="#_x0000_t202" style="position:absolute;margin-left:87pt;margin-top:383.25pt;width:476.25pt;height:33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arQXwIAAC4FAAAOAAAAZHJzL2Uyb0RvYy54bWysVEtv2zAMvg/YfxB0X52kjxVBnCJr0WFA&#10;0RZrh54VWUqEyaJGKbGzXz9KtpMu26XDLjItfnx9JDW7amvLtgqDAVfy8cmIM+UkVMatSv7t+fbD&#10;JWchClcJC06VfKcCv5q/fzdr/FRNYA22UsjIiQvTxpd8HaOfFkWQa1WLcAJeOVJqwFpE+sVVUaFo&#10;yHtti8lodFE0gJVHkCoEur3plHye/WutZHzQOqjIbMkpt5hPzOcyncV8JqYrFH5tZJ+G+IcsamEc&#10;Bd27uhFRsA2aP1zVRiIE0PFEQl2A1kaqXANVMx4dVfO0Fl7lWoic4Pc0hf/nVt5vn/wjsth+gpYa&#10;mAhpfJgGukz1tBrr9KVMGemJwt2eNtVGJunyYnR2efrxnDNJurPJ2eX4PBNbHMw9hvhZQc2SUHKk&#10;vmS6xPYuRApJ0AGSojm4Ndbm3ljHGgpxSi5/05CFdelG5S73bg6pZynurEoY674qzUyVK0gXeb7U&#10;tUW2FTQZQkrlYi4++yV0QmlK4i2GPf6Q1VuMuzqGyODi3rg2DjBXf5R29X1IWXd4IvJV3UmM7bLt&#10;W7qEakedRuiWIHh5a6gbdyLER4E09dRc2uT4QIe2QKxDL3G2Bvz5t/uEp2EkLWcNbVHJw4+NQMWZ&#10;/eJoTNPKDQIOwnIQ3Ka+BqJ/TG+El1kkA4x2EDVC/UILvkhRSCWcpFglXw7idex2mR4IqRaLDKLF&#10;8iLeuScvk+vUjTRbz+2LQN8PYKTZvYdhv8T0aA47bLJ0sNhE0CYPaSK0Y7EnmpYyz27/gKStf/2f&#10;UYdnbv4LAAD//wMAUEsDBBQABgAIAAAAIQDkTq374gAAAA0BAAAPAAAAZHJzL2Rvd25yZXYueG1s&#10;TI/NTsMwEITvSLyDtUjcqJO2SasQp0JUCCFxaAvl7MRLEjW2o9j5KU/P5gS3Ge1o9pt0N+mGDdi5&#10;2hoB4SIAhqawqjalgM+Pl4ctMOelUbKxBgVc0cEuu71JZaLsaI44nHzJqMS4RAqovG8Tzl1RoZZu&#10;YVs0dPu2nZaebFdy1cmRynXDl0EQcy1rQx8q2eJzhcXl1GsBh5/8HL9/9ddx/7Yfjnh57aNwJcT9&#10;3fT0CMzj5P/CMOMTOmTElNveKMca8ps1bfECNnEcAZsT4XJWOan1KoqAZyn/vyL7BQAA//8DAFBL&#10;AQItABQABgAIAAAAIQC2gziS/gAAAOEBAAATAAAAAAAAAAAAAAAAAAAAAABbQ29udGVudF9UeXBl&#10;c10ueG1sUEsBAi0AFAAGAAgAAAAhADj9If/WAAAAlAEAAAsAAAAAAAAAAAAAAAAALwEAAF9yZWxz&#10;Ly5yZWxzUEsBAi0AFAAGAAgAAAAhAPhtqtBfAgAALgUAAA4AAAAAAAAAAAAAAAAALgIAAGRycy9l&#10;Mm9Eb2MueG1sUEsBAi0AFAAGAAgAAAAhAOROrfviAAAADQEAAA8AAAAAAAAAAAAAAAAAuQQAAGRy&#10;cy9kb3ducmV2LnhtbFBLBQYAAAAABAAEAPMAAADIBQAAAAA=&#10;" filled="f" stroked="f" strokeweight=".5pt">
                    <v:textbox inset="0,0,0,0">
                      <w:txbxContent>
                        <w:p w14:paraId="7947FAD8" w14:textId="5469930C" w:rsidR="00D34FEA" w:rsidRDefault="00000000">
                          <w:pPr>
                            <w:pStyle w:val="NoSpacing"/>
                            <w:jc w:val="right"/>
                            <w:rPr>
                              <w:caps/>
                              <w:color w:val="0A1D30" w:themeColor="text2" w:themeShade="BF"/>
                              <w:sz w:val="52"/>
                              <w:szCs w:val="52"/>
                            </w:rPr>
                          </w:pPr>
                          <w:sdt>
                            <w:sdtPr>
                              <w:rPr>
                                <w:caps/>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D34FEA" w:rsidRPr="00D34FEA">
                                <w:rPr>
                                  <w:caps/>
                                  <w:sz w:val="52"/>
                                  <w:szCs w:val="52"/>
                                </w:rPr>
                                <w:t>Trainee Health and safety officer</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96F3AEF" w14:textId="02275D4A" w:rsidR="00D34FEA" w:rsidRPr="00D34FEA" w:rsidRDefault="00D34FEA">
                              <w:pPr>
                                <w:pStyle w:val="NoSpacing"/>
                                <w:jc w:val="right"/>
                                <w:rPr>
                                  <w:smallCaps/>
                                  <w:sz w:val="36"/>
                                  <w:szCs w:val="36"/>
                                </w:rPr>
                              </w:pPr>
                              <w:r w:rsidRPr="00D34FEA">
                                <w:rPr>
                                  <w:smallCaps/>
                                  <w:sz w:val="36"/>
                                  <w:szCs w:val="36"/>
                                </w:rPr>
                                <w:t>Health, safety and welfare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6B15E46" wp14:editId="53CDF8AA">
                    <wp:simplePos x="0" y="0"/>
                    <wp:positionH relativeFrom="page">
                      <wp:posOffset>1657985</wp:posOffset>
                    </wp:positionH>
                    <wp:positionV relativeFrom="page">
                      <wp:posOffset>8920480</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DD2D77" w14:textId="1722295D" w:rsidR="00D34FEA" w:rsidRPr="00D34FEA" w:rsidRDefault="00000000">
                                <w:pPr>
                                  <w:pStyle w:val="NoSpacing"/>
                                  <w:jc w:val="right"/>
                                  <w:rPr>
                                    <w:caps/>
                                    <w:sz w:val="28"/>
                                    <w:szCs w:val="28"/>
                                  </w:rPr>
                                </w:pPr>
                                <w:sdt>
                                  <w:sdtPr>
                                    <w:rPr>
                                      <w:caps/>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r w:rsidR="00D34FEA" w:rsidRPr="00D34FEA">
                                      <w:rPr>
                                        <w:caps/>
                                        <w:sz w:val="28"/>
                                        <w:szCs w:val="28"/>
                                      </w:rPr>
                                      <w:t>Isobel Baldwin-Pritchard</w:t>
                                    </w:r>
                                  </w:sdtContent>
                                </w:sdt>
                                <w:r w:rsidR="00D34FEA" w:rsidRPr="00D34FEA">
                                  <w:rPr>
                                    <w:caps/>
                                    <w:sz w:val="28"/>
                                    <w:szCs w:val="28"/>
                                  </w:rPr>
                                  <w:t xml:space="preserve"> (2502740)</w:t>
                                </w:r>
                              </w:p>
                              <w:p w14:paraId="292620DF" w14:textId="6CFE2C96" w:rsidR="00D34FEA" w:rsidRPr="00D34FEA" w:rsidRDefault="00000000">
                                <w:pPr>
                                  <w:pStyle w:val="NoSpacing"/>
                                  <w:jc w:val="right"/>
                                  <w:rPr>
                                    <w:caps/>
                                    <w:sz w:val="20"/>
                                    <w:szCs w:val="20"/>
                                  </w:rPr>
                                </w:pPr>
                                <w:sdt>
                                  <w:sdtPr>
                                    <w:rPr>
                                      <w:caps/>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D34FEA" w:rsidRPr="00D34FEA">
                                      <w:rPr>
                                        <w:caps/>
                                        <w:sz w:val="20"/>
                                        <w:szCs w:val="20"/>
                                      </w:rPr>
                                      <w:t>UWTSD</w:t>
                                    </w:r>
                                  </w:sdtContent>
                                </w:sdt>
                              </w:p>
                              <w:p w14:paraId="36C7E18E" w14:textId="44BE2FD4" w:rsidR="00D34FEA"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D34FEA">
                                      <w:rPr>
                                        <w:color w:val="262626" w:themeColor="text1" w:themeTint="D9"/>
                                        <w:sz w:val="20"/>
                                        <w:szCs w:val="20"/>
                                      </w:rPr>
                                      <w:t xml:space="preserve">     </w:t>
                                    </w:r>
                                  </w:sdtContent>
                                </w:sdt>
                                <w:r w:rsidR="00D34FEA">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76B15E46" id="Text Box 112" o:spid="_x0000_s1027" type="#_x0000_t202" style="position:absolute;margin-left:130.55pt;margin-top:702.4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JN1OI3fAAAADgEAAA8AAABkcnMvZG93bnJldi54&#10;bWxMjzFPwzAQhXck/oN1SGzUcQkpSuNUBakTUwMLm5tcnUB8jmI3Cf+e6wTb3b2nd98rdovrxYRj&#10;6DxpUKsEBFLtm46sho/3w8MziBANNab3hBp+MMCuvL0pTN74mY44VdEKDqGQGw1tjEMuZahbdCas&#10;/IDE2tmPzkReRyub0cwc7nq5TpJMOtMRf2jNgK8t1t/VxWmwXu0/314OR0xxmb482VA9zlrf3y37&#10;LYiIS/wzwxWf0aFkppO/UBNEr2GdKcVWFtIk5RJXi8o2fDvx9JRsMpBlIf/XKH8BAAD//wMAUEsB&#10;Ai0AFAAGAAgAAAAhALaDOJL+AAAA4QEAABMAAAAAAAAAAAAAAAAAAAAAAFtDb250ZW50X1R5cGVz&#10;XS54bWxQSwECLQAUAAYACAAAACEAOP0h/9YAAACUAQAACwAAAAAAAAAAAAAAAAAvAQAAX3JlbHMv&#10;LnJlbHNQSwECLQAUAAYACAAAACEAzYvIjWECAAA0BQAADgAAAAAAAAAAAAAAAAAuAgAAZHJzL2Uy&#10;b0RvYy54bWxQSwECLQAUAAYACAAAACEAk3U4jd8AAAAOAQAADwAAAAAAAAAAAAAAAAC7BAAAZHJz&#10;L2Rvd25yZXYueG1sUEsFBgAAAAAEAAQA8wAAAMcFAAAAAA==&#10;" filled="f" stroked="f" strokeweight=".5pt">
                    <v:textbox inset="0,0,0,0">
                      <w:txbxContent>
                        <w:p w14:paraId="7DDD2D77" w14:textId="1722295D" w:rsidR="00D34FEA" w:rsidRPr="00D34FEA" w:rsidRDefault="00000000">
                          <w:pPr>
                            <w:pStyle w:val="NoSpacing"/>
                            <w:jc w:val="right"/>
                            <w:rPr>
                              <w:caps/>
                              <w:sz w:val="28"/>
                              <w:szCs w:val="28"/>
                            </w:rPr>
                          </w:pPr>
                          <w:sdt>
                            <w:sdtPr>
                              <w:rPr>
                                <w:caps/>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r w:rsidR="00D34FEA" w:rsidRPr="00D34FEA">
                                <w:rPr>
                                  <w:caps/>
                                  <w:sz w:val="28"/>
                                  <w:szCs w:val="28"/>
                                </w:rPr>
                                <w:t>Isobel Baldwin-Pritchard</w:t>
                              </w:r>
                            </w:sdtContent>
                          </w:sdt>
                          <w:r w:rsidR="00D34FEA" w:rsidRPr="00D34FEA">
                            <w:rPr>
                              <w:caps/>
                              <w:sz w:val="28"/>
                              <w:szCs w:val="28"/>
                            </w:rPr>
                            <w:t xml:space="preserve"> (2502740)</w:t>
                          </w:r>
                        </w:p>
                        <w:p w14:paraId="292620DF" w14:textId="6CFE2C96" w:rsidR="00D34FEA" w:rsidRPr="00D34FEA" w:rsidRDefault="00000000">
                          <w:pPr>
                            <w:pStyle w:val="NoSpacing"/>
                            <w:jc w:val="right"/>
                            <w:rPr>
                              <w:caps/>
                              <w:sz w:val="20"/>
                              <w:szCs w:val="20"/>
                            </w:rPr>
                          </w:pPr>
                          <w:sdt>
                            <w:sdtPr>
                              <w:rPr>
                                <w:caps/>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D34FEA" w:rsidRPr="00D34FEA">
                                <w:rPr>
                                  <w:caps/>
                                  <w:sz w:val="20"/>
                                  <w:szCs w:val="20"/>
                                </w:rPr>
                                <w:t>UWTSD</w:t>
                              </w:r>
                            </w:sdtContent>
                          </w:sdt>
                        </w:p>
                        <w:p w14:paraId="36C7E18E" w14:textId="44BE2FD4" w:rsidR="00D34FEA"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D34FEA">
                                <w:rPr>
                                  <w:color w:val="262626" w:themeColor="text1" w:themeTint="D9"/>
                                  <w:sz w:val="20"/>
                                  <w:szCs w:val="20"/>
                                </w:rPr>
                                <w:t xml:space="preserve">     </w:t>
                              </w:r>
                            </w:sdtContent>
                          </w:sdt>
                          <w:r w:rsidR="00D34FEA">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784380AB" wp14:editId="3D1F0BC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5-07T00:00:00Z">
                                    <w:dateFormat w:val="MMMM d, yyyy"/>
                                    <w:lid w:val="en-US"/>
                                    <w:storeMappedDataAs w:val="dateTime"/>
                                    <w:calendar w:val="gregorian"/>
                                  </w:date>
                                </w:sdtPr>
                                <w:sdtContent>
                                  <w:p w14:paraId="5D73A9D5" w14:textId="28CBBE46" w:rsidR="00D34FEA" w:rsidRDefault="00D34FEA">
                                    <w:pPr>
                                      <w:pStyle w:val="NoSpacing"/>
                                      <w:jc w:val="right"/>
                                      <w:rPr>
                                        <w:caps/>
                                        <w:color w:val="0A1D30" w:themeColor="text2" w:themeShade="BF"/>
                                        <w:sz w:val="40"/>
                                        <w:szCs w:val="40"/>
                                      </w:rPr>
                                    </w:pPr>
                                    <w:r>
                                      <w:rPr>
                                        <w:caps/>
                                        <w:color w:val="0A1D30" w:themeColor="text2" w:themeShade="BF"/>
                                        <w:sz w:val="40"/>
                                        <w:szCs w:val="40"/>
                                      </w:rPr>
                                      <w:t>May 7,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784380AB"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5-07T00:00:00Z">
                              <w:dateFormat w:val="MMMM d, yyyy"/>
                              <w:lid w:val="en-US"/>
                              <w:storeMappedDataAs w:val="dateTime"/>
                              <w:calendar w:val="gregorian"/>
                            </w:date>
                          </w:sdtPr>
                          <w:sdtContent>
                            <w:p w14:paraId="5D73A9D5" w14:textId="28CBBE46" w:rsidR="00D34FEA" w:rsidRDefault="00D34FEA">
                              <w:pPr>
                                <w:pStyle w:val="NoSpacing"/>
                                <w:jc w:val="right"/>
                                <w:rPr>
                                  <w:caps/>
                                  <w:color w:val="0A1D30" w:themeColor="text2" w:themeShade="BF"/>
                                  <w:sz w:val="40"/>
                                  <w:szCs w:val="40"/>
                                </w:rPr>
                              </w:pPr>
                              <w:r>
                                <w:rPr>
                                  <w:caps/>
                                  <w:color w:val="0A1D30" w:themeColor="text2" w:themeShade="BF"/>
                                  <w:sz w:val="40"/>
                                  <w:szCs w:val="40"/>
                                </w:rPr>
                                <w:t>May 7, 2026</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E39D260" wp14:editId="55B949E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070C0"/>
                            </a:solidFill>
                          </wpg:grpSpPr>
                          <wps:wsp>
                            <wps:cNvPr id="115" name="Rectangle 115"/>
                            <wps:cNvSpPr/>
                            <wps:spPr>
                              <a:xfrm>
                                <a:off x="0" y="0"/>
                                <a:ext cx="228600" cy="8782050"/>
                              </a:xfrm>
                              <a:prstGeom prst="rect">
                                <a:avLst/>
                              </a:prstGeom>
                              <a:gr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CD3F970"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m3nMQMAAPUKAAAOAAAAZHJzL2Uyb0RvYy54bWzsVltP2zAUfp+0/2D5fSStaCkRKarKQJMq&#10;hoCJZ9dxmmiO7dluU/brd45zaVcqpDFpL+PFtXPun8/56ovLbSXJRlhXapXSwUlMiVBcZ6VapfTb&#10;4/WnCSXOM5UxqZVI6bNw9HL68cNFbRIx1IWWmbAEnCiX1CalhfcmiSLHC1Exd6KNUCDMta2Yh6Nd&#10;RZllNXivZDSM43FUa5sZq7lwDr5eNUI6Df7zXHD/Nc+d8ESmFHLzYbVhXeIaTS9YsrLMFCVv02Bv&#10;yKJipYKgvasr5hlZ2/KFq6rkVjud+xOuq0jneclFqAGqGcQH1dxYvTahllVSr0wPE0B7gNOb3fLb&#10;zY01D+bOAhK1WQEW4YS1bHNb4S9kSbYBsuceMrH1hMPH4XAyjgFYDqLzwelpDIeAKS8A+BdmvPj8&#10;umG0C+u0LLPrUkrMwdnVci4t2TC8yPgsnoc4oL6nFv1WQG2gpdwONfd3qD0UzIhwGS4B1O4sKTPo&#10;+MGIEsUqaO17aDamVlIQ/BjgDJo9uC5xgPNbkJ2cTYbxqKu4uxdjnb8RuiK4SamF+KEH2WbhPMQH&#10;cDoVDAo3i2iG25EqgPrnCLMETQHorpiw889SoEOp7kUOuGBjhFTCHIv+4hjnQvlBIypYJpr7HEHX&#10;dMX1FiH/4BA955B577t1gBzx0ndTeKuPpiLQQG8cv5ZYY9xbhMha+d64KpW2xxxIqKqN3Oh3IDXQ&#10;IEpLnT1D11jdkJAz/LqEi1sw5++YBdaBMQIm9V9hyaWuU6rbHSWFtj+PfUd9aGuQUlIDi6XU/Vgz&#10;KyiRXxQ0fBhJoL1wOB2dDSGG3Zcs9yVqXc01zNcAONvwsEV9L7ttbnX1BIQ7w6ggYopD7JRyb7vD&#10;3DfsCpTNxWwW1IDqDPML9WA4OkdUsTEft0/MmrZ7PTDKre6GjCUHTdzooqXSs7XXeRk6fIdrizcM&#10;PPLYP5n88bHJHx9MPqbszELz744oPS+AIcTMGZhVhAJbBrMFQkGaaFJ/lSUm54MRsCxaQmsfIdOW&#10;kZtmfKeKY8Pa0VA7sA21BDzfqeI/o4rwZIC3Vfi3ad+B+HjbP4cZ3b1Wp78A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Smm3n&#10;MQMAAPU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VbAwQAAANwAAAAPAAAAZHJzL2Rvd25yZXYueG1sRE9NS8NA&#10;EL0L/odlhN7spiWGGrstQRSKt6btfciOSTA7G7Jjk/z7bkHwNo/3Odv95Dp1pSG0ng2slgko4srb&#10;lmsD59Pn8wZUEGSLnWcyMFOA/e7xYYu59SMf6VpKrWIIhxwNNCJ9rnWoGnIYlr4njty3HxxKhEOt&#10;7YBjDHedXidJph22HBsa7Om9oeqn/HUG0nWaZjIe207Kr9PrfCk+5qwwZvE0FW+ghCb5F/+5DzbO&#10;X73A/Zl4gd7dAAAA//8DAFBLAQItABQABgAIAAAAIQDb4fbL7gAAAIUBAAATAAAAAAAAAAAAAAAA&#10;AAAAAABbQ29udGVudF9UeXBlc10ueG1sUEsBAi0AFAAGAAgAAAAhAFr0LFu/AAAAFQEAAAsAAAAA&#10;AAAAAAAAAAAAHwEAAF9yZWxzLy5yZWxzUEsBAi0AFAAGAAgAAAAhAJ+9VsDBAAAA3AAAAA8AAAAA&#10;AAAAAAAAAAAABwIAAGRycy9kb3ducmV2LnhtbFBLBQYAAAAAAwADALcAAAD1AgAAAAA=&#10;" filled="f" strokecolor="#0070c0"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yW6wgAAANwAAAAPAAAAZHJzL2Rvd25yZXYueG1sRE9La8JA&#10;EL4X+h+WEbxI3cSASHQjtlAQD7G1xfOQnTwwOxt2V03/fVco9DYf33M229H04kbOd5YVpPMEBHFl&#10;dceNgu+v95cVCB+QNfaWScEPedgWz08bzLW98yfdTqERMYR9jgraEIZcSl+1ZNDP7UAcudo6gyFC&#10;10jt8B7DTS8XSbKUBjuODS0O9NZSdTldjYKynr26VTazezofPs6S+vKYpUpNJ+NuDSLQGP7Ff+69&#10;jvPTJTyeiRfI4hcAAP//AwBQSwECLQAUAAYACAAAACEA2+H2y+4AAACFAQAAEwAAAAAAAAAAAAAA&#10;AAAAAAAAW0NvbnRlbnRfVHlwZXNdLnhtbFBLAQItABQABgAIAAAAIQBa9CxbvwAAABUBAAALAAAA&#10;AAAAAAAAAAAAAB8BAABfcmVscy8ucmVsc1BLAQItABQABgAIAAAAIQCfyyW6wgAAANwAAAAPAAAA&#10;AAAAAAAAAAAAAAcCAABkcnMvZG93bnJldi54bWxQSwUGAAAAAAMAAwC3AAAA9gIAAAAA&#10;" filled="f" strokecolor="#0070c0" strokeweight="1pt">
                      <v:path arrowok="t"/>
                      <o:lock v:ext="edit" aspectratio="t"/>
                    </v:rect>
                    <w10:wrap anchorx="page" anchory="page"/>
                  </v:group>
                </w:pict>
              </mc:Fallback>
            </mc:AlternateContent>
          </w:r>
          <w:r>
            <w:br w:type="page"/>
          </w:r>
        </w:p>
      </w:sdtContent>
    </w:sdt>
    <w:sdt>
      <w:sdtPr>
        <w:rPr>
          <w:rFonts w:asciiTheme="minorHAnsi" w:eastAsiaTheme="minorHAnsi" w:hAnsiTheme="minorHAnsi" w:cstheme="minorBidi"/>
          <w:color w:val="auto"/>
          <w:kern w:val="2"/>
          <w:sz w:val="22"/>
          <w:szCs w:val="22"/>
          <w:lang w:eastAsia="en-US"/>
          <w14:ligatures w14:val="standardContextual"/>
        </w:rPr>
        <w:id w:val="1638136890"/>
        <w:docPartObj>
          <w:docPartGallery w:val="Table of Contents"/>
          <w:docPartUnique/>
        </w:docPartObj>
      </w:sdtPr>
      <w:sdtEndPr>
        <w:rPr>
          <w:b/>
          <w:bCs/>
        </w:rPr>
      </w:sdtEndPr>
      <w:sdtContent>
        <w:p w14:paraId="4E1D8D29" w14:textId="30BF5C36" w:rsidR="00D34FEA" w:rsidRPr="00D34FEA" w:rsidRDefault="00D34FEA">
          <w:pPr>
            <w:pStyle w:val="TOCHeading"/>
            <w:rPr>
              <w:color w:val="auto"/>
              <w:u w:val="single"/>
            </w:rPr>
          </w:pPr>
          <w:r w:rsidRPr="00D34FEA">
            <w:rPr>
              <w:color w:val="auto"/>
              <w:u w:val="single"/>
            </w:rPr>
            <w:t>Contents</w:t>
          </w:r>
        </w:p>
        <w:p w14:paraId="161A2470" w14:textId="1F00D880" w:rsidR="00EE39E7" w:rsidRDefault="00D34FE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9082528" w:history="1">
            <w:r w:rsidR="00EE39E7" w:rsidRPr="0056407D">
              <w:rPr>
                <w:rStyle w:val="Hyperlink"/>
                <w:b/>
                <w:bCs/>
                <w:noProof/>
              </w:rPr>
              <w:t>Introduction</w:t>
            </w:r>
            <w:r w:rsidR="00EE39E7">
              <w:rPr>
                <w:noProof/>
                <w:webHidden/>
              </w:rPr>
              <w:tab/>
            </w:r>
            <w:r w:rsidR="00EE39E7">
              <w:rPr>
                <w:noProof/>
                <w:webHidden/>
              </w:rPr>
              <w:fldChar w:fldCharType="begin"/>
            </w:r>
            <w:r w:rsidR="00EE39E7">
              <w:rPr>
                <w:noProof/>
                <w:webHidden/>
              </w:rPr>
              <w:instrText xml:space="preserve"> PAGEREF _Toc229082528 \h </w:instrText>
            </w:r>
            <w:r w:rsidR="00EE39E7">
              <w:rPr>
                <w:noProof/>
                <w:webHidden/>
              </w:rPr>
            </w:r>
            <w:r w:rsidR="00EE39E7">
              <w:rPr>
                <w:noProof/>
                <w:webHidden/>
              </w:rPr>
              <w:fldChar w:fldCharType="separate"/>
            </w:r>
            <w:r w:rsidR="00EE39E7">
              <w:rPr>
                <w:noProof/>
                <w:webHidden/>
              </w:rPr>
              <w:t>2</w:t>
            </w:r>
            <w:r w:rsidR="00EE39E7">
              <w:rPr>
                <w:noProof/>
                <w:webHidden/>
              </w:rPr>
              <w:fldChar w:fldCharType="end"/>
            </w:r>
          </w:hyperlink>
        </w:p>
        <w:p w14:paraId="03F4AAEB" w14:textId="50A4D99D" w:rsidR="00EE39E7" w:rsidRDefault="00EE39E7">
          <w:pPr>
            <w:pStyle w:val="TOC1"/>
            <w:tabs>
              <w:tab w:val="right" w:leader="dot" w:pos="9016"/>
            </w:tabs>
            <w:rPr>
              <w:rFonts w:eastAsiaTheme="minorEastAsia"/>
              <w:noProof/>
              <w:sz w:val="24"/>
              <w:szCs w:val="24"/>
              <w:lang w:eastAsia="en-GB"/>
            </w:rPr>
          </w:pPr>
          <w:hyperlink w:anchor="_Toc229082529" w:history="1">
            <w:r w:rsidRPr="0056407D">
              <w:rPr>
                <w:rStyle w:val="Hyperlink"/>
                <w:b/>
                <w:bCs/>
                <w:noProof/>
              </w:rPr>
              <w:t>Building Safety Act</w:t>
            </w:r>
            <w:r>
              <w:rPr>
                <w:noProof/>
                <w:webHidden/>
              </w:rPr>
              <w:tab/>
            </w:r>
            <w:r>
              <w:rPr>
                <w:noProof/>
                <w:webHidden/>
              </w:rPr>
              <w:fldChar w:fldCharType="begin"/>
            </w:r>
            <w:r>
              <w:rPr>
                <w:noProof/>
                <w:webHidden/>
              </w:rPr>
              <w:instrText xml:space="preserve"> PAGEREF _Toc229082529 \h </w:instrText>
            </w:r>
            <w:r>
              <w:rPr>
                <w:noProof/>
                <w:webHidden/>
              </w:rPr>
            </w:r>
            <w:r>
              <w:rPr>
                <w:noProof/>
                <w:webHidden/>
              </w:rPr>
              <w:fldChar w:fldCharType="separate"/>
            </w:r>
            <w:r>
              <w:rPr>
                <w:noProof/>
                <w:webHidden/>
              </w:rPr>
              <w:t>3</w:t>
            </w:r>
            <w:r>
              <w:rPr>
                <w:noProof/>
                <w:webHidden/>
              </w:rPr>
              <w:fldChar w:fldCharType="end"/>
            </w:r>
          </w:hyperlink>
        </w:p>
        <w:p w14:paraId="5C4D9EC2" w14:textId="48EFB391" w:rsidR="00EE39E7" w:rsidRDefault="00EE39E7">
          <w:pPr>
            <w:pStyle w:val="TOC2"/>
            <w:tabs>
              <w:tab w:val="right" w:leader="dot" w:pos="9016"/>
            </w:tabs>
            <w:rPr>
              <w:rFonts w:eastAsiaTheme="minorEastAsia"/>
              <w:noProof/>
              <w:sz w:val="24"/>
              <w:szCs w:val="24"/>
              <w:lang w:eastAsia="en-GB"/>
            </w:rPr>
          </w:pPr>
          <w:hyperlink w:anchor="_Toc229082530" w:history="1">
            <w:r w:rsidRPr="0056407D">
              <w:rPr>
                <w:rStyle w:val="Hyperlink"/>
                <w:noProof/>
              </w:rPr>
              <w:t>Internal Works</w:t>
            </w:r>
            <w:r>
              <w:rPr>
                <w:noProof/>
                <w:webHidden/>
              </w:rPr>
              <w:tab/>
            </w:r>
            <w:r>
              <w:rPr>
                <w:noProof/>
                <w:webHidden/>
              </w:rPr>
              <w:fldChar w:fldCharType="begin"/>
            </w:r>
            <w:r>
              <w:rPr>
                <w:noProof/>
                <w:webHidden/>
              </w:rPr>
              <w:instrText xml:space="preserve"> PAGEREF _Toc229082530 \h </w:instrText>
            </w:r>
            <w:r>
              <w:rPr>
                <w:noProof/>
                <w:webHidden/>
              </w:rPr>
            </w:r>
            <w:r>
              <w:rPr>
                <w:noProof/>
                <w:webHidden/>
              </w:rPr>
              <w:fldChar w:fldCharType="separate"/>
            </w:r>
            <w:r>
              <w:rPr>
                <w:noProof/>
                <w:webHidden/>
              </w:rPr>
              <w:t>3</w:t>
            </w:r>
            <w:r>
              <w:rPr>
                <w:noProof/>
                <w:webHidden/>
              </w:rPr>
              <w:fldChar w:fldCharType="end"/>
            </w:r>
          </w:hyperlink>
        </w:p>
        <w:p w14:paraId="28D06AD2" w14:textId="6050B0A4" w:rsidR="00EE39E7" w:rsidRDefault="00EE39E7">
          <w:pPr>
            <w:pStyle w:val="TOC2"/>
            <w:tabs>
              <w:tab w:val="right" w:leader="dot" w:pos="9016"/>
            </w:tabs>
            <w:rPr>
              <w:rFonts w:eastAsiaTheme="minorEastAsia"/>
              <w:noProof/>
              <w:sz w:val="24"/>
              <w:szCs w:val="24"/>
              <w:lang w:eastAsia="en-GB"/>
            </w:rPr>
          </w:pPr>
          <w:hyperlink w:anchor="_Toc229082531" w:history="1">
            <w:r w:rsidRPr="0056407D">
              <w:rPr>
                <w:rStyle w:val="Hyperlink"/>
                <w:noProof/>
              </w:rPr>
              <w:t>Fire Safety</w:t>
            </w:r>
            <w:r>
              <w:rPr>
                <w:noProof/>
                <w:webHidden/>
              </w:rPr>
              <w:tab/>
            </w:r>
            <w:r>
              <w:rPr>
                <w:noProof/>
                <w:webHidden/>
              </w:rPr>
              <w:fldChar w:fldCharType="begin"/>
            </w:r>
            <w:r>
              <w:rPr>
                <w:noProof/>
                <w:webHidden/>
              </w:rPr>
              <w:instrText xml:space="preserve"> PAGEREF _Toc229082531 \h </w:instrText>
            </w:r>
            <w:r>
              <w:rPr>
                <w:noProof/>
                <w:webHidden/>
              </w:rPr>
            </w:r>
            <w:r>
              <w:rPr>
                <w:noProof/>
                <w:webHidden/>
              </w:rPr>
              <w:fldChar w:fldCharType="separate"/>
            </w:r>
            <w:r>
              <w:rPr>
                <w:noProof/>
                <w:webHidden/>
              </w:rPr>
              <w:t>4</w:t>
            </w:r>
            <w:r>
              <w:rPr>
                <w:noProof/>
                <w:webHidden/>
              </w:rPr>
              <w:fldChar w:fldCharType="end"/>
            </w:r>
          </w:hyperlink>
        </w:p>
        <w:p w14:paraId="5E9EB4CE" w14:textId="0AE7F89C" w:rsidR="00EE39E7" w:rsidRDefault="00EE39E7">
          <w:pPr>
            <w:pStyle w:val="TOC2"/>
            <w:tabs>
              <w:tab w:val="right" w:leader="dot" w:pos="9016"/>
            </w:tabs>
            <w:rPr>
              <w:rFonts w:eastAsiaTheme="minorEastAsia"/>
              <w:noProof/>
              <w:sz w:val="24"/>
              <w:szCs w:val="24"/>
              <w:lang w:eastAsia="en-GB"/>
            </w:rPr>
          </w:pPr>
          <w:hyperlink w:anchor="_Toc229082532" w:history="1">
            <w:r w:rsidRPr="0056407D">
              <w:rPr>
                <w:rStyle w:val="Hyperlink"/>
                <w:noProof/>
              </w:rPr>
              <w:t>Construction period</w:t>
            </w:r>
            <w:r>
              <w:rPr>
                <w:noProof/>
                <w:webHidden/>
              </w:rPr>
              <w:tab/>
            </w:r>
            <w:r>
              <w:rPr>
                <w:noProof/>
                <w:webHidden/>
              </w:rPr>
              <w:fldChar w:fldCharType="begin"/>
            </w:r>
            <w:r>
              <w:rPr>
                <w:noProof/>
                <w:webHidden/>
              </w:rPr>
              <w:instrText xml:space="preserve"> PAGEREF _Toc229082532 \h </w:instrText>
            </w:r>
            <w:r>
              <w:rPr>
                <w:noProof/>
                <w:webHidden/>
              </w:rPr>
            </w:r>
            <w:r>
              <w:rPr>
                <w:noProof/>
                <w:webHidden/>
              </w:rPr>
              <w:fldChar w:fldCharType="separate"/>
            </w:r>
            <w:r>
              <w:rPr>
                <w:noProof/>
                <w:webHidden/>
              </w:rPr>
              <w:t>4</w:t>
            </w:r>
            <w:r>
              <w:rPr>
                <w:noProof/>
                <w:webHidden/>
              </w:rPr>
              <w:fldChar w:fldCharType="end"/>
            </w:r>
          </w:hyperlink>
        </w:p>
        <w:p w14:paraId="098B3DB9" w14:textId="2E3CAA03" w:rsidR="00EE39E7" w:rsidRDefault="00EE39E7">
          <w:pPr>
            <w:pStyle w:val="TOC1"/>
            <w:tabs>
              <w:tab w:val="right" w:leader="dot" w:pos="9016"/>
            </w:tabs>
            <w:rPr>
              <w:rFonts w:eastAsiaTheme="minorEastAsia"/>
              <w:noProof/>
              <w:sz w:val="24"/>
              <w:szCs w:val="24"/>
              <w:lang w:eastAsia="en-GB"/>
            </w:rPr>
          </w:pPr>
          <w:hyperlink w:anchor="_Toc229082533" w:history="1">
            <w:r w:rsidRPr="0056407D">
              <w:rPr>
                <w:rStyle w:val="Hyperlink"/>
                <w:b/>
                <w:bCs/>
                <w:noProof/>
              </w:rPr>
              <w:t>Health and Safety Legislation</w:t>
            </w:r>
            <w:r>
              <w:rPr>
                <w:noProof/>
                <w:webHidden/>
              </w:rPr>
              <w:tab/>
            </w:r>
            <w:r>
              <w:rPr>
                <w:noProof/>
                <w:webHidden/>
              </w:rPr>
              <w:fldChar w:fldCharType="begin"/>
            </w:r>
            <w:r>
              <w:rPr>
                <w:noProof/>
                <w:webHidden/>
              </w:rPr>
              <w:instrText xml:space="preserve"> PAGEREF _Toc229082533 \h </w:instrText>
            </w:r>
            <w:r>
              <w:rPr>
                <w:noProof/>
                <w:webHidden/>
              </w:rPr>
            </w:r>
            <w:r>
              <w:rPr>
                <w:noProof/>
                <w:webHidden/>
              </w:rPr>
              <w:fldChar w:fldCharType="separate"/>
            </w:r>
            <w:r>
              <w:rPr>
                <w:noProof/>
                <w:webHidden/>
              </w:rPr>
              <w:t>4</w:t>
            </w:r>
            <w:r>
              <w:rPr>
                <w:noProof/>
                <w:webHidden/>
              </w:rPr>
              <w:fldChar w:fldCharType="end"/>
            </w:r>
          </w:hyperlink>
        </w:p>
        <w:p w14:paraId="3DCB917D" w14:textId="5096D863" w:rsidR="00EE39E7" w:rsidRDefault="00EE39E7">
          <w:pPr>
            <w:pStyle w:val="TOC2"/>
            <w:tabs>
              <w:tab w:val="right" w:leader="dot" w:pos="9016"/>
            </w:tabs>
            <w:rPr>
              <w:rFonts w:eastAsiaTheme="minorEastAsia"/>
              <w:noProof/>
              <w:sz w:val="24"/>
              <w:szCs w:val="24"/>
              <w:lang w:eastAsia="en-GB"/>
            </w:rPr>
          </w:pPr>
          <w:hyperlink w:anchor="_Toc229082534" w:history="1">
            <w:r w:rsidRPr="0056407D">
              <w:rPr>
                <w:rStyle w:val="Hyperlink"/>
                <w:noProof/>
              </w:rPr>
              <w:t>HASWA 1974 (Health and Safety at Work Act 1974)</w:t>
            </w:r>
            <w:r>
              <w:rPr>
                <w:noProof/>
                <w:webHidden/>
              </w:rPr>
              <w:tab/>
            </w:r>
            <w:r>
              <w:rPr>
                <w:noProof/>
                <w:webHidden/>
              </w:rPr>
              <w:fldChar w:fldCharType="begin"/>
            </w:r>
            <w:r>
              <w:rPr>
                <w:noProof/>
                <w:webHidden/>
              </w:rPr>
              <w:instrText xml:space="preserve"> PAGEREF _Toc229082534 \h </w:instrText>
            </w:r>
            <w:r>
              <w:rPr>
                <w:noProof/>
                <w:webHidden/>
              </w:rPr>
            </w:r>
            <w:r>
              <w:rPr>
                <w:noProof/>
                <w:webHidden/>
              </w:rPr>
              <w:fldChar w:fldCharType="separate"/>
            </w:r>
            <w:r>
              <w:rPr>
                <w:noProof/>
                <w:webHidden/>
              </w:rPr>
              <w:t>4</w:t>
            </w:r>
            <w:r>
              <w:rPr>
                <w:noProof/>
                <w:webHidden/>
              </w:rPr>
              <w:fldChar w:fldCharType="end"/>
            </w:r>
          </w:hyperlink>
        </w:p>
        <w:p w14:paraId="4599337D" w14:textId="5DA889A9" w:rsidR="00EE39E7" w:rsidRDefault="00EE39E7">
          <w:pPr>
            <w:pStyle w:val="TOC2"/>
            <w:tabs>
              <w:tab w:val="right" w:leader="dot" w:pos="9016"/>
            </w:tabs>
            <w:rPr>
              <w:rFonts w:eastAsiaTheme="minorEastAsia"/>
              <w:noProof/>
              <w:sz w:val="24"/>
              <w:szCs w:val="24"/>
              <w:lang w:eastAsia="en-GB"/>
            </w:rPr>
          </w:pPr>
          <w:hyperlink w:anchor="_Toc229082535" w:history="1">
            <w:r w:rsidRPr="0056407D">
              <w:rPr>
                <w:rStyle w:val="Hyperlink"/>
                <w:noProof/>
              </w:rPr>
              <w:t>CDM Regulation 2015</w:t>
            </w:r>
            <w:r>
              <w:rPr>
                <w:noProof/>
                <w:webHidden/>
              </w:rPr>
              <w:tab/>
            </w:r>
            <w:r>
              <w:rPr>
                <w:noProof/>
                <w:webHidden/>
              </w:rPr>
              <w:fldChar w:fldCharType="begin"/>
            </w:r>
            <w:r>
              <w:rPr>
                <w:noProof/>
                <w:webHidden/>
              </w:rPr>
              <w:instrText xml:space="preserve"> PAGEREF _Toc229082535 \h </w:instrText>
            </w:r>
            <w:r>
              <w:rPr>
                <w:noProof/>
                <w:webHidden/>
              </w:rPr>
            </w:r>
            <w:r>
              <w:rPr>
                <w:noProof/>
                <w:webHidden/>
              </w:rPr>
              <w:fldChar w:fldCharType="separate"/>
            </w:r>
            <w:r>
              <w:rPr>
                <w:noProof/>
                <w:webHidden/>
              </w:rPr>
              <w:t>4</w:t>
            </w:r>
            <w:r>
              <w:rPr>
                <w:noProof/>
                <w:webHidden/>
              </w:rPr>
              <w:fldChar w:fldCharType="end"/>
            </w:r>
          </w:hyperlink>
        </w:p>
        <w:p w14:paraId="21591C67" w14:textId="510C2E9B" w:rsidR="00EE39E7" w:rsidRDefault="00EE39E7">
          <w:pPr>
            <w:pStyle w:val="TOC1"/>
            <w:tabs>
              <w:tab w:val="right" w:leader="dot" w:pos="9016"/>
            </w:tabs>
            <w:rPr>
              <w:rFonts w:eastAsiaTheme="minorEastAsia"/>
              <w:noProof/>
              <w:sz w:val="24"/>
              <w:szCs w:val="24"/>
              <w:lang w:eastAsia="en-GB"/>
            </w:rPr>
          </w:pPr>
          <w:hyperlink w:anchor="_Toc229082536" w:history="1">
            <w:r w:rsidRPr="0056407D">
              <w:rPr>
                <w:rStyle w:val="Hyperlink"/>
                <w:b/>
                <w:bCs/>
                <w:noProof/>
              </w:rPr>
              <w:t>CDM Regulations</w:t>
            </w:r>
            <w:r>
              <w:rPr>
                <w:noProof/>
                <w:webHidden/>
              </w:rPr>
              <w:tab/>
            </w:r>
            <w:r>
              <w:rPr>
                <w:noProof/>
                <w:webHidden/>
              </w:rPr>
              <w:fldChar w:fldCharType="begin"/>
            </w:r>
            <w:r>
              <w:rPr>
                <w:noProof/>
                <w:webHidden/>
              </w:rPr>
              <w:instrText xml:space="preserve"> PAGEREF _Toc229082536 \h </w:instrText>
            </w:r>
            <w:r>
              <w:rPr>
                <w:noProof/>
                <w:webHidden/>
              </w:rPr>
            </w:r>
            <w:r>
              <w:rPr>
                <w:noProof/>
                <w:webHidden/>
              </w:rPr>
              <w:fldChar w:fldCharType="separate"/>
            </w:r>
            <w:r>
              <w:rPr>
                <w:noProof/>
                <w:webHidden/>
              </w:rPr>
              <w:t>6</w:t>
            </w:r>
            <w:r>
              <w:rPr>
                <w:noProof/>
                <w:webHidden/>
              </w:rPr>
              <w:fldChar w:fldCharType="end"/>
            </w:r>
          </w:hyperlink>
        </w:p>
        <w:p w14:paraId="5EBD3675" w14:textId="72A354A9" w:rsidR="00D34FEA" w:rsidRDefault="00D34FEA">
          <w:r>
            <w:rPr>
              <w:b/>
              <w:bCs/>
            </w:rPr>
            <w:fldChar w:fldCharType="end"/>
          </w:r>
        </w:p>
      </w:sdtContent>
    </w:sdt>
    <w:p w14:paraId="6654D1A8" w14:textId="77777777" w:rsidR="00D34FEA" w:rsidRDefault="00D34FEA"/>
    <w:p w14:paraId="0379BBAB" w14:textId="77777777" w:rsidR="00D34FEA" w:rsidRDefault="00D34FEA"/>
    <w:p w14:paraId="48E7A387" w14:textId="77777777" w:rsidR="00D34FEA" w:rsidRDefault="00D34FEA"/>
    <w:p w14:paraId="3D107265" w14:textId="77777777" w:rsidR="00D34FEA" w:rsidRDefault="00D34FEA"/>
    <w:p w14:paraId="3FC74114" w14:textId="77777777" w:rsidR="00D34FEA" w:rsidRDefault="00D34FEA"/>
    <w:p w14:paraId="77667C41" w14:textId="77777777" w:rsidR="00D34FEA" w:rsidRDefault="00D34FEA"/>
    <w:p w14:paraId="3D63C0FC" w14:textId="77777777" w:rsidR="00D34FEA" w:rsidRDefault="00D34FEA"/>
    <w:p w14:paraId="19F7F875" w14:textId="77777777" w:rsidR="00D34FEA" w:rsidRDefault="00D34FEA"/>
    <w:p w14:paraId="6F26FC73" w14:textId="77777777" w:rsidR="00D34FEA" w:rsidRDefault="00D34FEA"/>
    <w:p w14:paraId="0086FD51" w14:textId="77777777" w:rsidR="00D34FEA" w:rsidRDefault="00D34FEA"/>
    <w:p w14:paraId="76E487ED" w14:textId="77777777" w:rsidR="00D34FEA" w:rsidRDefault="00D34FEA"/>
    <w:p w14:paraId="797A8DF1" w14:textId="77777777" w:rsidR="00D34FEA" w:rsidRDefault="00D34FEA"/>
    <w:p w14:paraId="51E67B36" w14:textId="77777777" w:rsidR="00D34FEA" w:rsidRDefault="00D34FEA"/>
    <w:p w14:paraId="49CF73F8" w14:textId="77777777" w:rsidR="00D34FEA" w:rsidRDefault="00D34FEA"/>
    <w:p w14:paraId="509ECF9E" w14:textId="77777777" w:rsidR="00D34FEA" w:rsidRDefault="00D34FEA"/>
    <w:p w14:paraId="6135F8D4" w14:textId="77777777" w:rsidR="00D34FEA" w:rsidRDefault="00D34FEA"/>
    <w:p w14:paraId="505C9E0E" w14:textId="77777777" w:rsidR="00D34FEA" w:rsidRDefault="00D34FEA"/>
    <w:p w14:paraId="019ADCC7" w14:textId="77777777" w:rsidR="00D34FEA" w:rsidRDefault="00D34FEA"/>
    <w:p w14:paraId="0132C8B7" w14:textId="77777777" w:rsidR="00D34FEA" w:rsidRDefault="00D34FEA"/>
    <w:p w14:paraId="1D1F79C4" w14:textId="77777777" w:rsidR="00D34FEA" w:rsidRDefault="00D34FEA"/>
    <w:p w14:paraId="6DA6D074" w14:textId="71D88F87" w:rsidR="00D34FEA" w:rsidRPr="00DE03E9" w:rsidRDefault="00D34FEA" w:rsidP="00D34FEA">
      <w:pPr>
        <w:pStyle w:val="Heading1"/>
        <w:rPr>
          <w:b/>
          <w:bCs/>
          <w:color w:val="auto"/>
          <w:sz w:val="28"/>
          <w:szCs w:val="28"/>
          <w:u w:val="single"/>
        </w:rPr>
      </w:pPr>
      <w:bookmarkStart w:id="0" w:name="_Toc229082528"/>
      <w:r w:rsidRPr="00DE03E9">
        <w:rPr>
          <w:b/>
          <w:bCs/>
          <w:color w:val="auto"/>
          <w:sz w:val="28"/>
          <w:szCs w:val="28"/>
          <w:u w:val="single"/>
        </w:rPr>
        <w:lastRenderedPageBreak/>
        <w:t>Introduction</w:t>
      </w:r>
      <w:bookmarkEnd w:id="0"/>
      <w:r w:rsidRPr="00DE03E9">
        <w:rPr>
          <w:b/>
          <w:bCs/>
          <w:color w:val="auto"/>
          <w:sz w:val="28"/>
          <w:szCs w:val="28"/>
          <w:u w:val="single"/>
        </w:rPr>
        <w:t xml:space="preserve"> </w:t>
      </w:r>
    </w:p>
    <w:p w14:paraId="7AC67A49" w14:textId="57AD53DA" w:rsidR="00DA634B" w:rsidRPr="00DA634B" w:rsidRDefault="00DA634B" w:rsidP="00DA634B">
      <w:pPr>
        <w:rPr>
          <w:sz w:val="24"/>
          <w:szCs w:val="24"/>
        </w:rPr>
      </w:pPr>
      <w:r w:rsidRPr="00DA634B">
        <w:rPr>
          <w:sz w:val="24"/>
          <w:szCs w:val="24"/>
        </w:rPr>
        <w:t>You have recently been appointed as a Trainee Health and Safety Officer at University of Wales Trinity Saint David Construction, a company involved in the planning and delivery of a major retrofit project at Croft Street Block 2, a residential tower block situated in Swansea. In this role, you have been asked by your manager to identify and outline the principal health and safety considerations that must be addressed to ensure the project is planned, managed and executed safely, efficiently and in compliance with current legislation and indu</w:t>
      </w:r>
      <w:r w:rsidR="00BB5D3E">
        <w:rPr>
          <w:sz w:val="24"/>
          <w:szCs w:val="24"/>
        </w:rPr>
        <w:t>s</w:t>
      </w:r>
      <w:r w:rsidRPr="00DA634B">
        <w:rPr>
          <w:sz w:val="24"/>
          <w:szCs w:val="24"/>
        </w:rPr>
        <w:t>try standards. This will involve considering the risks associated with construction activities, the protection of workers, residents, contractors and the public, as well as the implementation of appropriate control measures, communication procedures and monitoring systems throughout the duration of the retrofit works.</w:t>
      </w:r>
    </w:p>
    <w:p w14:paraId="09293824" w14:textId="77777777" w:rsidR="00D34FEA" w:rsidRDefault="00D34FEA" w:rsidP="00D34FEA"/>
    <w:p w14:paraId="4AFA1EA0" w14:textId="77777777" w:rsidR="0020750B" w:rsidRDefault="0020750B" w:rsidP="00D34FEA"/>
    <w:p w14:paraId="5774AA03" w14:textId="77777777" w:rsidR="0020750B" w:rsidRDefault="0020750B" w:rsidP="00D34FEA"/>
    <w:p w14:paraId="0E3FA5E8" w14:textId="77777777" w:rsidR="0020750B" w:rsidRDefault="0020750B" w:rsidP="00D34FEA"/>
    <w:p w14:paraId="504B9B98" w14:textId="77777777" w:rsidR="0020750B" w:rsidRDefault="0020750B" w:rsidP="00D34FEA"/>
    <w:p w14:paraId="4410F158" w14:textId="77777777" w:rsidR="0020750B" w:rsidRDefault="0020750B" w:rsidP="00D34FEA"/>
    <w:p w14:paraId="1284DCA2" w14:textId="77777777" w:rsidR="0020750B" w:rsidRDefault="0020750B" w:rsidP="00D34FEA"/>
    <w:p w14:paraId="3BDF197A" w14:textId="77777777" w:rsidR="0020750B" w:rsidRDefault="0020750B" w:rsidP="00D34FEA"/>
    <w:p w14:paraId="73DCE841" w14:textId="77777777" w:rsidR="0020750B" w:rsidRDefault="0020750B" w:rsidP="00D34FEA"/>
    <w:p w14:paraId="75F2A5D0" w14:textId="77777777" w:rsidR="0020750B" w:rsidRDefault="0020750B" w:rsidP="00D34FEA"/>
    <w:p w14:paraId="62E0DD77" w14:textId="77777777" w:rsidR="0020750B" w:rsidRDefault="0020750B" w:rsidP="00D34FEA"/>
    <w:p w14:paraId="0F5AF462" w14:textId="77777777" w:rsidR="0020750B" w:rsidRDefault="0020750B" w:rsidP="00D34FEA"/>
    <w:p w14:paraId="44B2A267" w14:textId="77777777" w:rsidR="0020750B" w:rsidRDefault="0020750B" w:rsidP="00D34FEA"/>
    <w:p w14:paraId="591F54DA" w14:textId="77777777" w:rsidR="0020750B" w:rsidRDefault="0020750B" w:rsidP="00D34FEA"/>
    <w:p w14:paraId="043A2134" w14:textId="77777777" w:rsidR="0020750B" w:rsidRDefault="0020750B" w:rsidP="00D34FEA"/>
    <w:p w14:paraId="55C627E4" w14:textId="77777777" w:rsidR="0020750B" w:rsidRDefault="0020750B" w:rsidP="00D34FEA"/>
    <w:p w14:paraId="3329B9AC" w14:textId="77777777" w:rsidR="0020750B" w:rsidRDefault="0020750B" w:rsidP="00D34FEA"/>
    <w:p w14:paraId="32C8B361" w14:textId="77777777" w:rsidR="0020750B" w:rsidRDefault="0020750B" w:rsidP="00D34FEA"/>
    <w:p w14:paraId="1BEF2445" w14:textId="77777777" w:rsidR="0020750B" w:rsidRDefault="0020750B" w:rsidP="00D34FEA"/>
    <w:p w14:paraId="3886F2D2" w14:textId="77777777" w:rsidR="0020750B" w:rsidRDefault="0020750B" w:rsidP="00D34FEA"/>
    <w:p w14:paraId="1E93D40F" w14:textId="77777777" w:rsidR="0020750B" w:rsidRDefault="0020750B" w:rsidP="00D34FEA"/>
    <w:p w14:paraId="7CCE8959" w14:textId="77777777" w:rsidR="0020750B" w:rsidRDefault="0020750B" w:rsidP="00D34FEA"/>
    <w:p w14:paraId="55275A7D" w14:textId="77777777" w:rsidR="0020750B" w:rsidRDefault="0020750B" w:rsidP="00D34FEA"/>
    <w:p w14:paraId="49C45D34" w14:textId="5C0F9049" w:rsidR="0020750B" w:rsidRPr="00DE03E9" w:rsidRDefault="00A52D92" w:rsidP="007827A0">
      <w:pPr>
        <w:pStyle w:val="Heading1"/>
        <w:rPr>
          <w:b/>
          <w:bCs/>
          <w:color w:val="auto"/>
          <w:sz w:val="28"/>
          <w:szCs w:val="28"/>
          <w:u w:val="single"/>
        </w:rPr>
      </w:pPr>
      <w:bookmarkStart w:id="1" w:name="_Toc229082529"/>
      <w:r w:rsidRPr="00DE03E9">
        <w:rPr>
          <w:b/>
          <w:bCs/>
          <w:color w:val="auto"/>
          <w:sz w:val="28"/>
          <w:szCs w:val="28"/>
          <w:u w:val="single"/>
        </w:rPr>
        <w:lastRenderedPageBreak/>
        <w:t>Building Safety Act</w:t>
      </w:r>
      <w:bookmarkEnd w:id="1"/>
      <w:r w:rsidRPr="00DE03E9">
        <w:rPr>
          <w:b/>
          <w:bCs/>
          <w:color w:val="auto"/>
          <w:sz w:val="28"/>
          <w:szCs w:val="28"/>
          <w:u w:val="single"/>
        </w:rPr>
        <w:t xml:space="preserve"> </w:t>
      </w:r>
    </w:p>
    <w:p w14:paraId="692AB579" w14:textId="77777777" w:rsidR="00E00667" w:rsidRDefault="007827A0" w:rsidP="0001313F">
      <w:r w:rsidRPr="00677904">
        <w:rPr>
          <w:rFonts w:ascii="Arial" w:hAnsi="Arial"/>
          <w:noProof/>
          <w:sz w:val="24"/>
          <w:szCs w:val="24"/>
        </w:rPr>
        <w:drawing>
          <wp:anchor distT="0" distB="0" distL="114300" distR="114300" simplePos="0" relativeHeight="251664384" behindDoc="0" locked="0" layoutInCell="1" allowOverlap="1" wp14:anchorId="514E3EB1" wp14:editId="622E2498">
            <wp:simplePos x="0" y="0"/>
            <wp:positionH relativeFrom="margin">
              <wp:align>right</wp:align>
            </wp:positionH>
            <wp:positionV relativeFrom="paragraph">
              <wp:posOffset>12065</wp:posOffset>
            </wp:positionV>
            <wp:extent cx="2607310" cy="1607820"/>
            <wp:effectExtent l="0" t="0" r="2540" b="0"/>
            <wp:wrapSquare wrapText="bothSides"/>
            <wp:docPr id="20853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023" name=""/>
                    <pic:cNvPicPr/>
                  </pic:nvPicPr>
                  <pic:blipFill rotWithShape="1">
                    <a:blip r:embed="rId8">
                      <a:extLst>
                        <a:ext uri="{28A0092B-C50C-407E-A947-70E740481C1C}">
                          <a14:useLocalDpi xmlns:a14="http://schemas.microsoft.com/office/drawing/2010/main" val="0"/>
                        </a:ext>
                      </a:extLst>
                    </a:blip>
                    <a:srcRect l="14906" t="13286" r="9654"/>
                    <a:stretch>
                      <a:fillRect/>
                    </a:stretch>
                  </pic:blipFill>
                  <pic:spPr bwMode="auto">
                    <a:xfrm>
                      <a:off x="0" y="0"/>
                      <a:ext cx="2607310" cy="1607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1313F" w:rsidRPr="00677904">
        <w:rPr>
          <w:sz w:val="24"/>
          <w:szCs w:val="24"/>
        </w:rPr>
        <w:t>D</w:t>
      </w:r>
      <w:r w:rsidR="0001313F" w:rsidRPr="0001313F">
        <w:t>ue</w:t>
      </w:r>
      <w:r w:rsidR="0001313F" w:rsidRPr="0001313F">
        <w:t xml:space="preserve"> to the height of the proposed building, the Building Safety Act 2022 will play a significant role in the planning, management, and delivery of this retrofit project. As the building exceeds 18 metres in height and contains more than 7 storeys, it is classified as a Higher-Risk Building (HRB), triggering additional legal responsibilities and stricter regulatory oversight throughout the project lifecycle.</w:t>
      </w:r>
      <w:r w:rsidR="00331814">
        <w:t xml:space="preserve"> </w:t>
      </w:r>
    </w:p>
    <w:p w14:paraId="17066677" w14:textId="32A1070F" w:rsidR="0001313F" w:rsidRPr="0001313F" w:rsidRDefault="00AA5296" w:rsidP="0001313F">
      <w:r>
        <w:t>H</w:t>
      </w:r>
      <w:r w:rsidRPr="00AA5296">
        <w:t>istoric Defects: It triggers liability for developers/landlords to pay for remediation of historic cladding and safety issues caused over the past 30 years</w:t>
      </w:r>
      <w:r w:rsidR="00E00667">
        <w:t xml:space="preserve">. </w:t>
      </w:r>
      <w:r w:rsidR="00331814">
        <w:t xml:space="preserve">The existing building would most likely fail current building regs and legislation and therefore will need </w:t>
      </w:r>
      <w:r w:rsidR="00D56765">
        <w:t xml:space="preserve">significant </w:t>
      </w:r>
      <w:r w:rsidR="00331814">
        <w:t>updat</w:t>
      </w:r>
      <w:r w:rsidR="00D56765">
        <w:t xml:space="preserve">e in order to bring the </w:t>
      </w:r>
      <w:r w:rsidR="00F564B6">
        <w:t>building</w:t>
      </w:r>
      <w:r w:rsidR="004B0699">
        <w:t>/project</w:t>
      </w:r>
      <w:r w:rsidR="00D56765">
        <w:t xml:space="preserve"> up to the current </w:t>
      </w:r>
      <w:r w:rsidR="004B0699">
        <w:t xml:space="preserve">required </w:t>
      </w:r>
      <w:r w:rsidR="00D56765">
        <w:t>standards</w:t>
      </w:r>
      <w:r w:rsidR="00F564B6">
        <w:t xml:space="preserve">. In particular the thermal performance of the building and </w:t>
      </w:r>
      <w:r w:rsidR="005121EF">
        <w:t>therefore</w:t>
      </w:r>
      <w:r w:rsidR="00F564B6">
        <w:t xml:space="preserve"> </w:t>
      </w:r>
      <w:r w:rsidR="005121EF">
        <w:t>the</w:t>
      </w:r>
      <w:r w:rsidR="00F564B6">
        <w:t xml:space="preserve"> </w:t>
      </w:r>
      <w:r w:rsidR="005121EF">
        <w:t>introduction</w:t>
      </w:r>
      <w:r w:rsidR="00F564B6">
        <w:t xml:space="preserve"> of insulation and thermal</w:t>
      </w:r>
      <w:r w:rsidR="005121EF">
        <w:t xml:space="preserve"> upgrades. This </w:t>
      </w:r>
      <w:r w:rsidR="00134F45">
        <w:t xml:space="preserve">will </w:t>
      </w:r>
      <w:r w:rsidR="005121EF">
        <w:t>place even further risk into the fire strategy</w:t>
      </w:r>
      <w:r w:rsidR="00134F45">
        <w:t xml:space="preserve"> and careful </w:t>
      </w:r>
      <w:r>
        <w:t>planning,</w:t>
      </w:r>
      <w:r w:rsidR="00134F45">
        <w:t xml:space="preserve"> and selection of </w:t>
      </w:r>
      <w:r w:rsidR="004116D6">
        <w:t>materials</w:t>
      </w:r>
      <w:r w:rsidR="00134F45">
        <w:t xml:space="preserve"> will be critical</w:t>
      </w:r>
      <w:r w:rsidR="004116D6">
        <w:t xml:space="preserve"> to the façade design. </w:t>
      </w:r>
      <w:r w:rsidR="00985467">
        <w:t xml:space="preserve">Through the design stages the fire risk management will play acritical part in the success of this project. </w:t>
      </w:r>
      <w:r w:rsidR="008D4C6D">
        <w:t xml:space="preserve">(Building Safety Act) </w:t>
      </w:r>
    </w:p>
    <w:p w14:paraId="6B9596B4" w14:textId="099B2660" w:rsidR="0001313F" w:rsidRPr="0001313F" w:rsidRDefault="0001313F" w:rsidP="0001313F">
      <w:pPr>
        <w:rPr>
          <w:sz w:val="24"/>
          <w:szCs w:val="24"/>
        </w:rPr>
      </w:pPr>
      <w:r w:rsidRPr="0001313F">
        <w:rPr>
          <w:sz w:val="24"/>
          <w:szCs w:val="24"/>
        </w:rPr>
        <w:t>The legislation places strong emphasis on fire safety, structural integrity, resident protection, and accountability during both the design and construction phases. Duty holders, including the client, Principal Designer and Principal Contractor, must demonstrate that building safety risks are being effectively identified, managed, and monitored throughout the works.</w:t>
      </w:r>
    </w:p>
    <w:p w14:paraId="64C36F6D" w14:textId="5B96E1A2" w:rsidR="0001313F" w:rsidRPr="0001313F" w:rsidRDefault="0001313F" w:rsidP="0001313F">
      <w:pPr>
        <w:rPr>
          <w:sz w:val="24"/>
          <w:szCs w:val="24"/>
        </w:rPr>
      </w:pPr>
      <w:r w:rsidRPr="0001313F">
        <w:rPr>
          <w:sz w:val="24"/>
          <w:szCs w:val="24"/>
        </w:rPr>
        <w:t>A key area of focus will be the selection, specification and installation of external cladding and façade systems. All materials used must meet the required fire performance and safety standards to minimise the risk of external fire spread within the high-rise structure. Comprehensive records and supporting evidence will also be required to demonstrate compliance with safety regulations and approved design standards.</w:t>
      </w:r>
    </w:p>
    <w:p w14:paraId="38968223" w14:textId="77777777" w:rsidR="0001313F" w:rsidRPr="0001313F" w:rsidRDefault="0001313F" w:rsidP="0001313F">
      <w:pPr>
        <w:rPr>
          <w:sz w:val="24"/>
          <w:szCs w:val="24"/>
        </w:rPr>
      </w:pPr>
      <w:r w:rsidRPr="0001313F">
        <w:rPr>
          <w:sz w:val="24"/>
          <w:szCs w:val="24"/>
        </w:rPr>
        <w:t>This aligns with the Building Safety Act’s requirement for a “golden thread” of information, which ensures that accurate and up-to-date records relating to design decisions, construction methods, fire safety measures, materials, and risk management processes are maintained throughout the project. The purpose of this requirement is to improve transparency, accountability, and traceability of safety-critical decisions across the entire lifespan of the building.</w:t>
      </w:r>
    </w:p>
    <w:p w14:paraId="0C0C842B" w14:textId="010B54E1" w:rsidR="00781B6D" w:rsidRPr="00DC08A9" w:rsidRDefault="00781B6D" w:rsidP="00DC08A9">
      <w:pPr>
        <w:pStyle w:val="Heading2"/>
        <w:rPr>
          <w:color w:val="auto"/>
          <w:sz w:val="24"/>
          <w:szCs w:val="24"/>
          <w:u w:val="single"/>
        </w:rPr>
      </w:pPr>
      <w:bookmarkStart w:id="2" w:name="_Toc229082530"/>
      <w:r w:rsidRPr="00DC08A9">
        <w:rPr>
          <w:color w:val="auto"/>
          <w:sz w:val="24"/>
          <w:szCs w:val="24"/>
          <w:u w:val="single"/>
        </w:rPr>
        <w:t>Internal Works</w:t>
      </w:r>
      <w:bookmarkEnd w:id="2"/>
    </w:p>
    <w:p w14:paraId="00777F31" w14:textId="055C33A3" w:rsidR="005C057B" w:rsidRDefault="008166D2" w:rsidP="00677904">
      <w:pPr>
        <w:rPr>
          <w:sz w:val="24"/>
          <w:szCs w:val="24"/>
        </w:rPr>
      </w:pPr>
      <w:r>
        <w:rPr>
          <w:sz w:val="24"/>
          <w:szCs w:val="24"/>
        </w:rPr>
        <w:t>The fitting of</w:t>
      </w:r>
      <w:r w:rsidRPr="00677904">
        <w:rPr>
          <w:sz w:val="24"/>
          <w:szCs w:val="24"/>
        </w:rPr>
        <w:t xml:space="preserve"> kitchen and bathroom</w:t>
      </w:r>
      <w:r w:rsidR="005C057B" w:rsidRPr="00677904">
        <w:rPr>
          <w:sz w:val="24"/>
          <w:szCs w:val="24"/>
        </w:rPr>
        <w:t xml:space="preserve"> must </w:t>
      </w:r>
      <w:r w:rsidR="00754B8E" w:rsidRPr="00677904">
        <w:rPr>
          <w:sz w:val="24"/>
          <w:szCs w:val="24"/>
        </w:rPr>
        <w:t>follow</w:t>
      </w:r>
      <w:r w:rsidR="005C057B" w:rsidRPr="00677904">
        <w:rPr>
          <w:sz w:val="24"/>
          <w:szCs w:val="24"/>
        </w:rPr>
        <w:t xml:space="preserve"> </w:t>
      </w:r>
      <w:r w:rsidR="00754B8E" w:rsidRPr="00677904">
        <w:rPr>
          <w:sz w:val="24"/>
          <w:szCs w:val="24"/>
        </w:rPr>
        <w:t>the</w:t>
      </w:r>
      <w:r w:rsidR="005C057B" w:rsidRPr="00677904">
        <w:rPr>
          <w:sz w:val="24"/>
          <w:szCs w:val="24"/>
        </w:rPr>
        <w:t xml:space="preserve"> safety regulations. This includes the correct installation of electrical systems, ventilation and the use of fire-resistant materials where applicable. Poorly installed fittings could pose fire or health risks, making regulatory compliance essential.</w:t>
      </w:r>
    </w:p>
    <w:p w14:paraId="3488D685" w14:textId="203BD8EF" w:rsidR="008166D2" w:rsidRPr="008166D2" w:rsidRDefault="008166D2" w:rsidP="008166D2">
      <w:pPr>
        <w:pStyle w:val="Heading2"/>
        <w:rPr>
          <w:color w:val="auto"/>
          <w:sz w:val="24"/>
          <w:szCs w:val="24"/>
          <w:u w:val="single"/>
        </w:rPr>
      </w:pPr>
      <w:bookmarkStart w:id="3" w:name="_Toc229082531"/>
      <w:r w:rsidRPr="008166D2">
        <w:rPr>
          <w:color w:val="auto"/>
          <w:sz w:val="24"/>
          <w:szCs w:val="24"/>
          <w:u w:val="single"/>
        </w:rPr>
        <w:lastRenderedPageBreak/>
        <w:t>Fire Safety</w:t>
      </w:r>
      <w:bookmarkEnd w:id="3"/>
    </w:p>
    <w:p w14:paraId="4352030F" w14:textId="572454E7" w:rsidR="005C057B" w:rsidRDefault="008166D2" w:rsidP="00677904">
      <w:pPr>
        <w:rPr>
          <w:sz w:val="24"/>
          <w:szCs w:val="24"/>
        </w:rPr>
      </w:pPr>
      <w:r>
        <w:rPr>
          <w:sz w:val="24"/>
          <w:szCs w:val="24"/>
        </w:rPr>
        <w:t>The fire safety</w:t>
      </w:r>
      <w:r w:rsidR="005C057B" w:rsidRPr="00677904">
        <w:rPr>
          <w:sz w:val="24"/>
          <w:szCs w:val="24"/>
        </w:rPr>
        <w:t xml:space="preserve"> measures will be further reinforced through the installation of a fire sprinkler system.</w:t>
      </w:r>
      <w:r w:rsidR="00CA79F0">
        <w:rPr>
          <w:sz w:val="24"/>
          <w:szCs w:val="24"/>
        </w:rPr>
        <w:t xml:space="preserve"> </w:t>
      </w:r>
      <w:r w:rsidR="005C057B" w:rsidRPr="00677904">
        <w:rPr>
          <w:sz w:val="24"/>
          <w:szCs w:val="24"/>
        </w:rPr>
        <w:t>In Wales, sprinkler systems are mandatory in many new</w:t>
      </w:r>
      <w:r w:rsidR="0064468B">
        <w:rPr>
          <w:sz w:val="24"/>
          <w:szCs w:val="24"/>
        </w:rPr>
        <w:t xml:space="preserve"> and refurbished</w:t>
      </w:r>
      <w:r w:rsidR="005C057B" w:rsidRPr="00677904">
        <w:rPr>
          <w:sz w:val="24"/>
          <w:szCs w:val="24"/>
        </w:rPr>
        <w:t xml:space="preserve"> residential </w:t>
      </w:r>
      <w:r w:rsidR="00CA79F0" w:rsidRPr="00677904">
        <w:rPr>
          <w:sz w:val="24"/>
          <w:szCs w:val="24"/>
        </w:rPr>
        <w:t>developments</w:t>
      </w:r>
      <w:r w:rsidR="0064468B">
        <w:rPr>
          <w:sz w:val="24"/>
          <w:szCs w:val="24"/>
        </w:rPr>
        <w:t xml:space="preserve"> through consequential improvements </w:t>
      </w:r>
      <w:r w:rsidR="00CA79F0" w:rsidRPr="00677904">
        <w:rPr>
          <w:sz w:val="24"/>
          <w:szCs w:val="24"/>
        </w:rPr>
        <w:t>,</w:t>
      </w:r>
      <w:r w:rsidR="005C057B" w:rsidRPr="00677904">
        <w:rPr>
          <w:sz w:val="24"/>
          <w:szCs w:val="24"/>
        </w:rPr>
        <w:t xml:space="preserve"> and their inclusion supports early fire suppression, protecting both occupants and property. The design, installation</w:t>
      </w:r>
      <w:r w:rsidR="00CA79F0">
        <w:rPr>
          <w:sz w:val="24"/>
          <w:szCs w:val="24"/>
        </w:rPr>
        <w:t xml:space="preserve"> </w:t>
      </w:r>
      <w:r w:rsidR="005C057B" w:rsidRPr="00677904">
        <w:rPr>
          <w:sz w:val="24"/>
          <w:szCs w:val="24"/>
        </w:rPr>
        <w:t>and maintenance of this system must comply with current Welsh building regulations.</w:t>
      </w:r>
    </w:p>
    <w:p w14:paraId="2DE67525" w14:textId="69049F2D" w:rsidR="008166D2" w:rsidRPr="004633F9" w:rsidRDefault="004633F9" w:rsidP="004633F9">
      <w:pPr>
        <w:pStyle w:val="Heading2"/>
        <w:rPr>
          <w:color w:val="auto"/>
          <w:sz w:val="24"/>
          <w:szCs w:val="24"/>
          <w:u w:val="single"/>
        </w:rPr>
      </w:pPr>
      <w:bookmarkStart w:id="4" w:name="_Toc229082532"/>
      <w:r w:rsidRPr="004633F9">
        <w:rPr>
          <w:color w:val="auto"/>
          <w:sz w:val="24"/>
          <w:szCs w:val="24"/>
          <w:u w:val="single"/>
        </w:rPr>
        <w:t>Construction period</w:t>
      </w:r>
      <w:bookmarkEnd w:id="4"/>
      <w:r w:rsidRPr="004633F9">
        <w:rPr>
          <w:color w:val="auto"/>
          <w:sz w:val="24"/>
          <w:szCs w:val="24"/>
          <w:u w:val="single"/>
        </w:rPr>
        <w:t xml:space="preserve"> </w:t>
      </w:r>
    </w:p>
    <w:p w14:paraId="0A8F76D2" w14:textId="715B6659" w:rsidR="00DA355A" w:rsidRPr="0001313F" w:rsidRDefault="004D4483" w:rsidP="004633F9">
      <w:pPr>
        <w:rPr>
          <w:sz w:val="24"/>
          <w:szCs w:val="24"/>
        </w:rPr>
      </w:pPr>
      <w:r w:rsidRPr="004D4483">
        <w:rPr>
          <w:sz w:val="24"/>
          <w:szCs w:val="24"/>
        </w:rPr>
        <w:drawing>
          <wp:anchor distT="0" distB="0" distL="114300" distR="114300" simplePos="0" relativeHeight="251665408" behindDoc="0" locked="0" layoutInCell="1" allowOverlap="1" wp14:anchorId="05F2F421" wp14:editId="29555F0A">
            <wp:simplePos x="0" y="0"/>
            <wp:positionH relativeFrom="margin">
              <wp:align>left</wp:align>
            </wp:positionH>
            <wp:positionV relativeFrom="paragraph">
              <wp:posOffset>6985</wp:posOffset>
            </wp:positionV>
            <wp:extent cx="2517775" cy="1370330"/>
            <wp:effectExtent l="0" t="0" r="0" b="1270"/>
            <wp:wrapSquare wrapText="bothSides"/>
            <wp:docPr id="455409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409789" name=""/>
                    <pic:cNvPicPr/>
                  </pic:nvPicPr>
                  <pic:blipFill>
                    <a:blip r:embed="rId9">
                      <a:extLst>
                        <a:ext uri="{28A0092B-C50C-407E-A947-70E740481C1C}">
                          <a14:useLocalDpi xmlns:a14="http://schemas.microsoft.com/office/drawing/2010/main" val="0"/>
                        </a:ext>
                      </a:extLst>
                    </a:blip>
                    <a:stretch>
                      <a:fillRect/>
                    </a:stretch>
                  </pic:blipFill>
                  <pic:spPr>
                    <a:xfrm>
                      <a:off x="0" y="0"/>
                      <a:ext cx="2517775" cy="1370330"/>
                    </a:xfrm>
                    <a:prstGeom prst="rect">
                      <a:avLst/>
                    </a:prstGeom>
                  </pic:spPr>
                </pic:pic>
              </a:graphicData>
            </a:graphic>
            <wp14:sizeRelH relativeFrom="margin">
              <wp14:pctWidth>0</wp14:pctWidth>
            </wp14:sizeRelH>
            <wp14:sizeRelV relativeFrom="margin">
              <wp14:pctHeight>0</wp14:pctHeight>
            </wp14:sizeRelV>
          </wp:anchor>
        </w:drawing>
      </w:r>
      <w:r w:rsidR="00DE03E9">
        <w:rPr>
          <w:sz w:val="24"/>
          <w:szCs w:val="24"/>
        </w:rPr>
        <w:t>Prior</w:t>
      </w:r>
      <w:r w:rsidR="0064468B">
        <w:rPr>
          <w:sz w:val="24"/>
          <w:szCs w:val="24"/>
        </w:rPr>
        <w:t xml:space="preserve"> to the commencement of </w:t>
      </w:r>
      <w:r w:rsidR="00DA355A">
        <w:rPr>
          <w:sz w:val="24"/>
          <w:szCs w:val="24"/>
        </w:rPr>
        <w:t>construction,</w:t>
      </w:r>
      <w:r w:rsidR="0064468B">
        <w:rPr>
          <w:sz w:val="24"/>
          <w:szCs w:val="24"/>
        </w:rPr>
        <w:t xml:space="preserve"> </w:t>
      </w:r>
      <w:r w:rsidR="00F763A9">
        <w:rPr>
          <w:sz w:val="24"/>
          <w:szCs w:val="24"/>
        </w:rPr>
        <w:t>the project</w:t>
      </w:r>
      <w:r w:rsidR="0064468B">
        <w:rPr>
          <w:sz w:val="24"/>
          <w:szCs w:val="24"/>
        </w:rPr>
        <w:t xml:space="preserve"> </w:t>
      </w:r>
      <w:r w:rsidR="00F763A9">
        <w:rPr>
          <w:sz w:val="24"/>
          <w:szCs w:val="24"/>
        </w:rPr>
        <w:t>will</w:t>
      </w:r>
      <w:r w:rsidR="0064468B">
        <w:rPr>
          <w:sz w:val="24"/>
          <w:szCs w:val="24"/>
        </w:rPr>
        <w:t xml:space="preserve"> have been designed through the </w:t>
      </w:r>
      <w:r w:rsidR="00DA355A">
        <w:rPr>
          <w:sz w:val="24"/>
          <w:szCs w:val="24"/>
        </w:rPr>
        <w:t>3-gateway</w:t>
      </w:r>
      <w:r w:rsidR="0064468B">
        <w:rPr>
          <w:sz w:val="24"/>
          <w:szCs w:val="24"/>
        </w:rPr>
        <w:t xml:space="preserve"> process </w:t>
      </w:r>
      <w:r w:rsidR="00F763A9">
        <w:rPr>
          <w:sz w:val="24"/>
          <w:szCs w:val="24"/>
        </w:rPr>
        <w:t xml:space="preserve">once this is complete the project can commence </w:t>
      </w:r>
      <w:r w:rsidR="005C057B" w:rsidRPr="00677904">
        <w:rPr>
          <w:sz w:val="24"/>
          <w:szCs w:val="24"/>
        </w:rPr>
        <w:t>The project is scheduled over an 18-month construction period, during which strict monitoring and staged approvals will be required to ensure ongoing compliance with the Building Safety Act. Regular inspections, clear record-keeping and coordination between contractors, designers and regulators will be necessary to meet legal obligations and ensure the safety of future occupants.</w:t>
      </w:r>
      <w:r w:rsidRPr="004D4483">
        <w:rPr>
          <w:noProof/>
        </w:rPr>
        <w:t xml:space="preserve"> </w:t>
      </w:r>
    </w:p>
    <w:p w14:paraId="76A4060C" w14:textId="5E792CF9" w:rsidR="0020750B" w:rsidRPr="00DA355A" w:rsidRDefault="00EE5C7C" w:rsidP="00EE5C7C">
      <w:pPr>
        <w:pStyle w:val="Heading1"/>
        <w:rPr>
          <w:b/>
          <w:bCs/>
          <w:color w:val="auto"/>
          <w:sz w:val="28"/>
          <w:szCs w:val="28"/>
          <w:u w:val="single"/>
        </w:rPr>
      </w:pPr>
      <w:bookmarkStart w:id="5" w:name="_Toc229082533"/>
      <w:r w:rsidRPr="00DA355A">
        <w:rPr>
          <w:b/>
          <w:bCs/>
          <w:color w:val="auto"/>
          <w:sz w:val="28"/>
          <w:szCs w:val="28"/>
          <w:u w:val="single"/>
        </w:rPr>
        <w:t>Health and Safety Legislation</w:t>
      </w:r>
      <w:bookmarkEnd w:id="5"/>
      <w:r w:rsidRPr="00DA355A">
        <w:rPr>
          <w:b/>
          <w:bCs/>
          <w:color w:val="auto"/>
          <w:sz w:val="28"/>
          <w:szCs w:val="28"/>
          <w:u w:val="single"/>
        </w:rPr>
        <w:t xml:space="preserve"> </w:t>
      </w:r>
    </w:p>
    <w:p w14:paraId="675D008E" w14:textId="777E839F" w:rsidR="000309EB" w:rsidRPr="00DE03E9" w:rsidRDefault="000309EB" w:rsidP="00DE03E9">
      <w:pPr>
        <w:pStyle w:val="Heading2"/>
        <w:rPr>
          <w:color w:val="auto"/>
          <w:sz w:val="24"/>
          <w:szCs w:val="24"/>
          <w:u w:val="single"/>
        </w:rPr>
      </w:pPr>
      <w:bookmarkStart w:id="6" w:name="_Toc229082534"/>
      <w:r w:rsidRPr="00DE03E9">
        <w:rPr>
          <w:color w:val="auto"/>
          <w:sz w:val="24"/>
          <w:szCs w:val="24"/>
          <w:u w:val="single"/>
        </w:rPr>
        <w:t>HASWA 1974 (Health and Safety at Work Act 1974)</w:t>
      </w:r>
      <w:bookmarkEnd w:id="6"/>
    </w:p>
    <w:p w14:paraId="31DB623E" w14:textId="6F8D286A" w:rsidR="00657E5C" w:rsidRDefault="00356D34" w:rsidP="000309EB">
      <w:r w:rsidRPr="00356D34">
        <w:t>The Health and Safety at Work etc. Act 1974 (HSWA) imposes general legal duties on employers, employees, and others to ensure the health, safety, and welfare of individuals at work “so far as is reasonably practicable.” Key responsibilities include employers providing safe systems of work, suitable equipment, adequate information, instruction, training and supervision, while employees are required to take reasonable care for their own safety and that of others who may be affected by their actions. This legislation is highly relevant from the outset of the retrofit project, as it establishes the fundamental health and safety responsibilities that will underpin all construction activities, site management procedures, and risk control measures throughout the duration of the works.</w:t>
      </w:r>
      <w:r>
        <w:t xml:space="preserve"> </w:t>
      </w:r>
      <w:r w:rsidR="00DA355A">
        <w:t xml:space="preserve">(Legislation.gov) </w:t>
      </w:r>
    </w:p>
    <w:p w14:paraId="16D5996B" w14:textId="26CCB948" w:rsidR="000309EB" w:rsidRPr="00DE03E9" w:rsidRDefault="000309EB" w:rsidP="00DE03E9">
      <w:pPr>
        <w:pStyle w:val="Heading2"/>
        <w:rPr>
          <w:color w:val="auto"/>
          <w:sz w:val="24"/>
          <w:szCs w:val="24"/>
          <w:u w:val="single"/>
        </w:rPr>
      </w:pPr>
      <w:bookmarkStart w:id="7" w:name="_Toc229082535"/>
      <w:r w:rsidRPr="00DE03E9">
        <w:rPr>
          <w:color w:val="auto"/>
          <w:sz w:val="24"/>
          <w:szCs w:val="24"/>
          <w:u w:val="single"/>
        </w:rPr>
        <w:t xml:space="preserve">CDM Regulation </w:t>
      </w:r>
      <w:r w:rsidR="008311FE" w:rsidRPr="00DE03E9">
        <w:rPr>
          <w:color w:val="auto"/>
          <w:sz w:val="24"/>
          <w:szCs w:val="24"/>
          <w:u w:val="single"/>
        </w:rPr>
        <w:t>2015</w:t>
      </w:r>
      <w:bookmarkEnd w:id="7"/>
    </w:p>
    <w:p w14:paraId="32A929A1" w14:textId="77777777" w:rsidR="00E43294" w:rsidRDefault="00E43294" w:rsidP="00E43294">
      <w:r w:rsidRPr="00E43294">
        <w:t xml:space="preserve">The Construction (Design and Management) Regulations 2015 (CDM 2015) are the primary legal framework governing health, safety, and welfare within UK construction projects. Introduced on 6 April 2015, the regulations apply to all construction work, including domestic and residential developments, and replaced the previous CDM 2007 regulations. </w:t>
      </w:r>
    </w:p>
    <w:p w14:paraId="5E369DD2" w14:textId="0A395AAD" w:rsidR="00E43294" w:rsidRDefault="00E43294" w:rsidP="00E43294">
      <w:r w:rsidRPr="00E43294">
        <w:t>The purpose of CDM 2015 is to improve overall construction health and safety by ensuring projects are effectively planned, coordinated</w:t>
      </w:r>
      <w:r w:rsidR="002B467C">
        <w:t xml:space="preserve"> </w:t>
      </w:r>
      <w:r w:rsidRPr="00E43294">
        <w:t>and managed from the initial design stage through to completion. The regulations place legal duties on all parties involved in a project, including clients, designers, contractors and workers, requiring them to cooperate and manage risks so that injuries, accidents and long-term health issues are reduced as far as reasonably practicable.</w:t>
      </w:r>
    </w:p>
    <w:p w14:paraId="0898BFEC" w14:textId="77777777" w:rsidR="008D4C6D" w:rsidRPr="00E43294" w:rsidRDefault="008D4C6D" w:rsidP="00E43294"/>
    <w:p w14:paraId="54892656" w14:textId="77777777" w:rsidR="00A867B1" w:rsidRPr="00A867B1" w:rsidRDefault="00A867B1" w:rsidP="00A867B1">
      <w:r w:rsidRPr="00A867B1">
        <w:rPr>
          <w:b/>
          <w:bCs/>
        </w:rPr>
        <w:lastRenderedPageBreak/>
        <w:t>Key Aspects of CDM 2015:</w:t>
      </w:r>
    </w:p>
    <w:p w14:paraId="2C908636" w14:textId="77777777" w:rsidR="00A867B1" w:rsidRPr="00A867B1" w:rsidRDefault="00A867B1" w:rsidP="00A867B1">
      <w:pPr>
        <w:numPr>
          <w:ilvl w:val="0"/>
          <w:numId w:val="3"/>
        </w:numPr>
      </w:pPr>
      <w:r w:rsidRPr="00A867B1">
        <w:rPr>
          <w:b/>
          <w:bCs/>
        </w:rPr>
        <w:t>Duty Holders:</w:t>
      </w:r>
      <w:r w:rsidRPr="00A867B1">
        <w:t xml:space="preserve"> Clearly defines roles for Clients, Principal Designers, Designers, Principal Contractors, and Contractors, ensuring safety responsibility from concept to completion.</w:t>
      </w:r>
    </w:p>
    <w:p w14:paraId="3F799EB5" w14:textId="67ADA789" w:rsidR="00A867B1" w:rsidRPr="00A867B1" w:rsidRDefault="00A867B1" w:rsidP="00216D04">
      <w:pPr>
        <w:numPr>
          <w:ilvl w:val="0"/>
          <w:numId w:val="3"/>
        </w:numPr>
      </w:pPr>
      <w:r w:rsidRPr="00A867B1">
        <w:rPr>
          <w:b/>
          <w:bCs/>
        </w:rPr>
        <w:t>Key Changes from 2007:</w:t>
      </w:r>
      <w:r w:rsidRPr="00A867B1">
        <w:t xml:space="preserve"> </w:t>
      </w:r>
      <w:r w:rsidR="00216D04" w:rsidRPr="00216D04">
        <w:t>The regulations replaced the former CDM Coordinator role with the Principal Designer, who is responsible for planning, managing, monitoring and coordinating health and safety during the pre-construction phase. The Principal Designer works closely with clients, designers</w:t>
      </w:r>
      <w:r w:rsidR="00216D04">
        <w:t xml:space="preserve"> </w:t>
      </w:r>
      <w:r w:rsidR="00216D04" w:rsidRPr="00216D04">
        <w:t>and contractors to identify and eliminate risks at an early stage, ensuring that health and safety considerations are fully integrated into the design and planning process before construction work begins.</w:t>
      </w:r>
    </w:p>
    <w:p w14:paraId="37CA5E78" w14:textId="77777777" w:rsidR="00A867B1" w:rsidRPr="00A867B1" w:rsidRDefault="00A867B1" w:rsidP="00A867B1">
      <w:pPr>
        <w:numPr>
          <w:ilvl w:val="0"/>
          <w:numId w:val="3"/>
        </w:numPr>
      </w:pPr>
      <w:r w:rsidRPr="00A867B1">
        <w:rPr>
          <w:b/>
          <w:bCs/>
        </w:rPr>
        <w:t>Notification:</w:t>
      </w:r>
      <w:r w:rsidRPr="00A867B1">
        <w:t xml:space="preserve"> Projects lasting over 30 working days with more than 20 workers simultaneously, or exceeding 500 person-days, must notify the HSE via an </w:t>
      </w:r>
      <w:hyperlink r:id="rId10" w:tgtFrame="_blank" w:history="1">
        <w:r w:rsidRPr="00A867B1">
          <w:rPr>
            <w:rStyle w:val="Hyperlink"/>
          </w:rPr>
          <w:t>F10 form</w:t>
        </w:r>
      </w:hyperlink>
      <w:r w:rsidRPr="00A867B1">
        <w:t>.</w:t>
      </w:r>
    </w:p>
    <w:p w14:paraId="6306BF34" w14:textId="39720243" w:rsidR="0093300E" w:rsidRPr="0093300E" w:rsidRDefault="00A867B1" w:rsidP="0093300E">
      <w:pPr>
        <w:numPr>
          <w:ilvl w:val="0"/>
          <w:numId w:val="3"/>
        </w:numPr>
      </w:pPr>
      <w:r w:rsidRPr="0093300E">
        <w:rPr>
          <w:b/>
          <w:bCs/>
        </w:rPr>
        <w:t>Documentation:</w:t>
      </w:r>
      <w:r w:rsidRPr="00A867B1">
        <w:t xml:space="preserve"> </w:t>
      </w:r>
      <w:r w:rsidR="0093300E" w:rsidRPr="0093300E">
        <w:t>Mandatory requirements include the preparation of a Construction Phase Plan (CPP) for all construction projects, outlining the health and safety arrangements, site rules, risk control measures and management procedures necessary before work begins. In addition, projects involving more than one contractor must also produce and maintain a Health and Safety File containing relevant information about the structure, hazards, materials</w:t>
      </w:r>
      <w:r w:rsidR="0093300E">
        <w:t xml:space="preserve"> </w:t>
      </w:r>
      <w:r w:rsidR="0093300E" w:rsidRPr="0093300E">
        <w:t>and future maintenance considerations to ensure the ongoing safety of anyone carrying out future work on the building.</w:t>
      </w:r>
    </w:p>
    <w:p w14:paraId="60949EDB" w14:textId="14E207A8" w:rsidR="00A867B1" w:rsidRPr="00A867B1" w:rsidRDefault="00A867B1" w:rsidP="009A09D0">
      <w:pPr>
        <w:numPr>
          <w:ilvl w:val="0"/>
          <w:numId w:val="3"/>
        </w:numPr>
      </w:pPr>
      <w:r w:rsidRPr="0093300E">
        <w:rPr>
          <w:b/>
          <w:bCs/>
        </w:rPr>
        <w:t>Welfare:</w:t>
      </w:r>
      <w:r w:rsidRPr="00A867B1">
        <w:t xml:space="preserve"> </w:t>
      </w:r>
      <w:r w:rsidR="009A09D0" w:rsidRPr="009A09D0">
        <w:t>Mandates strict welfare standards to ensure the health, safety and wellbeing of all workers on site from the very beginning of the project. This includes the provision of suitable sanitary conveniences, washing facilities, clean drinking water, rest areas and adequate changing facilities where necessary. These welfare arrangements must be properly maintained throughout the construction process to support safe working conditions and comply with legal health and safety requirements.</w:t>
      </w:r>
    </w:p>
    <w:p w14:paraId="409F2687" w14:textId="404722EE" w:rsidR="00A867B1" w:rsidRPr="00A867B1" w:rsidRDefault="00A867B1" w:rsidP="0001313F">
      <w:pPr>
        <w:numPr>
          <w:ilvl w:val="0"/>
          <w:numId w:val="3"/>
        </w:numPr>
      </w:pPr>
      <w:r w:rsidRPr="00A867B1">
        <w:rPr>
          <w:b/>
          <w:bCs/>
        </w:rPr>
        <w:t>Application:</w:t>
      </w:r>
      <w:r w:rsidRPr="00A867B1">
        <w:t xml:space="preserve"> </w:t>
      </w:r>
      <w:r w:rsidR="00F94EB4" w:rsidRPr="00F94EB4">
        <w:t>Covers all construction-related activities, including new build developments, refurbishment and retrofit projects, renovation works, maintenance operations, repairs, alterations</w:t>
      </w:r>
      <w:r w:rsidR="00F94EB4">
        <w:t xml:space="preserve"> </w:t>
      </w:r>
      <w:r w:rsidR="00F94EB4" w:rsidRPr="00F94EB4">
        <w:t>and demolition activities. The legislation applies throughout all stages of a project, from initial planning and design through to construction and final completion, ensuring health and safety risks are properly managed across all types of construction work.</w:t>
      </w:r>
    </w:p>
    <w:p w14:paraId="3495E342" w14:textId="77777777" w:rsidR="00A867B1" w:rsidRPr="00A867B1" w:rsidRDefault="00A867B1" w:rsidP="00A867B1">
      <w:r w:rsidRPr="00A867B1">
        <w:rPr>
          <w:b/>
          <w:bCs/>
        </w:rPr>
        <w:t>Main Duty Holder Roles:</w:t>
      </w:r>
    </w:p>
    <w:p w14:paraId="753C2920" w14:textId="77777777" w:rsidR="00A867B1" w:rsidRPr="00A867B1" w:rsidRDefault="00A867B1" w:rsidP="00A867B1">
      <w:pPr>
        <w:numPr>
          <w:ilvl w:val="0"/>
          <w:numId w:val="4"/>
        </w:numPr>
      </w:pPr>
      <w:r w:rsidRPr="00A867B1">
        <w:rPr>
          <w:b/>
          <w:bCs/>
        </w:rPr>
        <w:t>Client:</w:t>
      </w:r>
      <w:r w:rsidRPr="00A867B1">
        <w:t xml:space="preserve"> Retains ultimate responsibility for project health and safety.</w:t>
      </w:r>
    </w:p>
    <w:p w14:paraId="20029BC6" w14:textId="77777777" w:rsidR="00A867B1" w:rsidRPr="00A867B1" w:rsidRDefault="00A867B1" w:rsidP="00A867B1">
      <w:pPr>
        <w:numPr>
          <w:ilvl w:val="0"/>
          <w:numId w:val="4"/>
        </w:numPr>
      </w:pPr>
      <w:r w:rsidRPr="00A867B1">
        <w:rPr>
          <w:b/>
          <w:bCs/>
        </w:rPr>
        <w:t>Principal Designer:</w:t>
      </w:r>
      <w:r w:rsidRPr="00A867B1">
        <w:t xml:space="preserve"> Plans, manages, and monitors the pre-construction phase.</w:t>
      </w:r>
    </w:p>
    <w:p w14:paraId="081FDB43" w14:textId="7C3A0B93" w:rsidR="008D4C6D" w:rsidRDefault="00A867B1" w:rsidP="00B35D8A">
      <w:pPr>
        <w:numPr>
          <w:ilvl w:val="0"/>
          <w:numId w:val="4"/>
        </w:numPr>
      </w:pPr>
      <w:r w:rsidRPr="00A867B1">
        <w:rPr>
          <w:b/>
          <w:bCs/>
        </w:rPr>
        <w:t>Principal Contractor:</w:t>
      </w:r>
      <w:r w:rsidRPr="00A867B1">
        <w:t xml:space="preserve"> Manages the construction phase, ensuring safety onsite</w:t>
      </w:r>
      <w:r w:rsidR="00DA355A">
        <w:t xml:space="preserve"> (HSE.gov</w:t>
      </w:r>
      <w:r w:rsidR="008D4C6D">
        <w:t>)</w:t>
      </w:r>
    </w:p>
    <w:p w14:paraId="41FE010A" w14:textId="77777777" w:rsidR="008D4C6D" w:rsidRDefault="008D4C6D" w:rsidP="008D4C6D">
      <w:pPr>
        <w:rPr>
          <w:b/>
          <w:bCs/>
          <w:sz w:val="28"/>
          <w:szCs w:val="28"/>
          <w:u w:val="single"/>
        </w:rPr>
      </w:pPr>
    </w:p>
    <w:p w14:paraId="268BF392" w14:textId="77777777" w:rsidR="008D4C6D" w:rsidRDefault="008D4C6D" w:rsidP="008D4C6D">
      <w:pPr>
        <w:rPr>
          <w:b/>
          <w:bCs/>
          <w:sz w:val="28"/>
          <w:szCs w:val="28"/>
          <w:u w:val="single"/>
        </w:rPr>
      </w:pPr>
    </w:p>
    <w:p w14:paraId="7F63A0EB" w14:textId="77777777" w:rsidR="008D4C6D" w:rsidRDefault="008D4C6D" w:rsidP="008D4C6D">
      <w:pPr>
        <w:rPr>
          <w:b/>
          <w:bCs/>
          <w:sz w:val="28"/>
          <w:szCs w:val="28"/>
          <w:u w:val="single"/>
        </w:rPr>
      </w:pPr>
    </w:p>
    <w:p w14:paraId="1637D36E" w14:textId="77777777" w:rsidR="008D4C6D" w:rsidRDefault="008D4C6D" w:rsidP="008D4C6D">
      <w:pPr>
        <w:rPr>
          <w:b/>
          <w:bCs/>
          <w:sz w:val="28"/>
          <w:szCs w:val="28"/>
          <w:u w:val="single"/>
        </w:rPr>
      </w:pPr>
    </w:p>
    <w:p w14:paraId="674AF9E5" w14:textId="080E8C82" w:rsidR="00EA3546" w:rsidRPr="00EE39E7" w:rsidRDefault="00B35D8A" w:rsidP="00EE39E7">
      <w:pPr>
        <w:pStyle w:val="Heading1"/>
        <w:rPr>
          <w:b/>
          <w:bCs/>
          <w:color w:val="auto"/>
          <w:sz w:val="28"/>
          <w:szCs w:val="28"/>
          <w:u w:val="single"/>
        </w:rPr>
      </w:pPr>
      <w:bookmarkStart w:id="8" w:name="_Toc229082536"/>
      <w:r w:rsidRPr="00EE39E7">
        <w:rPr>
          <w:b/>
          <w:bCs/>
          <w:color w:val="auto"/>
          <w:sz w:val="28"/>
          <w:szCs w:val="28"/>
          <w:u w:val="single"/>
        </w:rPr>
        <w:t>CDM Regulations</w:t>
      </w:r>
      <w:bookmarkEnd w:id="8"/>
    </w:p>
    <w:p w14:paraId="1855CA12" w14:textId="4237633F" w:rsidR="00FF1F3A" w:rsidRPr="00FF1F3A" w:rsidRDefault="00632AF6" w:rsidP="00FF1F3A">
      <w:pPr>
        <w:rPr>
          <w:sz w:val="24"/>
          <w:szCs w:val="24"/>
        </w:rPr>
      </w:pPr>
      <w:r w:rsidRPr="00632AF6">
        <w:rPr>
          <w:sz w:val="24"/>
          <w:szCs w:val="24"/>
        </w:rPr>
        <w:drawing>
          <wp:anchor distT="0" distB="0" distL="114300" distR="114300" simplePos="0" relativeHeight="251666432" behindDoc="0" locked="0" layoutInCell="1" allowOverlap="1" wp14:anchorId="7FC3589B" wp14:editId="4873067A">
            <wp:simplePos x="0" y="0"/>
            <wp:positionH relativeFrom="margin">
              <wp:posOffset>3534410</wp:posOffset>
            </wp:positionH>
            <wp:positionV relativeFrom="paragraph">
              <wp:posOffset>7620</wp:posOffset>
            </wp:positionV>
            <wp:extent cx="2191385" cy="2545080"/>
            <wp:effectExtent l="0" t="0" r="0" b="7620"/>
            <wp:wrapSquare wrapText="bothSides"/>
            <wp:docPr id="700210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210409" name=""/>
                    <pic:cNvPicPr/>
                  </pic:nvPicPr>
                  <pic:blipFill>
                    <a:blip r:embed="rId11">
                      <a:extLst>
                        <a:ext uri="{28A0092B-C50C-407E-A947-70E740481C1C}">
                          <a14:useLocalDpi xmlns:a14="http://schemas.microsoft.com/office/drawing/2010/main" val="0"/>
                        </a:ext>
                      </a:extLst>
                    </a:blip>
                    <a:stretch>
                      <a:fillRect/>
                    </a:stretch>
                  </pic:blipFill>
                  <pic:spPr>
                    <a:xfrm>
                      <a:off x="0" y="0"/>
                      <a:ext cx="2191385" cy="2545080"/>
                    </a:xfrm>
                    <a:prstGeom prst="rect">
                      <a:avLst/>
                    </a:prstGeom>
                  </pic:spPr>
                </pic:pic>
              </a:graphicData>
            </a:graphic>
            <wp14:sizeRelH relativeFrom="margin">
              <wp14:pctWidth>0</wp14:pctWidth>
            </wp14:sizeRelH>
            <wp14:sizeRelV relativeFrom="margin">
              <wp14:pctHeight>0</wp14:pctHeight>
            </wp14:sizeRelV>
          </wp:anchor>
        </w:drawing>
      </w:r>
      <w:r w:rsidR="00FF1F3A" w:rsidRPr="00FF1F3A">
        <w:rPr>
          <w:sz w:val="24"/>
          <w:szCs w:val="24"/>
        </w:rPr>
        <w:t>Due to the project exceeding 18 metres in height and containing more than 7 storeys, Croft Street Block 2 is classified as a high-rise residential building, also referred to as a Higher-Risk Building (HRB) under the Building Safety Act 2022. This classification introduces additional legal duties and significantly greater health and safety responsibilities under UK construction legislation. High-rise residential buildings present increased risks compared to low-rise developments because of the complexity of construction activities, the difficulty of evacuation during emergencies, and the potential consequences of fire or structural failure.</w:t>
      </w:r>
    </w:p>
    <w:p w14:paraId="2E35D654" w14:textId="77777777" w:rsidR="00FF1F3A" w:rsidRPr="00FF1F3A" w:rsidRDefault="00FF1F3A" w:rsidP="00FF1F3A">
      <w:pPr>
        <w:rPr>
          <w:sz w:val="24"/>
          <w:szCs w:val="24"/>
        </w:rPr>
      </w:pPr>
      <w:r w:rsidRPr="00FF1F3A">
        <w:rPr>
          <w:sz w:val="24"/>
          <w:szCs w:val="24"/>
        </w:rPr>
        <w:t>As a result, compliance with the Construction (Design and Management) Regulations 2015 (CDM 2015) becomes critically important throughout the planning, design, and construction phases of the retrofit project. CDM regulations require all duty holders, including the client, Principal Designer, Principal Contractor, contractors, and workers, to effectively manage foreseeable risks and ensure suitable health and safety arrangements are implemented before work begins and maintained throughout the project lifecycle.</w:t>
      </w:r>
    </w:p>
    <w:p w14:paraId="626C1A6C" w14:textId="77777777" w:rsidR="00FF1F3A" w:rsidRPr="00FF1F3A" w:rsidRDefault="00FF1F3A" w:rsidP="00FF1F3A">
      <w:pPr>
        <w:rPr>
          <w:sz w:val="24"/>
          <w:szCs w:val="24"/>
        </w:rPr>
      </w:pPr>
      <w:r w:rsidRPr="00FF1F3A">
        <w:rPr>
          <w:sz w:val="24"/>
          <w:szCs w:val="24"/>
        </w:rPr>
        <w:t>The height of the building increases several key hazards on site, particularly those associated with working at height, fire safety, falling materials, structural stability, and emergency evacuation procedures. Construction activities such as scaffolding, façade works, roof access, lifting operations, and external refurbishments create greater risks to both workers and residents due to the scale and elevation of the project. In addition, because the tower block is residential, there is an increased duty to protect occupants and members of the public from construction-related hazards including dust, noise, vibration, restricted access routes, and fire risks.</w:t>
      </w:r>
    </w:p>
    <w:p w14:paraId="683E8D21" w14:textId="77777777" w:rsidR="00FF1F3A" w:rsidRPr="00FF1F3A" w:rsidRDefault="00FF1F3A" w:rsidP="00FF1F3A">
      <w:pPr>
        <w:rPr>
          <w:sz w:val="24"/>
          <w:szCs w:val="24"/>
        </w:rPr>
      </w:pPr>
      <w:r w:rsidRPr="00FF1F3A">
        <w:rPr>
          <w:sz w:val="24"/>
          <w:szCs w:val="24"/>
        </w:rPr>
        <w:t>Consequently, enhanced safety controls and management procedures are required. These include detailed risk assessments and method statements (RAMS), strict site supervision, secure access control, fire prevention strategies, resident communication plans, and robust emergency procedures. Greater coordination between contractors and designers is also essential to ensure construction work is properly sequenced and safety risks are reduced as far as reasonably practicable.</w:t>
      </w:r>
    </w:p>
    <w:p w14:paraId="76331D1E" w14:textId="77777777" w:rsidR="008D4C6D" w:rsidRDefault="00FF1F3A" w:rsidP="008D4C6D">
      <w:pPr>
        <w:rPr>
          <w:sz w:val="24"/>
          <w:szCs w:val="24"/>
        </w:rPr>
      </w:pPr>
      <w:r w:rsidRPr="00FF1F3A">
        <w:rPr>
          <w:sz w:val="24"/>
          <w:szCs w:val="24"/>
        </w:rPr>
        <w:t xml:space="preserve">Overall, the high-rise nature of the project significantly increases the importance of CDM compliance, as effective planning, communication, monitoring, and risk management are essential to protect workers, residents, visitors, and the public while </w:t>
      </w:r>
      <w:r w:rsidRPr="00FF1F3A">
        <w:rPr>
          <w:sz w:val="24"/>
          <w:szCs w:val="24"/>
        </w:rPr>
        <w:lastRenderedPageBreak/>
        <w:t>ensuring the retrofit project is completed safely and in accordance with UK health and safety legislation.</w:t>
      </w:r>
      <w:r w:rsidR="002A73BD">
        <w:rPr>
          <w:sz w:val="24"/>
          <w:szCs w:val="24"/>
        </w:rPr>
        <w:t xml:space="preserve"> (</w:t>
      </w:r>
      <w:r w:rsidR="00286FF0">
        <w:rPr>
          <w:sz w:val="24"/>
          <w:szCs w:val="24"/>
        </w:rPr>
        <w:t xml:space="preserve">The Construction Regulations 2015) </w:t>
      </w:r>
    </w:p>
    <w:p w14:paraId="17FD1EB1" w14:textId="77777777" w:rsidR="00EE39E7" w:rsidRDefault="00EE39E7" w:rsidP="008D4C6D">
      <w:pPr>
        <w:rPr>
          <w:b/>
          <w:bCs/>
          <w:sz w:val="28"/>
          <w:szCs w:val="28"/>
          <w:u w:val="single"/>
        </w:rPr>
      </w:pPr>
    </w:p>
    <w:p w14:paraId="3B6C8938" w14:textId="06AC386B" w:rsidR="00EA3546" w:rsidRPr="008D4C6D" w:rsidRDefault="00EA3546" w:rsidP="008D4C6D">
      <w:pPr>
        <w:rPr>
          <w:sz w:val="24"/>
          <w:szCs w:val="24"/>
        </w:rPr>
      </w:pPr>
      <w:r w:rsidRPr="00C760DF">
        <w:rPr>
          <w:b/>
          <w:bCs/>
          <w:sz w:val="28"/>
          <w:szCs w:val="28"/>
          <w:u w:val="single"/>
        </w:rPr>
        <w:t xml:space="preserve">Reference </w:t>
      </w:r>
    </w:p>
    <w:p w14:paraId="4FE18A1D" w14:textId="096B7E76" w:rsidR="00EA3546" w:rsidRDefault="00EA3546" w:rsidP="00EA3546">
      <w:pPr>
        <w:rPr>
          <w:sz w:val="24"/>
          <w:szCs w:val="24"/>
        </w:rPr>
      </w:pPr>
      <w:r w:rsidRPr="00EA3546">
        <w:rPr>
          <w:sz w:val="24"/>
          <w:szCs w:val="24"/>
        </w:rPr>
        <w:t xml:space="preserve">Page 3: </w:t>
      </w:r>
      <w:hyperlink r:id="rId12" w:history="1">
        <w:r w:rsidR="00A52D92" w:rsidRPr="00A52D92">
          <w:rPr>
            <w:rStyle w:val="Hyperlink"/>
            <w:sz w:val="24"/>
            <w:szCs w:val="24"/>
          </w:rPr>
          <w:t>Building Safety Programme | GOV.WALES</w:t>
        </w:r>
      </w:hyperlink>
      <w:r w:rsidR="00A52D92">
        <w:rPr>
          <w:sz w:val="24"/>
          <w:szCs w:val="24"/>
        </w:rPr>
        <w:t xml:space="preserve"> </w:t>
      </w:r>
      <w:r w:rsidR="008D4C6D">
        <w:rPr>
          <w:sz w:val="24"/>
          <w:szCs w:val="24"/>
        </w:rPr>
        <w:t xml:space="preserve">(Building </w:t>
      </w:r>
      <w:r w:rsidR="00E364D6">
        <w:rPr>
          <w:sz w:val="24"/>
          <w:szCs w:val="24"/>
        </w:rPr>
        <w:t>Safety Act</w:t>
      </w:r>
      <w:r w:rsidR="008D4C6D">
        <w:rPr>
          <w:sz w:val="24"/>
          <w:szCs w:val="24"/>
        </w:rPr>
        <w:t>)</w:t>
      </w:r>
    </w:p>
    <w:p w14:paraId="3155700B" w14:textId="647593DA" w:rsidR="008D4C6D" w:rsidRDefault="008D4C6D" w:rsidP="00EA3546">
      <w:pPr>
        <w:rPr>
          <w:sz w:val="24"/>
          <w:szCs w:val="24"/>
        </w:rPr>
      </w:pPr>
      <w:r>
        <w:rPr>
          <w:sz w:val="24"/>
          <w:szCs w:val="24"/>
        </w:rPr>
        <w:t xml:space="preserve">Page 3: </w:t>
      </w:r>
      <w:hyperlink r:id="rId13" w:history="1">
        <w:r w:rsidRPr="008D4C6D">
          <w:rPr>
            <w:rStyle w:val="Hyperlink"/>
            <w:sz w:val="24"/>
            <w:szCs w:val="24"/>
          </w:rPr>
          <w:t>Building Safety Act 2022: a guide for conveyancers | The Law Society</w:t>
        </w:r>
      </w:hyperlink>
      <w:r>
        <w:rPr>
          <w:sz w:val="24"/>
          <w:szCs w:val="24"/>
        </w:rPr>
        <w:t xml:space="preserve"> (Building </w:t>
      </w:r>
      <w:r w:rsidR="00E364D6">
        <w:rPr>
          <w:sz w:val="24"/>
          <w:szCs w:val="24"/>
        </w:rPr>
        <w:t>Safety Act</w:t>
      </w:r>
      <w:r>
        <w:rPr>
          <w:sz w:val="24"/>
          <w:szCs w:val="24"/>
        </w:rPr>
        <w:t xml:space="preserve">) </w:t>
      </w:r>
    </w:p>
    <w:p w14:paraId="2C72ED43" w14:textId="60FF1456" w:rsidR="00DA355A" w:rsidRDefault="00DA355A" w:rsidP="00DA355A">
      <w:r>
        <w:rPr>
          <w:sz w:val="24"/>
          <w:szCs w:val="24"/>
        </w:rPr>
        <w:t xml:space="preserve">Page 4: </w:t>
      </w:r>
      <w:hyperlink r:id="rId14" w:anchor=":~:text=2%20General%20duties%20of%20employers,safe%20and%20without%20such%20risks" w:history="1">
        <w:r w:rsidRPr="00A9160C">
          <w:rPr>
            <w:rStyle w:val="Hyperlink"/>
          </w:rPr>
          <w:t>https://www.legislation.gov.uk/ukpga/1974/37/part/I/crossheading/general-duties#:~:text=2%20General%20duties%20of%20employers,safe%20and%20without%20such%20risks</w:t>
        </w:r>
      </w:hyperlink>
      <w:r>
        <w:t xml:space="preserve"> (Health and safety legislation – </w:t>
      </w:r>
      <w:r w:rsidRPr="00657E5C">
        <w:t>HSWA</w:t>
      </w:r>
      <w:r>
        <w:t xml:space="preserve"> 1974) </w:t>
      </w:r>
    </w:p>
    <w:p w14:paraId="1AC17FD1" w14:textId="7CE2FF4D" w:rsidR="00DA355A" w:rsidRDefault="00DA355A" w:rsidP="00DA355A">
      <w:r>
        <w:t xml:space="preserve">Page 4: </w:t>
      </w:r>
      <w:hyperlink r:id="rId15" w:tgtFrame="_blank" w:history="1">
        <w:r w:rsidRPr="00A867B1">
          <w:rPr>
            <w:rStyle w:val="Hyperlink"/>
          </w:rPr>
          <w:t>F10 form</w:t>
        </w:r>
      </w:hyperlink>
      <w:r>
        <w:t xml:space="preserve"> (Health and safety legislation – Notification) </w:t>
      </w:r>
    </w:p>
    <w:p w14:paraId="5D67ED45" w14:textId="75EFB9FC" w:rsidR="00DA355A" w:rsidRDefault="00DA355A" w:rsidP="00DA355A">
      <w:r>
        <w:t xml:space="preserve">Page 4: </w:t>
      </w:r>
      <w:hyperlink r:id="rId16" w:history="1">
        <w:r w:rsidRPr="00A9160C">
          <w:rPr>
            <w:rStyle w:val="Hyperlink"/>
          </w:rPr>
          <w:t>https://www.hse.gov.uk/pubns/books/l153.htm</w:t>
        </w:r>
      </w:hyperlink>
      <w:r>
        <w:t xml:space="preserve"> (Health and safety legislation – Main duty </w:t>
      </w:r>
      <w:r w:rsidR="001A6D2C">
        <w:t>holders’</w:t>
      </w:r>
      <w:r>
        <w:t xml:space="preserve"> role) </w:t>
      </w:r>
    </w:p>
    <w:p w14:paraId="3CA788E9" w14:textId="60EB50AA" w:rsidR="00665E5D" w:rsidRPr="00DA355A" w:rsidRDefault="00665E5D" w:rsidP="00DA355A">
      <w:r>
        <w:t xml:space="preserve">Page </w:t>
      </w:r>
      <w:r w:rsidR="00EE39E7">
        <w:t>6</w:t>
      </w:r>
      <w:r>
        <w:t xml:space="preserve">: </w:t>
      </w:r>
      <w:hyperlink r:id="rId17" w:history="1">
        <w:r w:rsidRPr="00665E5D">
          <w:rPr>
            <w:rStyle w:val="Hyperlink"/>
          </w:rPr>
          <w:t>The Construction (Design and Management) Regulations 2015 - HSE</w:t>
        </w:r>
      </w:hyperlink>
      <w:r>
        <w:t xml:space="preserve"> (CDM Regulations) </w:t>
      </w:r>
    </w:p>
    <w:p w14:paraId="409E61BB" w14:textId="770661BB" w:rsidR="00DA355A" w:rsidRDefault="00DA355A" w:rsidP="00DA355A"/>
    <w:p w14:paraId="3659911C" w14:textId="5004E2A7" w:rsidR="00DA355A" w:rsidRPr="00EA3546" w:rsidRDefault="00DA355A" w:rsidP="00EA3546">
      <w:pPr>
        <w:rPr>
          <w:sz w:val="24"/>
          <w:szCs w:val="24"/>
        </w:rPr>
      </w:pPr>
    </w:p>
    <w:p w14:paraId="33EE6078" w14:textId="77777777" w:rsidR="0020750B" w:rsidRPr="00D34FEA" w:rsidRDefault="0020750B" w:rsidP="00D34FEA"/>
    <w:sectPr w:rsidR="0020750B" w:rsidRPr="00D34FEA" w:rsidSect="00D34F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28F8"/>
    <w:multiLevelType w:val="multilevel"/>
    <w:tmpl w:val="D0B65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D294E"/>
    <w:multiLevelType w:val="multilevel"/>
    <w:tmpl w:val="7A76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73B40"/>
    <w:multiLevelType w:val="multilevel"/>
    <w:tmpl w:val="6BB0D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13A07"/>
    <w:multiLevelType w:val="multilevel"/>
    <w:tmpl w:val="E026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528EE"/>
    <w:multiLevelType w:val="multilevel"/>
    <w:tmpl w:val="F342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BA02BB"/>
    <w:multiLevelType w:val="multilevel"/>
    <w:tmpl w:val="DC50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1E2C6A"/>
    <w:multiLevelType w:val="multilevel"/>
    <w:tmpl w:val="140E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F8202C"/>
    <w:multiLevelType w:val="multilevel"/>
    <w:tmpl w:val="C51C41F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9C2ED9"/>
    <w:multiLevelType w:val="multilevel"/>
    <w:tmpl w:val="DE54F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1E090A"/>
    <w:multiLevelType w:val="hybridMultilevel"/>
    <w:tmpl w:val="2CF654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3682045"/>
    <w:multiLevelType w:val="multilevel"/>
    <w:tmpl w:val="5928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5F4DBD"/>
    <w:multiLevelType w:val="multilevel"/>
    <w:tmpl w:val="1A92D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C27AD0"/>
    <w:multiLevelType w:val="multilevel"/>
    <w:tmpl w:val="BA062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E4671D"/>
    <w:multiLevelType w:val="multilevel"/>
    <w:tmpl w:val="2E1A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B9456B"/>
    <w:multiLevelType w:val="multilevel"/>
    <w:tmpl w:val="A71A1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42691B"/>
    <w:multiLevelType w:val="multilevel"/>
    <w:tmpl w:val="1FCA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E13F3D"/>
    <w:multiLevelType w:val="multilevel"/>
    <w:tmpl w:val="A6B6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3C3482"/>
    <w:multiLevelType w:val="multilevel"/>
    <w:tmpl w:val="16D4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1D1B03"/>
    <w:multiLevelType w:val="multilevel"/>
    <w:tmpl w:val="DB3C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3C0307"/>
    <w:multiLevelType w:val="hybridMultilevel"/>
    <w:tmpl w:val="989C3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35139E6"/>
    <w:multiLevelType w:val="multilevel"/>
    <w:tmpl w:val="D6CC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2F6E27"/>
    <w:multiLevelType w:val="multilevel"/>
    <w:tmpl w:val="1B6EB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9369AB"/>
    <w:multiLevelType w:val="multilevel"/>
    <w:tmpl w:val="0540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8911209">
    <w:abstractNumId w:val="9"/>
  </w:num>
  <w:num w:numId="2" w16cid:durableId="1546797388">
    <w:abstractNumId w:val="19"/>
  </w:num>
  <w:num w:numId="3" w16cid:durableId="826702930">
    <w:abstractNumId w:val="7"/>
  </w:num>
  <w:num w:numId="4" w16cid:durableId="1947076075">
    <w:abstractNumId w:val="4"/>
  </w:num>
  <w:num w:numId="5" w16cid:durableId="694772045">
    <w:abstractNumId w:val="22"/>
  </w:num>
  <w:num w:numId="6" w16cid:durableId="45107262">
    <w:abstractNumId w:val="2"/>
  </w:num>
  <w:num w:numId="7" w16cid:durableId="1960407043">
    <w:abstractNumId w:val="5"/>
  </w:num>
  <w:num w:numId="8" w16cid:durableId="1324042020">
    <w:abstractNumId w:val="18"/>
  </w:num>
  <w:num w:numId="9" w16cid:durableId="1138380039">
    <w:abstractNumId w:val="16"/>
  </w:num>
  <w:num w:numId="10" w16cid:durableId="290484240">
    <w:abstractNumId w:val="11"/>
  </w:num>
  <w:num w:numId="11" w16cid:durableId="127623976">
    <w:abstractNumId w:val="14"/>
  </w:num>
  <w:num w:numId="12" w16cid:durableId="1375613943">
    <w:abstractNumId w:val="13"/>
  </w:num>
  <w:num w:numId="13" w16cid:durableId="249778394">
    <w:abstractNumId w:val="10"/>
  </w:num>
  <w:num w:numId="14" w16cid:durableId="1122501611">
    <w:abstractNumId w:val="1"/>
  </w:num>
  <w:num w:numId="15" w16cid:durableId="2076390800">
    <w:abstractNumId w:val="20"/>
  </w:num>
  <w:num w:numId="16" w16cid:durableId="1841114073">
    <w:abstractNumId w:val="0"/>
  </w:num>
  <w:num w:numId="17" w16cid:durableId="124082484">
    <w:abstractNumId w:val="15"/>
  </w:num>
  <w:num w:numId="18" w16cid:durableId="88162150">
    <w:abstractNumId w:val="17"/>
  </w:num>
  <w:num w:numId="19" w16cid:durableId="1578977323">
    <w:abstractNumId w:val="21"/>
  </w:num>
  <w:num w:numId="20" w16cid:durableId="41173693">
    <w:abstractNumId w:val="12"/>
  </w:num>
  <w:num w:numId="21" w16cid:durableId="542331630">
    <w:abstractNumId w:val="3"/>
  </w:num>
  <w:num w:numId="22" w16cid:durableId="180050494">
    <w:abstractNumId w:val="6"/>
  </w:num>
  <w:num w:numId="23" w16cid:durableId="4490088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FEA"/>
    <w:rsid w:val="0001313F"/>
    <w:rsid w:val="00015BCD"/>
    <w:rsid w:val="000309EB"/>
    <w:rsid w:val="00031452"/>
    <w:rsid w:val="000360A5"/>
    <w:rsid w:val="00067E14"/>
    <w:rsid w:val="000716BF"/>
    <w:rsid w:val="000D0AC8"/>
    <w:rsid w:val="000E0AC5"/>
    <w:rsid w:val="000E1D67"/>
    <w:rsid w:val="000F38A8"/>
    <w:rsid w:val="001059F7"/>
    <w:rsid w:val="00115F29"/>
    <w:rsid w:val="00134F45"/>
    <w:rsid w:val="001A6D2C"/>
    <w:rsid w:val="0020750B"/>
    <w:rsid w:val="00216D04"/>
    <w:rsid w:val="00286FF0"/>
    <w:rsid w:val="002A73BD"/>
    <w:rsid w:val="002B467C"/>
    <w:rsid w:val="002F5AA4"/>
    <w:rsid w:val="00331814"/>
    <w:rsid w:val="00356D34"/>
    <w:rsid w:val="00370793"/>
    <w:rsid w:val="003C3AAF"/>
    <w:rsid w:val="003F5E29"/>
    <w:rsid w:val="004116D6"/>
    <w:rsid w:val="00413CA8"/>
    <w:rsid w:val="004633F9"/>
    <w:rsid w:val="004648C1"/>
    <w:rsid w:val="004813FE"/>
    <w:rsid w:val="004B0699"/>
    <w:rsid w:val="004D4483"/>
    <w:rsid w:val="005121EF"/>
    <w:rsid w:val="00521B4E"/>
    <w:rsid w:val="005725BE"/>
    <w:rsid w:val="005C057B"/>
    <w:rsid w:val="00605819"/>
    <w:rsid w:val="00632AF6"/>
    <w:rsid w:val="00633936"/>
    <w:rsid w:val="0064468B"/>
    <w:rsid w:val="00653679"/>
    <w:rsid w:val="00657E5C"/>
    <w:rsid w:val="006641D5"/>
    <w:rsid w:val="00665E5D"/>
    <w:rsid w:val="00677904"/>
    <w:rsid w:val="006C3554"/>
    <w:rsid w:val="006F3FAB"/>
    <w:rsid w:val="0075367A"/>
    <w:rsid w:val="00754B8E"/>
    <w:rsid w:val="0077120A"/>
    <w:rsid w:val="00781B6D"/>
    <w:rsid w:val="007827A0"/>
    <w:rsid w:val="0079607B"/>
    <w:rsid w:val="007C3CD5"/>
    <w:rsid w:val="008166D2"/>
    <w:rsid w:val="008311FE"/>
    <w:rsid w:val="0084482E"/>
    <w:rsid w:val="008873E7"/>
    <w:rsid w:val="008913A7"/>
    <w:rsid w:val="00891ACC"/>
    <w:rsid w:val="008D4C6D"/>
    <w:rsid w:val="0090524E"/>
    <w:rsid w:val="009053FF"/>
    <w:rsid w:val="0093300E"/>
    <w:rsid w:val="00944D2F"/>
    <w:rsid w:val="0097714B"/>
    <w:rsid w:val="00985467"/>
    <w:rsid w:val="009A09D0"/>
    <w:rsid w:val="009C7608"/>
    <w:rsid w:val="00A52D92"/>
    <w:rsid w:val="00A61C0F"/>
    <w:rsid w:val="00A867B1"/>
    <w:rsid w:val="00AA5296"/>
    <w:rsid w:val="00AB195C"/>
    <w:rsid w:val="00B25867"/>
    <w:rsid w:val="00B35D8A"/>
    <w:rsid w:val="00B757A6"/>
    <w:rsid w:val="00BB5D3E"/>
    <w:rsid w:val="00BE31DD"/>
    <w:rsid w:val="00C760DF"/>
    <w:rsid w:val="00C91A00"/>
    <w:rsid w:val="00C93830"/>
    <w:rsid w:val="00C93D4A"/>
    <w:rsid w:val="00CA79F0"/>
    <w:rsid w:val="00CC40B6"/>
    <w:rsid w:val="00D14563"/>
    <w:rsid w:val="00D348C0"/>
    <w:rsid w:val="00D34FEA"/>
    <w:rsid w:val="00D45CAA"/>
    <w:rsid w:val="00D56765"/>
    <w:rsid w:val="00DA355A"/>
    <w:rsid w:val="00DA634B"/>
    <w:rsid w:val="00DC08A9"/>
    <w:rsid w:val="00DC55FF"/>
    <w:rsid w:val="00DE03E9"/>
    <w:rsid w:val="00E00667"/>
    <w:rsid w:val="00E173A9"/>
    <w:rsid w:val="00E2256A"/>
    <w:rsid w:val="00E364D6"/>
    <w:rsid w:val="00E43294"/>
    <w:rsid w:val="00E62934"/>
    <w:rsid w:val="00E676E0"/>
    <w:rsid w:val="00E97341"/>
    <w:rsid w:val="00EA3546"/>
    <w:rsid w:val="00EE39E7"/>
    <w:rsid w:val="00EE5C7C"/>
    <w:rsid w:val="00F564B6"/>
    <w:rsid w:val="00F71E34"/>
    <w:rsid w:val="00F763A9"/>
    <w:rsid w:val="00F94EB4"/>
    <w:rsid w:val="00FF1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03516"/>
  <w15:chartTrackingRefBased/>
  <w15:docId w15:val="{17E59255-D49E-483B-A531-964D33A66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F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4F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4F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F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F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F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F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F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F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F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4F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4F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4F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F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F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F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F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FEA"/>
    <w:rPr>
      <w:rFonts w:eastAsiaTheme="majorEastAsia" w:cstheme="majorBidi"/>
      <w:color w:val="272727" w:themeColor="text1" w:themeTint="D8"/>
    </w:rPr>
  </w:style>
  <w:style w:type="paragraph" w:styleId="Title">
    <w:name w:val="Title"/>
    <w:basedOn w:val="Normal"/>
    <w:next w:val="Normal"/>
    <w:link w:val="TitleChar"/>
    <w:uiPriority w:val="10"/>
    <w:qFormat/>
    <w:rsid w:val="00D34F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F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F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F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FEA"/>
    <w:pPr>
      <w:spacing w:before="160"/>
      <w:jc w:val="center"/>
    </w:pPr>
    <w:rPr>
      <w:i/>
      <w:iCs/>
      <w:color w:val="404040" w:themeColor="text1" w:themeTint="BF"/>
    </w:rPr>
  </w:style>
  <w:style w:type="character" w:customStyle="1" w:styleId="QuoteChar">
    <w:name w:val="Quote Char"/>
    <w:basedOn w:val="DefaultParagraphFont"/>
    <w:link w:val="Quote"/>
    <w:uiPriority w:val="29"/>
    <w:rsid w:val="00D34FEA"/>
    <w:rPr>
      <w:i/>
      <w:iCs/>
      <w:color w:val="404040" w:themeColor="text1" w:themeTint="BF"/>
    </w:rPr>
  </w:style>
  <w:style w:type="paragraph" w:styleId="ListParagraph">
    <w:name w:val="List Paragraph"/>
    <w:basedOn w:val="Normal"/>
    <w:uiPriority w:val="34"/>
    <w:qFormat/>
    <w:rsid w:val="00D34FEA"/>
    <w:pPr>
      <w:ind w:left="720"/>
      <w:contextualSpacing/>
    </w:pPr>
  </w:style>
  <w:style w:type="character" w:styleId="IntenseEmphasis">
    <w:name w:val="Intense Emphasis"/>
    <w:basedOn w:val="DefaultParagraphFont"/>
    <w:uiPriority w:val="21"/>
    <w:qFormat/>
    <w:rsid w:val="00D34FEA"/>
    <w:rPr>
      <w:i/>
      <w:iCs/>
      <w:color w:val="0F4761" w:themeColor="accent1" w:themeShade="BF"/>
    </w:rPr>
  </w:style>
  <w:style w:type="paragraph" w:styleId="IntenseQuote">
    <w:name w:val="Intense Quote"/>
    <w:basedOn w:val="Normal"/>
    <w:next w:val="Normal"/>
    <w:link w:val="IntenseQuoteChar"/>
    <w:uiPriority w:val="30"/>
    <w:qFormat/>
    <w:rsid w:val="00D34F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FEA"/>
    <w:rPr>
      <w:i/>
      <w:iCs/>
      <w:color w:val="0F4761" w:themeColor="accent1" w:themeShade="BF"/>
    </w:rPr>
  </w:style>
  <w:style w:type="character" w:styleId="IntenseReference">
    <w:name w:val="Intense Reference"/>
    <w:basedOn w:val="DefaultParagraphFont"/>
    <w:uiPriority w:val="32"/>
    <w:qFormat/>
    <w:rsid w:val="00D34FEA"/>
    <w:rPr>
      <w:b/>
      <w:bCs/>
      <w:smallCaps/>
      <w:color w:val="0F4761" w:themeColor="accent1" w:themeShade="BF"/>
      <w:spacing w:val="5"/>
    </w:rPr>
  </w:style>
  <w:style w:type="paragraph" w:styleId="TOCHeading">
    <w:name w:val="TOC Heading"/>
    <w:basedOn w:val="Heading1"/>
    <w:next w:val="Normal"/>
    <w:uiPriority w:val="39"/>
    <w:unhideWhenUsed/>
    <w:qFormat/>
    <w:rsid w:val="00D34FEA"/>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34FEA"/>
    <w:pPr>
      <w:spacing w:after="100"/>
    </w:pPr>
  </w:style>
  <w:style w:type="character" w:styleId="Hyperlink">
    <w:name w:val="Hyperlink"/>
    <w:basedOn w:val="DefaultParagraphFont"/>
    <w:uiPriority w:val="99"/>
    <w:unhideWhenUsed/>
    <w:rsid w:val="00D34FEA"/>
    <w:rPr>
      <w:color w:val="467886" w:themeColor="hyperlink"/>
      <w:u w:val="single"/>
    </w:rPr>
  </w:style>
  <w:style w:type="paragraph" w:styleId="NoSpacing">
    <w:name w:val="No Spacing"/>
    <w:link w:val="NoSpacingChar"/>
    <w:uiPriority w:val="1"/>
    <w:qFormat/>
    <w:rsid w:val="00D34FE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34FEA"/>
    <w:rPr>
      <w:rFonts w:eastAsiaTheme="minorEastAsia"/>
      <w:kern w:val="0"/>
      <w:lang w:val="en-US"/>
      <w14:ligatures w14:val="none"/>
    </w:rPr>
  </w:style>
  <w:style w:type="character" w:styleId="UnresolvedMention">
    <w:name w:val="Unresolved Mention"/>
    <w:basedOn w:val="DefaultParagraphFont"/>
    <w:uiPriority w:val="99"/>
    <w:semiHidden/>
    <w:unhideWhenUsed/>
    <w:rsid w:val="00EA3546"/>
    <w:rPr>
      <w:color w:val="605E5C"/>
      <w:shd w:val="clear" w:color="auto" w:fill="E1DFDD"/>
    </w:rPr>
  </w:style>
  <w:style w:type="paragraph" w:styleId="TOC2">
    <w:name w:val="toc 2"/>
    <w:basedOn w:val="Normal"/>
    <w:next w:val="Normal"/>
    <w:autoRedefine/>
    <w:uiPriority w:val="39"/>
    <w:unhideWhenUsed/>
    <w:rsid w:val="007827A0"/>
    <w:pPr>
      <w:spacing w:after="100"/>
      <w:ind w:left="220"/>
    </w:pPr>
  </w:style>
  <w:style w:type="character" w:styleId="FollowedHyperlink">
    <w:name w:val="FollowedHyperlink"/>
    <w:basedOn w:val="DefaultParagraphFont"/>
    <w:uiPriority w:val="99"/>
    <w:semiHidden/>
    <w:unhideWhenUsed/>
    <w:rsid w:val="001A6D2C"/>
    <w:rPr>
      <w:color w:val="96607D" w:themeColor="followedHyperlink"/>
      <w:u w:val="single"/>
    </w:rPr>
  </w:style>
  <w:style w:type="paragraph" w:styleId="NormalWeb">
    <w:name w:val="Normal (Web)"/>
    <w:basedOn w:val="Normal"/>
    <w:uiPriority w:val="99"/>
    <w:semiHidden/>
    <w:unhideWhenUsed/>
    <w:rsid w:val="00F94EB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awsociety.org.uk/topics/property/building-safety-act-2022-guide-for-conveyancer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gov.wales/building-safety-programme" TargetMode="External"/><Relationship Id="rId17" Type="http://schemas.openxmlformats.org/officeDocument/2006/relationships/hyperlink" Target="https://www.hse.gov.uk/construction/cdm/2015/index.htm" TargetMode="External"/><Relationship Id="rId2" Type="http://schemas.openxmlformats.org/officeDocument/2006/relationships/customXml" Target="../customXml/item2.xml"/><Relationship Id="rId16" Type="http://schemas.openxmlformats.org/officeDocument/2006/relationships/hyperlink" Target="https://www.hse.gov.uk/pubns/books/l15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s://www.google.com/url?sa=i&amp;source=web&amp;rct=j&amp;url=https://www.hse.gov.uk/forms/notification/f10.htm&amp;ved=2ahUKEwiV28nL9qSUAxUHdUEAHV7vAOMQy_kOegYIAQgCEAE&amp;opi=89978449&amp;cd&amp;psig=AOvVaw2kmIJ5NM2I1yba49zcsOPm&amp;ust=1778165975115000" TargetMode="External"/><Relationship Id="rId10" Type="http://schemas.openxmlformats.org/officeDocument/2006/relationships/hyperlink" Target="https://www.google.com/url?sa=i&amp;source=web&amp;rct=j&amp;url=https://www.hse.gov.uk/forms/notification/f10.htm&amp;ved=2ahUKEwiV28nL9qSUAxUHdUEAHV7vAOMQy_kOegYIAQgCEAE&amp;opi=89978449&amp;cd&amp;psig=AOvVaw2kmIJ5NM2I1yba49zcsOPm&amp;ust=1778165975115000"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legislation.gov.uk/ukpga/1974/37/part/I/crossheading/general-du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F32812-9D2C-4E29-B410-EA8B3A278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8</Pages>
  <Words>2131</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Trainee Health and safety officer</dc:title>
  <dc:subject>Health, safety and welfare</dc:subject>
  <dc:creator>Isobel Baldwin-Pritchard</dc:creator>
  <cp:keywords/>
  <dc:description/>
  <cp:lastModifiedBy>Isobel Baldwin-Pritchard</cp:lastModifiedBy>
  <cp:revision>57</cp:revision>
  <dcterms:created xsi:type="dcterms:W3CDTF">2026-05-06T15:04:00Z</dcterms:created>
  <dcterms:modified xsi:type="dcterms:W3CDTF">2026-05-07T20:44:00Z</dcterms:modified>
</cp:coreProperties>
</file>