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C884E7B" w14:textId="1972906D" w:rsidR="00760A8E" w:rsidRDefault="006F437F">
      <w:pPr>
        <w:rPr>
          <w:sz w:val="46"/>
          <w:szCs w:val="46"/>
          <w:lang w:val="ro-RO"/>
        </w:rPr>
      </w:pPr>
      <w:r>
        <w:rPr>
          <w:sz w:val="46"/>
          <w:szCs w:val="46"/>
          <w:lang w:val="ro-RO"/>
        </w:rPr>
        <w:t>Daniela Apetrei</w:t>
      </w:r>
      <w:r w:rsidR="00782D3F">
        <w:rPr>
          <w:sz w:val="46"/>
          <w:szCs w:val="46"/>
          <w:lang w:val="ro-RO"/>
        </w:rPr>
        <w:t xml:space="preserve">- </w:t>
      </w:r>
      <w:r w:rsidR="00C36947">
        <w:rPr>
          <w:sz w:val="46"/>
          <w:szCs w:val="46"/>
          <w:lang w:val="ro-RO"/>
        </w:rPr>
        <w:t>2016760</w:t>
      </w:r>
    </w:p>
    <w:p w14:paraId="7518FBFB" w14:textId="33DF06F9" w:rsidR="00AC7CC9" w:rsidRDefault="00AC7CC9">
      <w:pPr>
        <w:rPr>
          <w:sz w:val="46"/>
          <w:szCs w:val="46"/>
          <w:lang w:val="ro-RO"/>
        </w:rPr>
      </w:pPr>
      <w:r>
        <w:rPr>
          <w:sz w:val="46"/>
          <w:szCs w:val="46"/>
          <w:lang w:val="ro-RO"/>
        </w:rPr>
        <w:t>Reference</w:t>
      </w:r>
      <w:r w:rsidR="005D7964">
        <w:rPr>
          <w:sz w:val="46"/>
          <w:szCs w:val="46"/>
          <w:lang w:val="ro-RO"/>
        </w:rPr>
        <w:t xml:space="preserve"> list </w:t>
      </w:r>
      <w:r w:rsidR="00746956">
        <w:rPr>
          <w:sz w:val="46"/>
          <w:szCs w:val="46"/>
          <w:lang w:val="ro-RO"/>
        </w:rPr>
        <w:t>BHMP</w:t>
      </w:r>
      <w:r w:rsidR="00AE3ABB">
        <w:rPr>
          <w:sz w:val="46"/>
          <w:szCs w:val="46"/>
          <w:lang w:val="ro-RO"/>
        </w:rPr>
        <w:t>5021</w:t>
      </w:r>
      <w:r w:rsidR="00D27C1D">
        <w:rPr>
          <w:sz w:val="46"/>
          <w:szCs w:val="46"/>
          <w:lang w:val="ro-RO"/>
        </w:rPr>
        <w:t xml:space="preserve"> </w:t>
      </w:r>
    </w:p>
    <w:p w14:paraId="4B3DA338" w14:textId="77777777" w:rsidR="00A52D6C" w:rsidRDefault="00A52D6C">
      <w:pPr>
        <w:pStyle w:val="p1"/>
      </w:pPr>
      <w:r>
        <w:rPr>
          <w:rStyle w:val="s1"/>
        </w:rPr>
        <w:t>1.</w:t>
      </w:r>
      <w:r>
        <w:rPr>
          <w:rStyle w:val="s2"/>
        </w:rPr>
        <w:t xml:space="preserve"> Children Act 1989. c. 41. Available at: https://www.legislation.gov.uk/ukpga/1989/41/contents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16AB884B" wp14:editId="4D985CC4">
                <wp:extent cx="304800" cy="304800"/>
                <wp:effectExtent l="0" t="0" r="0" b="0"/>
                <wp:docPr id="391586110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ED3B211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92BBBE5" wp14:editId="4DD42139">
                <wp:extent cx="304800" cy="304800"/>
                <wp:effectExtent l="0" t="0" r="0" b="0"/>
                <wp:docPr id="1520854003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5903424" id="Rectangl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" filled="f" stroked="f">
                <o:lock v:ext="edit" aspectratio="t"/>
                <w10:anchorlock/>
              </v:rect>
            </w:pict>
          </mc:Fallback>
        </mc:AlternateContent>
      </w:r>
    </w:p>
    <w:p w14:paraId="2175B801" w14:textId="77777777" w:rsidR="009F0461" w:rsidRDefault="009F0461">
      <w:pPr>
        <w:pStyle w:val="p1"/>
      </w:pPr>
      <w:r>
        <w:rPr>
          <w:rStyle w:val="s1"/>
        </w:rPr>
        <w:t>2.</w:t>
      </w:r>
      <w:r>
        <w:rPr>
          <w:rStyle w:val="s2"/>
        </w:rPr>
        <w:t xml:space="preserve"> Children Act 2004. c. 31. Available at: https://www.legislation.gov.uk/ukpga/2004/31/contents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3C20B61C" wp14:editId="4DF72F68">
                <wp:extent cx="300355" cy="300355"/>
                <wp:effectExtent l="0" t="0" r="0" b="0"/>
                <wp:docPr id="590980187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46CA475" id="Rectangle 2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1EE27D74" wp14:editId="71F3885B">
                <wp:extent cx="300355" cy="300355"/>
                <wp:effectExtent l="0" t="0" r="0" b="0"/>
                <wp:docPr id="2048758997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FA98664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7557FF84" w14:textId="77777777" w:rsidR="00860BAD" w:rsidRDefault="00860BAD">
      <w:pPr>
        <w:pStyle w:val="p1"/>
      </w:pPr>
      <w:r>
        <w:rPr>
          <w:rStyle w:val="s1"/>
        </w:rPr>
        <w:t>3.</w:t>
      </w:r>
      <w:r>
        <w:rPr>
          <w:rStyle w:val="s2"/>
        </w:rPr>
        <w:t xml:space="preserve"> Department for Education (2024) </w:t>
      </w:r>
      <w:r>
        <w:rPr>
          <w:rStyle w:val="s3"/>
        </w:rPr>
        <w:t>Information sharing: advice for practitioners providing safeguarding services.</w:t>
      </w:r>
      <w:r>
        <w:rPr>
          <w:rStyle w:val="s2"/>
        </w:rPr>
        <w:t xml:space="preserve"> Available at: https://www.gov.uk/government/publications/information-sharing-to-safeguard-children-and-young-people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4BF26696" wp14:editId="2D565718">
                <wp:extent cx="300355" cy="300355"/>
                <wp:effectExtent l="0" t="0" r="0" b="0"/>
                <wp:docPr id="815552740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5E39CE2" id="Rectangle 2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457FBF3" wp14:editId="1E697704">
                <wp:extent cx="300355" cy="300355"/>
                <wp:effectExtent l="0" t="0" r="0" b="0"/>
                <wp:docPr id="1000070819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5DBAEDF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7F46AE0F" w14:textId="77777777" w:rsidR="00FC0AB9" w:rsidRDefault="00FC0AB9">
      <w:pPr>
        <w:pStyle w:val="p1"/>
      </w:pPr>
      <w:r>
        <w:rPr>
          <w:rStyle w:val="s1"/>
        </w:rPr>
        <w:t>4.</w:t>
      </w:r>
      <w:r>
        <w:rPr>
          <w:rStyle w:val="s2"/>
        </w:rPr>
        <w:t xml:space="preserve"> Department for Education (2026) </w:t>
      </w:r>
      <w:r>
        <w:rPr>
          <w:rStyle w:val="s3"/>
        </w:rPr>
        <w:t>Working together to safeguard children: statutory guidance.</w:t>
      </w:r>
      <w:r>
        <w:rPr>
          <w:rStyle w:val="s2"/>
        </w:rPr>
        <w:t xml:space="preserve"> Available at: https://www.gov.uk/government/publications/working-together-to-safeguard-children--2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55906B29" wp14:editId="206BEB86">
                <wp:extent cx="300355" cy="300355"/>
                <wp:effectExtent l="0" t="0" r="0" b="0"/>
                <wp:docPr id="130870464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833C499" id="Rectangle 2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7372F2C" wp14:editId="4B198D5D">
                <wp:extent cx="300355" cy="300355"/>
                <wp:effectExtent l="0" t="0" r="0" b="0"/>
                <wp:docPr id="330294742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A873E57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2F8040E8" w14:textId="77777777" w:rsidR="00EE72C5" w:rsidRDefault="00EE72C5">
      <w:pPr>
        <w:pStyle w:val="p1"/>
      </w:pPr>
      <w:r>
        <w:rPr>
          <w:rStyle w:val="s1"/>
        </w:rPr>
        <w:t>5.</w:t>
      </w:r>
      <w:r>
        <w:rPr>
          <w:rStyle w:val="s2"/>
        </w:rPr>
        <w:t xml:space="preserve"> General Medical Council (GMC) (2012, updated 2024) </w:t>
      </w:r>
      <w:r>
        <w:rPr>
          <w:rStyle w:val="s3"/>
        </w:rPr>
        <w:t>Protecting children and young people: the responsibilities of all doctors.</w:t>
      </w:r>
      <w:r>
        <w:rPr>
          <w:rStyle w:val="s2"/>
        </w:rPr>
        <w:t xml:space="preserve"> Available at: https://www.gmc-uk.org/professional-standards/the-professional-standards/protecting-children-and-young-people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646D3EE" wp14:editId="463D2E86">
                <wp:extent cx="300355" cy="300355"/>
                <wp:effectExtent l="0" t="0" r="0" b="0"/>
                <wp:docPr id="224521763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DECE301" id="Rectangle 2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342E9516" wp14:editId="7A1A2EA0">
                <wp:extent cx="300355" cy="300355"/>
                <wp:effectExtent l="0" t="0" r="0" b="0"/>
                <wp:docPr id="1746585057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D800612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1DF8064F" w14:textId="40FD38D2" w:rsidR="00C32D12" w:rsidRDefault="00C32D12">
      <w:pPr>
        <w:pStyle w:val="p1"/>
        <w:rPr>
          <w:rStyle w:val="s2"/>
        </w:rPr>
      </w:pPr>
      <w:r>
        <w:rPr>
          <w:rStyle w:val="s1"/>
        </w:rPr>
        <w:t>6.</w:t>
      </w:r>
      <w:r>
        <w:rPr>
          <w:rStyle w:val="s2"/>
        </w:rPr>
        <w:t xml:space="preserve"> Holtom, S. (2024) </w:t>
      </w:r>
      <w:r>
        <w:rPr>
          <w:rStyle w:val="s3"/>
        </w:rPr>
        <w:t>Local Child Safeguarding Practice Review: Child HN.</w:t>
      </w:r>
      <w:r>
        <w:rPr>
          <w:rStyle w:val="s2"/>
        </w:rPr>
        <w:t xml:space="preserve"> Herefordshire Safeguarding Children Partnership. Original review report</w:t>
      </w:r>
      <w:r w:rsidR="008564DD">
        <w:rPr>
          <w:rStyle w:val="s2"/>
        </w:rPr>
        <w:t>.</w:t>
      </w:r>
    </w:p>
    <w:p w14:paraId="4F04EB38" w14:textId="77777777" w:rsidR="008564DD" w:rsidRDefault="008564DD">
      <w:pPr>
        <w:pStyle w:val="p1"/>
      </w:pPr>
    </w:p>
    <w:p w14:paraId="24FF721C" w14:textId="77777777" w:rsidR="008564DD" w:rsidRDefault="008564DD">
      <w:pPr>
        <w:pStyle w:val="p1"/>
      </w:pPr>
      <w:r>
        <w:rPr>
          <w:rStyle w:val="s1"/>
        </w:rPr>
        <w:t>7.</w:t>
      </w:r>
      <w:r>
        <w:rPr>
          <w:rStyle w:val="s2"/>
        </w:rPr>
        <w:t xml:space="preserve"> National Institute for Health and Care Excellence (NICE) (2015, updated 2023) </w:t>
      </w:r>
      <w:r>
        <w:rPr>
          <w:rStyle w:val="s3"/>
        </w:rPr>
        <w:t>Diabetes (type 1 and type 2) in children and young people: diagnosis and management (NG18).</w:t>
      </w:r>
      <w:r>
        <w:rPr>
          <w:rStyle w:val="s2"/>
        </w:rPr>
        <w:t xml:space="preserve"> Available at: https://www.nice.org.uk/guidance/ng18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76C9647A" wp14:editId="27208107">
                <wp:extent cx="300355" cy="300355"/>
                <wp:effectExtent l="0" t="0" r="0" b="0"/>
                <wp:docPr id="1734370004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1AB66F9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6B34CAEF" w14:textId="77777777" w:rsidR="00B42BAF" w:rsidRDefault="00B42BAF">
      <w:pPr>
        <w:pStyle w:val="p1"/>
      </w:pPr>
      <w:r>
        <w:rPr>
          <w:rStyle w:val="s1"/>
        </w:rPr>
        <w:t>8.</w:t>
      </w:r>
      <w:r>
        <w:rPr>
          <w:rStyle w:val="s2"/>
        </w:rPr>
        <w:t xml:space="preserve"> National Institute for Health and Care Excellence (NICE) (2017) </w:t>
      </w:r>
      <w:r>
        <w:rPr>
          <w:rStyle w:val="s3"/>
        </w:rPr>
        <w:t>Child abuse and neglect (NG76).</w:t>
      </w:r>
      <w:r>
        <w:rPr>
          <w:rStyle w:val="s2"/>
        </w:rPr>
        <w:t xml:space="preserve"> Available at: https://www.nice.org.uk/guidance/ng76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35A1474" wp14:editId="11CF9A0F">
                <wp:extent cx="300355" cy="300355"/>
                <wp:effectExtent l="0" t="0" r="0" b="0"/>
                <wp:docPr id="752805187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CC87351" id="Rectangle 2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s2"/>
        </w:rPr>
        <w:t xml:space="preserve"> 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6455E4D9" wp14:editId="4E3949E6">
                <wp:extent cx="300355" cy="300355"/>
                <wp:effectExtent l="0" t="0" r="0" b="0"/>
                <wp:docPr id="1418959253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F005081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7B15B19B" w14:textId="77777777" w:rsidR="00CB0ABF" w:rsidRDefault="00CB0ABF">
      <w:pPr>
        <w:pStyle w:val="p1"/>
      </w:pPr>
      <w:r>
        <w:rPr>
          <w:rStyle w:val="s1"/>
        </w:rPr>
        <w:t>9.</w:t>
      </w:r>
      <w:r>
        <w:rPr>
          <w:rStyle w:val="s2"/>
        </w:rPr>
        <w:t xml:space="preserve"> National Institute for Health and Care Excellence (NICE) (2021) </w:t>
      </w:r>
      <w:r>
        <w:rPr>
          <w:rStyle w:val="s3"/>
        </w:rPr>
        <w:t>Babies, children and young people’s experience of healthcare (NG204).</w:t>
      </w:r>
      <w:r>
        <w:rPr>
          <w:rStyle w:val="s2"/>
        </w:rPr>
        <w:t xml:space="preserve"> Available at: https://www.nice.org.uk/guidance/ng204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0A4B6EF0" wp14:editId="0AEBA8C2">
                <wp:extent cx="300355" cy="300355"/>
                <wp:effectExtent l="0" t="0" r="0" b="0"/>
                <wp:docPr id="940049049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F92E018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apple-converted-space"/>
          <w:rFonts w:ascii=".SFUI-Regular" w:hAnsi=".SFUI-Regular"/>
          <w:position w:val="3"/>
        </w:rPr>
        <w:t> </w:t>
      </w:r>
    </w:p>
    <w:p w14:paraId="13FDFAEA" w14:textId="77777777" w:rsidR="0042204E" w:rsidRDefault="0042204E">
      <w:pPr>
        <w:pStyle w:val="p1"/>
      </w:pPr>
      <w:r>
        <w:rPr>
          <w:rStyle w:val="s1"/>
        </w:rPr>
        <w:lastRenderedPageBreak/>
        <w:t>10.</w:t>
      </w:r>
      <w:r>
        <w:rPr>
          <w:rStyle w:val="s2"/>
        </w:rPr>
        <w:t xml:space="preserve"> NHS England (2026) </w:t>
      </w:r>
      <w:r>
        <w:rPr>
          <w:rStyle w:val="s3"/>
        </w:rPr>
        <w:t>Safeguarding children, young people and adults at risk in the NHS: safeguarding accountability and assurance framework.</w:t>
      </w:r>
      <w:r>
        <w:rPr>
          <w:rStyle w:val="s2"/>
        </w:rPr>
        <w:t xml:space="preserve"> Available at: https://www.england.nhs.uk/long-read/safeguarding-children-young-people-and-adults-at-risk-in-the-nhs/</w:t>
      </w:r>
      <w:r>
        <w:rPr>
          <w:rStyle w:val="s2"/>
          <w:rFonts w:ascii="Segoe UI Symbol" w:hAnsi="Segoe UI Symbol" w:cs="Segoe UI Symbol"/>
        </w:rPr>
        <w:t>⁠</w:t>
      </w:r>
      <w:r>
        <w:rPr>
          <w:rFonts w:ascii=".SFUI-Regular" w:hAnsi=".SFUI-Regular"/>
          <w:noProof/>
          <w:position w:val="3"/>
        </w:rPr>
        <mc:AlternateContent>
          <mc:Choice Requires="wps">
            <w:drawing>
              <wp:inline distT="0" distB="0" distL="0" distR="0" wp14:anchorId="118FAD0A" wp14:editId="4FEE1DCA">
                <wp:extent cx="300355" cy="300355"/>
                <wp:effectExtent l="0" t="0" r="0" b="0"/>
                <wp:docPr id="29250100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2286E48" id="Rectangle 1" o:spid="_x0000_s1026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" filled="f" stroked="f">
                <o:lock v:ext="edit" aspectratio="t"/>
                <w10:anchorlock/>
              </v:rect>
            </w:pict>
          </mc:Fallback>
        </mc:AlternateContent>
      </w:r>
      <w:r>
        <w:rPr>
          <w:rStyle w:val="apple-converted-space"/>
          <w:rFonts w:ascii=".SFUI-Regular" w:hAnsi=".SFUI-Regular"/>
          <w:position w:val="3"/>
        </w:rPr>
        <w:t> </w:t>
      </w:r>
    </w:p>
    <w:p w14:paraId="4B02E2AD" w14:textId="607EE08F" w:rsidR="00D27C1D" w:rsidRPr="006F437F" w:rsidRDefault="00D27C1D">
      <w:pPr>
        <w:rPr>
          <w:sz w:val="46"/>
          <w:szCs w:val="46"/>
          <w:lang w:val="ro-RO"/>
        </w:rPr>
      </w:pPr>
    </w:p>
    <w:sectPr w:rsidR="00D27C1D" w:rsidRPr="006F43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.SFUI-RegularItalic">
    <w:altName w:val="Cambria"/>
    <w:panose1 w:val="020B0604020202020204"/>
    <w:charset w:val="00"/>
    <w:family w:val="roman"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A8E"/>
    <w:rsid w:val="00224262"/>
    <w:rsid w:val="0042204E"/>
    <w:rsid w:val="00452E4E"/>
    <w:rsid w:val="005871DC"/>
    <w:rsid w:val="005D7964"/>
    <w:rsid w:val="006F437F"/>
    <w:rsid w:val="00746956"/>
    <w:rsid w:val="00760A8E"/>
    <w:rsid w:val="00782D3F"/>
    <w:rsid w:val="008564DD"/>
    <w:rsid w:val="00860BAD"/>
    <w:rsid w:val="009F0461"/>
    <w:rsid w:val="00A52D6C"/>
    <w:rsid w:val="00AC7CC9"/>
    <w:rsid w:val="00AE3ABB"/>
    <w:rsid w:val="00B42BAF"/>
    <w:rsid w:val="00C32D12"/>
    <w:rsid w:val="00C36947"/>
    <w:rsid w:val="00CB0ABF"/>
    <w:rsid w:val="00D27C1D"/>
    <w:rsid w:val="00E56C57"/>
    <w:rsid w:val="00EE72C5"/>
    <w:rsid w:val="00FC0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DAE42A4"/>
  <w15:chartTrackingRefBased/>
  <w15:docId w15:val="{DEB13C25-7408-8D40-B5B7-45C997324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RO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0A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0A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A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A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A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A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A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A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A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0A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0A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A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A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A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A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A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A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A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A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A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A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A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A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A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A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A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A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A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A8E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52D6C"/>
    <w:pPr>
      <w:spacing w:after="0" w:line="360" w:lineRule="atLeast"/>
    </w:pPr>
    <w:rPr>
      <w:rFonts w:ascii=".AppleSystemUIFont" w:hAnsi=".AppleSystemUIFont" w:cs="Times New Roman"/>
      <w:color w:val="0D0D0D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A52D6C"/>
    <w:rPr>
      <w:rFonts w:ascii=".SFUI-Semibold" w:hAnsi=".SFUI-Semibold" w:hint="default"/>
      <w:b/>
      <w:bCs/>
      <w:i w:val="0"/>
      <w:iCs w:val="0"/>
      <w:position w:val="3"/>
      <w:sz w:val="26"/>
      <w:szCs w:val="26"/>
    </w:rPr>
  </w:style>
  <w:style w:type="character" w:customStyle="1" w:styleId="s2">
    <w:name w:val="s2"/>
    <w:basedOn w:val="DefaultParagraphFont"/>
    <w:rsid w:val="00A52D6C"/>
    <w:rPr>
      <w:rFonts w:ascii=".SFUI-Regular" w:hAnsi=".SFUI-Regular" w:hint="default"/>
      <w:b w:val="0"/>
      <w:bCs w:val="0"/>
      <w:i w:val="0"/>
      <w:iCs w:val="0"/>
      <w:position w:val="3"/>
      <w:sz w:val="26"/>
      <w:szCs w:val="26"/>
    </w:rPr>
  </w:style>
  <w:style w:type="character" w:customStyle="1" w:styleId="s3">
    <w:name w:val="s3"/>
    <w:basedOn w:val="DefaultParagraphFont"/>
    <w:rsid w:val="00860BAD"/>
    <w:rPr>
      <w:rFonts w:ascii=".SFUI-RegularItalic" w:hAnsi=".SFUI-RegularItalic" w:hint="default"/>
      <w:b w:val="0"/>
      <w:bCs w:val="0"/>
      <w:i/>
      <w:iCs/>
      <w:position w:val="3"/>
      <w:sz w:val="26"/>
      <w:szCs w:val="26"/>
    </w:rPr>
  </w:style>
  <w:style w:type="character" w:customStyle="1" w:styleId="apple-converted-space">
    <w:name w:val="apple-converted-space"/>
    <w:basedOn w:val="DefaultParagraphFont"/>
    <w:rsid w:val="00CB0A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287</Words>
  <Characters>1640</Characters>
  <Application>Microsoft Office Word</Application>
  <DocSecurity>0</DocSecurity>
  <Lines>13</Lines>
  <Paragraphs>3</Paragraphs>
  <ScaleCrop>false</ScaleCrop>
  <Company/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Apetrei</dc:creator>
  <cp:keywords/>
  <dc:description/>
  <cp:lastModifiedBy>Daniela Apetrei</cp:lastModifiedBy>
  <cp:revision>2</cp:revision>
  <dcterms:created xsi:type="dcterms:W3CDTF">2026-10-18T09:14:00Z</dcterms:created>
  <dcterms:modified xsi:type="dcterms:W3CDTF">2026-10-18T09:14:00Z</dcterms:modified>
</cp:coreProperties>
</file>