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20DC" w:rsidRDefault="006920DC" w:rsidP="006920DC">
      <w:pPr>
        <w:jc w:val="center"/>
        <w:rPr>
          <w:b/>
          <w:bCs/>
          <w:sz w:val="40"/>
          <w:szCs w:val="40"/>
        </w:rPr>
      </w:pPr>
    </w:p>
    <w:p w:rsidR="0036331D" w:rsidRPr="00651079" w:rsidRDefault="0036331D" w:rsidP="0036331D">
      <w:r>
        <w:rPr>
          <w:noProof/>
        </w:rPr>
        <w:object w:dxaOrig="8640" w:dyaOrig="5669">
          <v:rect id="rectole0000000000" o:spid="_x0000_i1025" style="width:6in;height:284.25pt" o:ole="" o:preferrelative="t" stroked="f">
            <v:imagedata r:id="rId8" o:title=""/>
          </v:rect>
          <o:OLEObject Type="Embed" ProgID="StaticMetafile" ShapeID="rectole0000000000" DrawAspect="Content" ObjectID="_1659720100" r:id="rId9"/>
        </w:object>
      </w:r>
    </w:p>
    <w:p w:rsidR="0036331D" w:rsidRPr="00121319" w:rsidRDefault="0036331D" w:rsidP="0036331D">
      <w:pPr>
        <w:rPr>
          <w:rFonts w:ascii="Cambria" w:hAnsi="Cambria" w:cs="Calibri"/>
          <w:b/>
          <w:sz w:val="24"/>
          <w:szCs w:val="24"/>
        </w:rPr>
      </w:pPr>
      <w:r w:rsidRPr="00651079">
        <w:rPr>
          <w:rFonts w:ascii="Cambria" w:hAnsi="Cambria" w:cs="Calibri"/>
          <w:b/>
          <w:sz w:val="24"/>
          <w:szCs w:val="24"/>
        </w:rPr>
        <w:t>Submitted by:</w:t>
      </w:r>
      <w:r>
        <w:rPr>
          <w:rFonts w:ascii="Cambria" w:hAnsi="Cambria" w:cs="Calibri"/>
          <w:b/>
          <w:sz w:val="24"/>
          <w:szCs w:val="24"/>
        </w:rPr>
        <w:t xml:space="preserve"> </w:t>
      </w:r>
      <w:r w:rsidRPr="00651079">
        <w:rPr>
          <w:rFonts w:cs="Calibri"/>
          <w:b/>
          <w:sz w:val="24"/>
          <w:szCs w:val="24"/>
        </w:rPr>
        <w:t>Smarandoiu Denisa-Maria-1816244</w:t>
      </w:r>
    </w:p>
    <w:p w:rsidR="0036331D" w:rsidRPr="0036331D" w:rsidRDefault="0036331D" w:rsidP="0036331D">
      <w:pPr>
        <w:rPr>
          <w:rFonts w:ascii="Segoe UI" w:hAnsi="Segoe UI" w:cs="Segoe UI"/>
          <w:color w:val="00090E"/>
          <w:sz w:val="23"/>
          <w:szCs w:val="23"/>
          <w:u w:val="single"/>
          <w:shd w:val="clear" w:color="auto" w:fill="FBF7F5"/>
        </w:rPr>
      </w:pPr>
      <w:r w:rsidRPr="00BB2541">
        <w:rPr>
          <w:rFonts w:cs="Calibri"/>
          <w:b/>
          <w:sz w:val="24"/>
          <w:szCs w:val="24"/>
        </w:rPr>
        <w:t>Module Title</w:t>
      </w:r>
      <w:r>
        <w:rPr>
          <w:rFonts w:cs="Calibri"/>
          <w:b/>
          <w:sz w:val="24"/>
          <w:szCs w:val="24"/>
        </w:rPr>
        <w:t xml:space="preserve"> </w:t>
      </w:r>
      <w:r w:rsidRPr="00BB2541">
        <w:rPr>
          <w:rFonts w:cs="Calibri"/>
          <w:b/>
          <w:sz w:val="24"/>
          <w:szCs w:val="24"/>
        </w:rPr>
        <w:t>:</w:t>
      </w:r>
      <w:r w:rsidRPr="00121319">
        <w:t xml:space="preserve"> </w:t>
      </w:r>
      <w:r>
        <w:fldChar w:fldCharType="begin"/>
      </w:r>
      <w:r>
        <w:instrText xml:space="preserve"> HYPERLINK "https://moodle.uwtsd.ac.uk/course/view.php?id=3816" </w:instrText>
      </w:r>
      <w:r>
        <w:fldChar w:fldCharType="separate"/>
      </w:r>
      <w:r>
        <w:rPr>
          <w:rFonts w:ascii="inherit" w:hAnsi="inherit" w:cs="Segoe UI"/>
          <w:b/>
          <w:bCs/>
          <w:color w:val="00090E"/>
          <w:u w:val="single"/>
          <w:shd w:val="clear" w:color="auto" w:fill="FBF7F5"/>
        </w:rPr>
        <w:t>Management Accounting (LCBB5002)</w:t>
      </w:r>
    </w:p>
    <w:p w:rsidR="0036331D" w:rsidRPr="0036331D" w:rsidRDefault="0036331D" w:rsidP="0036331D">
      <w:pPr>
        <w:rPr>
          <w:rFonts w:ascii="Segoe UI" w:hAnsi="Segoe UI" w:cs="Segoe UI"/>
          <w:color w:val="00090E"/>
          <w:sz w:val="23"/>
          <w:szCs w:val="23"/>
          <w:u w:val="single"/>
          <w:shd w:val="clear" w:color="auto" w:fill="FBF7F5"/>
        </w:rPr>
      </w:pPr>
      <w:r>
        <w:fldChar w:fldCharType="end"/>
      </w:r>
      <w:r w:rsidRPr="00BB2541">
        <w:rPr>
          <w:rFonts w:cs="Calibri"/>
          <w:b/>
          <w:sz w:val="24"/>
          <w:szCs w:val="24"/>
        </w:rPr>
        <w:t xml:space="preserve"> Assignment Title</w:t>
      </w:r>
      <w:r>
        <w:rPr>
          <w:rFonts w:cs="Calibri"/>
          <w:b/>
          <w:sz w:val="24"/>
          <w:szCs w:val="24"/>
        </w:rPr>
        <w:t xml:space="preserve"> </w:t>
      </w:r>
      <w:r w:rsidRPr="00BB2541">
        <w:rPr>
          <w:rFonts w:cs="Calibri"/>
          <w:b/>
          <w:sz w:val="24"/>
          <w:szCs w:val="24"/>
        </w:rPr>
        <w:t>:"</w:t>
      </w:r>
      <w:r w:rsidRPr="00121319">
        <w:t xml:space="preserve"> </w:t>
      </w:r>
      <w:r>
        <w:fldChar w:fldCharType="begin"/>
      </w:r>
      <w:r>
        <w:instrText xml:space="preserve"> HYPERLINK "https://moodle.uwtsd.ac.uk/course/view.php?id=3816" </w:instrText>
      </w:r>
      <w:r>
        <w:fldChar w:fldCharType="separate"/>
      </w:r>
      <w:r>
        <w:rPr>
          <w:rFonts w:ascii="inherit" w:hAnsi="inherit" w:cs="Segoe UI"/>
          <w:b/>
          <w:bCs/>
          <w:color w:val="00090E"/>
          <w:u w:val="single"/>
          <w:shd w:val="clear" w:color="auto" w:fill="FBF7F5"/>
        </w:rPr>
        <w:t>Management Accounting (LCBB5002) A2</w:t>
      </w:r>
    </w:p>
    <w:p w:rsidR="0036331D" w:rsidRPr="0036331D" w:rsidRDefault="0036331D" w:rsidP="0036331D">
      <w:pPr>
        <w:rPr>
          <w:rFonts w:cs="Calibri"/>
          <w:b/>
          <w:sz w:val="24"/>
          <w:szCs w:val="24"/>
        </w:rPr>
      </w:pPr>
      <w:r>
        <w:fldChar w:fldCharType="end"/>
      </w:r>
      <w:r w:rsidRPr="00BB2541">
        <w:rPr>
          <w:rFonts w:cs="Calibri"/>
          <w:b/>
          <w:sz w:val="24"/>
          <w:szCs w:val="24"/>
        </w:rPr>
        <w:t>Module Lecturer`s Name:</w:t>
      </w:r>
      <w:r>
        <w:rPr>
          <w:rFonts w:cs="Calibri"/>
          <w:b/>
          <w:sz w:val="24"/>
          <w:szCs w:val="24"/>
        </w:rPr>
        <w:t xml:space="preserve"> </w:t>
      </w:r>
      <w:r>
        <w:rPr>
          <w:rFonts w:cs="Calibri"/>
          <w:sz w:val="24"/>
          <w:szCs w:val="24"/>
        </w:rPr>
        <w:t>Dr Rexon Nting</w:t>
      </w:r>
    </w:p>
    <w:p w:rsidR="00C4412B" w:rsidRPr="00E56BB6" w:rsidRDefault="00D027C0" w:rsidP="00E56BB6">
      <w:pPr>
        <w:jc w:val="center"/>
        <w:rPr>
          <w:sz w:val="24"/>
        </w:rPr>
      </w:pPr>
      <w:r w:rsidRPr="006920DC">
        <w:br w:type="page"/>
      </w:r>
    </w:p>
    <w:sdt>
      <w:sdtPr>
        <w:rPr>
          <w:rFonts w:ascii="Arial" w:eastAsiaTheme="minorHAnsi" w:hAnsi="Arial" w:cstheme="minorBidi"/>
          <w:color w:val="auto"/>
          <w:sz w:val="22"/>
          <w:szCs w:val="22"/>
          <w:lang w:val="en-GB"/>
        </w:rPr>
        <w:id w:val="474871365"/>
        <w:docPartObj>
          <w:docPartGallery w:val="Table of Contents"/>
          <w:docPartUnique/>
        </w:docPartObj>
      </w:sdtPr>
      <w:sdtEndPr>
        <w:rPr>
          <w:b/>
          <w:bCs/>
          <w:noProof/>
        </w:rPr>
      </w:sdtEndPr>
      <w:sdtContent>
        <w:p w:rsidR="00C4412B" w:rsidRDefault="00C4412B">
          <w:pPr>
            <w:pStyle w:val="TOCHeading"/>
          </w:pPr>
          <w:r>
            <w:t>Table of Contents</w:t>
          </w:r>
        </w:p>
        <w:p w:rsidR="00F37FD5" w:rsidRPr="00F37FD5" w:rsidRDefault="00F37FD5" w:rsidP="00E56BB6">
          <w:pPr>
            <w:spacing w:line="360" w:lineRule="auto"/>
            <w:rPr>
              <w:lang w:val="en-US"/>
            </w:rPr>
          </w:pPr>
        </w:p>
        <w:p w:rsidR="00C4412B" w:rsidRDefault="000664DC" w:rsidP="00E56BB6">
          <w:pPr>
            <w:pStyle w:val="TOC1"/>
            <w:tabs>
              <w:tab w:val="right" w:leader="dot" w:pos="9350"/>
            </w:tabs>
            <w:spacing w:line="360" w:lineRule="auto"/>
            <w:rPr>
              <w:noProof/>
            </w:rPr>
          </w:pPr>
          <w:r w:rsidRPr="000664DC">
            <w:fldChar w:fldCharType="begin"/>
          </w:r>
          <w:r w:rsidR="00C4412B">
            <w:instrText xml:space="preserve"> TOC \o "1-3" \h \z \u </w:instrText>
          </w:r>
          <w:r w:rsidRPr="000664DC">
            <w:fldChar w:fldCharType="separate"/>
          </w:r>
          <w:hyperlink w:anchor="_Toc49078389" w:history="1">
            <w:r w:rsidR="00C4412B" w:rsidRPr="00943C19">
              <w:rPr>
                <w:rStyle w:val="Hyperlink"/>
                <w:noProof/>
              </w:rPr>
              <w:t>1-Introduction</w:t>
            </w:r>
            <w:r w:rsidR="00C4412B">
              <w:rPr>
                <w:noProof/>
                <w:webHidden/>
              </w:rPr>
              <w:tab/>
            </w:r>
            <w:r>
              <w:rPr>
                <w:noProof/>
                <w:webHidden/>
              </w:rPr>
              <w:fldChar w:fldCharType="begin"/>
            </w:r>
            <w:r w:rsidR="00C4412B">
              <w:rPr>
                <w:noProof/>
                <w:webHidden/>
              </w:rPr>
              <w:instrText xml:space="preserve"> PAGEREF _Toc49078389 \h </w:instrText>
            </w:r>
            <w:r>
              <w:rPr>
                <w:noProof/>
                <w:webHidden/>
              </w:rPr>
            </w:r>
            <w:r>
              <w:rPr>
                <w:noProof/>
                <w:webHidden/>
              </w:rPr>
              <w:fldChar w:fldCharType="separate"/>
            </w:r>
            <w:r w:rsidR="00C4412B">
              <w:rPr>
                <w:noProof/>
                <w:webHidden/>
              </w:rPr>
              <w:t>3</w:t>
            </w:r>
            <w:r>
              <w:rPr>
                <w:noProof/>
                <w:webHidden/>
              </w:rPr>
              <w:fldChar w:fldCharType="end"/>
            </w:r>
          </w:hyperlink>
        </w:p>
        <w:p w:rsidR="00C4412B" w:rsidRDefault="000664DC" w:rsidP="00E56BB6">
          <w:pPr>
            <w:pStyle w:val="TOC1"/>
            <w:tabs>
              <w:tab w:val="right" w:leader="dot" w:pos="9350"/>
            </w:tabs>
            <w:spacing w:line="360" w:lineRule="auto"/>
            <w:rPr>
              <w:noProof/>
            </w:rPr>
          </w:pPr>
          <w:hyperlink w:anchor="_Toc49078390" w:history="1">
            <w:r w:rsidR="00C4412B" w:rsidRPr="00943C19">
              <w:rPr>
                <w:rStyle w:val="Hyperlink"/>
                <w:noProof/>
              </w:rPr>
              <w:t>2-Main Body</w:t>
            </w:r>
            <w:r w:rsidR="00C4412B">
              <w:rPr>
                <w:noProof/>
                <w:webHidden/>
              </w:rPr>
              <w:tab/>
            </w:r>
            <w:r>
              <w:rPr>
                <w:noProof/>
                <w:webHidden/>
              </w:rPr>
              <w:fldChar w:fldCharType="begin"/>
            </w:r>
            <w:r w:rsidR="00C4412B">
              <w:rPr>
                <w:noProof/>
                <w:webHidden/>
              </w:rPr>
              <w:instrText xml:space="preserve"> PAGEREF _Toc49078390 \h </w:instrText>
            </w:r>
            <w:r>
              <w:rPr>
                <w:noProof/>
                <w:webHidden/>
              </w:rPr>
            </w:r>
            <w:r>
              <w:rPr>
                <w:noProof/>
                <w:webHidden/>
              </w:rPr>
              <w:fldChar w:fldCharType="separate"/>
            </w:r>
            <w:r w:rsidR="00C4412B">
              <w:rPr>
                <w:noProof/>
                <w:webHidden/>
              </w:rPr>
              <w:t>4</w:t>
            </w:r>
            <w:r>
              <w:rPr>
                <w:noProof/>
                <w:webHidden/>
              </w:rPr>
              <w:fldChar w:fldCharType="end"/>
            </w:r>
          </w:hyperlink>
        </w:p>
        <w:p w:rsidR="00C4412B" w:rsidRDefault="000664DC" w:rsidP="00E56BB6">
          <w:pPr>
            <w:pStyle w:val="TOC2"/>
            <w:tabs>
              <w:tab w:val="right" w:leader="dot" w:pos="9350"/>
            </w:tabs>
            <w:spacing w:line="360" w:lineRule="auto"/>
            <w:rPr>
              <w:noProof/>
            </w:rPr>
          </w:pPr>
          <w:hyperlink w:anchor="_Toc49078391" w:history="1">
            <w:r w:rsidR="00C4412B" w:rsidRPr="00943C19">
              <w:rPr>
                <w:rStyle w:val="Hyperlink"/>
                <w:noProof/>
              </w:rPr>
              <w:t>2.1-Part A</w:t>
            </w:r>
            <w:r w:rsidR="00C4412B">
              <w:rPr>
                <w:noProof/>
                <w:webHidden/>
              </w:rPr>
              <w:tab/>
            </w:r>
            <w:r>
              <w:rPr>
                <w:noProof/>
                <w:webHidden/>
              </w:rPr>
              <w:fldChar w:fldCharType="begin"/>
            </w:r>
            <w:r w:rsidR="00C4412B">
              <w:rPr>
                <w:noProof/>
                <w:webHidden/>
              </w:rPr>
              <w:instrText xml:space="preserve"> PAGEREF _Toc49078391 \h </w:instrText>
            </w:r>
            <w:r>
              <w:rPr>
                <w:noProof/>
                <w:webHidden/>
              </w:rPr>
            </w:r>
            <w:r>
              <w:rPr>
                <w:noProof/>
                <w:webHidden/>
              </w:rPr>
              <w:fldChar w:fldCharType="separate"/>
            </w:r>
            <w:r w:rsidR="00C4412B">
              <w:rPr>
                <w:noProof/>
                <w:webHidden/>
              </w:rPr>
              <w:t>4</w:t>
            </w:r>
            <w:r>
              <w:rPr>
                <w:noProof/>
                <w:webHidden/>
              </w:rPr>
              <w:fldChar w:fldCharType="end"/>
            </w:r>
          </w:hyperlink>
        </w:p>
        <w:p w:rsidR="00C4412B" w:rsidRDefault="000664DC" w:rsidP="00E56BB6">
          <w:pPr>
            <w:pStyle w:val="TOC3"/>
            <w:tabs>
              <w:tab w:val="right" w:leader="dot" w:pos="9350"/>
            </w:tabs>
            <w:spacing w:line="360" w:lineRule="auto"/>
            <w:rPr>
              <w:noProof/>
            </w:rPr>
          </w:pPr>
          <w:hyperlink w:anchor="_Toc49078392" w:history="1">
            <w:r w:rsidR="00C4412B" w:rsidRPr="00943C19">
              <w:rPr>
                <w:rStyle w:val="Hyperlink"/>
                <w:noProof/>
              </w:rPr>
              <w:t>Question 1: Sales Price Variance and Sales Volume Contribution Variance</w:t>
            </w:r>
            <w:r w:rsidR="00C4412B">
              <w:rPr>
                <w:noProof/>
                <w:webHidden/>
              </w:rPr>
              <w:tab/>
            </w:r>
            <w:r>
              <w:rPr>
                <w:noProof/>
                <w:webHidden/>
              </w:rPr>
              <w:fldChar w:fldCharType="begin"/>
            </w:r>
            <w:r w:rsidR="00C4412B">
              <w:rPr>
                <w:noProof/>
                <w:webHidden/>
              </w:rPr>
              <w:instrText xml:space="preserve"> PAGEREF _Toc49078392 \h </w:instrText>
            </w:r>
            <w:r>
              <w:rPr>
                <w:noProof/>
                <w:webHidden/>
              </w:rPr>
            </w:r>
            <w:r>
              <w:rPr>
                <w:noProof/>
                <w:webHidden/>
              </w:rPr>
              <w:fldChar w:fldCharType="separate"/>
            </w:r>
            <w:r w:rsidR="00C4412B">
              <w:rPr>
                <w:noProof/>
                <w:webHidden/>
              </w:rPr>
              <w:t>4</w:t>
            </w:r>
            <w:r>
              <w:rPr>
                <w:noProof/>
                <w:webHidden/>
              </w:rPr>
              <w:fldChar w:fldCharType="end"/>
            </w:r>
          </w:hyperlink>
        </w:p>
        <w:p w:rsidR="00C4412B" w:rsidRDefault="000664DC" w:rsidP="00E56BB6">
          <w:pPr>
            <w:pStyle w:val="TOC3"/>
            <w:tabs>
              <w:tab w:val="right" w:leader="dot" w:pos="9350"/>
            </w:tabs>
            <w:spacing w:line="360" w:lineRule="auto"/>
            <w:rPr>
              <w:noProof/>
            </w:rPr>
          </w:pPr>
          <w:hyperlink w:anchor="_Toc49078393" w:history="1">
            <w:r w:rsidR="00C4412B" w:rsidRPr="00943C19">
              <w:rPr>
                <w:rStyle w:val="Hyperlink"/>
                <w:noProof/>
              </w:rPr>
              <w:t>Question 2: Material Price Planning Variance and Material Price Operational Variance</w:t>
            </w:r>
            <w:r w:rsidR="00C4412B">
              <w:rPr>
                <w:noProof/>
                <w:webHidden/>
              </w:rPr>
              <w:tab/>
            </w:r>
            <w:r>
              <w:rPr>
                <w:noProof/>
                <w:webHidden/>
              </w:rPr>
              <w:fldChar w:fldCharType="begin"/>
            </w:r>
            <w:r w:rsidR="00C4412B">
              <w:rPr>
                <w:noProof/>
                <w:webHidden/>
              </w:rPr>
              <w:instrText xml:space="preserve"> PAGEREF _Toc49078393 \h </w:instrText>
            </w:r>
            <w:r>
              <w:rPr>
                <w:noProof/>
                <w:webHidden/>
              </w:rPr>
            </w:r>
            <w:r>
              <w:rPr>
                <w:noProof/>
                <w:webHidden/>
              </w:rPr>
              <w:fldChar w:fldCharType="separate"/>
            </w:r>
            <w:r w:rsidR="00C4412B">
              <w:rPr>
                <w:noProof/>
                <w:webHidden/>
              </w:rPr>
              <w:t>5</w:t>
            </w:r>
            <w:r>
              <w:rPr>
                <w:noProof/>
                <w:webHidden/>
              </w:rPr>
              <w:fldChar w:fldCharType="end"/>
            </w:r>
          </w:hyperlink>
        </w:p>
        <w:p w:rsidR="00C4412B" w:rsidRDefault="000664DC" w:rsidP="00E56BB6">
          <w:pPr>
            <w:pStyle w:val="TOC3"/>
            <w:tabs>
              <w:tab w:val="right" w:leader="dot" w:pos="9350"/>
            </w:tabs>
            <w:spacing w:line="360" w:lineRule="auto"/>
            <w:rPr>
              <w:noProof/>
            </w:rPr>
          </w:pPr>
          <w:hyperlink w:anchor="_Toc49078394" w:history="1">
            <w:r w:rsidR="00C4412B" w:rsidRPr="00943C19">
              <w:rPr>
                <w:rStyle w:val="Hyperlink"/>
                <w:noProof/>
              </w:rPr>
              <w:t>Question 3: Merits and demerits of using variances in assessing managers</w:t>
            </w:r>
            <w:r w:rsidR="00C4412B">
              <w:rPr>
                <w:noProof/>
                <w:webHidden/>
              </w:rPr>
              <w:tab/>
            </w:r>
            <w:r>
              <w:rPr>
                <w:noProof/>
                <w:webHidden/>
              </w:rPr>
              <w:fldChar w:fldCharType="begin"/>
            </w:r>
            <w:r w:rsidR="00C4412B">
              <w:rPr>
                <w:noProof/>
                <w:webHidden/>
              </w:rPr>
              <w:instrText xml:space="preserve"> PAGEREF _Toc49078394 \h </w:instrText>
            </w:r>
            <w:r>
              <w:rPr>
                <w:noProof/>
                <w:webHidden/>
              </w:rPr>
            </w:r>
            <w:r>
              <w:rPr>
                <w:noProof/>
                <w:webHidden/>
              </w:rPr>
              <w:fldChar w:fldCharType="separate"/>
            </w:r>
            <w:r w:rsidR="00C4412B">
              <w:rPr>
                <w:noProof/>
                <w:webHidden/>
              </w:rPr>
              <w:t>5</w:t>
            </w:r>
            <w:r>
              <w:rPr>
                <w:noProof/>
                <w:webHidden/>
              </w:rPr>
              <w:fldChar w:fldCharType="end"/>
            </w:r>
          </w:hyperlink>
        </w:p>
        <w:p w:rsidR="00C4412B" w:rsidRDefault="000664DC" w:rsidP="00E56BB6">
          <w:pPr>
            <w:pStyle w:val="TOC2"/>
            <w:tabs>
              <w:tab w:val="right" w:leader="dot" w:pos="9350"/>
            </w:tabs>
            <w:spacing w:line="360" w:lineRule="auto"/>
            <w:rPr>
              <w:noProof/>
            </w:rPr>
          </w:pPr>
          <w:hyperlink w:anchor="_Toc49078395" w:history="1">
            <w:r w:rsidR="00C4412B" w:rsidRPr="00943C19">
              <w:rPr>
                <w:rStyle w:val="Hyperlink"/>
                <w:noProof/>
              </w:rPr>
              <w:t>2.2-Part B</w:t>
            </w:r>
            <w:r w:rsidR="00C4412B">
              <w:rPr>
                <w:noProof/>
                <w:webHidden/>
              </w:rPr>
              <w:tab/>
            </w:r>
            <w:r>
              <w:rPr>
                <w:noProof/>
                <w:webHidden/>
              </w:rPr>
              <w:fldChar w:fldCharType="begin"/>
            </w:r>
            <w:r w:rsidR="00C4412B">
              <w:rPr>
                <w:noProof/>
                <w:webHidden/>
              </w:rPr>
              <w:instrText xml:space="preserve"> PAGEREF _Toc49078395 \h </w:instrText>
            </w:r>
            <w:r>
              <w:rPr>
                <w:noProof/>
                <w:webHidden/>
              </w:rPr>
            </w:r>
            <w:r>
              <w:rPr>
                <w:noProof/>
                <w:webHidden/>
              </w:rPr>
              <w:fldChar w:fldCharType="separate"/>
            </w:r>
            <w:r w:rsidR="00C4412B">
              <w:rPr>
                <w:noProof/>
                <w:webHidden/>
              </w:rPr>
              <w:t>8</w:t>
            </w:r>
            <w:r>
              <w:rPr>
                <w:noProof/>
                <w:webHidden/>
              </w:rPr>
              <w:fldChar w:fldCharType="end"/>
            </w:r>
          </w:hyperlink>
        </w:p>
        <w:p w:rsidR="00C4412B" w:rsidRDefault="000664DC" w:rsidP="00E56BB6">
          <w:pPr>
            <w:pStyle w:val="TOC1"/>
            <w:tabs>
              <w:tab w:val="right" w:leader="dot" w:pos="9350"/>
            </w:tabs>
            <w:spacing w:line="360" w:lineRule="auto"/>
            <w:rPr>
              <w:noProof/>
            </w:rPr>
          </w:pPr>
          <w:hyperlink w:anchor="_Toc49078396" w:history="1">
            <w:r w:rsidR="00C4412B" w:rsidRPr="00943C19">
              <w:rPr>
                <w:rStyle w:val="Hyperlink"/>
                <w:noProof/>
              </w:rPr>
              <w:t>3-Conclusion</w:t>
            </w:r>
            <w:r w:rsidR="00C4412B">
              <w:rPr>
                <w:noProof/>
                <w:webHidden/>
              </w:rPr>
              <w:tab/>
            </w:r>
            <w:r>
              <w:rPr>
                <w:noProof/>
                <w:webHidden/>
              </w:rPr>
              <w:fldChar w:fldCharType="begin"/>
            </w:r>
            <w:r w:rsidR="00C4412B">
              <w:rPr>
                <w:noProof/>
                <w:webHidden/>
              </w:rPr>
              <w:instrText xml:space="preserve"> PAGEREF _Toc49078396 \h </w:instrText>
            </w:r>
            <w:r>
              <w:rPr>
                <w:noProof/>
                <w:webHidden/>
              </w:rPr>
            </w:r>
            <w:r>
              <w:rPr>
                <w:noProof/>
                <w:webHidden/>
              </w:rPr>
              <w:fldChar w:fldCharType="separate"/>
            </w:r>
            <w:r w:rsidR="00C4412B">
              <w:rPr>
                <w:noProof/>
                <w:webHidden/>
              </w:rPr>
              <w:t>11</w:t>
            </w:r>
            <w:r>
              <w:rPr>
                <w:noProof/>
                <w:webHidden/>
              </w:rPr>
              <w:fldChar w:fldCharType="end"/>
            </w:r>
          </w:hyperlink>
        </w:p>
        <w:p w:rsidR="00C4412B" w:rsidRDefault="000664DC" w:rsidP="00E56BB6">
          <w:pPr>
            <w:pStyle w:val="TOC1"/>
            <w:tabs>
              <w:tab w:val="right" w:leader="dot" w:pos="9350"/>
            </w:tabs>
            <w:spacing w:line="360" w:lineRule="auto"/>
            <w:rPr>
              <w:noProof/>
            </w:rPr>
          </w:pPr>
          <w:hyperlink w:anchor="_Toc49078397" w:history="1">
            <w:r w:rsidR="00C4412B" w:rsidRPr="00943C19">
              <w:rPr>
                <w:rStyle w:val="Hyperlink"/>
                <w:noProof/>
              </w:rPr>
              <w:t>4-Reference</w:t>
            </w:r>
            <w:r w:rsidR="00C4412B">
              <w:rPr>
                <w:noProof/>
                <w:webHidden/>
              </w:rPr>
              <w:tab/>
            </w:r>
            <w:r>
              <w:rPr>
                <w:noProof/>
                <w:webHidden/>
              </w:rPr>
              <w:fldChar w:fldCharType="begin"/>
            </w:r>
            <w:r w:rsidR="00C4412B">
              <w:rPr>
                <w:noProof/>
                <w:webHidden/>
              </w:rPr>
              <w:instrText xml:space="preserve"> PAGEREF _Toc49078397 \h </w:instrText>
            </w:r>
            <w:r>
              <w:rPr>
                <w:noProof/>
                <w:webHidden/>
              </w:rPr>
            </w:r>
            <w:r>
              <w:rPr>
                <w:noProof/>
                <w:webHidden/>
              </w:rPr>
              <w:fldChar w:fldCharType="separate"/>
            </w:r>
            <w:r w:rsidR="00C4412B">
              <w:rPr>
                <w:noProof/>
                <w:webHidden/>
              </w:rPr>
              <w:t>12</w:t>
            </w:r>
            <w:r>
              <w:rPr>
                <w:noProof/>
                <w:webHidden/>
              </w:rPr>
              <w:fldChar w:fldCharType="end"/>
            </w:r>
          </w:hyperlink>
        </w:p>
        <w:p w:rsidR="00C4412B" w:rsidRDefault="000664DC" w:rsidP="00E56BB6">
          <w:pPr>
            <w:spacing w:line="360" w:lineRule="auto"/>
          </w:pPr>
          <w:r>
            <w:rPr>
              <w:b/>
              <w:bCs/>
              <w:noProof/>
            </w:rPr>
            <w:fldChar w:fldCharType="end"/>
          </w:r>
        </w:p>
      </w:sdtContent>
    </w:sdt>
    <w:p w:rsidR="002B03DA" w:rsidRDefault="002B03DA" w:rsidP="00E56BB6">
      <w:pPr>
        <w:spacing w:line="360" w:lineRule="auto"/>
        <w:jc w:val="left"/>
        <w:rPr>
          <w:b/>
          <w:sz w:val="28"/>
        </w:rPr>
      </w:pPr>
      <w:r>
        <w:br w:type="page"/>
      </w:r>
    </w:p>
    <w:p w:rsidR="00AA21A9" w:rsidRDefault="00AA21A9" w:rsidP="00E56BB6">
      <w:pPr>
        <w:pStyle w:val="Heading1"/>
        <w:spacing w:line="360" w:lineRule="auto"/>
      </w:pPr>
      <w:bookmarkStart w:id="0" w:name="_Toc49078389"/>
      <w:r>
        <w:lastRenderedPageBreak/>
        <w:t>1-Introduction</w:t>
      </w:r>
      <w:bookmarkEnd w:id="0"/>
    </w:p>
    <w:p w:rsidR="0012392A" w:rsidRDefault="00C4412B" w:rsidP="00E56BB6">
      <w:pPr>
        <w:spacing w:line="360" w:lineRule="auto"/>
      </w:pPr>
      <w:r>
        <w:t>This is assessment 2 on management accounting. This assignment analyses the merits and demerits of using variances in decision making in business or</w:t>
      </w:r>
      <w:r w:rsidR="003B6260">
        <w:t xml:space="preserve">ganisations. </w:t>
      </w:r>
      <w:r w:rsidR="00FA4A99">
        <w:t xml:space="preserve">It also analysis how </w:t>
      </w:r>
      <w:r w:rsidR="00300ACC">
        <w:t xml:space="preserve">using variances to evaluate the performance of the managers can have influence on their behaviour. </w:t>
      </w:r>
      <w:r w:rsidR="004C4961">
        <w:t xml:space="preserve">Using variances give good outcome but sometimes it motivates the managers to take decisions which are less fruitful for the long term goal achievement of the business organisation. </w:t>
      </w:r>
      <w:r w:rsidR="00631B2A">
        <w:t>The process, implication and relevant factors of ‘make or buy decisions’ have been discussed in the assignment.</w:t>
      </w:r>
      <w:r w:rsidR="002E28D4">
        <w:t xml:space="preserve"> All the discussions have been presented in line with the required variance calculation and analysis of XLG company. </w:t>
      </w:r>
      <w:r w:rsidR="00AA21A9">
        <w:br w:type="page"/>
      </w:r>
    </w:p>
    <w:p w:rsidR="0012392A" w:rsidRDefault="007137A6" w:rsidP="00E56BB6">
      <w:pPr>
        <w:pStyle w:val="Heading1"/>
        <w:spacing w:line="360" w:lineRule="auto"/>
      </w:pPr>
      <w:bookmarkStart w:id="1" w:name="_Toc49078390"/>
      <w:r>
        <w:lastRenderedPageBreak/>
        <w:t>2-Main Body</w:t>
      </w:r>
      <w:bookmarkEnd w:id="1"/>
    </w:p>
    <w:p w:rsidR="007137A6" w:rsidRDefault="007137A6" w:rsidP="00E56BB6">
      <w:pPr>
        <w:pStyle w:val="Heading2"/>
        <w:spacing w:line="360" w:lineRule="auto"/>
      </w:pPr>
      <w:bookmarkStart w:id="2" w:name="_Toc49078391"/>
      <w:r>
        <w:t>2.1-Part A</w:t>
      </w:r>
      <w:bookmarkEnd w:id="2"/>
    </w:p>
    <w:p w:rsidR="00E26D69" w:rsidRPr="00E26D69" w:rsidRDefault="00E26D69" w:rsidP="00E56BB6">
      <w:pPr>
        <w:spacing w:line="360" w:lineRule="auto"/>
      </w:pPr>
    </w:p>
    <w:p w:rsidR="007137A6" w:rsidRPr="007137A6" w:rsidRDefault="007137A6" w:rsidP="00E56BB6">
      <w:pPr>
        <w:pStyle w:val="Heading3"/>
        <w:spacing w:line="360" w:lineRule="auto"/>
      </w:pPr>
      <w:bookmarkStart w:id="3" w:name="_Toc49078392"/>
      <w:r>
        <w:t>Question 1: Sales Price Variance and Sales Volume Contribution Variance</w:t>
      </w:r>
      <w:bookmarkEnd w:id="3"/>
    </w:p>
    <w:p w:rsidR="0012392A" w:rsidRDefault="00930BD5" w:rsidP="00E56BB6">
      <w:pPr>
        <w:spacing w:line="360" w:lineRule="auto"/>
      </w:pPr>
      <w:r>
        <w:t xml:space="preserve">This section will answer the first topic in the required section. </w:t>
      </w:r>
      <w:r w:rsidR="00FA632E">
        <w:t xml:space="preserve">The first topic requires to calculate the sales price variance and sales volume contribution variance. </w:t>
      </w:r>
    </w:p>
    <w:p w:rsidR="005940BE" w:rsidRDefault="00AD76D9" w:rsidP="00E56BB6">
      <w:pPr>
        <w:spacing w:line="360" w:lineRule="auto"/>
      </w:pPr>
      <w:r>
        <w:t xml:space="preserve">XLG being a cleaning company sells two products such as Chemical X and Chemical Y. </w:t>
      </w:r>
      <w:r w:rsidR="00F2394C">
        <w:t xml:space="preserve">Due to nationwide lock down during the second quarter, the company performed all the sales through online. </w:t>
      </w:r>
      <w:r w:rsidR="00B24E50">
        <w:t xml:space="preserve">A total of 1600 units of Chemical X and Chemical Y were sold online. </w:t>
      </w:r>
      <w:r w:rsidR="00B72796">
        <w:t xml:space="preserve">850 units of chemical X were sold and 750 units of chemical Y were sold. Budgeted sales volume was 595 for each of the product. </w:t>
      </w:r>
      <w:r w:rsidR="006F0AEA">
        <w:t xml:space="preserve">The standard sales price per unit is £35 for chemical X and £30 for chemical Y. </w:t>
      </w:r>
      <w:r w:rsidR="00B206A7">
        <w:t xml:space="preserve">During the period, the actual selling price per unit was </w:t>
      </w:r>
      <w:r w:rsidR="00B206A7" w:rsidRPr="0012392A">
        <w:rPr>
          <w:rFonts w:eastAsia="Times New Roman" w:cs="Arial"/>
          <w:color w:val="000000"/>
          <w:lang w:eastAsia="en-GB"/>
        </w:rPr>
        <w:t>£</w:t>
      </w:r>
      <w:r w:rsidR="00B206A7">
        <w:rPr>
          <w:rFonts w:eastAsia="Times New Roman" w:cs="Arial"/>
          <w:color w:val="000000"/>
          <w:lang w:eastAsia="en-GB"/>
        </w:rPr>
        <w:t xml:space="preserve">45 for chemical X and </w:t>
      </w:r>
      <w:r w:rsidR="00B206A7" w:rsidRPr="0012392A">
        <w:rPr>
          <w:rFonts w:eastAsia="Times New Roman" w:cs="Arial"/>
          <w:color w:val="000000"/>
          <w:lang w:eastAsia="en-GB"/>
        </w:rPr>
        <w:t>£</w:t>
      </w:r>
      <w:r w:rsidR="00B206A7">
        <w:rPr>
          <w:rFonts w:eastAsia="Times New Roman" w:cs="Arial"/>
          <w:color w:val="000000"/>
          <w:lang w:eastAsia="en-GB"/>
        </w:rPr>
        <w:t xml:space="preserve">37 for chemical Y. </w:t>
      </w:r>
      <w:r w:rsidR="00986438">
        <w:t>Below table presents the sales price variance for both chemical X and chemical Y.</w:t>
      </w:r>
    </w:p>
    <w:tbl>
      <w:tblPr>
        <w:tblW w:w="9445" w:type="dxa"/>
        <w:tblLook w:val="04A0"/>
      </w:tblPr>
      <w:tblGrid>
        <w:gridCol w:w="1345"/>
        <w:gridCol w:w="1440"/>
        <w:gridCol w:w="1710"/>
        <w:gridCol w:w="1260"/>
        <w:gridCol w:w="1800"/>
        <w:gridCol w:w="1890"/>
      </w:tblGrid>
      <w:tr w:rsidR="0012392A" w:rsidRPr="0012392A" w:rsidTr="009D3E89">
        <w:trPr>
          <w:trHeight w:val="312"/>
        </w:trPr>
        <w:tc>
          <w:tcPr>
            <w:tcW w:w="944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b/>
                <w:bCs/>
                <w:color w:val="000000"/>
                <w:lang w:eastAsia="en-GB"/>
              </w:rPr>
            </w:pPr>
            <w:r w:rsidRPr="0012392A">
              <w:rPr>
                <w:rFonts w:eastAsia="Times New Roman" w:cs="Arial"/>
                <w:b/>
                <w:bCs/>
                <w:color w:val="000000"/>
                <w:lang w:eastAsia="en-GB"/>
              </w:rPr>
              <w:t>a) Sales Price Variance = (actual price - standard price)*actual volume</w:t>
            </w:r>
          </w:p>
        </w:tc>
      </w:tr>
      <w:tr w:rsidR="00F35602" w:rsidRPr="0012392A" w:rsidTr="009D3E89">
        <w:trPr>
          <w:trHeight w:val="296"/>
        </w:trPr>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 xml:space="preserve">Description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Actual Price</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Standard Price</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Difference</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Actual Volume</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Sales Price Variance</w:t>
            </w:r>
          </w:p>
        </w:tc>
      </w:tr>
      <w:tr w:rsidR="00F35602" w:rsidRPr="0012392A" w:rsidTr="009D3E89">
        <w:trPr>
          <w:trHeight w:val="296"/>
        </w:trPr>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ascii="Times New Roman" w:eastAsia="Times New Roman" w:hAnsi="Times New Roman" w:cs="Times New Roman"/>
                <w:sz w:val="20"/>
                <w:szCs w:val="20"/>
                <w:lang w:eastAsia="en-GB"/>
              </w:rPr>
            </w:pPr>
          </w:p>
        </w:tc>
      </w:tr>
      <w:tr w:rsidR="009D3E89" w:rsidRPr="0012392A" w:rsidTr="00AD76D9">
        <w:trPr>
          <w:trHeight w:val="70"/>
        </w:trPr>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Chemical X</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45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35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10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850 </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8,500 </w:t>
            </w:r>
            <w:r w:rsidR="00923AB9">
              <w:rPr>
                <w:rFonts w:eastAsia="Times New Roman" w:cs="Arial"/>
                <w:color w:val="000000"/>
                <w:lang w:eastAsia="en-GB"/>
              </w:rPr>
              <w:t>F</w:t>
            </w:r>
          </w:p>
        </w:tc>
      </w:tr>
      <w:tr w:rsidR="009D3E89" w:rsidRPr="0012392A" w:rsidTr="009D3E89">
        <w:trPr>
          <w:trHeight w:val="296"/>
        </w:trPr>
        <w:tc>
          <w:tcPr>
            <w:tcW w:w="1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Chemical Y</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37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30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7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750 </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5,250</w:t>
            </w:r>
            <w:r w:rsidR="00923AB9">
              <w:rPr>
                <w:rFonts w:eastAsia="Times New Roman" w:cs="Arial"/>
                <w:color w:val="000000"/>
                <w:lang w:eastAsia="en-GB"/>
              </w:rPr>
              <w:t xml:space="preserve"> F</w:t>
            </w:r>
          </w:p>
        </w:tc>
      </w:tr>
    </w:tbl>
    <w:p w:rsidR="0012392A" w:rsidRDefault="0012392A" w:rsidP="00E56BB6">
      <w:pPr>
        <w:spacing w:line="360" w:lineRule="auto"/>
      </w:pPr>
    </w:p>
    <w:p w:rsidR="006C1D27" w:rsidRDefault="00986438" w:rsidP="00E56BB6">
      <w:pPr>
        <w:spacing w:line="360" w:lineRule="auto"/>
      </w:pPr>
      <w:r>
        <w:t>Price difference of chemical X multiplied by actual volume sold of 850 gives sales price variance of 8500. Price difference of chemical Y multiplied by actual volume sold of 750 gives sales price variance of 5250</w:t>
      </w:r>
      <w:r w:rsidR="00792D3A">
        <w:t xml:space="preserve"> (Hansen and </w:t>
      </w:r>
      <w:r w:rsidR="00792D3A" w:rsidRPr="00792D3A">
        <w:t>Mowen</w:t>
      </w:r>
      <w:r w:rsidR="00792D3A">
        <w:t>, 2007)</w:t>
      </w:r>
      <w:r>
        <w:t>.</w:t>
      </w:r>
      <w:r w:rsidR="006C1D27">
        <w:t xml:space="preserve">Sales price variance of chemical X is higher that of chemical Y because both the price difference and actual volume sold were higher for chemical X. </w:t>
      </w:r>
    </w:p>
    <w:p w:rsidR="00986438" w:rsidRDefault="00986438" w:rsidP="00E56BB6">
      <w:pPr>
        <w:spacing w:line="360" w:lineRule="auto"/>
      </w:pPr>
    </w:p>
    <w:p w:rsidR="00A02F84" w:rsidRDefault="00A02F84" w:rsidP="00E56BB6">
      <w:pPr>
        <w:spacing w:line="360" w:lineRule="auto"/>
      </w:pPr>
      <w:r>
        <w:lastRenderedPageBreak/>
        <w:t>The below table shows the sales volume contribution variance of both chemical X and chemical Y.</w:t>
      </w:r>
    </w:p>
    <w:tbl>
      <w:tblPr>
        <w:tblW w:w="9445" w:type="dxa"/>
        <w:tblBorders>
          <w:top w:val="single" w:sz="4" w:space="0" w:color="auto"/>
          <w:left w:val="single" w:sz="4" w:space="0" w:color="auto"/>
          <w:bottom w:val="single" w:sz="4" w:space="0" w:color="auto"/>
          <w:right w:val="single" w:sz="4" w:space="0" w:color="auto"/>
        </w:tblBorders>
        <w:tblLook w:val="04A0"/>
      </w:tblPr>
      <w:tblGrid>
        <w:gridCol w:w="1435"/>
        <w:gridCol w:w="1707"/>
        <w:gridCol w:w="1983"/>
        <w:gridCol w:w="1402"/>
        <w:gridCol w:w="1261"/>
        <w:gridCol w:w="1657"/>
      </w:tblGrid>
      <w:tr w:rsidR="0012392A" w:rsidRPr="0012392A" w:rsidTr="009D3E89">
        <w:trPr>
          <w:trHeight w:val="200"/>
        </w:trPr>
        <w:tc>
          <w:tcPr>
            <w:tcW w:w="9445" w:type="dxa"/>
            <w:gridSpan w:val="6"/>
            <w:tcBorders>
              <w:top w:val="single" w:sz="4" w:space="0" w:color="auto"/>
              <w:bottom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b/>
                <w:bCs/>
                <w:color w:val="000000"/>
                <w:lang w:eastAsia="en-GB"/>
              </w:rPr>
            </w:pPr>
            <w:r w:rsidRPr="0012392A">
              <w:rPr>
                <w:rFonts w:eastAsia="Times New Roman" w:cs="Arial"/>
                <w:b/>
                <w:bCs/>
                <w:color w:val="000000"/>
                <w:lang w:eastAsia="en-GB"/>
              </w:rPr>
              <w:t>b) Sales volume contribution variance = (actual sales volume-budgeted sales volume)*standard margin</w:t>
            </w:r>
          </w:p>
        </w:tc>
      </w:tr>
      <w:tr w:rsidR="00962A39" w:rsidRPr="0012392A" w:rsidTr="009608F8">
        <w:trPr>
          <w:trHeight w:val="190"/>
        </w:trPr>
        <w:tc>
          <w:tcPr>
            <w:tcW w:w="1435" w:type="dxa"/>
            <w:tcBorders>
              <w:top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Description</w:t>
            </w:r>
          </w:p>
        </w:tc>
        <w:tc>
          <w:tcPr>
            <w:tcW w:w="1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Actual Sales Volume</w:t>
            </w: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Budgeted Sales Volume</w:t>
            </w:r>
          </w:p>
        </w:tc>
        <w:tc>
          <w:tcPr>
            <w:tcW w:w="1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Difference</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Standard Margin</w:t>
            </w:r>
          </w:p>
        </w:tc>
        <w:tc>
          <w:tcPr>
            <w:tcW w:w="1657" w:type="dxa"/>
            <w:tcBorders>
              <w:top w:val="single" w:sz="4" w:space="0" w:color="auto"/>
              <w:left w:val="single" w:sz="4" w:space="0" w:color="auto"/>
              <w:bottom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Sales Volume Variance</w:t>
            </w:r>
          </w:p>
        </w:tc>
      </w:tr>
      <w:tr w:rsidR="00962A39" w:rsidRPr="0012392A" w:rsidTr="009608F8">
        <w:trPr>
          <w:trHeight w:val="190"/>
        </w:trPr>
        <w:tc>
          <w:tcPr>
            <w:tcW w:w="1435" w:type="dxa"/>
            <w:tcBorders>
              <w:top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p>
        </w:tc>
        <w:tc>
          <w:tcPr>
            <w:tcW w:w="1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ascii="Times New Roman" w:eastAsia="Times New Roman" w:hAnsi="Times New Roman" w:cs="Times New Roman"/>
                <w:sz w:val="20"/>
                <w:szCs w:val="20"/>
                <w:lang w:eastAsia="en-GB"/>
              </w:rPr>
            </w:pP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ascii="Times New Roman" w:eastAsia="Times New Roman" w:hAnsi="Times New Roman" w:cs="Times New Roman"/>
                <w:sz w:val="20"/>
                <w:szCs w:val="20"/>
                <w:lang w:eastAsia="en-GB"/>
              </w:rPr>
            </w:pPr>
          </w:p>
        </w:tc>
        <w:tc>
          <w:tcPr>
            <w:tcW w:w="1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ascii="Times New Roman" w:eastAsia="Times New Roman" w:hAnsi="Times New Roman" w:cs="Times New Roman"/>
                <w:sz w:val="20"/>
                <w:szCs w:val="20"/>
                <w:lang w:eastAsia="en-GB"/>
              </w:rPr>
            </w:pP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w:t>
            </w:r>
          </w:p>
        </w:tc>
        <w:tc>
          <w:tcPr>
            <w:tcW w:w="1657" w:type="dxa"/>
            <w:tcBorders>
              <w:top w:val="single" w:sz="4" w:space="0" w:color="auto"/>
              <w:left w:val="single" w:sz="4" w:space="0" w:color="auto"/>
              <w:bottom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p>
        </w:tc>
      </w:tr>
      <w:tr w:rsidR="00962A39" w:rsidRPr="0012392A" w:rsidTr="009608F8">
        <w:trPr>
          <w:trHeight w:val="190"/>
        </w:trPr>
        <w:tc>
          <w:tcPr>
            <w:tcW w:w="1435" w:type="dxa"/>
            <w:tcBorders>
              <w:top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Chemical X</w:t>
            </w:r>
          </w:p>
        </w:tc>
        <w:tc>
          <w:tcPr>
            <w:tcW w:w="1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850 </w:t>
            </w: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595 </w:t>
            </w:r>
          </w:p>
        </w:tc>
        <w:tc>
          <w:tcPr>
            <w:tcW w:w="1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255 </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25 </w:t>
            </w:r>
          </w:p>
        </w:tc>
        <w:tc>
          <w:tcPr>
            <w:tcW w:w="1657" w:type="dxa"/>
            <w:tcBorders>
              <w:top w:val="single" w:sz="4" w:space="0" w:color="auto"/>
              <w:left w:val="single" w:sz="4" w:space="0" w:color="auto"/>
              <w:bottom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6,375</w:t>
            </w:r>
            <w:r w:rsidR="00923AB9">
              <w:rPr>
                <w:rFonts w:eastAsia="Times New Roman" w:cs="Arial"/>
                <w:color w:val="000000"/>
                <w:lang w:eastAsia="en-GB"/>
              </w:rPr>
              <w:t xml:space="preserve"> F</w:t>
            </w:r>
          </w:p>
        </w:tc>
      </w:tr>
      <w:tr w:rsidR="00962A39" w:rsidRPr="0012392A" w:rsidTr="009608F8">
        <w:trPr>
          <w:trHeight w:val="190"/>
        </w:trPr>
        <w:tc>
          <w:tcPr>
            <w:tcW w:w="1435" w:type="dxa"/>
            <w:tcBorders>
              <w:top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left"/>
              <w:rPr>
                <w:rFonts w:eastAsia="Times New Roman" w:cs="Arial"/>
                <w:color w:val="000000"/>
                <w:lang w:eastAsia="en-GB"/>
              </w:rPr>
            </w:pPr>
            <w:r w:rsidRPr="0012392A">
              <w:rPr>
                <w:rFonts w:eastAsia="Times New Roman" w:cs="Arial"/>
                <w:color w:val="000000"/>
                <w:lang w:eastAsia="en-GB"/>
              </w:rPr>
              <w:t>Chemical Y</w:t>
            </w:r>
          </w:p>
        </w:tc>
        <w:tc>
          <w:tcPr>
            <w:tcW w:w="1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750 </w:t>
            </w: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595 </w:t>
            </w:r>
          </w:p>
        </w:tc>
        <w:tc>
          <w:tcPr>
            <w:tcW w:w="1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155 </w:t>
            </w:r>
          </w:p>
        </w:tc>
        <w:tc>
          <w:tcPr>
            <w:tcW w:w="1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20 </w:t>
            </w:r>
          </w:p>
        </w:tc>
        <w:tc>
          <w:tcPr>
            <w:tcW w:w="1657" w:type="dxa"/>
            <w:tcBorders>
              <w:top w:val="single" w:sz="4" w:space="0" w:color="auto"/>
              <w:left w:val="single" w:sz="4" w:space="0" w:color="auto"/>
              <w:bottom w:val="single" w:sz="4" w:space="0" w:color="auto"/>
            </w:tcBorders>
            <w:shd w:val="clear" w:color="auto" w:fill="auto"/>
            <w:noWrap/>
            <w:vAlign w:val="bottom"/>
            <w:hideMark/>
          </w:tcPr>
          <w:p w:rsidR="0012392A" w:rsidRPr="0012392A" w:rsidRDefault="0012392A" w:rsidP="00E56BB6">
            <w:pPr>
              <w:spacing w:after="0" w:line="360" w:lineRule="auto"/>
              <w:jc w:val="right"/>
              <w:rPr>
                <w:rFonts w:eastAsia="Times New Roman" w:cs="Arial"/>
                <w:color w:val="000000"/>
                <w:lang w:eastAsia="en-GB"/>
              </w:rPr>
            </w:pPr>
            <w:r w:rsidRPr="0012392A">
              <w:rPr>
                <w:rFonts w:eastAsia="Times New Roman" w:cs="Arial"/>
                <w:color w:val="000000"/>
                <w:lang w:eastAsia="en-GB"/>
              </w:rPr>
              <w:t xml:space="preserve">                          3,100</w:t>
            </w:r>
            <w:r w:rsidR="00923AB9">
              <w:rPr>
                <w:rFonts w:eastAsia="Times New Roman" w:cs="Arial"/>
                <w:color w:val="000000"/>
                <w:lang w:eastAsia="en-GB"/>
              </w:rPr>
              <w:t xml:space="preserve"> F</w:t>
            </w:r>
          </w:p>
        </w:tc>
      </w:tr>
    </w:tbl>
    <w:p w:rsidR="0012392A" w:rsidRDefault="0012392A" w:rsidP="00E56BB6">
      <w:pPr>
        <w:spacing w:line="360" w:lineRule="auto"/>
      </w:pPr>
    </w:p>
    <w:p w:rsidR="00A02F84" w:rsidRDefault="00A02F84" w:rsidP="00E56BB6">
      <w:pPr>
        <w:spacing w:line="360" w:lineRule="auto"/>
      </w:pPr>
      <w:r>
        <w:t xml:space="preserve">Sales volume contribution variance of chemical X is 6375 and that of chemical Y is 3100. </w:t>
      </w:r>
      <w:r w:rsidR="00B809D9">
        <w:t xml:space="preserve">Sales volume contribution of chemical X is higher because both sales volume difference and standard margin are higher for chemical X. </w:t>
      </w:r>
    </w:p>
    <w:p w:rsidR="00FC1FD6" w:rsidRDefault="00FC1FD6">
      <w:pPr>
        <w:jc w:val="left"/>
      </w:pPr>
      <w:r>
        <w:br w:type="page"/>
      </w:r>
    </w:p>
    <w:p w:rsidR="009B6F51" w:rsidRDefault="009B6F51" w:rsidP="00E56BB6">
      <w:pPr>
        <w:pStyle w:val="Heading3"/>
        <w:spacing w:line="360" w:lineRule="auto"/>
      </w:pPr>
      <w:bookmarkStart w:id="4" w:name="_GoBack"/>
      <w:bookmarkStart w:id="5" w:name="_Toc49078393"/>
      <w:bookmarkEnd w:id="4"/>
      <w:r>
        <w:lastRenderedPageBreak/>
        <w:t>Question 2: Material Price Planning Variance and Material Price Operational Variance</w:t>
      </w:r>
      <w:bookmarkEnd w:id="5"/>
    </w:p>
    <w:p w:rsidR="007D2044" w:rsidRDefault="007D2044" w:rsidP="00E56BB6">
      <w:pPr>
        <w:spacing w:line="360" w:lineRule="auto"/>
      </w:pPr>
      <w:r>
        <w:t>This section of Part A will answer the second question. The question is to calculate material price planning variance and material price operational variance. Planning variance refers to the changes between original budget and revised budget</w:t>
      </w:r>
      <w:r w:rsidR="00693E57">
        <w:t xml:space="preserve"> (</w:t>
      </w:r>
      <w:r w:rsidR="00693E57" w:rsidRPr="00693E57">
        <w:t>Weygandt</w:t>
      </w:r>
      <w:r w:rsidR="00693E57">
        <w:t>, 2018)</w:t>
      </w:r>
      <w:r>
        <w:t xml:space="preserve">. On the other hand, operational variance refers to the changes between revised budget and actual result. </w:t>
      </w:r>
    </w:p>
    <w:p w:rsidR="000C66B8" w:rsidRDefault="007D2044" w:rsidP="00E56BB6">
      <w:pPr>
        <w:spacing w:line="360" w:lineRule="auto"/>
        <w:rPr>
          <w:rFonts w:eastAsia="Times New Roman" w:cs="Arial"/>
          <w:color w:val="000000"/>
          <w:lang w:eastAsia="en-GB"/>
        </w:rPr>
      </w:pPr>
      <w:r>
        <w:t>Mate</w:t>
      </w:r>
      <w:r w:rsidR="00A55FD0">
        <w:t xml:space="preserve">rial price planning variance is calculated by subtracting general market price at time of purchase from original target price and multiplying the price variance with the quantity of materials purchased. </w:t>
      </w:r>
      <w:r w:rsidR="00BF4985">
        <w:t xml:space="preserve">Original standard price of per unit of famaQ is </w:t>
      </w:r>
      <w:r w:rsidR="00BF4985" w:rsidRPr="0012392A">
        <w:rPr>
          <w:rFonts w:eastAsia="Times New Roman" w:cs="Arial"/>
          <w:color w:val="000000"/>
          <w:lang w:eastAsia="en-GB"/>
        </w:rPr>
        <w:t>£</w:t>
      </w:r>
      <w:r w:rsidR="00BF4985">
        <w:rPr>
          <w:rFonts w:eastAsia="Times New Roman" w:cs="Arial"/>
          <w:color w:val="000000"/>
          <w:lang w:eastAsia="en-GB"/>
        </w:rPr>
        <w:t xml:space="preserve">2.5. Due to the lockdown and restriction on international travel, general market price increased to </w:t>
      </w:r>
      <w:r w:rsidR="00BF4985" w:rsidRPr="0012392A">
        <w:rPr>
          <w:rFonts w:eastAsia="Times New Roman" w:cs="Arial"/>
          <w:color w:val="000000"/>
          <w:lang w:eastAsia="en-GB"/>
        </w:rPr>
        <w:t>£</w:t>
      </w:r>
      <w:r w:rsidR="00BF4985">
        <w:rPr>
          <w:rFonts w:eastAsia="Times New Roman" w:cs="Arial"/>
          <w:color w:val="000000"/>
          <w:lang w:eastAsia="en-GB"/>
        </w:rPr>
        <w:t>4.5 per unit. Considering 1 unit of famaQ requirement for each unit of chemical Y and chemical Y, quantity purchased of famaQ is 1600 units</w:t>
      </w:r>
      <w:r w:rsidR="002018B8">
        <w:rPr>
          <w:rFonts w:eastAsia="Times New Roman" w:cs="Arial"/>
          <w:color w:val="000000"/>
          <w:lang w:eastAsia="en-GB"/>
        </w:rPr>
        <w:t xml:space="preserve"> (Crosson and </w:t>
      </w:r>
      <w:r w:rsidR="002018B8" w:rsidRPr="002018B8">
        <w:rPr>
          <w:rFonts w:eastAsia="Times New Roman" w:cs="Arial"/>
          <w:color w:val="000000"/>
          <w:lang w:eastAsia="en-GB"/>
        </w:rPr>
        <w:t>Needles</w:t>
      </w:r>
      <w:r w:rsidR="002018B8">
        <w:rPr>
          <w:rFonts w:eastAsia="Times New Roman" w:cs="Arial"/>
          <w:color w:val="000000"/>
          <w:lang w:eastAsia="en-GB"/>
        </w:rPr>
        <w:t>, 2014)</w:t>
      </w:r>
      <w:r w:rsidR="00BF4985">
        <w:rPr>
          <w:rFonts w:eastAsia="Times New Roman" w:cs="Arial"/>
          <w:color w:val="000000"/>
          <w:lang w:eastAsia="en-GB"/>
        </w:rPr>
        <w:t xml:space="preserve">. </w:t>
      </w:r>
    </w:p>
    <w:p w:rsidR="000238B1" w:rsidRDefault="000238B1" w:rsidP="00E56BB6">
      <w:pPr>
        <w:spacing w:line="360" w:lineRule="auto"/>
      </w:pPr>
    </w:p>
    <w:p w:rsidR="00BE2AB3" w:rsidRDefault="009A682D" w:rsidP="00E56BB6">
      <w:pPr>
        <w:spacing w:line="360" w:lineRule="auto"/>
      </w:pPr>
      <w:r w:rsidRPr="009A682D">
        <w:t>a) Material price planning variance = (original target price-general market price at time of purchase)*quantity purchased</w:t>
      </w:r>
    </w:p>
    <w:p w:rsidR="009A682D" w:rsidRDefault="008F3F2E" w:rsidP="00E56BB6">
      <w:pPr>
        <w:spacing w:line="360" w:lineRule="auto"/>
      </w:pPr>
      <w:r>
        <w:t>= (£2.5-£4.5)*1,600</w:t>
      </w:r>
    </w:p>
    <w:p w:rsidR="008F3F2E" w:rsidRDefault="008F3F2E" w:rsidP="00E56BB6">
      <w:pPr>
        <w:spacing w:line="360" w:lineRule="auto"/>
      </w:pPr>
      <w:r>
        <w:t xml:space="preserve">= </w:t>
      </w:r>
      <w:r w:rsidR="00923AB9">
        <w:t>£</w:t>
      </w:r>
      <w:r>
        <w:t>3,200</w:t>
      </w:r>
      <w:r w:rsidR="00923AB9">
        <w:t xml:space="preserve"> U</w:t>
      </w:r>
    </w:p>
    <w:p w:rsidR="00450A7B" w:rsidRDefault="000238B1" w:rsidP="00E56BB6">
      <w:pPr>
        <w:spacing w:line="360" w:lineRule="auto"/>
      </w:pPr>
      <w:r>
        <w:t xml:space="preserve">Material price planning variance is </w:t>
      </w:r>
      <w:r w:rsidR="00923AB9">
        <w:t xml:space="preserve">unfavourable </w:t>
      </w:r>
      <w:r>
        <w:t xml:space="preserve">3200 because the general market price increased due to uncertain conditions. </w:t>
      </w:r>
    </w:p>
    <w:p w:rsidR="008F3F2E" w:rsidRDefault="00450A7B" w:rsidP="00E56BB6">
      <w:pPr>
        <w:spacing w:line="360" w:lineRule="auto"/>
      </w:pPr>
      <w:r>
        <w:t xml:space="preserve">Material price operational variance is calculated by subtracting actual price paid from general market price at time of purchase and multiplying the price difference with quantity purchased. Though general market price was </w:t>
      </w:r>
      <w:r w:rsidRPr="0012392A">
        <w:rPr>
          <w:rFonts w:eastAsia="Times New Roman" w:cs="Arial"/>
          <w:color w:val="000000"/>
          <w:lang w:eastAsia="en-GB"/>
        </w:rPr>
        <w:t>£</w:t>
      </w:r>
      <w:r>
        <w:rPr>
          <w:rFonts w:eastAsia="Times New Roman" w:cs="Arial"/>
          <w:color w:val="000000"/>
          <w:lang w:eastAsia="en-GB"/>
        </w:rPr>
        <w:t xml:space="preserve">4.5 per unit of famaQ, XLG actually paid </w:t>
      </w:r>
      <w:r w:rsidRPr="0012392A">
        <w:rPr>
          <w:rFonts w:eastAsia="Times New Roman" w:cs="Arial"/>
          <w:color w:val="000000"/>
          <w:lang w:eastAsia="en-GB"/>
        </w:rPr>
        <w:t>£</w:t>
      </w:r>
      <w:r>
        <w:rPr>
          <w:rFonts w:eastAsia="Times New Roman" w:cs="Arial"/>
          <w:color w:val="000000"/>
          <w:lang w:eastAsia="en-GB"/>
        </w:rPr>
        <w:t xml:space="preserve">3.7 per unit. </w:t>
      </w:r>
    </w:p>
    <w:p w:rsidR="00CA3E61" w:rsidRDefault="00CA3E61" w:rsidP="00E56BB6">
      <w:pPr>
        <w:spacing w:line="360" w:lineRule="auto"/>
      </w:pPr>
      <w:r w:rsidRPr="00CA3E61">
        <w:t>b) Material price operational variance = (general market price at time of purchase-actual price paid)*quantity purchased</w:t>
      </w:r>
    </w:p>
    <w:p w:rsidR="008F3F2E" w:rsidRDefault="006913C9" w:rsidP="00E56BB6">
      <w:pPr>
        <w:spacing w:line="360" w:lineRule="auto"/>
      </w:pPr>
      <w:r>
        <w:t>= (£4.5-£3.7)*1600</w:t>
      </w:r>
    </w:p>
    <w:p w:rsidR="006913C9" w:rsidRDefault="006913C9" w:rsidP="00E56BB6">
      <w:pPr>
        <w:spacing w:line="360" w:lineRule="auto"/>
      </w:pPr>
      <w:r>
        <w:t xml:space="preserve">= </w:t>
      </w:r>
      <w:r w:rsidR="00923AB9">
        <w:t>£</w:t>
      </w:r>
      <w:r>
        <w:t>1,280</w:t>
      </w:r>
      <w:r w:rsidR="00923AB9">
        <w:t xml:space="preserve"> F</w:t>
      </w:r>
    </w:p>
    <w:p w:rsidR="00722D0C" w:rsidRDefault="00DD7BE8" w:rsidP="00E56BB6">
      <w:pPr>
        <w:spacing w:line="360" w:lineRule="auto"/>
      </w:pPr>
      <w:r>
        <w:t xml:space="preserve">As XLG has paid lower price than the prevailing market price, the material price operational variance is </w:t>
      </w:r>
      <w:r w:rsidR="00923AB9">
        <w:t>favourable</w:t>
      </w:r>
      <w:r>
        <w:t xml:space="preserve"> 1280. </w:t>
      </w:r>
    </w:p>
    <w:p w:rsidR="00722D0C" w:rsidRDefault="00722D0C">
      <w:pPr>
        <w:jc w:val="left"/>
      </w:pPr>
      <w:r>
        <w:br w:type="page"/>
      </w:r>
    </w:p>
    <w:p w:rsidR="006263ED" w:rsidRDefault="006263ED" w:rsidP="00E56BB6">
      <w:pPr>
        <w:pStyle w:val="Heading3"/>
        <w:spacing w:line="360" w:lineRule="auto"/>
      </w:pPr>
      <w:bookmarkStart w:id="6" w:name="_Toc49078394"/>
      <w:r>
        <w:lastRenderedPageBreak/>
        <w:t>Question 3: Merits and demerits of using variances in assessing manage</w:t>
      </w:r>
      <w:r w:rsidR="00B95371">
        <w:t>r</w:t>
      </w:r>
      <w:r>
        <w:t>s</w:t>
      </w:r>
      <w:bookmarkEnd w:id="6"/>
    </w:p>
    <w:p w:rsidR="006263ED" w:rsidRDefault="005F6DFE" w:rsidP="00E56BB6">
      <w:pPr>
        <w:spacing w:line="360" w:lineRule="auto"/>
      </w:pPr>
      <w:r>
        <w:t xml:space="preserve">Business organisations use several styles of budgeting in different environmental setup. </w:t>
      </w:r>
      <w:r w:rsidR="00EE3570">
        <w:t>A key aspect of budgeting is to evaluate the performance by comparing the actual result with the forecast</w:t>
      </w:r>
      <w:r w:rsidR="00EA0239">
        <w:t xml:space="preserve"> (Shim and </w:t>
      </w:r>
      <w:r w:rsidR="00EA0239" w:rsidRPr="00EA0239">
        <w:t>Siegel</w:t>
      </w:r>
      <w:r w:rsidR="00EA0239">
        <w:t>, 2012)</w:t>
      </w:r>
      <w:r w:rsidR="00EE3570">
        <w:t xml:space="preserve">. </w:t>
      </w:r>
      <w:r w:rsidR="00650F27">
        <w:t xml:space="preserve">A standardized approach to do this </w:t>
      </w:r>
      <w:r w:rsidR="00EA0239">
        <w:t>i</w:t>
      </w:r>
      <w:r w:rsidR="00650F27">
        <w:t xml:space="preserve">s variance analysis. </w:t>
      </w:r>
      <w:r w:rsidR="004F34C3">
        <w:t xml:space="preserve">Variance is simply the difference between actual outcome and projected outcome. Positive or negative variance mean that there is deviation of the actual outcome from the projected outcome. </w:t>
      </w:r>
    </w:p>
    <w:p w:rsidR="005D77F6" w:rsidRDefault="005D77F6" w:rsidP="00E56BB6">
      <w:pPr>
        <w:spacing w:line="360" w:lineRule="auto"/>
      </w:pPr>
      <w:r>
        <w:t>Standards are set depending on the previous business scenari</w:t>
      </w:r>
      <w:r w:rsidR="00732AB4">
        <w:t>o and expected profitability</w:t>
      </w:r>
      <w:r w:rsidR="00221AC8">
        <w:t xml:space="preserve"> (</w:t>
      </w:r>
      <w:r w:rsidR="00221AC8" w:rsidRPr="00221AC8">
        <w:t>Wootton</w:t>
      </w:r>
      <w:r w:rsidR="00221AC8">
        <w:t>, 2020)</w:t>
      </w:r>
      <w:r w:rsidR="00732AB4">
        <w:t xml:space="preserve">. </w:t>
      </w:r>
      <w:r w:rsidR="00B937A7">
        <w:t xml:space="preserve">Standards may be for sales, material cost, labour cost etc. Variance in the same way can be sales variance, material variance, labour cost variance etc. Sales variance and material variance can be price variance or quantity variance. </w:t>
      </w:r>
    </w:p>
    <w:p w:rsidR="001D2309" w:rsidRDefault="001D2309" w:rsidP="00E56BB6">
      <w:pPr>
        <w:spacing w:line="360" w:lineRule="auto"/>
      </w:pPr>
      <w:r>
        <w:t>Variance plays the most important role in evaluating the performance of the managers. The advantage of using variance as a performance evaluation tool are discussed below.</w:t>
      </w:r>
    </w:p>
    <w:p w:rsidR="00E56B5F" w:rsidRDefault="00B95371" w:rsidP="00E56BB6">
      <w:pPr>
        <w:pStyle w:val="ListParagraph"/>
        <w:numPr>
          <w:ilvl w:val="0"/>
          <w:numId w:val="1"/>
        </w:numPr>
        <w:spacing w:line="360" w:lineRule="auto"/>
      </w:pPr>
      <w:r>
        <w:t>To evaluate performance, it is necessary to properly identify the factors that are under control of the managers.</w:t>
      </w:r>
      <w:r w:rsidR="001B642F">
        <w:t xml:space="preserve">There are different managers assigned to different departments of the business organisation. </w:t>
      </w:r>
      <w:r w:rsidR="00900CDF">
        <w:t xml:space="preserve">Each manager has their own area of the works. </w:t>
      </w:r>
      <w:r w:rsidR="007E4826">
        <w:t>Different types of variance help assess the performance of different types of managers</w:t>
      </w:r>
      <w:r w:rsidR="00FB5AF2">
        <w:t>. Sales price variance assess the performance of the sales manages. Whereas material price variance assess</w:t>
      </w:r>
      <w:r w:rsidR="007F15A1">
        <w:t>es</w:t>
      </w:r>
      <w:r w:rsidR="00FB5AF2">
        <w:t xml:space="preserve"> the performance of the purchasing managers.</w:t>
      </w:r>
    </w:p>
    <w:p w:rsidR="00923AB9" w:rsidRDefault="00E56B5F" w:rsidP="00E56BB6">
      <w:pPr>
        <w:pStyle w:val="ListParagraph"/>
        <w:numPr>
          <w:ilvl w:val="0"/>
          <w:numId w:val="1"/>
        </w:numPr>
        <w:spacing w:line="360" w:lineRule="auto"/>
      </w:pPr>
      <w:r>
        <w:t xml:space="preserve">Variance is useful for assessing managers’ performances because </w:t>
      </w:r>
      <w:r w:rsidR="00CF59FC">
        <w:t>it allows the managers to identify the areas where they have performed poorly and find the reason for that</w:t>
      </w:r>
      <w:r w:rsidR="00780BA3">
        <w:t xml:space="preserve"> (</w:t>
      </w:r>
      <w:r w:rsidR="00780BA3" w:rsidRPr="00780BA3">
        <w:t>Aruomoaghe</w:t>
      </w:r>
      <w:r w:rsidR="00780BA3">
        <w:t xml:space="preserve"> and Agbo, 2013)</w:t>
      </w:r>
      <w:r w:rsidR="00CF59FC">
        <w:t xml:space="preserve">. </w:t>
      </w:r>
      <w:r w:rsidR="004D2AF2">
        <w:t xml:space="preserve">If the scenario were under the control of the manager, she would learn from the mistake and be very careful from next time. And if the scenario were not under the control of the </w:t>
      </w:r>
      <w:r w:rsidR="00CC0216">
        <w:t>manager, she would notify it to the senior managers and they would take proper steps to tackle the new situation.</w:t>
      </w:r>
    </w:p>
    <w:p w:rsidR="00B46BA4" w:rsidRDefault="001706D6" w:rsidP="00E56BB6">
      <w:pPr>
        <w:pStyle w:val="ListParagraph"/>
        <w:numPr>
          <w:ilvl w:val="0"/>
          <w:numId w:val="1"/>
        </w:numPr>
        <w:spacing w:line="360" w:lineRule="auto"/>
      </w:pPr>
      <w:r>
        <w:t>Using variance as performance evaluation tool allows the managers to identify the wastage areas</w:t>
      </w:r>
      <w:r w:rsidR="00B46BA4">
        <w:t xml:space="preserve"> or c</w:t>
      </w:r>
      <w:r w:rsidR="00F07008">
        <w:t>ost drivers where most of fund are going but necessary revenue is not generated from that.</w:t>
      </w:r>
    </w:p>
    <w:p w:rsidR="00B46BA4" w:rsidRDefault="00B46BA4" w:rsidP="00E56BB6">
      <w:pPr>
        <w:spacing w:line="360" w:lineRule="auto"/>
      </w:pPr>
    </w:p>
    <w:p w:rsidR="00FC1FD6" w:rsidRDefault="00FC1FD6" w:rsidP="00E56BB6">
      <w:pPr>
        <w:spacing w:line="360" w:lineRule="auto"/>
      </w:pPr>
    </w:p>
    <w:p w:rsidR="00FC1FD6" w:rsidRDefault="00FC1FD6" w:rsidP="00E56BB6">
      <w:pPr>
        <w:spacing w:line="360" w:lineRule="auto"/>
      </w:pPr>
    </w:p>
    <w:p w:rsidR="004A216A" w:rsidRDefault="00B46BA4" w:rsidP="00E56BB6">
      <w:pPr>
        <w:spacing w:line="360" w:lineRule="auto"/>
      </w:pPr>
      <w:r>
        <w:lastRenderedPageBreak/>
        <w:t>Along with all the merits, there are some other demerits of using variance as a tool to assess the performance of the managers.</w:t>
      </w:r>
    </w:p>
    <w:p w:rsidR="00EE0C8C" w:rsidRDefault="00D30752" w:rsidP="00E56BB6">
      <w:pPr>
        <w:pStyle w:val="ListParagraph"/>
        <w:numPr>
          <w:ilvl w:val="0"/>
          <w:numId w:val="1"/>
        </w:numPr>
        <w:spacing w:line="360" w:lineRule="auto"/>
      </w:pPr>
      <w:r>
        <w:t xml:space="preserve">A major drawback of using variance as performance evaluation tool is that the managers </w:t>
      </w:r>
      <w:r w:rsidR="00951C58">
        <w:t>maytake steps to make the variance favourable for them which might hurt the future profitability of the company</w:t>
      </w:r>
      <w:r w:rsidR="00427886">
        <w:t xml:space="preserve"> (</w:t>
      </w:r>
      <w:r w:rsidR="00427886" w:rsidRPr="00427886">
        <w:t>Emsley</w:t>
      </w:r>
      <w:r w:rsidR="00427886">
        <w:t>, 2000)</w:t>
      </w:r>
      <w:r w:rsidR="00951C58">
        <w:t xml:space="preserve">. </w:t>
      </w:r>
      <w:r w:rsidR="00BC510C">
        <w:t xml:space="preserve">The managers </w:t>
      </w:r>
      <w:r w:rsidR="00BB5A9D">
        <w:t>may</w:t>
      </w:r>
      <w:r w:rsidR="00BC510C">
        <w:t xml:space="preserve"> have myopic behaviour toward the variance number only. </w:t>
      </w:r>
      <w:r w:rsidR="00BB5A9D">
        <w:t>For example, if a sales manager increases the sales price of the product unnecessarily, it might make the variance more favourable for the manager. But very soon, customer loyalty will be affected due to higher prices which can drive the future sales away from the company.</w:t>
      </w:r>
      <w:r w:rsidR="003E4F50">
        <w:t xml:space="preserve"> Also the purchase manager might purchase products from low price supplier which will make the variance favourable for a while but ultimately can reduce the quality of the product. </w:t>
      </w:r>
      <w:r w:rsidR="003775A2">
        <w:t xml:space="preserve">This tendency of the managers is also known as </w:t>
      </w:r>
      <w:r w:rsidR="00474779">
        <w:t>dysfunctional behaviour.</w:t>
      </w:r>
    </w:p>
    <w:p w:rsidR="000F6F0D" w:rsidRDefault="00EE0C8C" w:rsidP="00E56BB6">
      <w:pPr>
        <w:pStyle w:val="ListParagraph"/>
        <w:numPr>
          <w:ilvl w:val="0"/>
          <w:numId w:val="1"/>
        </w:numPr>
        <w:spacing w:line="360" w:lineRule="auto"/>
      </w:pPr>
      <w:r>
        <w:t xml:space="preserve">Possibility of budgetary slack is also a similar phenomenon alike dysfunctional behaviour. </w:t>
      </w:r>
      <w:r w:rsidR="00343661">
        <w:t xml:space="preserve">When lower level managers are involved into </w:t>
      </w:r>
      <w:r w:rsidR="004D5CBE">
        <w:t xml:space="preserve">participatory budgetary method, </w:t>
      </w:r>
      <w:r w:rsidR="00426FE1">
        <w:t xml:space="preserve">they might be tempted to overestimate the expenditures or underestimate the revenue. </w:t>
      </w:r>
      <w:r w:rsidR="007D5AE2">
        <w:t xml:space="preserve">This creates a breathing space for the performance evaluation of the business managersbut </w:t>
      </w:r>
      <w:r w:rsidR="00B67F00">
        <w:t xml:space="preserve">shows less </w:t>
      </w:r>
      <w:r w:rsidR="00E80362">
        <w:t>than the optimal picture</w:t>
      </w:r>
      <w:r w:rsidR="00221AC8">
        <w:t xml:space="preserve"> (Liu, Cao, Fang and </w:t>
      </w:r>
      <w:r w:rsidR="00221AC8" w:rsidRPr="001A58A5">
        <w:t>Shang</w:t>
      </w:r>
      <w:r w:rsidR="00221AC8">
        <w:t>, 2009)</w:t>
      </w:r>
      <w:r w:rsidR="00E80362">
        <w:t>. It ultimately reduces the competitive edge of the business.</w:t>
      </w:r>
    </w:p>
    <w:p w:rsidR="00CE519A" w:rsidRDefault="000F6F0D" w:rsidP="00E56BB6">
      <w:pPr>
        <w:pStyle w:val="ListParagraph"/>
        <w:numPr>
          <w:ilvl w:val="0"/>
          <w:numId w:val="1"/>
        </w:numPr>
        <w:spacing w:line="360" w:lineRule="auto"/>
      </w:pPr>
      <w:r>
        <w:t>Being a statistical tool, variance analysis is a little bit of time consuming.</w:t>
      </w:r>
      <w:r w:rsidR="00124006">
        <w:t xml:space="preserve"> It involves gathering data from various t</w:t>
      </w:r>
      <w:r w:rsidR="0010355A">
        <w:t xml:space="preserve">ime dimension </w:t>
      </w:r>
      <w:r w:rsidR="00124006">
        <w:t xml:space="preserve">and evaluating the performance of the managers. </w:t>
      </w:r>
    </w:p>
    <w:p w:rsidR="00B26292" w:rsidRDefault="00CE519A" w:rsidP="00E56BB6">
      <w:pPr>
        <w:pStyle w:val="ListParagraph"/>
        <w:numPr>
          <w:ilvl w:val="0"/>
          <w:numId w:val="1"/>
        </w:numPr>
        <w:spacing w:line="360" w:lineRule="auto"/>
      </w:pPr>
      <w:r>
        <w:t>Variance analysis is a part of budgeting too</w:t>
      </w:r>
      <w:r w:rsidR="00F704D6">
        <w:t xml:space="preserve">. That means all the information here are historic information. Taking the number only to evaluate the performance without understanding the background would give distorted picture. </w:t>
      </w:r>
    </w:p>
    <w:p w:rsidR="00B26292" w:rsidRDefault="00B26292" w:rsidP="00E56BB6">
      <w:pPr>
        <w:spacing w:line="360" w:lineRule="auto"/>
      </w:pPr>
    </w:p>
    <w:p w:rsidR="000B1513" w:rsidRDefault="00930810" w:rsidP="00E56BB6">
      <w:pPr>
        <w:spacing w:line="360" w:lineRule="auto"/>
      </w:pPr>
      <w:r>
        <w:t>The variance analysis in question 1 and question 2 reveal some understanding regarding the performance of the managers.</w:t>
      </w:r>
      <w:r w:rsidR="006310A8">
        <w:t xml:space="preserve"> Due to lockdown, stores have been closed and all the sales have been made through online media.</w:t>
      </w:r>
      <w:r w:rsidR="003248C2">
        <w:t xml:space="preserve"> Sudden increase in the demand of cleaning products </w:t>
      </w:r>
      <w:r w:rsidR="00945B6A">
        <w:t xml:space="preserve">has put some pressure on supply which </w:t>
      </w:r>
      <w:r w:rsidR="003248C2">
        <w:t>has resulted in increase</w:t>
      </w:r>
      <w:r w:rsidR="00945B6A">
        <w:t>d</w:t>
      </w:r>
      <w:r w:rsidR="003248C2">
        <w:t xml:space="preserve"> sales price. </w:t>
      </w:r>
      <w:r w:rsidR="00144AFA">
        <w:t>Chemical X has more price difference than chemical Y</w:t>
      </w:r>
      <w:r w:rsidR="00527168">
        <w:t>.</w:t>
      </w:r>
      <w:r w:rsidR="00975339">
        <w:t xml:space="preserve">Due to increased demand, the </w:t>
      </w:r>
      <w:r w:rsidR="00DC4217">
        <w:t>sales volume has increased.</w:t>
      </w:r>
      <w:r w:rsidR="00904F62">
        <w:t xml:space="preserve">The sales manager performed very well in increasing the sales price to match with the demand. </w:t>
      </w:r>
      <w:r w:rsidR="006117AB">
        <w:t>Sales volume of chemical X is higher than that of chemical Y.</w:t>
      </w:r>
      <w:r w:rsidR="000B1513">
        <w:t xml:space="preserve"> So, increasing the sales price of </w:t>
      </w:r>
      <w:r w:rsidR="000B1513">
        <w:lastRenderedPageBreak/>
        <w:t>chemical X more than that of chemical Y was surely an impressive decision made by the sales manager.</w:t>
      </w:r>
    </w:p>
    <w:p w:rsidR="00D174A4" w:rsidRDefault="000B1513" w:rsidP="00E56BB6">
      <w:pPr>
        <w:spacing w:line="360" w:lineRule="auto"/>
      </w:pPr>
      <w:r>
        <w:t xml:space="preserve">Supply pressure of raw material has increased the price significantly. </w:t>
      </w:r>
      <w:r w:rsidR="00490C86">
        <w:t>In this scenario if the purchasing manager could anticipate the sudden increase in raw material due to international lockdown some time before, he would experience a lower unfavourable variance which would positively affect the material price planning variance</w:t>
      </w:r>
      <w:r w:rsidR="008A04D3">
        <w:t xml:space="preserve"> (</w:t>
      </w:r>
      <w:r w:rsidR="008A04D3" w:rsidRPr="008A04D3">
        <w:t>Meder</w:t>
      </w:r>
      <w:r w:rsidR="008A04D3">
        <w:t>, Le Lec and Osman, 2013)</w:t>
      </w:r>
      <w:r w:rsidR="00586401">
        <w:t xml:space="preserve">. This would increase her performance. However when prices were increased, the purchasing manager was able to source materials from a low priced supplier. Favourable material price operational variance surely proves the operational efficiency of the purchasing manager. </w:t>
      </w:r>
      <w:r w:rsidR="00D174A4">
        <w:br w:type="page"/>
      </w:r>
    </w:p>
    <w:p w:rsidR="005C3366" w:rsidRDefault="00D174A4" w:rsidP="00E56BB6">
      <w:pPr>
        <w:pStyle w:val="Heading2"/>
        <w:spacing w:line="360" w:lineRule="auto"/>
      </w:pPr>
      <w:bookmarkStart w:id="7" w:name="_Toc49078395"/>
      <w:r>
        <w:lastRenderedPageBreak/>
        <w:t>2.2-Part B</w:t>
      </w:r>
      <w:bookmarkEnd w:id="7"/>
    </w:p>
    <w:p w:rsidR="00275403" w:rsidRDefault="005C3366" w:rsidP="00E56BB6">
      <w:pPr>
        <w:spacing w:line="360" w:lineRule="auto"/>
      </w:pPr>
      <w:r>
        <w:t>This</w:t>
      </w:r>
      <w:r w:rsidR="00923913">
        <w:t xml:space="preserve"> segment requires analysis regarding </w:t>
      </w:r>
      <w:r w:rsidR="00CE1B75">
        <w:t>the decision whether to make famaQ in house in the UK or to import from Brazil.</w:t>
      </w:r>
      <w:r w:rsidR="008C1784">
        <w:t xml:space="preserve"> Several other information given </w:t>
      </w:r>
      <w:r w:rsidR="005741C9">
        <w:t>are that famaQ gives competitive advantage to XLG</w:t>
      </w:r>
      <w:r w:rsidR="00461482">
        <w:t xml:space="preserve">, demand for the products will continue to increase 45% and most importantly </w:t>
      </w:r>
      <w:r w:rsidR="00C25FB9">
        <w:t xml:space="preserve">XLG can product famaQ in the UK for £3 per unit also reducing the delivery time. </w:t>
      </w:r>
    </w:p>
    <w:p w:rsidR="0052059C" w:rsidRDefault="00275403" w:rsidP="00E56BB6">
      <w:pPr>
        <w:spacing w:line="360" w:lineRule="auto"/>
      </w:pPr>
      <w:r>
        <w:t xml:space="preserve">To assess this situation and provide a decision whether to ‘make or buy’ depend on some factors. Firstly it has to be assessed whether the cost is relevant to the business operations or not. </w:t>
      </w:r>
      <w:r w:rsidR="002B7FAF">
        <w:t xml:space="preserve">Three conditions have to be met if a cost is considered to be relevant. </w:t>
      </w:r>
    </w:p>
    <w:p w:rsidR="00C2047B" w:rsidRDefault="0052059C" w:rsidP="00E56BB6">
      <w:pPr>
        <w:spacing w:line="360" w:lineRule="auto"/>
        <w:jc w:val="center"/>
      </w:pPr>
      <w:r>
        <w:rPr>
          <w:noProof/>
          <w:lang w:eastAsia="en-GB"/>
        </w:rPr>
        <w:drawing>
          <wp:inline distT="0" distB="0" distL="0" distR="0">
            <wp:extent cx="3113059" cy="3686175"/>
            <wp:effectExtent l="0" t="0" r="0" b="0"/>
            <wp:docPr id="1" name="Picture 1"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creenshot&#10;&#10;Description automatically generated"/>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20750" cy="3695282"/>
                    </a:xfrm>
                    <a:prstGeom prst="rect">
                      <a:avLst/>
                    </a:prstGeom>
                  </pic:spPr>
                </pic:pic>
              </a:graphicData>
            </a:graphic>
          </wp:inline>
        </w:drawing>
      </w:r>
    </w:p>
    <w:p w:rsidR="0052059C" w:rsidRDefault="0052059C" w:rsidP="00E56BB6">
      <w:pPr>
        <w:spacing w:line="360" w:lineRule="auto"/>
        <w:jc w:val="center"/>
      </w:pPr>
      <w:r w:rsidRPr="00FC1FD6">
        <w:rPr>
          <w:b/>
          <w:bCs/>
        </w:rPr>
        <w:t>Figure:</w:t>
      </w:r>
      <w:r>
        <w:t xml:space="preserve"> Cost relevancy framework</w:t>
      </w:r>
      <w:r w:rsidR="00B03494">
        <w:t xml:space="preserve"> (</w:t>
      </w:r>
      <w:r w:rsidR="00B03494" w:rsidRPr="00F37FD5">
        <w:rPr>
          <w:rFonts w:cs="Arial"/>
          <w:color w:val="000000"/>
        </w:rPr>
        <w:t>Shim,</w:t>
      </w:r>
      <w:r w:rsidR="00B03494">
        <w:rPr>
          <w:rFonts w:cs="Arial"/>
          <w:color w:val="000000"/>
        </w:rPr>
        <w:t xml:space="preserve"> 2012)</w:t>
      </w:r>
      <w:r>
        <w:t>.</w:t>
      </w:r>
    </w:p>
    <w:p w:rsidR="005A5492" w:rsidRDefault="005A5492" w:rsidP="00E56BB6">
      <w:pPr>
        <w:spacing w:line="360" w:lineRule="auto"/>
      </w:pPr>
      <w:r>
        <w:t xml:space="preserve">The cost of famaQ is directly related to the objective of the business which is maximising shareholder returns. </w:t>
      </w:r>
      <w:r w:rsidR="00751D61">
        <w:t>This can be done by increasing the profitability which is a combination of optimum level of revenue and costs.</w:t>
      </w:r>
      <w:r w:rsidR="00DC0FEA">
        <w:t xml:space="preserve"> Per unit of famaQ has increased to £4.5 when imported from Brazil. Each unit of chemical X is sold at £45 and each unit of chemical Y is sold at £37.</w:t>
      </w:r>
      <w:r w:rsidR="00FB51FA">
        <w:t xml:space="preserve"> 1 unit of famaQ is required to produce each unit of chemical X and chemical Y.</w:t>
      </w:r>
      <w:r w:rsidR="00A57606">
        <w:t xml:space="preserve">So, increase in the cost of famaQ will put direct pressure on the selling price and ultimately profitability. </w:t>
      </w:r>
      <w:r w:rsidR="003C4FB7">
        <w:t xml:space="preserve">From this </w:t>
      </w:r>
      <w:r w:rsidR="003C4FB7">
        <w:lastRenderedPageBreak/>
        <w:t>perspective, cost of per unit of famaQ is obviously a crucial decision for the business currently</w:t>
      </w:r>
      <w:r w:rsidR="001F5C6E">
        <w:t xml:space="preserve"> due to uncertain situations</w:t>
      </w:r>
      <w:r w:rsidR="006A5C50">
        <w:t xml:space="preserve"> (</w:t>
      </w:r>
      <w:r w:rsidR="006A5C50" w:rsidRPr="006A5C50">
        <w:t>Luenendonk</w:t>
      </w:r>
      <w:r w:rsidR="006A5C50">
        <w:t>, 2020)</w:t>
      </w:r>
      <w:r w:rsidR="001F5C6E">
        <w:t xml:space="preserve">. </w:t>
      </w:r>
    </w:p>
    <w:p w:rsidR="001D4BD0" w:rsidRDefault="001D4BD0" w:rsidP="00E56BB6">
      <w:pPr>
        <w:spacing w:line="360" w:lineRule="auto"/>
      </w:pPr>
      <w:r>
        <w:t xml:space="preserve">The cost of famaQ is also directly related to future cost. With each unit increase in sale volume, demand of famaQ will increase by 1 unit. </w:t>
      </w:r>
      <w:r w:rsidR="00C62E7C">
        <w:t xml:space="preserve">Due to changed business environment, sales of chemical X and chemical Y are expected to increase significantly. So, the demand of famaQ will increase proportionately. </w:t>
      </w:r>
    </w:p>
    <w:p w:rsidR="00C2047B" w:rsidRDefault="00AC591A" w:rsidP="00E56BB6">
      <w:pPr>
        <w:spacing w:line="360" w:lineRule="auto"/>
      </w:pPr>
      <w:r>
        <w:t xml:space="preserve">Thirdly, the decision of producing famaQ in the UK or importing from Brazil will greatly influence the material cost structure of XLG. </w:t>
      </w:r>
      <w:r w:rsidR="00B80F92">
        <w:t>Importing from Brazil has increased to a great extent. On the other hand, producing it in house in the UK will greatly reduce the production cost as well as reduce the delivery time thus making the overall operations of XLG more efficient.</w:t>
      </w:r>
      <w:r w:rsidR="00237C06">
        <w:t xml:space="preserve"> All these discussion means that material cost of famaQ is a relevant cost. </w:t>
      </w:r>
    </w:p>
    <w:p w:rsidR="007335BA" w:rsidRDefault="007335BA" w:rsidP="00E56BB6">
      <w:pPr>
        <w:spacing w:line="360" w:lineRule="auto"/>
      </w:pPr>
      <w:r>
        <w:t>Make of buy decision involves analysing the benefits and costs of producing material in house of outsourcing those</w:t>
      </w:r>
      <w:r w:rsidR="004F0C12">
        <w:t xml:space="preserve"> (</w:t>
      </w:r>
      <w:r w:rsidR="004F0C12" w:rsidRPr="004F0C12">
        <w:t>Kenton</w:t>
      </w:r>
      <w:r w:rsidR="004F0C12">
        <w:t>, 2020)</w:t>
      </w:r>
      <w:r>
        <w:t xml:space="preserve">. </w:t>
      </w:r>
      <w:r w:rsidR="00E46623">
        <w:t xml:space="preserve">Companies generally outsource raw materials because of potential cost reduction. By </w:t>
      </w:r>
      <w:r w:rsidR="005F3233">
        <w:t>taking the decision to outsource materials</w:t>
      </w:r>
      <w:r w:rsidR="00E46623">
        <w:t xml:space="preserve">, businesses can </w:t>
      </w:r>
      <w:r w:rsidR="005959B9">
        <w:t>keep greater</w:t>
      </w:r>
      <w:r w:rsidR="00E46623">
        <w:t xml:space="preserve"> portion of sales revenue as profits which ultimately go the owners. </w:t>
      </w:r>
    </w:p>
    <w:p w:rsidR="005959B9" w:rsidRDefault="005959B9" w:rsidP="00E56BB6">
      <w:pPr>
        <w:spacing w:line="360" w:lineRule="auto"/>
      </w:pPr>
      <w:r>
        <w:t>FamaQ could be imported from Brazil at low cost. But the changes in business settings have increased that cost. And most importantly, the increased cost doesn’t seem to lower very soon as the impact of economic slowdown is observed. There will some sort of international restrictions following the pandemic situation as people have become more aware to maintain the health safety standards.</w:t>
      </w:r>
      <w:r w:rsidR="00CC56E5">
        <w:t xml:space="preserve"> In this scenario, XLG can set up production process in the UK to produce famaQ. </w:t>
      </w:r>
      <w:r w:rsidR="000E26B6">
        <w:t>Producing famaQ in house in the UK will save XLG a huge sum of money considering the increased import price</w:t>
      </w:r>
      <w:r w:rsidR="00736270">
        <w:t xml:space="preserve"> (Johnson and </w:t>
      </w:r>
      <w:r w:rsidR="00736270" w:rsidRPr="005F3233">
        <w:t>Busemeyer</w:t>
      </w:r>
      <w:r w:rsidR="00736270">
        <w:t>, 2010)</w:t>
      </w:r>
      <w:r w:rsidR="000E26B6">
        <w:t>.</w:t>
      </w:r>
    </w:p>
    <w:p w:rsidR="0071111E" w:rsidRDefault="00DB3DE6" w:rsidP="00E56BB6">
      <w:pPr>
        <w:spacing w:line="360" w:lineRule="auto"/>
      </w:pPr>
      <w:r>
        <w:t xml:space="preserve">Standard price of famaQ is £2.5 per unit. The market situations have increased the price to £4.5. XLG actually paid £3.7 per unit. If XLG produces famaQ in house in the UK, the production cost would be £3 per unit. </w:t>
      </w:r>
      <w:r w:rsidR="001176E9">
        <w:t>This will have direct savings of £0.7 per unit and increase the contribution margin. Considering the 45% sales growth of chemical X and chemical Y, the projected cost savings due to in house production are given in the table</w:t>
      </w:r>
      <w:r w:rsidR="00B03494">
        <w:t xml:space="preserve"> below-</w:t>
      </w:r>
    </w:p>
    <w:p w:rsidR="00B03494" w:rsidRDefault="00B03494" w:rsidP="00E56BB6">
      <w:pPr>
        <w:spacing w:line="360" w:lineRule="auto"/>
      </w:pPr>
    </w:p>
    <w:p w:rsidR="00B03494" w:rsidRDefault="00B03494" w:rsidP="00E56BB6">
      <w:pPr>
        <w:spacing w:line="360" w:lineRule="auto"/>
      </w:pPr>
    </w:p>
    <w:p w:rsidR="00C2047B" w:rsidRDefault="00C2047B" w:rsidP="00E56BB6">
      <w:pPr>
        <w:spacing w:line="360" w:lineRule="auto"/>
      </w:pP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7"/>
        <w:gridCol w:w="1309"/>
        <w:gridCol w:w="1369"/>
        <w:gridCol w:w="1478"/>
      </w:tblGrid>
      <w:tr w:rsidR="0071111E" w:rsidRPr="0071111E" w:rsidTr="0071111E">
        <w:trPr>
          <w:trHeight w:val="255"/>
        </w:trPr>
        <w:tc>
          <w:tcPr>
            <w:tcW w:w="5167" w:type="dxa"/>
            <w:shd w:val="clear" w:color="auto" w:fill="auto"/>
            <w:noWrap/>
            <w:vAlign w:val="bottom"/>
            <w:hideMark/>
          </w:tcPr>
          <w:p w:rsidR="0071111E" w:rsidRPr="0071111E" w:rsidRDefault="0071111E" w:rsidP="00E56BB6">
            <w:pPr>
              <w:spacing w:after="0" w:line="360" w:lineRule="auto"/>
              <w:jc w:val="left"/>
              <w:rPr>
                <w:rFonts w:eastAsia="Times New Roman" w:cs="Arial"/>
                <w:color w:val="000000"/>
                <w:lang w:eastAsia="en-GB"/>
              </w:rPr>
            </w:pPr>
            <w:r w:rsidRPr="0071111E">
              <w:rPr>
                <w:rFonts w:eastAsia="Times New Roman" w:cs="Arial"/>
                <w:color w:val="000000"/>
                <w:lang w:eastAsia="en-GB"/>
              </w:rPr>
              <w:lastRenderedPageBreak/>
              <w:t>Projected Sale Volume</w:t>
            </w:r>
            <w:r>
              <w:rPr>
                <w:rFonts w:eastAsia="Times New Roman" w:cs="Arial"/>
                <w:color w:val="000000"/>
                <w:lang w:eastAsia="en-GB"/>
              </w:rPr>
              <w:t xml:space="preserve"> (45% growth)</w:t>
            </w:r>
          </w:p>
        </w:tc>
        <w:tc>
          <w:tcPr>
            <w:tcW w:w="1309"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rsidRPr="0071111E">
              <w:rPr>
                <w:rFonts w:eastAsia="Times New Roman" w:cs="Arial"/>
                <w:color w:val="000000"/>
                <w:lang w:eastAsia="en-GB"/>
              </w:rPr>
              <w:t>2320</w:t>
            </w:r>
            <w:r>
              <w:rPr>
                <w:rFonts w:eastAsia="Times New Roman" w:cs="Arial"/>
                <w:color w:val="000000"/>
                <w:lang w:eastAsia="en-GB"/>
              </w:rPr>
              <w:t xml:space="preserve"> units</w:t>
            </w:r>
          </w:p>
        </w:tc>
        <w:tc>
          <w:tcPr>
            <w:tcW w:w="1369"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rsidRPr="0071111E">
              <w:rPr>
                <w:rFonts w:eastAsia="Times New Roman" w:cs="Arial"/>
                <w:color w:val="000000"/>
                <w:lang w:eastAsia="en-GB"/>
              </w:rPr>
              <w:t>3364</w:t>
            </w:r>
            <w:r>
              <w:rPr>
                <w:rFonts w:eastAsia="Times New Roman" w:cs="Arial"/>
                <w:color w:val="000000"/>
                <w:lang w:eastAsia="en-GB"/>
              </w:rPr>
              <w:t xml:space="preserve"> units</w:t>
            </w:r>
          </w:p>
        </w:tc>
        <w:tc>
          <w:tcPr>
            <w:tcW w:w="1478"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rsidRPr="0071111E">
              <w:rPr>
                <w:rFonts w:eastAsia="Times New Roman" w:cs="Arial"/>
                <w:color w:val="000000"/>
                <w:lang w:eastAsia="en-GB"/>
              </w:rPr>
              <w:t>4878</w:t>
            </w:r>
            <w:r>
              <w:rPr>
                <w:rFonts w:eastAsia="Times New Roman" w:cs="Arial"/>
                <w:color w:val="000000"/>
                <w:lang w:eastAsia="en-GB"/>
              </w:rPr>
              <w:t xml:space="preserve"> units</w:t>
            </w:r>
          </w:p>
        </w:tc>
      </w:tr>
      <w:tr w:rsidR="0071111E" w:rsidRPr="0071111E" w:rsidTr="0071111E">
        <w:trPr>
          <w:trHeight w:val="255"/>
        </w:trPr>
        <w:tc>
          <w:tcPr>
            <w:tcW w:w="5167" w:type="dxa"/>
            <w:shd w:val="clear" w:color="auto" w:fill="auto"/>
            <w:noWrap/>
            <w:vAlign w:val="bottom"/>
            <w:hideMark/>
          </w:tcPr>
          <w:p w:rsidR="0071111E" w:rsidRPr="0071111E" w:rsidRDefault="0071111E" w:rsidP="00E56BB6">
            <w:pPr>
              <w:spacing w:after="0" w:line="360" w:lineRule="auto"/>
              <w:jc w:val="left"/>
              <w:rPr>
                <w:rFonts w:eastAsia="Times New Roman" w:cs="Arial"/>
                <w:color w:val="000000"/>
                <w:lang w:eastAsia="en-GB"/>
              </w:rPr>
            </w:pPr>
          </w:p>
        </w:tc>
        <w:tc>
          <w:tcPr>
            <w:tcW w:w="1309" w:type="dxa"/>
            <w:shd w:val="clear" w:color="auto" w:fill="auto"/>
            <w:noWrap/>
            <w:vAlign w:val="bottom"/>
            <w:hideMark/>
          </w:tcPr>
          <w:p w:rsidR="0071111E" w:rsidRPr="0071111E" w:rsidRDefault="0071111E" w:rsidP="00E56BB6">
            <w:pPr>
              <w:spacing w:after="0" w:line="360" w:lineRule="auto"/>
              <w:jc w:val="left"/>
              <w:rPr>
                <w:rFonts w:ascii="Times New Roman" w:eastAsia="Times New Roman" w:hAnsi="Times New Roman" w:cs="Times New Roman"/>
                <w:sz w:val="20"/>
                <w:szCs w:val="20"/>
                <w:lang w:eastAsia="en-GB"/>
              </w:rPr>
            </w:pPr>
          </w:p>
        </w:tc>
        <w:tc>
          <w:tcPr>
            <w:tcW w:w="1369" w:type="dxa"/>
            <w:shd w:val="clear" w:color="auto" w:fill="auto"/>
            <w:noWrap/>
            <w:vAlign w:val="bottom"/>
            <w:hideMark/>
          </w:tcPr>
          <w:p w:rsidR="0071111E" w:rsidRPr="0071111E" w:rsidRDefault="0071111E" w:rsidP="00E56BB6">
            <w:pPr>
              <w:spacing w:after="0" w:line="360" w:lineRule="auto"/>
              <w:jc w:val="left"/>
              <w:rPr>
                <w:rFonts w:ascii="Times New Roman" w:eastAsia="Times New Roman" w:hAnsi="Times New Roman" w:cs="Times New Roman"/>
                <w:sz w:val="20"/>
                <w:szCs w:val="20"/>
                <w:lang w:eastAsia="en-GB"/>
              </w:rPr>
            </w:pPr>
          </w:p>
        </w:tc>
        <w:tc>
          <w:tcPr>
            <w:tcW w:w="1478" w:type="dxa"/>
            <w:shd w:val="clear" w:color="auto" w:fill="auto"/>
            <w:noWrap/>
            <w:vAlign w:val="bottom"/>
            <w:hideMark/>
          </w:tcPr>
          <w:p w:rsidR="0071111E" w:rsidRPr="0071111E" w:rsidRDefault="0071111E" w:rsidP="00E56BB6">
            <w:pPr>
              <w:spacing w:after="0" w:line="360" w:lineRule="auto"/>
              <w:jc w:val="left"/>
              <w:rPr>
                <w:rFonts w:ascii="Times New Roman" w:eastAsia="Times New Roman" w:hAnsi="Times New Roman" w:cs="Times New Roman"/>
                <w:sz w:val="20"/>
                <w:szCs w:val="20"/>
                <w:lang w:eastAsia="en-GB"/>
              </w:rPr>
            </w:pPr>
          </w:p>
        </w:tc>
      </w:tr>
      <w:tr w:rsidR="0071111E" w:rsidRPr="0071111E" w:rsidTr="0071111E">
        <w:trPr>
          <w:trHeight w:val="255"/>
        </w:trPr>
        <w:tc>
          <w:tcPr>
            <w:tcW w:w="5167" w:type="dxa"/>
            <w:shd w:val="clear" w:color="auto" w:fill="auto"/>
            <w:noWrap/>
            <w:vAlign w:val="bottom"/>
            <w:hideMark/>
          </w:tcPr>
          <w:p w:rsidR="0071111E" w:rsidRPr="0071111E" w:rsidRDefault="0071111E" w:rsidP="00E56BB6">
            <w:pPr>
              <w:spacing w:after="0" w:line="360" w:lineRule="auto"/>
              <w:jc w:val="left"/>
              <w:rPr>
                <w:rFonts w:eastAsia="Times New Roman" w:cs="Arial"/>
                <w:color w:val="000000"/>
                <w:lang w:eastAsia="en-GB"/>
              </w:rPr>
            </w:pPr>
            <w:r w:rsidRPr="0071111E">
              <w:rPr>
                <w:rFonts w:eastAsia="Times New Roman" w:cs="Arial"/>
                <w:color w:val="000000"/>
                <w:lang w:eastAsia="en-GB"/>
              </w:rPr>
              <w:t>Import Cost</w:t>
            </w:r>
            <w:r w:rsidR="00875699">
              <w:rPr>
                <w:rFonts w:eastAsia="Times New Roman" w:cs="Arial"/>
                <w:color w:val="000000"/>
                <w:lang w:eastAsia="en-GB"/>
              </w:rPr>
              <w:t xml:space="preserve"> (</w:t>
            </w:r>
            <w:r w:rsidR="00875699">
              <w:t>£3.7 per unit)</w:t>
            </w:r>
          </w:p>
        </w:tc>
        <w:tc>
          <w:tcPr>
            <w:tcW w:w="1309"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t>£</w:t>
            </w:r>
            <w:r w:rsidRPr="0071111E">
              <w:rPr>
                <w:rFonts w:eastAsia="Times New Roman" w:cs="Arial"/>
                <w:color w:val="000000"/>
                <w:lang w:eastAsia="en-GB"/>
              </w:rPr>
              <w:t>8584</w:t>
            </w:r>
          </w:p>
        </w:tc>
        <w:tc>
          <w:tcPr>
            <w:tcW w:w="1369"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t>£</w:t>
            </w:r>
            <w:r w:rsidRPr="0071111E">
              <w:rPr>
                <w:rFonts w:eastAsia="Times New Roman" w:cs="Arial"/>
                <w:color w:val="000000"/>
                <w:lang w:eastAsia="en-GB"/>
              </w:rPr>
              <w:t>12447</w:t>
            </w:r>
          </w:p>
        </w:tc>
        <w:tc>
          <w:tcPr>
            <w:tcW w:w="1478"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t>£</w:t>
            </w:r>
            <w:r w:rsidRPr="0071111E">
              <w:rPr>
                <w:rFonts w:eastAsia="Times New Roman" w:cs="Arial"/>
                <w:color w:val="000000"/>
                <w:lang w:eastAsia="en-GB"/>
              </w:rPr>
              <w:t>18048</w:t>
            </w:r>
          </w:p>
        </w:tc>
      </w:tr>
      <w:tr w:rsidR="0071111E" w:rsidRPr="0071111E" w:rsidTr="0071111E">
        <w:trPr>
          <w:trHeight w:val="255"/>
        </w:trPr>
        <w:tc>
          <w:tcPr>
            <w:tcW w:w="5167" w:type="dxa"/>
            <w:shd w:val="clear" w:color="auto" w:fill="auto"/>
            <w:noWrap/>
            <w:vAlign w:val="bottom"/>
            <w:hideMark/>
          </w:tcPr>
          <w:p w:rsidR="0071111E" w:rsidRPr="0071111E" w:rsidRDefault="0071111E" w:rsidP="00E56BB6">
            <w:pPr>
              <w:spacing w:after="0" w:line="360" w:lineRule="auto"/>
              <w:jc w:val="left"/>
              <w:rPr>
                <w:rFonts w:eastAsia="Times New Roman" w:cs="Arial"/>
                <w:color w:val="000000"/>
                <w:lang w:eastAsia="en-GB"/>
              </w:rPr>
            </w:pPr>
            <w:r w:rsidRPr="0071111E">
              <w:rPr>
                <w:rFonts w:eastAsia="Times New Roman" w:cs="Arial"/>
                <w:color w:val="000000"/>
                <w:lang w:eastAsia="en-GB"/>
              </w:rPr>
              <w:t>In House Production Cost</w:t>
            </w:r>
            <w:r w:rsidR="00875699">
              <w:rPr>
                <w:rFonts w:eastAsia="Times New Roman" w:cs="Arial"/>
                <w:color w:val="000000"/>
                <w:lang w:eastAsia="en-GB"/>
              </w:rPr>
              <w:t xml:space="preserve"> (</w:t>
            </w:r>
            <w:r w:rsidR="00875699">
              <w:t>£3 per unit)</w:t>
            </w:r>
          </w:p>
        </w:tc>
        <w:tc>
          <w:tcPr>
            <w:tcW w:w="1309"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t>£</w:t>
            </w:r>
            <w:r w:rsidRPr="0071111E">
              <w:rPr>
                <w:rFonts w:eastAsia="Times New Roman" w:cs="Arial"/>
                <w:color w:val="000000"/>
                <w:lang w:eastAsia="en-GB"/>
              </w:rPr>
              <w:t>6960</w:t>
            </w:r>
          </w:p>
        </w:tc>
        <w:tc>
          <w:tcPr>
            <w:tcW w:w="1369"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t>£</w:t>
            </w:r>
            <w:r w:rsidRPr="0071111E">
              <w:rPr>
                <w:rFonts w:eastAsia="Times New Roman" w:cs="Arial"/>
                <w:color w:val="000000"/>
                <w:lang w:eastAsia="en-GB"/>
              </w:rPr>
              <w:t>10092</w:t>
            </w:r>
          </w:p>
        </w:tc>
        <w:tc>
          <w:tcPr>
            <w:tcW w:w="1478" w:type="dxa"/>
            <w:shd w:val="clear" w:color="auto" w:fill="auto"/>
            <w:noWrap/>
            <w:vAlign w:val="bottom"/>
            <w:hideMark/>
          </w:tcPr>
          <w:p w:rsidR="0071111E" w:rsidRPr="0071111E" w:rsidRDefault="0071111E" w:rsidP="00E56BB6">
            <w:pPr>
              <w:spacing w:after="0" w:line="360" w:lineRule="auto"/>
              <w:jc w:val="right"/>
              <w:rPr>
                <w:rFonts w:eastAsia="Times New Roman" w:cs="Arial"/>
                <w:color w:val="000000"/>
                <w:lang w:eastAsia="en-GB"/>
              </w:rPr>
            </w:pPr>
            <w:r>
              <w:t>£</w:t>
            </w:r>
            <w:r w:rsidRPr="0071111E">
              <w:rPr>
                <w:rFonts w:eastAsia="Times New Roman" w:cs="Arial"/>
                <w:color w:val="000000"/>
                <w:lang w:eastAsia="en-GB"/>
              </w:rPr>
              <w:t>14633</w:t>
            </w:r>
          </w:p>
        </w:tc>
      </w:tr>
      <w:tr w:rsidR="0071111E" w:rsidRPr="0071111E" w:rsidTr="0071111E">
        <w:trPr>
          <w:trHeight w:val="255"/>
        </w:trPr>
        <w:tc>
          <w:tcPr>
            <w:tcW w:w="5167" w:type="dxa"/>
            <w:shd w:val="clear" w:color="auto" w:fill="auto"/>
            <w:noWrap/>
            <w:vAlign w:val="bottom"/>
            <w:hideMark/>
          </w:tcPr>
          <w:p w:rsidR="0071111E" w:rsidRPr="0071111E" w:rsidRDefault="0071111E" w:rsidP="00E56BB6">
            <w:pPr>
              <w:spacing w:after="0" w:line="360" w:lineRule="auto"/>
              <w:jc w:val="left"/>
              <w:rPr>
                <w:rFonts w:eastAsia="Times New Roman" w:cs="Arial"/>
                <w:b/>
                <w:bCs/>
                <w:color w:val="000000"/>
                <w:lang w:eastAsia="en-GB"/>
              </w:rPr>
            </w:pPr>
            <w:r w:rsidRPr="0071111E">
              <w:rPr>
                <w:rFonts w:eastAsia="Times New Roman" w:cs="Arial"/>
                <w:b/>
                <w:bCs/>
                <w:color w:val="000000"/>
                <w:lang w:eastAsia="en-GB"/>
              </w:rPr>
              <w:t>Total Savings</w:t>
            </w:r>
          </w:p>
        </w:tc>
        <w:tc>
          <w:tcPr>
            <w:tcW w:w="1309" w:type="dxa"/>
            <w:shd w:val="clear" w:color="auto" w:fill="auto"/>
            <w:noWrap/>
            <w:vAlign w:val="bottom"/>
            <w:hideMark/>
          </w:tcPr>
          <w:p w:rsidR="0071111E" w:rsidRPr="0071111E" w:rsidRDefault="0071111E" w:rsidP="00E56BB6">
            <w:pPr>
              <w:spacing w:after="0" w:line="360" w:lineRule="auto"/>
              <w:jc w:val="right"/>
              <w:rPr>
                <w:rFonts w:eastAsia="Times New Roman" w:cs="Arial"/>
                <w:b/>
                <w:bCs/>
                <w:color w:val="000000"/>
                <w:lang w:eastAsia="en-GB"/>
              </w:rPr>
            </w:pPr>
            <w:r w:rsidRPr="0071111E">
              <w:rPr>
                <w:b/>
                <w:bCs/>
              </w:rPr>
              <w:t>£</w:t>
            </w:r>
            <w:r w:rsidRPr="0071111E">
              <w:rPr>
                <w:rFonts w:eastAsia="Times New Roman" w:cs="Arial"/>
                <w:b/>
                <w:bCs/>
                <w:color w:val="000000"/>
                <w:lang w:eastAsia="en-GB"/>
              </w:rPr>
              <w:t>1624</w:t>
            </w:r>
          </w:p>
        </w:tc>
        <w:tc>
          <w:tcPr>
            <w:tcW w:w="1369" w:type="dxa"/>
            <w:shd w:val="clear" w:color="auto" w:fill="auto"/>
            <w:noWrap/>
            <w:vAlign w:val="bottom"/>
            <w:hideMark/>
          </w:tcPr>
          <w:p w:rsidR="0071111E" w:rsidRPr="0071111E" w:rsidRDefault="0071111E" w:rsidP="00E56BB6">
            <w:pPr>
              <w:spacing w:after="0" w:line="360" w:lineRule="auto"/>
              <w:jc w:val="right"/>
              <w:rPr>
                <w:rFonts w:eastAsia="Times New Roman" w:cs="Arial"/>
                <w:b/>
                <w:bCs/>
                <w:color w:val="000000"/>
                <w:lang w:eastAsia="en-GB"/>
              </w:rPr>
            </w:pPr>
            <w:r w:rsidRPr="0071111E">
              <w:rPr>
                <w:b/>
                <w:bCs/>
              </w:rPr>
              <w:t>£</w:t>
            </w:r>
            <w:r w:rsidRPr="0071111E">
              <w:rPr>
                <w:rFonts w:eastAsia="Times New Roman" w:cs="Arial"/>
                <w:b/>
                <w:bCs/>
                <w:color w:val="000000"/>
                <w:lang w:eastAsia="en-GB"/>
              </w:rPr>
              <w:t>2355</w:t>
            </w:r>
          </w:p>
        </w:tc>
        <w:tc>
          <w:tcPr>
            <w:tcW w:w="1478" w:type="dxa"/>
            <w:shd w:val="clear" w:color="auto" w:fill="auto"/>
            <w:noWrap/>
            <w:vAlign w:val="bottom"/>
            <w:hideMark/>
          </w:tcPr>
          <w:p w:rsidR="0071111E" w:rsidRPr="0071111E" w:rsidRDefault="0071111E" w:rsidP="00E56BB6">
            <w:pPr>
              <w:spacing w:after="0" w:line="360" w:lineRule="auto"/>
              <w:jc w:val="right"/>
              <w:rPr>
                <w:rFonts w:eastAsia="Times New Roman" w:cs="Arial"/>
                <w:b/>
                <w:bCs/>
                <w:color w:val="000000"/>
                <w:lang w:eastAsia="en-GB"/>
              </w:rPr>
            </w:pPr>
            <w:r w:rsidRPr="0071111E">
              <w:rPr>
                <w:b/>
                <w:bCs/>
              </w:rPr>
              <w:t>£</w:t>
            </w:r>
            <w:r w:rsidRPr="0071111E">
              <w:rPr>
                <w:rFonts w:eastAsia="Times New Roman" w:cs="Arial"/>
                <w:b/>
                <w:bCs/>
                <w:color w:val="000000"/>
                <w:lang w:eastAsia="en-GB"/>
              </w:rPr>
              <w:t>3414</w:t>
            </w:r>
          </w:p>
        </w:tc>
      </w:tr>
    </w:tbl>
    <w:p w:rsidR="00DB3DE6" w:rsidRDefault="00DB3DE6" w:rsidP="00E56BB6">
      <w:pPr>
        <w:spacing w:line="360" w:lineRule="auto"/>
      </w:pPr>
    </w:p>
    <w:p w:rsidR="00C2047B" w:rsidRDefault="005A2041" w:rsidP="00E56BB6">
      <w:pPr>
        <w:spacing w:line="360" w:lineRule="auto"/>
      </w:pPr>
      <w:r>
        <w:t>It is assumed that combined sales volume growth of chemical X and chemical Y will increase by 45% each period.</w:t>
      </w:r>
      <w:r w:rsidR="00354714">
        <w:t xml:space="preserve"> The table clearly shows that with the increased sales volume growth, total savings due to producing famaQ in house in the UK increase gradually. </w:t>
      </w:r>
    </w:p>
    <w:p w:rsidR="00B01576" w:rsidRDefault="00B01576" w:rsidP="00E56BB6">
      <w:pPr>
        <w:spacing w:line="360" w:lineRule="auto"/>
      </w:pPr>
    </w:p>
    <w:p w:rsidR="00B01576" w:rsidRDefault="00B01576" w:rsidP="00E56BB6">
      <w:pPr>
        <w:spacing w:line="360" w:lineRule="auto"/>
      </w:pPr>
      <w:r>
        <w:t>Considering the cost effectiveness, XLG should take necessary steps to product famaQ in the UK</w:t>
      </w:r>
      <w:r w:rsidR="006D7AF1">
        <w:t xml:space="preserve"> (</w:t>
      </w:r>
      <w:r w:rsidR="006D7AF1" w:rsidRPr="006D7AF1">
        <w:t>Ali</w:t>
      </w:r>
      <w:r w:rsidR="006D7AF1">
        <w:t>, 2020)</w:t>
      </w:r>
      <w:r>
        <w:t xml:space="preserve">. </w:t>
      </w:r>
      <w:r w:rsidR="00511238">
        <w:t>As famaQ</w:t>
      </w:r>
      <w:r w:rsidR="002123C6">
        <w:t xml:space="preserve"> through its patent rights</w:t>
      </w:r>
      <w:r w:rsidR="00511238">
        <w:t xml:space="preserve"> gives competitive advantage to XLG, the company can’t go for </w:t>
      </w:r>
      <w:r w:rsidR="002123C6">
        <w:t xml:space="preserve">using </w:t>
      </w:r>
      <w:r w:rsidR="00511238">
        <w:t xml:space="preserve">other less costly raw materials that can be outsourced. XLG has to stick closely to using famaQ for </w:t>
      </w:r>
      <w:r w:rsidR="001E7B90">
        <w:t xml:space="preserve">maintaining the </w:t>
      </w:r>
      <w:r w:rsidR="00511238">
        <w:t>sustainable business growth</w:t>
      </w:r>
      <w:r w:rsidR="001E7B90">
        <w:t xml:space="preserve"> and being the market leader</w:t>
      </w:r>
      <w:r w:rsidR="00D4378E">
        <w:t xml:space="preserve"> (</w:t>
      </w:r>
      <w:r w:rsidR="00D4378E" w:rsidRPr="00D4378E">
        <w:t>Merigó</w:t>
      </w:r>
      <w:r w:rsidR="00D4378E">
        <w:t>, 2014)</w:t>
      </w:r>
      <w:r w:rsidR="002123C6">
        <w:t xml:space="preserve">. Using famaQ is the most important strategic movement for XLG. </w:t>
      </w:r>
      <w:r w:rsidR="00647B53">
        <w:t xml:space="preserve">As the company is now able to produce famaQ at less than market price in the UK, it should surely go for that. </w:t>
      </w:r>
      <w:r w:rsidR="006D449D">
        <w:t xml:space="preserve">As it is a patented product, no other company would be able to use this. And XLG will continuously enjoy the benefit of the high quality famaQ. </w:t>
      </w:r>
      <w:r w:rsidR="007961FA">
        <w:t>Another crucial aspect for XLG is the reduction of delivery time</w:t>
      </w:r>
      <w:r w:rsidR="0063614C">
        <w:t xml:space="preserve"> of famaQ. </w:t>
      </w:r>
      <w:r w:rsidR="007B2F05">
        <w:t xml:space="preserve">When the demand for chemical X and chemical Y is increasing gradually, XLG would find if challenging to keep the supply of famaQ consistent if imported from Brazil. </w:t>
      </w:r>
      <w:r w:rsidR="007E2A01">
        <w:t>Direct reduction of 15 days in delivery time if producing in house in the UK will surely give the purchasing managers of XLG a little bit of comfort zone and flexibility</w:t>
      </w:r>
      <w:r w:rsidR="00CD2380">
        <w:t xml:space="preserve"> (Kurhade and </w:t>
      </w:r>
      <w:r w:rsidR="00CD2380" w:rsidRPr="00CD2380">
        <w:t>Wankhade</w:t>
      </w:r>
      <w:r w:rsidR="00CD2380">
        <w:t>, 2016)</w:t>
      </w:r>
      <w:r w:rsidR="007E2A01">
        <w:t xml:space="preserve">. </w:t>
      </w:r>
      <w:r w:rsidR="004B3C52">
        <w:t xml:space="preserve">Based on the decisions of the senior management, the managers can easily adjust the supply of famaQ. </w:t>
      </w:r>
    </w:p>
    <w:p w:rsidR="002A307B" w:rsidRDefault="002A307B" w:rsidP="00E56BB6">
      <w:pPr>
        <w:spacing w:line="360" w:lineRule="auto"/>
      </w:pPr>
    </w:p>
    <w:p w:rsidR="00C2047B" w:rsidRDefault="00C2047B" w:rsidP="00E56BB6">
      <w:pPr>
        <w:spacing w:line="360" w:lineRule="auto"/>
        <w:jc w:val="left"/>
      </w:pPr>
      <w:r>
        <w:br w:type="page"/>
      </w:r>
    </w:p>
    <w:p w:rsidR="00C2047B" w:rsidRDefault="00C2047B" w:rsidP="00E56BB6">
      <w:pPr>
        <w:pStyle w:val="Heading1"/>
        <w:spacing w:line="360" w:lineRule="auto"/>
      </w:pPr>
      <w:bookmarkStart w:id="8" w:name="_Toc49078396"/>
      <w:r>
        <w:lastRenderedPageBreak/>
        <w:t>3-Conclusion</w:t>
      </w:r>
      <w:bookmarkEnd w:id="8"/>
    </w:p>
    <w:p w:rsidR="00C2047B" w:rsidRDefault="00D654CF" w:rsidP="00E56BB6">
      <w:pPr>
        <w:spacing w:line="360" w:lineRule="auto"/>
      </w:pPr>
      <w:r>
        <w:t xml:space="preserve">It can be seen that variance analysis has identified the </w:t>
      </w:r>
      <w:r w:rsidR="00D57F40">
        <w:t xml:space="preserve">actual sales and material purchase performance of managers of XLG company. </w:t>
      </w:r>
      <w:r w:rsidR="004C3728">
        <w:t xml:space="preserve">Uncertain changes in business environment caused by lockdown and travel restrictions have profound influence over the strategic decision making of the company. </w:t>
      </w:r>
      <w:r w:rsidR="00FD76D5">
        <w:t xml:space="preserve">The mangers were able to make a good amount of sale during the lockdown period. The purchasing managers were also able to support to increased demand pressure, but they could perform better if they would track the prices of famaQ continuously during the initiation of the pandemic. </w:t>
      </w:r>
    </w:p>
    <w:p w:rsidR="00C2047B" w:rsidRDefault="00C2047B" w:rsidP="00E56BB6">
      <w:pPr>
        <w:spacing w:line="360" w:lineRule="auto"/>
      </w:pPr>
    </w:p>
    <w:p w:rsidR="00C2047B" w:rsidRDefault="00C2047B" w:rsidP="00E56BB6">
      <w:pPr>
        <w:spacing w:line="360" w:lineRule="auto"/>
        <w:jc w:val="left"/>
      </w:pPr>
      <w:r>
        <w:br w:type="page"/>
      </w:r>
    </w:p>
    <w:p w:rsidR="00F37FD5" w:rsidRPr="00F37FD5" w:rsidRDefault="00C2047B" w:rsidP="00E56BB6">
      <w:pPr>
        <w:pStyle w:val="Heading1"/>
        <w:spacing w:line="360" w:lineRule="auto"/>
      </w:pPr>
      <w:bookmarkStart w:id="9" w:name="_Toc49078397"/>
      <w:r>
        <w:lastRenderedPageBreak/>
        <w:t>4-Reference</w:t>
      </w:r>
      <w:bookmarkEnd w:id="9"/>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Ali, A., 2020. </w:t>
      </w:r>
      <w:r w:rsidRPr="00F37FD5">
        <w:rPr>
          <w:rFonts w:ascii="Arial" w:hAnsi="Arial" w:cs="Arial"/>
          <w:i/>
          <w:iCs/>
          <w:color w:val="000000"/>
          <w:sz w:val="22"/>
          <w:szCs w:val="22"/>
        </w:rPr>
        <w:t>Make-Or-Buy Decisions | Accounting Simplified</w:t>
      </w:r>
      <w:r w:rsidRPr="00F37FD5">
        <w:rPr>
          <w:rFonts w:ascii="Arial" w:hAnsi="Arial" w:cs="Arial"/>
          <w:color w:val="000000"/>
          <w:sz w:val="22"/>
          <w:szCs w:val="22"/>
        </w:rPr>
        <w:t>. [online] Accounting Simplified. Available at: &lt;https://accounting-simplified.com/management/relevant-costing/make-or-buy-decisions/&gt; [Accessed 23 August 2020].</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Aruomoaghe, J. and Agbo, S., 2013. Application of Variance Analysis for Performance Evaluation: A Cost/Benefit Approach. </w:t>
      </w:r>
      <w:r w:rsidRPr="00F37FD5">
        <w:rPr>
          <w:rFonts w:ascii="Arial" w:hAnsi="Arial" w:cs="Arial"/>
          <w:i/>
          <w:iCs/>
          <w:color w:val="000000"/>
          <w:sz w:val="22"/>
          <w:szCs w:val="22"/>
        </w:rPr>
        <w:t>Research Journal of Finance and Accounting</w:t>
      </w:r>
      <w:r w:rsidRPr="00F37FD5">
        <w:rPr>
          <w:rFonts w:ascii="Arial" w:hAnsi="Arial" w:cs="Arial"/>
          <w:color w:val="000000"/>
          <w:sz w:val="22"/>
          <w:szCs w:val="22"/>
        </w:rPr>
        <w:t>, [online] Available at: &lt;https://www.semanticscholar.org/paper/Application-of-Variance-Analysis-for-Performance-A-Aruomoaghe-Agbo/a2b1d0aab568c8550f63fe833d78197e80a750ad&gt; [Accessed 23 August 2020].</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Crosson, S. and Needles, B., 2014. </w:t>
      </w:r>
      <w:r w:rsidRPr="00F37FD5">
        <w:rPr>
          <w:rFonts w:ascii="Arial" w:hAnsi="Arial" w:cs="Arial"/>
          <w:i/>
          <w:iCs/>
          <w:color w:val="000000"/>
          <w:sz w:val="22"/>
          <w:szCs w:val="22"/>
        </w:rPr>
        <w:t>Managerial Accounting</w:t>
      </w:r>
      <w:r w:rsidRPr="00F37FD5">
        <w:rPr>
          <w:rFonts w:ascii="Arial" w:hAnsi="Arial" w:cs="Arial"/>
          <w:color w:val="000000"/>
          <w:sz w:val="22"/>
          <w:szCs w:val="22"/>
        </w:rPr>
        <w:t>. [Mason, Ohio?]: South-Western/Cengage Learning.</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Emsley, D., 2000. Variance analysis and performance: two empirical studies. </w:t>
      </w:r>
      <w:r w:rsidRPr="00F37FD5">
        <w:rPr>
          <w:rFonts w:ascii="Arial" w:hAnsi="Arial" w:cs="Arial"/>
          <w:i/>
          <w:iCs/>
          <w:color w:val="000000"/>
          <w:sz w:val="22"/>
          <w:szCs w:val="22"/>
        </w:rPr>
        <w:t>Accounting, Organizations and Society</w:t>
      </w:r>
      <w:r w:rsidRPr="00F37FD5">
        <w:rPr>
          <w:rFonts w:ascii="Arial" w:hAnsi="Arial" w:cs="Arial"/>
          <w:color w:val="000000"/>
          <w:sz w:val="22"/>
          <w:szCs w:val="22"/>
        </w:rPr>
        <w:t>, 25(1), pp.1-12.</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Hansen, D. and Mowen, M., 2007. </w:t>
      </w:r>
      <w:r w:rsidRPr="00F37FD5">
        <w:rPr>
          <w:rFonts w:ascii="Arial" w:hAnsi="Arial" w:cs="Arial"/>
          <w:i/>
          <w:iCs/>
          <w:color w:val="000000"/>
          <w:sz w:val="22"/>
          <w:szCs w:val="22"/>
        </w:rPr>
        <w:t>Management Accounting</w:t>
      </w:r>
      <w:r w:rsidRPr="00F37FD5">
        <w:rPr>
          <w:rFonts w:ascii="Arial" w:hAnsi="Arial" w:cs="Arial"/>
          <w:color w:val="000000"/>
          <w:sz w:val="22"/>
          <w:szCs w:val="22"/>
        </w:rPr>
        <w:t>. Mason, Ohio: South-Western.</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Johnson, J. and Busemeyer, J., 2010. Decision making under risk and uncertainty. </w:t>
      </w:r>
      <w:r w:rsidRPr="00F37FD5">
        <w:rPr>
          <w:rFonts w:ascii="Arial" w:hAnsi="Arial" w:cs="Arial"/>
          <w:i/>
          <w:iCs/>
          <w:color w:val="000000"/>
          <w:sz w:val="22"/>
          <w:szCs w:val="22"/>
        </w:rPr>
        <w:t>Wiley Interdisciplinary Reviews: Cognitive Science</w:t>
      </w:r>
      <w:r w:rsidRPr="00F37FD5">
        <w:rPr>
          <w:rFonts w:ascii="Arial" w:hAnsi="Arial" w:cs="Arial"/>
          <w:color w:val="000000"/>
          <w:sz w:val="22"/>
          <w:szCs w:val="22"/>
        </w:rPr>
        <w:t>, [online] 1(5), pp.736-749. Available at: &lt;https://www.users.miamioh.edu/johnsojg/lab/papers/JB_WIREs.pdf&gt; [Accessed 23 August 2020].</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Kenton, W., 2020. </w:t>
      </w:r>
      <w:r w:rsidRPr="00F37FD5">
        <w:rPr>
          <w:rFonts w:ascii="Arial" w:hAnsi="Arial" w:cs="Arial"/>
          <w:i/>
          <w:iCs/>
          <w:color w:val="000000"/>
          <w:sz w:val="22"/>
          <w:szCs w:val="22"/>
        </w:rPr>
        <w:t>Understanding Make-Or-Buy Decisions</w:t>
      </w:r>
      <w:r w:rsidRPr="00F37FD5">
        <w:rPr>
          <w:rFonts w:ascii="Arial" w:hAnsi="Arial" w:cs="Arial"/>
          <w:color w:val="000000"/>
          <w:sz w:val="22"/>
          <w:szCs w:val="22"/>
        </w:rPr>
        <w:t>. [online] Investopedia. Available at: &lt;https://www.investopedia.com/terms/m/make-or-buy-decision.asp#:~:text=Key%20Takeaways-,A%20make%2Dor%2Dbuy%20decision%20is%20an%20act%20of%20choosing,house%20versus%20buying%20it%20elsewhere.&gt; [Accessed 23 August 2020].</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Kurhade, M. and Wankhade, R., 2016. An Overview on Decision Making Under Risk and Uncertainty. </w:t>
      </w:r>
      <w:r w:rsidRPr="00F37FD5">
        <w:rPr>
          <w:rFonts w:ascii="Arial" w:hAnsi="Arial" w:cs="Arial"/>
          <w:i/>
          <w:iCs/>
          <w:color w:val="000000"/>
          <w:sz w:val="22"/>
          <w:szCs w:val="22"/>
        </w:rPr>
        <w:t>International Journal of Science and Research (IJSR)</w:t>
      </w:r>
      <w:r w:rsidRPr="00F37FD5">
        <w:rPr>
          <w:rFonts w:ascii="Arial" w:hAnsi="Arial" w:cs="Arial"/>
          <w:color w:val="000000"/>
          <w:sz w:val="22"/>
          <w:szCs w:val="22"/>
        </w:rPr>
        <w:t>, [online] 5(4). Available at: &lt;https://www.ijsr.net/archive/v5i4/NOV162585.pdf&gt; [Accessed 23 August 2020].</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Liu, S., Cao, W., Fang, J. and Shang, S., 2009. Variance analysis and performance evaluation of different crumb rubber modified (CRM) asphalt. </w:t>
      </w:r>
      <w:r w:rsidRPr="00F37FD5">
        <w:rPr>
          <w:rFonts w:ascii="Arial" w:hAnsi="Arial" w:cs="Arial"/>
          <w:i/>
          <w:iCs/>
          <w:color w:val="000000"/>
          <w:sz w:val="22"/>
          <w:szCs w:val="22"/>
        </w:rPr>
        <w:t>Construction and Building Materials</w:t>
      </w:r>
      <w:r w:rsidRPr="00F37FD5">
        <w:rPr>
          <w:rFonts w:ascii="Arial" w:hAnsi="Arial" w:cs="Arial"/>
          <w:color w:val="000000"/>
          <w:sz w:val="22"/>
          <w:szCs w:val="22"/>
        </w:rPr>
        <w:t>, 23(7), pp.2701-2708.</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lastRenderedPageBreak/>
        <w:t>Luenendonk, M., 2019. </w:t>
      </w:r>
      <w:r w:rsidRPr="00F37FD5">
        <w:rPr>
          <w:rFonts w:ascii="Arial" w:hAnsi="Arial" w:cs="Arial"/>
          <w:i/>
          <w:iCs/>
          <w:color w:val="000000"/>
          <w:sz w:val="22"/>
          <w:szCs w:val="22"/>
        </w:rPr>
        <w:t>Step-By-Step Guide To Make Or Buy Decision</w:t>
      </w:r>
      <w:r w:rsidRPr="00F37FD5">
        <w:rPr>
          <w:rFonts w:ascii="Arial" w:hAnsi="Arial" w:cs="Arial"/>
          <w:color w:val="000000"/>
          <w:sz w:val="22"/>
          <w:szCs w:val="22"/>
        </w:rPr>
        <w:t>. [online] Cleverism. Available at: &lt;https://www.cleverism.com/make-or-buy-decision-step-by-step-guide/&gt; [Accessed 23 August 2020].</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Meder, B., Le Lec, F. and Osman, M., 2013. Decision making in uncertain times: what can cognitive and decision sciences say about or learn from economic crises?. </w:t>
      </w:r>
      <w:r w:rsidRPr="00F37FD5">
        <w:rPr>
          <w:rFonts w:ascii="Arial" w:hAnsi="Arial" w:cs="Arial"/>
          <w:i/>
          <w:iCs/>
          <w:color w:val="000000"/>
          <w:sz w:val="22"/>
          <w:szCs w:val="22"/>
        </w:rPr>
        <w:t>Trends in Cognitive Sciences</w:t>
      </w:r>
      <w:r w:rsidRPr="00F37FD5">
        <w:rPr>
          <w:rFonts w:ascii="Arial" w:hAnsi="Arial" w:cs="Arial"/>
          <w:color w:val="000000"/>
          <w:sz w:val="22"/>
          <w:szCs w:val="22"/>
        </w:rPr>
        <w:t>, [online] 17(6), pp.257-260. Available at: &lt;https://www.researchgate.net/publication/236947923_Decision_making_in_uncertain_times_What_can_cognitive_and_decision_sciences_say_about_or_learn_from_economic_crises&gt; [Accessed 23 August 2020].</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Merigó, J., 2014. DECISION-MAKING UNDER RISK AND UNCERTAINTY AND ITS APPLICATION IN STRATEGIC MANAGEMENT. </w:t>
      </w:r>
      <w:r w:rsidRPr="00F37FD5">
        <w:rPr>
          <w:rFonts w:ascii="Arial" w:hAnsi="Arial" w:cs="Arial"/>
          <w:i/>
          <w:iCs/>
          <w:color w:val="000000"/>
          <w:sz w:val="22"/>
          <w:szCs w:val="22"/>
        </w:rPr>
        <w:t>Journal of Business Economics and Management</w:t>
      </w:r>
      <w:r w:rsidRPr="00F37FD5">
        <w:rPr>
          <w:rFonts w:ascii="Arial" w:hAnsi="Arial" w:cs="Arial"/>
          <w:color w:val="000000"/>
          <w:sz w:val="22"/>
          <w:szCs w:val="22"/>
        </w:rPr>
        <w:t>, [online] 16(1), pp.93-116. Available at: &lt;https://www.researchgate.net/publication/272493896_Decision_making_under_risk_and_uncertainty_and_its_application_in_strategic_management&gt; [Accessed 23 August 2020].</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Shim, J. and Siegel, J., 2012. </w:t>
      </w:r>
      <w:r w:rsidRPr="00F37FD5">
        <w:rPr>
          <w:rFonts w:ascii="Arial" w:hAnsi="Arial" w:cs="Arial"/>
          <w:i/>
          <w:iCs/>
          <w:color w:val="000000"/>
          <w:sz w:val="22"/>
          <w:szCs w:val="22"/>
        </w:rPr>
        <w:t>Evaluating Performance: The Use Of Variance Analysis</w:t>
      </w:r>
      <w:r w:rsidRPr="00F37FD5">
        <w:rPr>
          <w:rFonts w:ascii="Arial" w:hAnsi="Arial" w:cs="Arial"/>
          <w:color w:val="000000"/>
          <w:sz w:val="22"/>
          <w:szCs w:val="22"/>
        </w:rPr>
        <w:t>. John Wiley &amp; Sons, Inc.</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Weygandt, J., 2018. </w:t>
      </w:r>
      <w:r w:rsidRPr="00F37FD5">
        <w:rPr>
          <w:rFonts w:ascii="Arial" w:hAnsi="Arial" w:cs="Arial"/>
          <w:i/>
          <w:iCs/>
          <w:color w:val="000000"/>
          <w:sz w:val="22"/>
          <w:szCs w:val="22"/>
        </w:rPr>
        <w:t>Managerial Accounting</w:t>
      </w:r>
      <w:r w:rsidRPr="00F37FD5">
        <w:rPr>
          <w:rFonts w:ascii="Arial" w:hAnsi="Arial" w:cs="Arial"/>
          <w:color w:val="000000"/>
          <w:sz w:val="22"/>
          <w:szCs w:val="22"/>
        </w:rPr>
        <w:t>. New York: Wiley.</w:t>
      </w:r>
    </w:p>
    <w:p w:rsidR="00F37FD5" w:rsidRPr="00F37FD5" w:rsidRDefault="00F37FD5" w:rsidP="00E56BB6">
      <w:pPr>
        <w:pStyle w:val="NormalWeb"/>
        <w:spacing w:before="0" w:beforeAutospacing="0" w:after="180" w:afterAutospacing="0" w:line="360" w:lineRule="auto"/>
        <w:ind w:left="450" w:hanging="450"/>
        <w:rPr>
          <w:rFonts w:ascii="Arial" w:hAnsi="Arial" w:cs="Arial"/>
          <w:color w:val="000000"/>
          <w:sz w:val="22"/>
          <w:szCs w:val="22"/>
        </w:rPr>
      </w:pPr>
      <w:r w:rsidRPr="00F37FD5">
        <w:rPr>
          <w:rFonts w:ascii="Arial" w:hAnsi="Arial" w:cs="Arial"/>
          <w:color w:val="000000"/>
          <w:sz w:val="22"/>
          <w:szCs w:val="22"/>
        </w:rPr>
        <w:t>Wootton, P., 2020. </w:t>
      </w:r>
      <w:r w:rsidRPr="00F37FD5">
        <w:rPr>
          <w:rFonts w:ascii="Arial" w:hAnsi="Arial" w:cs="Arial"/>
          <w:i/>
          <w:iCs/>
          <w:color w:val="000000"/>
          <w:sz w:val="22"/>
          <w:szCs w:val="22"/>
        </w:rPr>
        <w:t>Projectmanagement.Com - Variance Analysis</w:t>
      </w:r>
      <w:r w:rsidRPr="00F37FD5">
        <w:rPr>
          <w:rFonts w:ascii="Arial" w:hAnsi="Arial" w:cs="Arial"/>
          <w:color w:val="000000"/>
          <w:sz w:val="22"/>
          <w:szCs w:val="22"/>
        </w:rPr>
        <w:t>. [online] Projectmanagement.com. Available at: &lt;https://www.projectmanagement.com/wikis/345511/Variance-Analysis&gt; [Accessed 23 August 2020].</w:t>
      </w:r>
    </w:p>
    <w:p w:rsidR="00C2047B" w:rsidRPr="00C2047B" w:rsidRDefault="00C2047B" w:rsidP="00C2047B"/>
    <w:sectPr w:rsidR="00C2047B" w:rsidRPr="00C2047B" w:rsidSect="0077341E">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50A2" w:rsidRDefault="003B50A2" w:rsidP="006920DC">
      <w:pPr>
        <w:spacing w:after="0" w:line="240" w:lineRule="auto"/>
      </w:pPr>
      <w:r>
        <w:separator/>
      </w:r>
    </w:p>
  </w:endnote>
  <w:endnote w:type="continuationSeparator" w:id="1">
    <w:p w:rsidR="003B50A2" w:rsidRDefault="003B50A2" w:rsidP="006920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8492543"/>
      <w:docPartObj>
        <w:docPartGallery w:val="Page Numbers (Bottom of Page)"/>
        <w:docPartUnique/>
      </w:docPartObj>
    </w:sdtPr>
    <w:sdtEndPr>
      <w:rPr>
        <w:noProof/>
      </w:rPr>
    </w:sdtEndPr>
    <w:sdtContent>
      <w:p w:rsidR="00B43DCE" w:rsidRDefault="000664DC">
        <w:pPr>
          <w:pStyle w:val="Footer"/>
          <w:jc w:val="right"/>
        </w:pPr>
        <w:r>
          <w:fldChar w:fldCharType="begin"/>
        </w:r>
        <w:r w:rsidR="00B43DCE">
          <w:instrText xml:space="preserve"> PAGE   \* MERGEFORMAT </w:instrText>
        </w:r>
        <w:r>
          <w:fldChar w:fldCharType="separate"/>
        </w:r>
        <w:r w:rsidR="0036331D">
          <w:rPr>
            <w:noProof/>
          </w:rPr>
          <w:t>6</w:t>
        </w:r>
        <w:r>
          <w:rPr>
            <w:noProof/>
          </w:rPr>
          <w:fldChar w:fldCharType="end"/>
        </w:r>
      </w:p>
    </w:sdtContent>
  </w:sdt>
  <w:p w:rsidR="00B43DCE" w:rsidRDefault="00B43D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50A2" w:rsidRDefault="003B50A2" w:rsidP="006920DC">
      <w:pPr>
        <w:spacing w:after="0" w:line="240" w:lineRule="auto"/>
      </w:pPr>
      <w:r>
        <w:separator/>
      </w:r>
    </w:p>
  </w:footnote>
  <w:footnote w:type="continuationSeparator" w:id="1">
    <w:p w:rsidR="003B50A2" w:rsidRDefault="003B50A2" w:rsidP="006920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3C6E"/>
    <w:multiLevelType w:val="hybridMultilevel"/>
    <w:tmpl w:val="04EAE67A"/>
    <w:lvl w:ilvl="0" w:tplc="4D6A5F6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25982"/>
    <w:rsid w:val="0000168D"/>
    <w:rsid w:val="000238B1"/>
    <w:rsid w:val="000664DC"/>
    <w:rsid w:val="000A0B5F"/>
    <w:rsid w:val="000B1513"/>
    <w:rsid w:val="000C2CF8"/>
    <w:rsid w:val="000C66B8"/>
    <w:rsid w:val="000D5292"/>
    <w:rsid w:val="000E26B6"/>
    <w:rsid w:val="000F0731"/>
    <w:rsid w:val="000F6F0D"/>
    <w:rsid w:val="0010355A"/>
    <w:rsid w:val="0011573D"/>
    <w:rsid w:val="001176E9"/>
    <w:rsid w:val="0012392A"/>
    <w:rsid w:val="00124006"/>
    <w:rsid w:val="00143196"/>
    <w:rsid w:val="00144AFA"/>
    <w:rsid w:val="001706D6"/>
    <w:rsid w:val="001A58A5"/>
    <w:rsid w:val="001B26BD"/>
    <w:rsid w:val="001B642F"/>
    <w:rsid w:val="001B697F"/>
    <w:rsid w:val="001D2309"/>
    <w:rsid w:val="001D4BD0"/>
    <w:rsid w:val="001E7B90"/>
    <w:rsid w:val="001F5C6E"/>
    <w:rsid w:val="002018B8"/>
    <w:rsid w:val="002123C6"/>
    <w:rsid w:val="00221400"/>
    <w:rsid w:val="00221AC8"/>
    <w:rsid w:val="00237C06"/>
    <w:rsid w:val="00241C7A"/>
    <w:rsid w:val="00267F14"/>
    <w:rsid w:val="00275403"/>
    <w:rsid w:val="002A307B"/>
    <w:rsid w:val="002B03DA"/>
    <w:rsid w:val="002B7FAF"/>
    <w:rsid w:val="002E11EF"/>
    <w:rsid w:val="002E28D4"/>
    <w:rsid w:val="002E6074"/>
    <w:rsid w:val="00300A4A"/>
    <w:rsid w:val="00300ACC"/>
    <w:rsid w:val="00310274"/>
    <w:rsid w:val="003248C2"/>
    <w:rsid w:val="00343661"/>
    <w:rsid w:val="00354714"/>
    <w:rsid w:val="0036331D"/>
    <w:rsid w:val="003676C3"/>
    <w:rsid w:val="003775A2"/>
    <w:rsid w:val="00383B7E"/>
    <w:rsid w:val="003B50A2"/>
    <w:rsid w:val="003B6260"/>
    <w:rsid w:val="003C4FB7"/>
    <w:rsid w:val="003E07B0"/>
    <w:rsid w:val="003E4F50"/>
    <w:rsid w:val="00423CAE"/>
    <w:rsid w:val="00426FE1"/>
    <w:rsid w:val="00427886"/>
    <w:rsid w:val="00450A7B"/>
    <w:rsid w:val="00461482"/>
    <w:rsid w:val="00474779"/>
    <w:rsid w:val="0048000B"/>
    <w:rsid w:val="00490C86"/>
    <w:rsid w:val="004A216A"/>
    <w:rsid w:val="004B3C52"/>
    <w:rsid w:val="004B4FDB"/>
    <w:rsid w:val="004C08CF"/>
    <w:rsid w:val="004C0DBF"/>
    <w:rsid w:val="004C3728"/>
    <w:rsid w:val="004C4961"/>
    <w:rsid w:val="004D2AF2"/>
    <w:rsid w:val="004D5CBE"/>
    <w:rsid w:val="004F0C12"/>
    <w:rsid w:val="004F1D5D"/>
    <w:rsid w:val="004F34C3"/>
    <w:rsid w:val="005011DC"/>
    <w:rsid w:val="00511238"/>
    <w:rsid w:val="0052059C"/>
    <w:rsid w:val="00527168"/>
    <w:rsid w:val="00540862"/>
    <w:rsid w:val="005741C9"/>
    <w:rsid w:val="00586401"/>
    <w:rsid w:val="005940BE"/>
    <w:rsid w:val="005959B9"/>
    <w:rsid w:val="005A2041"/>
    <w:rsid w:val="005A5492"/>
    <w:rsid w:val="005C3366"/>
    <w:rsid w:val="005C61ED"/>
    <w:rsid w:val="005D77F6"/>
    <w:rsid w:val="005E4955"/>
    <w:rsid w:val="005E49D8"/>
    <w:rsid w:val="005F3233"/>
    <w:rsid w:val="005F6DFE"/>
    <w:rsid w:val="006117AB"/>
    <w:rsid w:val="006263ED"/>
    <w:rsid w:val="006310A8"/>
    <w:rsid w:val="00631B2A"/>
    <w:rsid w:val="0063614C"/>
    <w:rsid w:val="00647B53"/>
    <w:rsid w:val="00650F27"/>
    <w:rsid w:val="006662C6"/>
    <w:rsid w:val="006720D5"/>
    <w:rsid w:val="006878C3"/>
    <w:rsid w:val="00690054"/>
    <w:rsid w:val="006913C9"/>
    <w:rsid w:val="006920DC"/>
    <w:rsid w:val="00693E57"/>
    <w:rsid w:val="006A5C50"/>
    <w:rsid w:val="006C1D27"/>
    <w:rsid w:val="006D449D"/>
    <w:rsid w:val="006D7AF1"/>
    <w:rsid w:val="006E04CA"/>
    <w:rsid w:val="006F0AEA"/>
    <w:rsid w:val="0071111E"/>
    <w:rsid w:val="007137A6"/>
    <w:rsid w:val="00722D0C"/>
    <w:rsid w:val="00732AB4"/>
    <w:rsid w:val="0073314E"/>
    <w:rsid w:val="007335BA"/>
    <w:rsid w:val="00736270"/>
    <w:rsid w:val="00751D61"/>
    <w:rsid w:val="0077341E"/>
    <w:rsid w:val="00780BA3"/>
    <w:rsid w:val="00787B75"/>
    <w:rsid w:val="00792D3A"/>
    <w:rsid w:val="007961FA"/>
    <w:rsid w:val="007A0168"/>
    <w:rsid w:val="007A13E4"/>
    <w:rsid w:val="007B2F05"/>
    <w:rsid w:val="007C45A2"/>
    <w:rsid w:val="007D2044"/>
    <w:rsid w:val="007D5AE2"/>
    <w:rsid w:val="007E2A01"/>
    <w:rsid w:val="007E4826"/>
    <w:rsid w:val="007F15A1"/>
    <w:rsid w:val="00875699"/>
    <w:rsid w:val="00876CB9"/>
    <w:rsid w:val="008A04D3"/>
    <w:rsid w:val="008B4EF9"/>
    <w:rsid w:val="008C1784"/>
    <w:rsid w:val="008C5791"/>
    <w:rsid w:val="008E736E"/>
    <w:rsid w:val="008F287B"/>
    <w:rsid w:val="008F3F2E"/>
    <w:rsid w:val="00900CDF"/>
    <w:rsid w:val="00904F62"/>
    <w:rsid w:val="00921800"/>
    <w:rsid w:val="00923913"/>
    <w:rsid w:val="00923AB9"/>
    <w:rsid w:val="00930810"/>
    <w:rsid w:val="00930BD5"/>
    <w:rsid w:val="00945B6A"/>
    <w:rsid w:val="00951C58"/>
    <w:rsid w:val="00954F3F"/>
    <w:rsid w:val="009608F8"/>
    <w:rsid w:val="00962A39"/>
    <w:rsid w:val="00975339"/>
    <w:rsid w:val="00986438"/>
    <w:rsid w:val="009A3C34"/>
    <w:rsid w:val="009A5116"/>
    <w:rsid w:val="009A682D"/>
    <w:rsid w:val="009B6F51"/>
    <w:rsid w:val="009D3E89"/>
    <w:rsid w:val="00A02F84"/>
    <w:rsid w:val="00A07AD9"/>
    <w:rsid w:val="00A15224"/>
    <w:rsid w:val="00A17158"/>
    <w:rsid w:val="00A317A6"/>
    <w:rsid w:val="00A50F17"/>
    <w:rsid w:val="00A55FD0"/>
    <w:rsid w:val="00A57606"/>
    <w:rsid w:val="00A64A40"/>
    <w:rsid w:val="00A7269B"/>
    <w:rsid w:val="00AA21A9"/>
    <w:rsid w:val="00AC591A"/>
    <w:rsid w:val="00AD76D9"/>
    <w:rsid w:val="00B01576"/>
    <w:rsid w:val="00B03494"/>
    <w:rsid w:val="00B206A7"/>
    <w:rsid w:val="00B23689"/>
    <w:rsid w:val="00B24E50"/>
    <w:rsid w:val="00B26292"/>
    <w:rsid w:val="00B412F0"/>
    <w:rsid w:val="00B43DCE"/>
    <w:rsid w:val="00B46BA4"/>
    <w:rsid w:val="00B67F00"/>
    <w:rsid w:val="00B72796"/>
    <w:rsid w:val="00B809D9"/>
    <w:rsid w:val="00B80F92"/>
    <w:rsid w:val="00B937A7"/>
    <w:rsid w:val="00B95371"/>
    <w:rsid w:val="00BB5A9D"/>
    <w:rsid w:val="00BC510C"/>
    <w:rsid w:val="00BE2AB3"/>
    <w:rsid w:val="00BF4985"/>
    <w:rsid w:val="00C2047B"/>
    <w:rsid w:val="00C25FB9"/>
    <w:rsid w:val="00C35365"/>
    <w:rsid w:val="00C4412B"/>
    <w:rsid w:val="00C606AF"/>
    <w:rsid w:val="00C62E7C"/>
    <w:rsid w:val="00C65FC8"/>
    <w:rsid w:val="00CA3E61"/>
    <w:rsid w:val="00CC0216"/>
    <w:rsid w:val="00CC56E5"/>
    <w:rsid w:val="00CD2380"/>
    <w:rsid w:val="00CE1B75"/>
    <w:rsid w:val="00CE519A"/>
    <w:rsid w:val="00CF2CD7"/>
    <w:rsid w:val="00CF59FC"/>
    <w:rsid w:val="00D027C0"/>
    <w:rsid w:val="00D174A4"/>
    <w:rsid w:val="00D27A34"/>
    <w:rsid w:val="00D30752"/>
    <w:rsid w:val="00D4378E"/>
    <w:rsid w:val="00D571BC"/>
    <w:rsid w:val="00D57F40"/>
    <w:rsid w:val="00D654CF"/>
    <w:rsid w:val="00D80592"/>
    <w:rsid w:val="00DB3DE6"/>
    <w:rsid w:val="00DB4B40"/>
    <w:rsid w:val="00DC0FEA"/>
    <w:rsid w:val="00DC4217"/>
    <w:rsid w:val="00DD7BE8"/>
    <w:rsid w:val="00DF4976"/>
    <w:rsid w:val="00E25982"/>
    <w:rsid w:val="00E26D69"/>
    <w:rsid w:val="00E35037"/>
    <w:rsid w:val="00E42D4A"/>
    <w:rsid w:val="00E46623"/>
    <w:rsid w:val="00E56B5F"/>
    <w:rsid w:val="00E56BB6"/>
    <w:rsid w:val="00E63B1D"/>
    <w:rsid w:val="00E749FB"/>
    <w:rsid w:val="00E80362"/>
    <w:rsid w:val="00E85C79"/>
    <w:rsid w:val="00EA0239"/>
    <w:rsid w:val="00EC0A6A"/>
    <w:rsid w:val="00ED157C"/>
    <w:rsid w:val="00EE0C8C"/>
    <w:rsid w:val="00EE3570"/>
    <w:rsid w:val="00F0289F"/>
    <w:rsid w:val="00F07008"/>
    <w:rsid w:val="00F2394C"/>
    <w:rsid w:val="00F315DA"/>
    <w:rsid w:val="00F35602"/>
    <w:rsid w:val="00F37FD5"/>
    <w:rsid w:val="00F704D6"/>
    <w:rsid w:val="00F74631"/>
    <w:rsid w:val="00FA4A99"/>
    <w:rsid w:val="00FA632E"/>
    <w:rsid w:val="00FB51FA"/>
    <w:rsid w:val="00FB5AF2"/>
    <w:rsid w:val="00FB66F7"/>
    <w:rsid w:val="00FC1FD6"/>
    <w:rsid w:val="00FD76D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224"/>
    <w:pPr>
      <w:jc w:val="both"/>
    </w:pPr>
    <w:rPr>
      <w:rFonts w:ascii="Arial" w:hAnsi="Arial"/>
    </w:rPr>
  </w:style>
  <w:style w:type="paragraph" w:styleId="Heading1">
    <w:name w:val="heading 1"/>
    <w:basedOn w:val="Normal"/>
    <w:next w:val="Normal"/>
    <w:link w:val="Heading1Char"/>
    <w:autoRedefine/>
    <w:uiPriority w:val="9"/>
    <w:qFormat/>
    <w:rsid w:val="00A15224"/>
    <w:pPr>
      <w:jc w:val="left"/>
      <w:outlineLvl w:val="0"/>
    </w:pPr>
    <w:rPr>
      <w:b/>
      <w:sz w:val="28"/>
    </w:rPr>
  </w:style>
  <w:style w:type="paragraph" w:styleId="Heading2">
    <w:name w:val="heading 2"/>
    <w:basedOn w:val="Normal"/>
    <w:next w:val="Normal"/>
    <w:link w:val="Heading2Char"/>
    <w:autoRedefine/>
    <w:uiPriority w:val="9"/>
    <w:unhideWhenUsed/>
    <w:qFormat/>
    <w:rsid w:val="00CF2CD7"/>
    <w:pPr>
      <w:jc w:val="left"/>
      <w:outlineLvl w:val="1"/>
    </w:pPr>
    <w:rPr>
      <w:b/>
      <w:sz w:val="24"/>
    </w:rPr>
  </w:style>
  <w:style w:type="paragraph" w:styleId="Heading3">
    <w:name w:val="heading 3"/>
    <w:basedOn w:val="Normal"/>
    <w:next w:val="Normal"/>
    <w:link w:val="Heading3Char"/>
    <w:autoRedefine/>
    <w:uiPriority w:val="9"/>
    <w:unhideWhenUsed/>
    <w:qFormat/>
    <w:rsid w:val="007137A6"/>
    <w:pPr>
      <w:jc w:val="left"/>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224"/>
    <w:rPr>
      <w:rFonts w:ascii="Arial" w:hAnsi="Arial"/>
      <w:b/>
      <w:sz w:val="28"/>
    </w:rPr>
  </w:style>
  <w:style w:type="character" w:customStyle="1" w:styleId="Heading2Char">
    <w:name w:val="Heading 2 Char"/>
    <w:basedOn w:val="DefaultParagraphFont"/>
    <w:link w:val="Heading2"/>
    <w:uiPriority w:val="9"/>
    <w:rsid w:val="00CF2CD7"/>
    <w:rPr>
      <w:rFonts w:ascii="Arial" w:hAnsi="Arial"/>
      <w:b/>
      <w:sz w:val="24"/>
    </w:rPr>
  </w:style>
  <w:style w:type="paragraph" w:styleId="Header">
    <w:name w:val="header"/>
    <w:basedOn w:val="Normal"/>
    <w:link w:val="HeaderChar"/>
    <w:uiPriority w:val="99"/>
    <w:unhideWhenUsed/>
    <w:rsid w:val="00692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0DC"/>
    <w:rPr>
      <w:rFonts w:ascii="Arial" w:hAnsi="Arial"/>
    </w:rPr>
  </w:style>
  <w:style w:type="paragraph" w:styleId="Footer">
    <w:name w:val="footer"/>
    <w:basedOn w:val="Normal"/>
    <w:link w:val="FooterChar"/>
    <w:uiPriority w:val="99"/>
    <w:unhideWhenUsed/>
    <w:rsid w:val="00692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0DC"/>
    <w:rPr>
      <w:rFonts w:ascii="Arial" w:hAnsi="Arial"/>
    </w:rPr>
  </w:style>
  <w:style w:type="paragraph" w:styleId="ListParagraph">
    <w:name w:val="List Paragraph"/>
    <w:basedOn w:val="Normal"/>
    <w:uiPriority w:val="34"/>
    <w:qFormat/>
    <w:rsid w:val="009A682D"/>
    <w:pPr>
      <w:ind w:left="720"/>
      <w:contextualSpacing/>
    </w:pPr>
  </w:style>
  <w:style w:type="character" w:customStyle="1" w:styleId="Heading3Char">
    <w:name w:val="Heading 3 Char"/>
    <w:basedOn w:val="DefaultParagraphFont"/>
    <w:link w:val="Heading3"/>
    <w:uiPriority w:val="9"/>
    <w:rsid w:val="007137A6"/>
    <w:rPr>
      <w:rFonts w:ascii="Arial" w:hAnsi="Arial"/>
      <w:b/>
    </w:rPr>
  </w:style>
  <w:style w:type="paragraph" w:styleId="TOCHeading">
    <w:name w:val="TOC Heading"/>
    <w:basedOn w:val="Heading1"/>
    <w:next w:val="Normal"/>
    <w:uiPriority w:val="39"/>
    <w:unhideWhenUsed/>
    <w:qFormat/>
    <w:rsid w:val="00C4412B"/>
    <w:pPr>
      <w:keepNext/>
      <w:keepLines/>
      <w:spacing w:before="240" w:after="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C4412B"/>
    <w:pPr>
      <w:spacing w:after="100"/>
    </w:pPr>
  </w:style>
  <w:style w:type="paragraph" w:styleId="TOC2">
    <w:name w:val="toc 2"/>
    <w:basedOn w:val="Normal"/>
    <w:next w:val="Normal"/>
    <w:autoRedefine/>
    <w:uiPriority w:val="39"/>
    <w:unhideWhenUsed/>
    <w:rsid w:val="00C4412B"/>
    <w:pPr>
      <w:spacing w:after="100"/>
      <w:ind w:left="220"/>
    </w:pPr>
  </w:style>
  <w:style w:type="paragraph" w:styleId="TOC3">
    <w:name w:val="toc 3"/>
    <w:basedOn w:val="Normal"/>
    <w:next w:val="Normal"/>
    <w:autoRedefine/>
    <w:uiPriority w:val="39"/>
    <w:unhideWhenUsed/>
    <w:rsid w:val="00C4412B"/>
    <w:pPr>
      <w:spacing w:after="100"/>
      <w:ind w:left="440"/>
    </w:pPr>
  </w:style>
  <w:style w:type="character" w:styleId="Hyperlink">
    <w:name w:val="Hyperlink"/>
    <w:basedOn w:val="DefaultParagraphFont"/>
    <w:uiPriority w:val="99"/>
    <w:unhideWhenUsed/>
    <w:rsid w:val="00C4412B"/>
    <w:rPr>
      <w:color w:val="0563C1" w:themeColor="hyperlink"/>
      <w:u w:val="single"/>
    </w:rPr>
  </w:style>
  <w:style w:type="paragraph" w:styleId="NormalWeb">
    <w:name w:val="Normal (Web)"/>
    <w:basedOn w:val="Normal"/>
    <w:uiPriority w:val="99"/>
    <w:semiHidden/>
    <w:unhideWhenUsed/>
    <w:rsid w:val="00F37FD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E56B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BB6"/>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363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3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993443">
      <w:bodyDiv w:val="1"/>
      <w:marLeft w:val="0"/>
      <w:marRight w:val="0"/>
      <w:marTop w:val="0"/>
      <w:marBottom w:val="0"/>
      <w:divBdr>
        <w:top w:val="none" w:sz="0" w:space="0" w:color="auto"/>
        <w:left w:val="none" w:sz="0" w:space="0" w:color="auto"/>
        <w:bottom w:val="none" w:sz="0" w:space="0" w:color="auto"/>
        <w:right w:val="none" w:sz="0" w:space="0" w:color="auto"/>
      </w:divBdr>
    </w:div>
    <w:div w:id="289168330">
      <w:bodyDiv w:val="1"/>
      <w:marLeft w:val="0"/>
      <w:marRight w:val="0"/>
      <w:marTop w:val="0"/>
      <w:marBottom w:val="0"/>
      <w:divBdr>
        <w:top w:val="none" w:sz="0" w:space="0" w:color="auto"/>
        <w:left w:val="none" w:sz="0" w:space="0" w:color="auto"/>
        <w:bottom w:val="none" w:sz="0" w:space="0" w:color="auto"/>
        <w:right w:val="none" w:sz="0" w:space="0" w:color="auto"/>
      </w:divBdr>
    </w:div>
    <w:div w:id="828251485">
      <w:bodyDiv w:val="1"/>
      <w:marLeft w:val="0"/>
      <w:marRight w:val="0"/>
      <w:marTop w:val="0"/>
      <w:marBottom w:val="0"/>
      <w:divBdr>
        <w:top w:val="none" w:sz="0" w:space="0" w:color="auto"/>
        <w:left w:val="none" w:sz="0" w:space="0" w:color="auto"/>
        <w:bottom w:val="none" w:sz="0" w:space="0" w:color="auto"/>
        <w:right w:val="none" w:sz="0" w:space="0" w:color="auto"/>
      </w:divBdr>
      <w:divsChild>
        <w:div w:id="1708489147">
          <w:marLeft w:val="0"/>
          <w:marRight w:val="0"/>
          <w:marTop w:val="0"/>
          <w:marBottom w:val="0"/>
          <w:divBdr>
            <w:top w:val="none" w:sz="0" w:space="0" w:color="auto"/>
            <w:left w:val="none" w:sz="0" w:space="0" w:color="auto"/>
            <w:bottom w:val="none" w:sz="0" w:space="0" w:color="auto"/>
            <w:right w:val="none" w:sz="0" w:space="0" w:color="auto"/>
          </w:divBdr>
          <w:divsChild>
            <w:div w:id="166785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45217">
      <w:bodyDiv w:val="1"/>
      <w:marLeft w:val="0"/>
      <w:marRight w:val="0"/>
      <w:marTop w:val="0"/>
      <w:marBottom w:val="0"/>
      <w:divBdr>
        <w:top w:val="none" w:sz="0" w:space="0" w:color="auto"/>
        <w:left w:val="none" w:sz="0" w:space="0" w:color="auto"/>
        <w:bottom w:val="none" w:sz="0" w:space="0" w:color="auto"/>
        <w:right w:val="none" w:sz="0" w:space="0" w:color="auto"/>
      </w:divBdr>
    </w:div>
    <w:div w:id="974332473">
      <w:bodyDiv w:val="1"/>
      <w:marLeft w:val="0"/>
      <w:marRight w:val="0"/>
      <w:marTop w:val="0"/>
      <w:marBottom w:val="0"/>
      <w:divBdr>
        <w:top w:val="none" w:sz="0" w:space="0" w:color="auto"/>
        <w:left w:val="none" w:sz="0" w:space="0" w:color="auto"/>
        <w:bottom w:val="none" w:sz="0" w:space="0" w:color="auto"/>
        <w:right w:val="none" w:sz="0" w:space="0" w:color="auto"/>
      </w:divBdr>
    </w:div>
    <w:div w:id="1045451487">
      <w:bodyDiv w:val="1"/>
      <w:marLeft w:val="0"/>
      <w:marRight w:val="0"/>
      <w:marTop w:val="0"/>
      <w:marBottom w:val="0"/>
      <w:divBdr>
        <w:top w:val="none" w:sz="0" w:space="0" w:color="auto"/>
        <w:left w:val="none" w:sz="0" w:space="0" w:color="auto"/>
        <w:bottom w:val="none" w:sz="0" w:space="0" w:color="auto"/>
        <w:right w:val="none" w:sz="0" w:space="0" w:color="auto"/>
      </w:divBdr>
    </w:div>
    <w:div w:id="1133598998">
      <w:bodyDiv w:val="1"/>
      <w:marLeft w:val="0"/>
      <w:marRight w:val="0"/>
      <w:marTop w:val="0"/>
      <w:marBottom w:val="0"/>
      <w:divBdr>
        <w:top w:val="none" w:sz="0" w:space="0" w:color="auto"/>
        <w:left w:val="none" w:sz="0" w:space="0" w:color="auto"/>
        <w:bottom w:val="none" w:sz="0" w:space="0" w:color="auto"/>
        <w:right w:val="none" w:sz="0" w:space="0" w:color="auto"/>
      </w:divBdr>
    </w:div>
    <w:div w:id="1191726700">
      <w:bodyDiv w:val="1"/>
      <w:marLeft w:val="0"/>
      <w:marRight w:val="0"/>
      <w:marTop w:val="0"/>
      <w:marBottom w:val="0"/>
      <w:divBdr>
        <w:top w:val="none" w:sz="0" w:space="0" w:color="auto"/>
        <w:left w:val="none" w:sz="0" w:space="0" w:color="auto"/>
        <w:bottom w:val="none" w:sz="0" w:space="0" w:color="auto"/>
        <w:right w:val="none" w:sz="0" w:space="0" w:color="auto"/>
      </w:divBdr>
      <w:divsChild>
        <w:div w:id="2093621983">
          <w:marLeft w:val="0"/>
          <w:marRight w:val="0"/>
          <w:marTop w:val="0"/>
          <w:marBottom w:val="0"/>
          <w:divBdr>
            <w:top w:val="none" w:sz="0" w:space="0" w:color="auto"/>
            <w:left w:val="none" w:sz="0" w:space="0" w:color="auto"/>
            <w:bottom w:val="none" w:sz="0" w:space="0" w:color="auto"/>
            <w:right w:val="none" w:sz="0" w:space="0" w:color="auto"/>
          </w:divBdr>
          <w:divsChild>
            <w:div w:id="134192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2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84D30-3222-4A9D-A734-87EFF097E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Pages>
  <Words>3161</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ICL</dc:creator>
  <cp:keywords/>
  <dc:description/>
  <cp:lastModifiedBy>Toshiba</cp:lastModifiedBy>
  <cp:revision>751</cp:revision>
  <dcterms:created xsi:type="dcterms:W3CDTF">2020-08-18T14:52:00Z</dcterms:created>
  <dcterms:modified xsi:type="dcterms:W3CDTF">2020-08-23T19:35:00Z</dcterms:modified>
</cp:coreProperties>
</file>