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379F2" w14:textId="24F03B93" w:rsidR="00C8456A" w:rsidRPr="00B31214" w:rsidRDefault="00F32332" w:rsidP="00B31214">
      <w:pPr>
        <w:pStyle w:val="p1"/>
        <w:spacing w:line="360" w:lineRule="auto"/>
        <w:rPr>
          <w:rFonts w:ascii="Arial" w:hAnsi="Arial" w:cs="Arial"/>
          <w:b/>
          <w:bCs/>
          <w:sz w:val="24"/>
          <w:szCs w:val="24"/>
        </w:rPr>
      </w:pPr>
      <w:r>
        <w:rPr>
          <w:noProof/>
        </w:rPr>
        <w:drawing>
          <wp:anchor distT="0" distB="0" distL="114300" distR="114300" simplePos="0" relativeHeight="251659264" behindDoc="0" locked="0" layoutInCell="1" allowOverlap="1" wp14:anchorId="10B8E876" wp14:editId="30E3530F">
            <wp:simplePos x="0" y="0"/>
            <wp:positionH relativeFrom="column">
              <wp:posOffset>-22225</wp:posOffset>
            </wp:positionH>
            <wp:positionV relativeFrom="paragraph">
              <wp:posOffset>0</wp:posOffset>
            </wp:positionV>
            <wp:extent cx="1994535" cy="1911350"/>
            <wp:effectExtent l="0" t="0" r="0" b="6350"/>
            <wp:wrapTopAndBottom/>
            <wp:docPr id="776946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46409" name=""/>
                    <pic:cNvPicPr/>
                  </pic:nvPicPr>
                  <pic:blipFill>
                    <a:blip r:embed="rId5"/>
                    <a:stretch>
                      <a:fillRect/>
                    </a:stretch>
                  </pic:blipFill>
                  <pic:spPr>
                    <a:xfrm>
                      <a:off x="0" y="0"/>
                      <a:ext cx="1994535" cy="1911350"/>
                    </a:xfrm>
                    <a:prstGeom prst="rect">
                      <a:avLst/>
                    </a:prstGeom>
                  </pic:spPr>
                </pic:pic>
              </a:graphicData>
            </a:graphic>
            <wp14:sizeRelH relativeFrom="margin">
              <wp14:pctWidth>0</wp14:pctWidth>
            </wp14:sizeRelH>
            <wp14:sizeRelV relativeFrom="margin">
              <wp14:pctHeight>0</wp14:pctHeight>
            </wp14:sizeRelV>
          </wp:anchor>
        </w:drawing>
      </w:r>
      <w:r w:rsidR="00C8456A" w:rsidRPr="00B31214">
        <w:rPr>
          <w:rStyle w:val="s1"/>
          <w:rFonts w:ascii="Arial" w:hAnsi="Arial" w:cs="Arial"/>
          <w:b/>
          <w:bCs/>
          <w:sz w:val="24"/>
          <w:szCs w:val="24"/>
        </w:rPr>
        <w:t>Understanding Type 2 Diabetes:</w:t>
      </w:r>
    </w:p>
    <w:p w14:paraId="492A16CD" w14:textId="77777777" w:rsidR="00C8456A" w:rsidRDefault="00C8456A" w:rsidP="00B31214">
      <w:pPr>
        <w:pStyle w:val="p1"/>
        <w:spacing w:line="360" w:lineRule="auto"/>
        <w:rPr>
          <w:rStyle w:val="s1"/>
          <w:rFonts w:ascii="Arial" w:hAnsi="Arial" w:cs="Arial"/>
          <w:b/>
          <w:bCs/>
          <w:sz w:val="24"/>
          <w:szCs w:val="24"/>
        </w:rPr>
      </w:pPr>
      <w:r w:rsidRPr="00B31214">
        <w:rPr>
          <w:rStyle w:val="s1"/>
          <w:rFonts w:ascii="Arial" w:hAnsi="Arial" w:cs="Arial"/>
          <w:b/>
          <w:bCs/>
          <w:sz w:val="24"/>
          <w:szCs w:val="24"/>
        </w:rPr>
        <w:t>Physiology, Monitoring and Lifestyle Management</w:t>
      </w:r>
    </w:p>
    <w:p w14:paraId="5C09B2CE" w14:textId="77777777" w:rsidR="00C4063D" w:rsidRPr="00B31214" w:rsidRDefault="00C4063D" w:rsidP="00B31214">
      <w:pPr>
        <w:pStyle w:val="p1"/>
        <w:spacing w:line="360" w:lineRule="auto"/>
        <w:rPr>
          <w:rFonts w:ascii="Arial" w:hAnsi="Arial" w:cs="Arial"/>
          <w:b/>
          <w:bCs/>
          <w:sz w:val="24"/>
          <w:szCs w:val="24"/>
        </w:rPr>
      </w:pPr>
    </w:p>
    <w:p w14:paraId="6EB980CD" w14:textId="77777777" w:rsidR="00C8456A" w:rsidRPr="00B31214" w:rsidRDefault="00C8456A" w:rsidP="00B31214">
      <w:pPr>
        <w:pStyle w:val="p1"/>
        <w:spacing w:line="360" w:lineRule="auto"/>
        <w:rPr>
          <w:rFonts w:ascii="Arial" w:hAnsi="Arial" w:cs="Arial"/>
          <w:sz w:val="24"/>
          <w:szCs w:val="24"/>
        </w:rPr>
      </w:pPr>
      <w:r w:rsidRPr="00B31214">
        <w:rPr>
          <w:rStyle w:val="s1"/>
          <w:rFonts w:ascii="Arial" w:hAnsi="Arial" w:cs="Arial"/>
          <w:b/>
          <w:bCs/>
          <w:sz w:val="24"/>
          <w:szCs w:val="24"/>
        </w:rPr>
        <w:t xml:space="preserve">Student Name: </w:t>
      </w:r>
      <w:r w:rsidRPr="00B31214">
        <w:rPr>
          <w:rStyle w:val="s1"/>
          <w:rFonts w:ascii="Arial" w:hAnsi="Arial" w:cs="Arial"/>
          <w:sz w:val="24"/>
          <w:szCs w:val="24"/>
        </w:rPr>
        <w:t>Sarah birabwa</w:t>
      </w:r>
    </w:p>
    <w:p w14:paraId="5D8F1981" w14:textId="4BBE3B41" w:rsidR="00C8456A" w:rsidRPr="00B31214" w:rsidRDefault="00C8456A" w:rsidP="00B31214">
      <w:pPr>
        <w:pStyle w:val="p1"/>
        <w:spacing w:line="360" w:lineRule="auto"/>
        <w:rPr>
          <w:rFonts w:ascii="Arial" w:hAnsi="Arial" w:cs="Arial"/>
          <w:b/>
          <w:bCs/>
          <w:sz w:val="24"/>
          <w:szCs w:val="24"/>
        </w:rPr>
      </w:pPr>
      <w:r w:rsidRPr="00B31214">
        <w:rPr>
          <w:rStyle w:val="s1"/>
          <w:rFonts w:ascii="Arial" w:hAnsi="Arial" w:cs="Arial"/>
          <w:b/>
          <w:bCs/>
          <w:sz w:val="24"/>
          <w:szCs w:val="24"/>
        </w:rPr>
        <w:t>Student ID:</w:t>
      </w:r>
      <w:r w:rsidR="000D6FD1" w:rsidRPr="00B31214">
        <w:rPr>
          <w:rStyle w:val="s1"/>
          <w:rFonts w:ascii="Arial" w:hAnsi="Arial" w:cs="Arial"/>
          <w:b/>
          <w:bCs/>
          <w:sz w:val="24"/>
          <w:szCs w:val="24"/>
        </w:rPr>
        <w:t xml:space="preserve"> </w:t>
      </w:r>
      <w:r w:rsidR="000D6FD1" w:rsidRPr="00B31214">
        <w:rPr>
          <w:rStyle w:val="s1"/>
          <w:rFonts w:ascii="Arial" w:hAnsi="Arial" w:cs="Arial"/>
          <w:sz w:val="24"/>
          <w:szCs w:val="24"/>
        </w:rPr>
        <w:t>2430883</w:t>
      </w:r>
    </w:p>
    <w:p w14:paraId="55D24C65" w14:textId="1FF41FA2" w:rsidR="00C8456A" w:rsidRPr="00B31214" w:rsidRDefault="00C8456A" w:rsidP="00B31214">
      <w:pPr>
        <w:pStyle w:val="p1"/>
        <w:spacing w:line="360" w:lineRule="auto"/>
        <w:rPr>
          <w:rFonts w:ascii="Arial" w:hAnsi="Arial" w:cs="Arial"/>
          <w:sz w:val="24"/>
          <w:szCs w:val="24"/>
        </w:rPr>
      </w:pPr>
      <w:r w:rsidRPr="00B31214">
        <w:rPr>
          <w:rStyle w:val="s1"/>
          <w:rFonts w:ascii="Arial" w:hAnsi="Arial" w:cs="Arial"/>
          <w:b/>
          <w:bCs/>
          <w:sz w:val="24"/>
          <w:szCs w:val="24"/>
        </w:rPr>
        <w:t>Module Title:</w:t>
      </w:r>
      <w:r w:rsidR="003D16F9" w:rsidRPr="00B31214">
        <w:rPr>
          <w:rStyle w:val="s1"/>
          <w:rFonts w:ascii="Arial" w:hAnsi="Arial" w:cs="Arial"/>
          <w:sz w:val="24"/>
          <w:szCs w:val="24"/>
        </w:rPr>
        <w:t xml:space="preserve"> </w:t>
      </w:r>
      <w:r w:rsidR="00E73446" w:rsidRPr="00B31214">
        <w:rPr>
          <w:rStyle w:val="s1"/>
          <w:rFonts w:ascii="Arial" w:hAnsi="Arial" w:cs="Arial"/>
          <w:sz w:val="24"/>
          <w:szCs w:val="24"/>
        </w:rPr>
        <w:t>Introduction to Physiology (BMHP5023_LON)</w:t>
      </w:r>
    </w:p>
    <w:p w14:paraId="7FC9930F" w14:textId="77777777" w:rsidR="00C8456A" w:rsidRPr="00B31214" w:rsidRDefault="00C8456A" w:rsidP="00B31214">
      <w:pPr>
        <w:pStyle w:val="p1"/>
        <w:spacing w:line="360" w:lineRule="auto"/>
        <w:rPr>
          <w:rFonts w:ascii="Arial" w:hAnsi="Arial" w:cs="Arial"/>
          <w:sz w:val="24"/>
          <w:szCs w:val="24"/>
        </w:rPr>
      </w:pPr>
      <w:r w:rsidRPr="00B31214">
        <w:rPr>
          <w:rStyle w:val="s1"/>
          <w:rFonts w:ascii="Arial" w:hAnsi="Arial" w:cs="Arial"/>
          <w:b/>
          <w:bCs/>
          <w:sz w:val="24"/>
          <w:szCs w:val="24"/>
        </w:rPr>
        <w:t xml:space="preserve">Assignment Title: </w:t>
      </w:r>
      <w:r w:rsidRPr="00B31214">
        <w:rPr>
          <w:rStyle w:val="s1"/>
          <w:rFonts w:ascii="Arial" w:hAnsi="Arial" w:cs="Arial"/>
          <w:sz w:val="24"/>
          <w:szCs w:val="24"/>
        </w:rPr>
        <w:t>Case Study Report - Type</w:t>
      </w:r>
    </w:p>
    <w:p w14:paraId="731B9484" w14:textId="77777777" w:rsidR="00C8456A" w:rsidRPr="00B31214" w:rsidRDefault="00C8456A" w:rsidP="00B31214">
      <w:pPr>
        <w:pStyle w:val="p1"/>
        <w:spacing w:line="360" w:lineRule="auto"/>
        <w:rPr>
          <w:rFonts w:ascii="Arial" w:hAnsi="Arial" w:cs="Arial"/>
          <w:sz w:val="24"/>
          <w:szCs w:val="24"/>
        </w:rPr>
      </w:pPr>
      <w:r w:rsidRPr="00B31214">
        <w:rPr>
          <w:rStyle w:val="s1"/>
          <w:rFonts w:ascii="Arial" w:hAnsi="Arial" w:cs="Arial"/>
          <w:sz w:val="24"/>
          <w:szCs w:val="24"/>
        </w:rPr>
        <w:t>2 Diabetes</w:t>
      </w:r>
    </w:p>
    <w:p w14:paraId="7B9F7766" w14:textId="33DBD86D" w:rsidR="00C8456A" w:rsidRPr="00B31214" w:rsidRDefault="00C8456A" w:rsidP="00B31214">
      <w:pPr>
        <w:pStyle w:val="li1"/>
        <w:spacing w:line="360" w:lineRule="auto"/>
        <w:rPr>
          <w:rFonts w:ascii="Arial" w:eastAsia="Times New Roman" w:hAnsi="Arial" w:cs="Arial"/>
          <w:sz w:val="24"/>
          <w:szCs w:val="24"/>
        </w:rPr>
      </w:pPr>
      <w:r w:rsidRPr="00B31214">
        <w:rPr>
          <w:rStyle w:val="s1"/>
          <w:rFonts w:ascii="Arial" w:hAnsi="Arial" w:cs="Arial"/>
          <w:b/>
          <w:bCs/>
          <w:sz w:val="24"/>
          <w:szCs w:val="24"/>
        </w:rPr>
        <w:t>Lecturer</w:t>
      </w:r>
      <w:r w:rsidRPr="00B31214">
        <w:rPr>
          <w:rStyle w:val="s1"/>
          <w:rFonts w:ascii="Arial" w:hAnsi="Arial" w:cs="Arial"/>
          <w:sz w:val="24"/>
          <w:szCs w:val="24"/>
        </w:rPr>
        <w:t>:</w:t>
      </w:r>
      <w:r w:rsidR="006A2A3E" w:rsidRPr="00B31214">
        <w:rPr>
          <w:rStyle w:val="s1"/>
          <w:rFonts w:ascii="Arial" w:eastAsia="Times New Roman" w:hAnsi="Arial" w:cs="Arial"/>
          <w:sz w:val="24"/>
          <w:szCs w:val="24"/>
        </w:rPr>
        <w:t xml:space="preserve"> Dr Soban Sadiq</w:t>
      </w:r>
    </w:p>
    <w:p w14:paraId="2FB46D8E" w14:textId="023C8F74" w:rsidR="00C8456A" w:rsidRPr="00B31214" w:rsidRDefault="00C8456A" w:rsidP="00B31214">
      <w:pPr>
        <w:pStyle w:val="p1"/>
        <w:spacing w:line="360" w:lineRule="auto"/>
        <w:rPr>
          <w:rFonts w:ascii="Arial" w:hAnsi="Arial" w:cs="Arial"/>
          <w:sz w:val="24"/>
          <w:szCs w:val="24"/>
        </w:rPr>
      </w:pPr>
      <w:r w:rsidRPr="00B31214">
        <w:rPr>
          <w:rStyle w:val="s1"/>
          <w:rFonts w:ascii="Arial" w:hAnsi="Arial" w:cs="Arial"/>
          <w:b/>
          <w:bCs/>
          <w:sz w:val="24"/>
          <w:szCs w:val="24"/>
        </w:rPr>
        <w:t>Submission Date</w:t>
      </w:r>
      <w:r w:rsidRPr="00B31214">
        <w:rPr>
          <w:rStyle w:val="s1"/>
          <w:rFonts w:ascii="Arial" w:hAnsi="Arial" w:cs="Arial"/>
          <w:sz w:val="24"/>
          <w:szCs w:val="24"/>
        </w:rPr>
        <w:t>:</w:t>
      </w:r>
      <w:r w:rsidR="00D05C35" w:rsidRPr="00B31214">
        <w:rPr>
          <w:rStyle w:val="s1"/>
          <w:rFonts w:ascii="Arial" w:hAnsi="Arial" w:cs="Arial"/>
          <w:sz w:val="24"/>
          <w:szCs w:val="24"/>
        </w:rPr>
        <w:t xml:space="preserve"> 9/04/2026</w:t>
      </w:r>
    </w:p>
    <w:p w14:paraId="644B8911" w14:textId="77777777" w:rsidR="00C8456A" w:rsidRPr="00B31214" w:rsidRDefault="00C8456A" w:rsidP="00B31214">
      <w:pPr>
        <w:spacing w:line="360" w:lineRule="auto"/>
        <w:rPr>
          <w:rFonts w:ascii="Arial" w:hAnsi="Arial" w:cs="Arial"/>
          <w:b/>
          <w:bCs/>
        </w:rPr>
      </w:pPr>
    </w:p>
    <w:p w14:paraId="780B52C5" w14:textId="77777777" w:rsidR="00C8456A" w:rsidRPr="00B31214" w:rsidRDefault="00C8456A" w:rsidP="00B31214">
      <w:pPr>
        <w:spacing w:line="360" w:lineRule="auto"/>
        <w:rPr>
          <w:rFonts w:ascii="Arial" w:hAnsi="Arial" w:cs="Arial"/>
          <w:b/>
          <w:bCs/>
        </w:rPr>
      </w:pPr>
    </w:p>
    <w:p w14:paraId="13D9498A" w14:textId="77777777" w:rsidR="00C8456A" w:rsidRDefault="00C8456A" w:rsidP="002B5E4A">
      <w:pPr>
        <w:spacing w:line="360" w:lineRule="auto"/>
        <w:rPr>
          <w:rFonts w:ascii="Arial" w:hAnsi="Arial" w:cs="Arial"/>
          <w:b/>
          <w:bCs/>
        </w:rPr>
      </w:pPr>
    </w:p>
    <w:p w14:paraId="619C9D43" w14:textId="77777777" w:rsidR="000260EF" w:rsidRDefault="000260EF" w:rsidP="002B5E4A">
      <w:pPr>
        <w:spacing w:line="360" w:lineRule="auto"/>
        <w:rPr>
          <w:rFonts w:ascii="Arial" w:hAnsi="Arial" w:cs="Arial"/>
          <w:b/>
          <w:bCs/>
        </w:rPr>
      </w:pPr>
    </w:p>
    <w:p w14:paraId="436C9DB9" w14:textId="77777777" w:rsidR="000260EF" w:rsidRDefault="000260EF" w:rsidP="002B5E4A">
      <w:pPr>
        <w:spacing w:line="360" w:lineRule="auto"/>
        <w:rPr>
          <w:rFonts w:ascii="Arial" w:hAnsi="Arial" w:cs="Arial"/>
          <w:b/>
          <w:bCs/>
        </w:rPr>
      </w:pPr>
    </w:p>
    <w:p w14:paraId="404D1B5C" w14:textId="77777777" w:rsidR="000260EF" w:rsidRDefault="000260EF" w:rsidP="002B5E4A">
      <w:pPr>
        <w:spacing w:line="360" w:lineRule="auto"/>
        <w:rPr>
          <w:rFonts w:ascii="Arial" w:hAnsi="Arial" w:cs="Arial"/>
          <w:b/>
          <w:bCs/>
        </w:rPr>
      </w:pPr>
    </w:p>
    <w:p w14:paraId="015F93CA" w14:textId="6349BACC" w:rsidR="004F1506" w:rsidRDefault="004F1506" w:rsidP="004F1506">
      <w:pPr>
        <w:spacing w:line="360" w:lineRule="auto"/>
        <w:rPr>
          <w:noProof/>
        </w:rPr>
      </w:pPr>
    </w:p>
    <w:p w14:paraId="15EB7AFE" w14:textId="77777777" w:rsidR="00A829CE" w:rsidRDefault="00A829CE" w:rsidP="004F1506">
      <w:pPr>
        <w:spacing w:line="360" w:lineRule="auto"/>
        <w:rPr>
          <w:noProof/>
        </w:rPr>
      </w:pPr>
    </w:p>
    <w:p w14:paraId="43550DF5" w14:textId="77777777" w:rsidR="00A829CE" w:rsidRDefault="00A829CE" w:rsidP="004F1506">
      <w:pPr>
        <w:spacing w:line="360" w:lineRule="auto"/>
        <w:rPr>
          <w:noProof/>
        </w:rPr>
      </w:pPr>
    </w:p>
    <w:p w14:paraId="335ED019" w14:textId="77777777" w:rsidR="00A829CE" w:rsidRPr="004F1506" w:rsidRDefault="00A829CE" w:rsidP="004F1506">
      <w:pPr>
        <w:spacing w:line="360" w:lineRule="auto"/>
        <w:rPr>
          <w:rFonts w:ascii="Arial" w:hAnsi="Arial" w:cs="Arial"/>
          <w:b/>
          <w:bCs/>
        </w:rPr>
      </w:pPr>
    </w:p>
    <w:p w14:paraId="536FAFE2" w14:textId="1DBD4728" w:rsidR="002B5E4A" w:rsidRPr="002749AE" w:rsidRDefault="002B5E4A" w:rsidP="001615FC">
      <w:pPr>
        <w:pStyle w:val="ListParagraph"/>
        <w:numPr>
          <w:ilvl w:val="0"/>
          <w:numId w:val="1"/>
        </w:numPr>
        <w:spacing w:line="360" w:lineRule="auto"/>
        <w:rPr>
          <w:rFonts w:ascii="Arial" w:hAnsi="Arial" w:cs="Arial"/>
          <w:b/>
          <w:bCs/>
        </w:rPr>
      </w:pPr>
      <w:r w:rsidRPr="002749AE">
        <w:rPr>
          <w:rFonts w:ascii="Arial" w:hAnsi="Arial" w:cs="Arial"/>
          <w:b/>
          <w:bCs/>
        </w:rPr>
        <w:lastRenderedPageBreak/>
        <w:t>Introduction</w:t>
      </w:r>
    </w:p>
    <w:p w14:paraId="7EBB5D25" w14:textId="77777777" w:rsidR="002B5E4A" w:rsidRPr="002B5E4A" w:rsidRDefault="002B5E4A" w:rsidP="001615FC">
      <w:pPr>
        <w:spacing w:line="360" w:lineRule="auto"/>
        <w:rPr>
          <w:rFonts w:ascii="Arial" w:hAnsi="Arial" w:cs="Arial"/>
        </w:rPr>
      </w:pPr>
      <w:r w:rsidRPr="002B5E4A">
        <w:rPr>
          <w:rFonts w:ascii="Arial" w:hAnsi="Arial" w:cs="Arial"/>
        </w:rPr>
        <w:t>Type 2 diabetes mellitus is a long-term, worsening metabolic disorder that causes high blood sugar levels because the body doesn't respond to insulin and the beta cells in the pancreas are not working as well as they should (NICE, 2022). It is a major and growing health problem around the world, and the rates are rising quickly because of things that can be changed, like being overweight, smoking, not getting enough exercise, and eating poorly (WHO, 2021). However, the increasing prevalence of Type 2 diabetes cannot be exclusively ascribed to individual behaviours. Wider factors, such as socioeconomic status, healthcare accessibility, urbanisation, and food environments, substantially affect risk, highlighting the need for both clinical and public health interventions.</w:t>
      </w:r>
    </w:p>
    <w:p w14:paraId="74F151CB" w14:textId="77777777" w:rsidR="002B5E4A" w:rsidRPr="002B5E4A" w:rsidRDefault="002B5E4A" w:rsidP="001615FC">
      <w:pPr>
        <w:spacing w:line="360" w:lineRule="auto"/>
        <w:rPr>
          <w:rFonts w:ascii="Arial" w:hAnsi="Arial" w:cs="Arial"/>
        </w:rPr>
      </w:pPr>
      <w:r w:rsidRPr="002B5E4A">
        <w:rPr>
          <w:rFonts w:ascii="Arial" w:hAnsi="Arial" w:cs="Arial"/>
        </w:rPr>
        <w:t>According to Diabetes UK (2022), the long-term consequences of inadequately managed diabetes, including cardiovascular disease, neuropathy, nephropathy, and retinopathy, significantly contribute to morbidity, premature mortality, and diminished quality of life. These concerns predominantly stem from chronic hyperglycemia, leading to cumulative harm to blood vessels and tissues. Cardiovascular disease continues to be the primary cause of death in those with Type 2 diabetes, highlighting the imperative to manage all related risks, not alone blood glucose levels.</w:t>
      </w:r>
    </w:p>
    <w:p w14:paraId="68DBD49A" w14:textId="77777777" w:rsidR="002B5E4A" w:rsidRPr="002B5E4A" w:rsidRDefault="002B5E4A" w:rsidP="001615FC">
      <w:pPr>
        <w:spacing w:line="360" w:lineRule="auto"/>
        <w:rPr>
          <w:rFonts w:ascii="Arial" w:hAnsi="Arial" w:cs="Arial"/>
        </w:rPr>
      </w:pPr>
      <w:r w:rsidRPr="002B5E4A">
        <w:rPr>
          <w:rFonts w:ascii="Arial" w:hAnsi="Arial" w:cs="Arial"/>
        </w:rPr>
        <w:t>Despite the availability of improved medications, many individuals still fail to achieve their specified glycaemic targets. This can be due to a lack of knowledge about health, confusion about their role, mental health issues, or neglecting their own care. It can be particularly challenging for those living with chronic illnesses to achieve the necessary behavioural changes without the support of healthcare providers or loved ones.</w:t>
      </w:r>
    </w:p>
    <w:p w14:paraId="5477FB86" w14:textId="77777777" w:rsidR="002B5E4A" w:rsidRPr="002B5E4A" w:rsidRDefault="002B5E4A" w:rsidP="001615FC">
      <w:pPr>
        <w:spacing w:line="360" w:lineRule="auto"/>
        <w:rPr>
          <w:rFonts w:ascii="Arial" w:hAnsi="Arial" w:cs="Arial"/>
        </w:rPr>
      </w:pPr>
      <w:r w:rsidRPr="002B5E4A">
        <w:rPr>
          <w:rFonts w:ascii="Arial" w:hAnsi="Arial" w:cs="Arial"/>
        </w:rPr>
        <w:t>By educating, supporting, and equipping patients with the necessary tools to effectively manage their conditions, healthcare staff, particularly nurses, perform a significant amount of the labour to address these issues.</w:t>
      </w:r>
    </w:p>
    <w:p w14:paraId="19F92CE2" w14:textId="77777777" w:rsidR="002B5E4A" w:rsidRPr="002B5E4A" w:rsidRDefault="002B5E4A" w:rsidP="001615FC">
      <w:pPr>
        <w:spacing w:line="360" w:lineRule="auto"/>
        <w:rPr>
          <w:rFonts w:ascii="Arial" w:hAnsi="Arial" w:cs="Arial"/>
        </w:rPr>
      </w:pPr>
      <w:r w:rsidRPr="002B5E4A">
        <w:rPr>
          <w:rFonts w:ascii="Arial" w:hAnsi="Arial" w:cs="Arial"/>
        </w:rPr>
        <w:t xml:space="preserve"> </w:t>
      </w:r>
    </w:p>
    <w:p w14:paraId="05C098AF" w14:textId="77777777" w:rsidR="00C4063D" w:rsidRDefault="002B5E4A" w:rsidP="001615FC">
      <w:pPr>
        <w:spacing w:line="360" w:lineRule="auto"/>
        <w:rPr>
          <w:rFonts w:ascii="Arial" w:hAnsi="Arial" w:cs="Arial"/>
        </w:rPr>
      </w:pPr>
      <w:r w:rsidRPr="002B5E4A">
        <w:rPr>
          <w:rFonts w:ascii="Arial" w:hAnsi="Arial" w:cs="Arial"/>
        </w:rPr>
        <w:t>Practice nurses are frequently the first people patients talk to in the community, so they are in a wonderful position to teach patients, assist them improve their behaviour, and</w:t>
      </w:r>
    </w:p>
    <w:p w14:paraId="073B8E7B" w14:textId="4692B899" w:rsidR="002B5E4A" w:rsidRPr="002B5E4A" w:rsidRDefault="002B5E4A" w:rsidP="001615FC">
      <w:pPr>
        <w:spacing w:line="360" w:lineRule="auto"/>
        <w:rPr>
          <w:rFonts w:ascii="Arial" w:hAnsi="Arial" w:cs="Arial"/>
        </w:rPr>
      </w:pPr>
      <w:r w:rsidRPr="002B5E4A">
        <w:rPr>
          <w:rFonts w:ascii="Arial" w:hAnsi="Arial" w:cs="Arial"/>
        </w:rPr>
        <w:lastRenderedPageBreak/>
        <w:t>encourage them to keep to their treatment programs. Their work isn't just to manage patients' clinical care; they also have to deal with psychological, social, and cultural aspects that affect health behaviours.</w:t>
      </w:r>
    </w:p>
    <w:p w14:paraId="12D5B6E3" w14:textId="77777777" w:rsidR="002B5E4A" w:rsidRPr="002B5E4A" w:rsidRDefault="002B5E4A" w:rsidP="001615FC">
      <w:pPr>
        <w:spacing w:line="360" w:lineRule="auto"/>
        <w:rPr>
          <w:rFonts w:ascii="Arial" w:hAnsi="Arial" w:cs="Arial"/>
        </w:rPr>
      </w:pPr>
    </w:p>
    <w:p w14:paraId="2BD5F0C4" w14:textId="77777777" w:rsidR="002B5E4A" w:rsidRPr="002B5E4A" w:rsidRDefault="002B5E4A" w:rsidP="001615FC">
      <w:pPr>
        <w:spacing w:line="360" w:lineRule="auto"/>
        <w:rPr>
          <w:rFonts w:ascii="Arial" w:hAnsi="Arial" w:cs="Arial"/>
        </w:rPr>
      </w:pPr>
      <w:r w:rsidRPr="002B5E4A">
        <w:rPr>
          <w:rFonts w:ascii="Arial" w:hAnsi="Arial" w:cs="Arial"/>
        </w:rPr>
        <w:t>This report critically examines the physiological mechanisms regulating blood glucose levels and the function of glucose in cellular energy production. It also talks about how vital it is to keep an eye on blood sugar levels and how choices you make in your daily life might make the illness worse. It talks about how patient-centered, evidence-based treatments can assist persons with type 2 diabetes have better results.</w:t>
      </w:r>
    </w:p>
    <w:p w14:paraId="498261EC" w14:textId="77777777" w:rsidR="002B5E4A" w:rsidRPr="002B5E4A" w:rsidRDefault="002B5E4A" w:rsidP="001615FC">
      <w:pPr>
        <w:spacing w:line="360" w:lineRule="auto"/>
        <w:rPr>
          <w:rFonts w:ascii="Arial" w:hAnsi="Arial" w:cs="Arial"/>
        </w:rPr>
      </w:pPr>
      <w:r w:rsidRPr="002B5E4A">
        <w:rPr>
          <w:rFonts w:ascii="Arial" w:hAnsi="Arial" w:cs="Arial"/>
        </w:rPr>
        <w:t xml:space="preserve"> </w:t>
      </w:r>
    </w:p>
    <w:p w14:paraId="29F388F5" w14:textId="77777777" w:rsidR="002B5E4A" w:rsidRDefault="002B5E4A" w:rsidP="001615FC">
      <w:pPr>
        <w:spacing w:line="360" w:lineRule="auto"/>
        <w:rPr>
          <w:rFonts w:ascii="Arial" w:hAnsi="Arial" w:cs="Arial"/>
        </w:rPr>
      </w:pPr>
      <w:r w:rsidRPr="002B5E4A">
        <w:rPr>
          <w:rFonts w:ascii="Arial" w:hAnsi="Arial" w:cs="Arial"/>
        </w:rPr>
        <w:t xml:space="preserve"> </w:t>
      </w:r>
    </w:p>
    <w:p w14:paraId="7DD2D384" w14:textId="77777777" w:rsidR="000260EF" w:rsidRDefault="000260EF" w:rsidP="001615FC">
      <w:pPr>
        <w:spacing w:line="360" w:lineRule="auto"/>
        <w:rPr>
          <w:rFonts w:ascii="Arial" w:hAnsi="Arial" w:cs="Arial"/>
        </w:rPr>
      </w:pPr>
    </w:p>
    <w:p w14:paraId="2E5F4148" w14:textId="77777777" w:rsidR="000260EF" w:rsidRDefault="000260EF" w:rsidP="001615FC">
      <w:pPr>
        <w:spacing w:line="360" w:lineRule="auto"/>
        <w:rPr>
          <w:rFonts w:ascii="Arial" w:hAnsi="Arial" w:cs="Arial"/>
        </w:rPr>
      </w:pPr>
    </w:p>
    <w:p w14:paraId="3049623B" w14:textId="77777777" w:rsidR="000260EF" w:rsidRDefault="000260EF" w:rsidP="001615FC">
      <w:pPr>
        <w:spacing w:line="360" w:lineRule="auto"/>
        <w:rPr>
          <w:rFonts w:ascii="Arial" w:hAnsi="Arial" w:cs="Arial"/>
        </w:rPr>
      </w:pPr>
    </w:p>
    <w:p w14:paraId="5EDD721C" w14:textId="77777777" w:rsidR="000260EF" w:rsidRDefault="000260EF" w:rsidP="001615FC">
      <w:pPr>
        <w:spacing w:line="360" w:lineRule="auto"/>
        <w:rPr>
          <w:rFonts w:ascii="Arial" w:hAnsi="Arial" w:cs="Arial"/>
        </w:rPr>
      </w:pPr>
    </w:p>
    <w:p w14:paraId="00E3ADB0" w14:textId="77777777" w:rsidR="000260EF" w:rsidRDefault="000260EF" w:rsidP="001615FC">
      <w:pPr>
        <w:spacing w:line="360" w:lineRule="auto"/>
        <w:rPr>
          <w:rFonts w:ascii="Arial" w:hAnsi="Arial" w:cs="Arial"/>
        </w:rPr>
      </w:pPr>
    </w:p>
    <w:p w14:paraId="1E9FD295" w14:textId="77777777" w:rsidR="000260EF" w:rsidRDefault="000260EF" w:rsidP="001615FC">
      <w:pPr>
        <w:spacing w:line="360" w:lineRule="auto"/>
        <w:rPr>
          <w:rFonts w:ascii="Arial" w:hAnsi="Arial" w:cs="Arial"/>
        </w:rPr>
      </w:pPr>
    </w:p>
    <w:p w14:paraId="16E6D0BD" w14:textId="77777777" w:rsidR="000260EF" w:rsidRDefault="000260EF" w:rsidP="001615FC">
      <w:pPr>
        <w:spacing w:line="360" w:lineRule="auto"/>
        <w:rPr>
          <w:rFonts w:ascii="Arial" w:hAnsi="Arial" w:cs="Arial"/>
        </w:rPr>
      </w:pPr>
    </w:p>
    <w:p w14:paraId="351F240F" w14:textId="77777777" w:rsidR="0042249F" w:rsidRDefault="0042249F" w:rsidP="001615FC">
      <w:pPr>
        <w:spacing w:line="360" w:lineRule="auto"/>
        <w:rPr>
          <w:rFonts w:ascii="Arial" w:hAnsi="Arial" w:cs="Arial"/>
        </w:rPr>
      </w:pPr>
    </w:p>
    <w:p w14:paraId="39BEFF2C" w14:textId="77777777" w:rsidR="0042249F" w:rsidRDefault="0042249F" w:rsidP="001615FC">
      <w:pPr>
        <w:spacing w:line="360" w:lineRule="auto"/>
        <w:rPr>
          <w:rFonts w:ascii="Arial" w:hAnsi="Arial" w:cs="Arial"/>
        </w:rPr>
      </w:pPr>
    </w:p>
    <w:p w14:paraId="6BDD2F9C" w14:textId="77777777" w:rsidR="0042249F" w:rsidRDefault="0042249F" w:rsidP="001615FC">
      <w:pPr>
        <w:spacing w:line="360" w:lineRule="auto"/>
        <w:rPr>
          <w:rFonts w:ascii="Arial" w:hAnsi="Arial" w:cs="Arial"/>
        </w:rPr>
      </w:pPr>
    </w:p>
    <w:p w14:paraId="690840E2" w14:textId="77777777" w:rsidR="0042249F" w:rsidRDefault="0042249F" w:rsidP="001615FC">
      <w:pPr>
        <w:spacing w:line="360" w:lineRule="auto"/>
        <w:rPr>
          <w:rFonts w:ascii="Arial" w:hAnsi="Arial" w:cs="Arial"/>
        </w:rPr>
      </w:pPr>
    </w:p>
    <w:p w14:paraId="397DC52E" w14:textId="77777777" w:rsidR="0042249F" w:rsidRDefault="0042249F" w:rsidP="001615FC">
      <w:pPr>
        <w:spacing w:line="360" w:lineRule="auto"/>
        <w:rPr>
          <w:rFonts w:ascii="Arial" w:hAnsi="Arial" w:cs="Arial"/>
        </w:rPr>
      </w:pPr>
    </w:p>
    <w:p w14:paraId="248978A9" w14:textId="77777777" w:rsidR="000260EF" w:rsidRPr="002B5E4A" w:rsidRDefault="000260EF" w:rsidP="001615FC">
      <w:pPr>
        <w:spacing w:line="360" w:lineRule="auto"/>
        <w:rPr>
          <w:rFonts w:ascii="Arial" w:hAnsi="Arial" w:cs="Arial"/>
        </w:rPr>
      </w:pPr>
    </w:p>
    <w:p w14:paraId="7ED9D9E5" w14:textId="77777777" w:rsidR="002B5E4A" w:rsidRPr="009A7AB4" w:rsidRDefault="002B5E4A" w:rsidP="001615FC">
      <w:pPr>
        <w:spacing w:line="360" w:lineRule="auto"/>
        <w:rPr>
          <w:rFonts w:ascii="Arial" w:hAnsi="Arial" w:cs="Arial"/>
          <w:b/>
          <w:bCs/>
        </w:rPr>
      </w:pPr>
      <w:r w:rsidRPr="009A7AB4">
        <w:rPr>
          <w:rFonts w:ascii="Arial" w:hAnsi="Arial" w:cs="Arial"/>
          <w:b/>
          <w:bCs/>
        </w:rPr>
        <w:lastRenderedPageBreak/>
        <w:t>2. Blood Glucose Regulation</w:t>
      </w:r>
    </w:p>
    <w:p w14:paraId="06891D8E" w14:textId="77777777" w:rsidR="002B5E4A" w:rsidRPr="002B5E4A" w:rsidRDefault="002B5E4A" w:rsidP="001615FC">
      <w:pPr>
        <w:spacing w:line="360" w:lineRule="auto"/>
        <w:rPr>
          <w:rFonts w:ascii="Arial" w:hAnsi="Arial" w:cs="Arial"/>
        </w:rPr>
      </w:pPr>
      <w:r w:rsidRPr="002B5E4A">
        <w:rPr>
          <w:rFonts w:ascii="Arial" w:hAnsi="Arial" w:cs="Arial"/>
        </w:rPr>
        <w:t>The regulation of blood glucose levels is managed by a complex endocrine system that includes the secretion of insulin and glucagon from the pancreatic islets. Insulin plays a crucial role in reducing blood glucose levels by encouraging the uptake of glucose into skeletal muscle and fat tissue, as well as aiding in glycogen production in the liver. On the other hand, glucagon functions to elevate blood glucose levels by promoting glycogenolysis and gluconeogenesis, thereby maintaining a steady supply of glucose during fasting periods (American Diabetes Association, 2023). In type 2 diabetes, this regulatory system gradually loses its effectiveness. Insulin resistance leads to a lower response of peripheral tissues to insulin, causing a reduction in glucose uptake and an increase in blood glucose levels. In response, pancreatic beta-cells first ramp up insulin secretion to counteract this resistance. Nonetheless, as time progresses, the function of beta-cells diminishes, resulting in inadequate insulin production (DeFronzo et al., 2015). This progression shows that type 2 diabetes is defined by both insulin resistance and beta-cell dysfunction, rather than just one underlying issue.</w:t>
      </w:r>
    </w:p>
    <w:p w14:paraId="02C553F3" w14:textId="2BBE8444" w:rsidR="002B5E4A" w:rsidRDefault="002B5E4A" w:rsidP="001615FC">
      <w:pPr>
        <w:spacing w:line="360" w:lineRule="auto"/>
        <w:rPr>
          <w:rFonts w:ascii="Arial" w:hAnsi="Arial" w:cs="Arial"/>
        </w:rPr>
      </w:pPr>
      <w:r w:rsidRPr="002B5E4A">
        <w:rPr>
          <w:rFonts w:ascii="Arial" w:hAnsi="Arial" w:cs="Arial"/>
        </w:rPr>
        <w:t>The ongoing presence of high blood sugar levels leads to various physiological effects. Long-term exposure to high glucose levels results in the creation of advanced glycation end-products, heightened oxidative stress, and the triggering of inflammatory pathways. The processes involved lead to endothelial dysfunction, a crucial element in the onset of both microvascular and macrovascular complications (NICE, 2022).. Intensive glycaemic control has demonstrated a reduction in the risk of microvascular problems; however, its impact on macrovascular outcomes remains ambiguous, indicating that other parameters, like cholesterol levels and blood pressure, require concurrent management.</w:t>
      </w:r>
    </w:p>
    <w:p w14:paraId="599B90F4" w14:textId="77777777" w:rsidR="009A7AB4" w:rsidRPr="002B5E4A" w:rsidRDefault="009A7AB4" w:rsidP="001615FC">
      <w:pPr>
        <w:spacing w:line="360" w:lineRule="auto"/>
        <w:rPr>
          <w:rFonts w:ascii="Arial" w:hAnsi="Arial" w:cs="Arial"/>
        </w:rPr>
      </w:pPr>
    </w:p>
    <w:p w14:paraId="67325589" w14:textId="77777777" w:rsidR="002B5E4A" w:rsidRPr="002B5E4A" w:rsidRDefault="002B5E4A" w:rsidP="001615FC">
      <w:pPr>
        <w:spacing w:line="360" w:lineRule="auto"/>
        <w:rPr>
          <w:rFonts w:ascii="Arial" w:hAnsi="Arial" w:cs="Arial"/>
        </w:rPr>
      </w:pPr>
      <w:r w:rsidRPr="002B5E4A">
        <w:rPr>
          <w:rFonts w:ascii="Arial" w:hAnsi="Arial" w:cs="Arial"/>
        </w:rPr>
        <w:t xml:space="preserve">Pharmacological therapies are important for keeping blood sugar levels under control. Metformin is often the first choice for treatment since it lowers the amount of glucose made by the liver and makes insulin work better. Depending on the demands of each patient, other drugs such sulfonylureas and newer ones like SGLT2 inhibitors may also be utilised. But these treatments do lower blood sugar levels, they don't fix the reasons </w:t>
      </w:r>
      <w:r w:rsidRPr="002B5E4A">
        <w:rPr>
          <w:rFonts w:ascii="Arial" w:hAnsi="Arial" w:cs="Arial"/>
        </w:rPr>
        <w:lastRenderedPageBreak/>
        <w:t>why insulin resistance happens in the first place. This underscores the significance of combining pharmaceutical intervention with lifestyle alteration.</w:t>
      </w:r>
    </w:p>
    <w:p w14:paraId="110854D2" w14:textId="77777777" w:rsidR="002B5E4A" w:rsidRPr="002B5E4A" w:rsidRDefault="002B5E4A" w:rsidP="001615FC">
      <w:pPr>
        <w:spacing w:line="360" w:lineRule="auto"/>
        <w:rPr>
          <w:rFonts w:ascii="Arial" w:hAnsi="Arial" w:cs="Arial"/>
        </w:rPr>
      </w:pPr>
    </w:p>
    <w:p w14:paraId="07AAC3ED" w14:textId="77777777" w:rsidR="002B5E4A" w:rsidRPr="002B5E4A" w:rsidRDefault="002B5E4A" w:rsidP="001615FC">
      <w:pPr>
        <w:spacing w:line="360" w:lineRule="auto"/>
        <w:rPr>
          <w:rFonts w:ascii="Arial" w:hAnsi="Arial" w:cs="Arial"/>
        </w:rPr>
      </w:pPr>
      <w:r w:rsidRPr="002B5E4A">
        <w:rPr>
          <w:rFonts w:ascii="Arial" w:hAnsi="Arial" w:cs="Arial"/>
        </w:rPr>
        <w:t>Recent studies have underscored the significance of genetic and epigenetic variables in the aetiology of type 2 diabetes. These results indicate that people may exhibit differing degrees of sensitivity to the illness, thereby affecting their treatment response. This underscores the necessity for individualised strategies in diabetes control.</w:t>
      </w:r>
    </w:p>
    <w:p w14:paraId="3D2B0116" w14:textId="77777777" w:rsidR="002B5E4A" w:rsidRDefault="002B5E4A" w:rsidP="001615FC">
      <w:pPr>
        <w:spacing w:line="360" w:lineRule="auto"/>
        <w:rPr>
          <w:rFonts w:ascii="Arial" w:hAnsi="Arial" w:cs="Arial"/>
        </w:rPr>
      </w:pPr>
      <w:r w:rsidRPr="002B5E4A">
        <w:rPr>
          <w:rFonts w:ascii="Arial" w:hAnsi="Arial" w:cs="Arial"/>
        </w:rPr>
        <w:t>From a nursing point of view, it's important to understand how complicated it is to control blood sugar levels in order to teach patients well. Practice nurses need to be able to explain complicated physiological processes in a way that is easy to understand. This can assist patients comprehend why they are being told to do certain things and make them more likely to follow through.</w:t>
      </w:r>
    </w:p>
    <w:p w14:paraId="57D32459" w14:textId="77777777" w:rsidR="000260EF" w:rsidRDefault="000260EF" w:rsidP="001615FC">
      <w:pPr>
        <w:spacing w:line="360" w:lineRule="auto"/>
        <w:rPr>
          <w:rFonts w:ascii="Arial" w:hAnsi="Arial" w:cs="Arial"/>
        </w:rPr>
      </w:pPr>
    </w:p>
    <w:p w14:paraId="0A488FB1" w14:textId="77777777" w:rsidR="000260EF" w:rsidRDefault="000260EF" w:rsidP="001615FC">
      <w:pPr>
        <w:spacing w:line="360" w:lineRule="auto"/>
        <w:rPr>
          <w:rFonts w:ascii="Arial" w:hAnsi="Arial" w:cs="Arial"/>
        </w:rPr>
      </w:pPr>
    </w:p>
    <w:p w14:paraId="22A4C65C" w14:textId="77777777" w:rsidR="000260EF" w:rsidRDefault="000260EF" w:rsidP="001615FC">
      <w:pPr>
        <w:spacing w:line="360" w:lineRule="auto"/>
        <w:rPr>
          <w:rFonts w:ascii="Arial" w:hAnsi="Arial" w:cs="Arial"/>
        </w:rPr>
      </w:pPr>
    </w:p>
    <w:p w14:paraId="79E59BA2" w14:textId="77777777" w:rsidR="000260EF" w:rsidRDefault="000260EF" w:rsidP="001615FC">
      <w:pPr>
        <w:spacing w:line="360" w:lineRule="auto"/>
        <w:rPr>
          <w:rFonts w:ascii="Arial" w:hAnsi="Arial" w:cs="Arial"/>
        </w:rPr>
      </w:pPr>
    </w:p>
    <w:p w14:paraId="5ABA4CC9" w14:textId="77777777" w:rsidR="000260EF" w:rsidRDefault="000260EF" w:rsidP="001615FC">
      <w:pPr>
        <w:spacing w:line="360" w:lineRule="auto"/>
        <w:rPr>
          <w:rFonts w:ascii="Arial" w:hAnsi="Arial" w:cs="Arial"/>
        </w:rPr>
      </w:pPr>
    </w:p>
    <w:p w14:paraId="552F4B44" w14:textId="77777777" w:rsidR="000260EF" w:rsidRDefault="000260EF" w:rsidP="001615FC">
      <w:pPr>
        <w:spacing w:line="360" w:lineRule="auto"/>
        <w:rPr>
          <w:rFonts w:ascii="Arial" w:hAnsi="Arial" w:cs="Arial"/>
        </w:rPr>
      </w:pPr>
    </w:p>
    <w:p w14:paraId="1FCDA78D" w14:textId="77777777" w:rsidR="000260EF" w:rsidRDefault="000260EF" w:rsidP="001615FC">
      <w:pPr>
        <w:spacing w:line="360" w:lineRule="auto"/>
        <w:rPr>
          <w:rFonts w:ascii="Arial" w:hAnsi="Arial" w:cs="Arial"/>
        </w:rPr>
      </w:pPr>
    </w:p>
    <w:p w14:paraId="619008FE" w14:textId="77777777" w:rsidR="000260EF" w:rsidRDefault="000260EF" w:rsidP="001615FC">
      <w:pPr>
        <w:spacing w:line="360" w:lineRule="auto"/>
        <w:rPr>
          <w:rFonts w:ascii="Arial" w:hAnsi="Arial" w:cs="Arial"/>
        </w:rPr>
      </w:pPr>
    </w:p>
    <w:p w14:paraId="73A67011" w14:textId="77777777" w:rsidR="000260EF" w:rsidRDefault="000260EF" w:rsidP="001615FC">
      <w:pPr>
        <w:spacing w:line="360" w:lineRule="auto"/>
        <w:rPr>
          <w:rFonts w:ascii="Arial" w:hAnsi="Arial" w:cs="Arial"/>
        </w:rPr>
      </w:pPr>
    </w:p>
    <w:p w14:paraId="7A5204BA" w14:textId="77777777" w:rsidR="000260EF" w:rsidRDefault="000260EF" w:rsidP="001615FC">
      <w:pPr>
        <w:spacing w:line="360" w:lineRule="auto"/>
        <w:rPr>
          <w:rFonts w:ascii="Arial" w:hAnsi="Arial" w:cs="Arial"/>
        </w:rPr>
      </w:pPr>
    </w:p>
    <w:p w14:paraId="1CC18CC0" w14:textId="77777777" w:rsidR="000260EF" w:rsidRDefault="000260EF" w:rsidP="001615FC">
      <w:pPr>
        <w:spacing w:line="360" w:lineRule="auto"/>
        <w:rPr>
          <w:rFonts w:ascii="Arial" w:hAnsi="Arial" w:cs="Arial"/>
        </w:rPr>
      </w:pPr>
    </w:p>
    <w:p w14:paraId="11C7D1B2" w14:textId="77777777" w:rsidR="000260EF" w:rsidRDefault="000260EF" w:rsidP="001615FC">
      <w:pPr>
        <w:spacing w:line="360" w:lineRule="auto"/>
        <w:rPr>
          <w:rFonts w:ascii="Arial" w:hAnsi="Arial" w:cs="Arial"/>
        </w:rPr>
      </w:pPr>
    </w:p>
    <w:p w14:paraId="3D347434" w14:textId="77777777" w:rsidR="000260EF" w:rsidRPr="002B5E4A" w:rsidRDefault="000260EF" w:rsidP="001615FC">
      <w:pPr>
        <w:spacing w:line="360" w:lineRule="auto"/>
        <w:rPr>
          <w:rFonts w:ascii="Arial" w:hAnsi="Arial" w:cs="Arial"/>
        </w:rPr>
      </w:pPr>
    </w:p>
    <w:p w14:paraId="35D5865B" w14:textId="77777777" w:rsidR="002B5E4A" w:rsidRPr="000260EF" w:rsidRDefault="002B5E4A" w:rsidP="001615FC">
      <w:pPr>
        <w:spacing w:line="360" w:lineRule="auto"/>
        <w:rPr>
          <w:rFonts w:ascii="Arial" w:hAnsi="Arial" w:cs="Arial"/>
          <w:b/>
          <w:bCs/>
        </w:rPr>
      </w:pPr>
      <w:r w:rsidRPr="000260EF">
        <w:rPr>
          <w:rFonts w:ascii="Arial" w:hAnsi="Arial" w:cs="Arial"/>
          <w:b/>
          <w:bCs/>
        </w:rPr>
        <w:lastRenderedPageBreak/>
        <w:t>3. Energy Production Through Cellular Metabolism</w:t>
      </w:r>
    </w:p>
    <w:p w14:paraId="5B9010F9" w14:textId="77777777" w:rsidR="002B5E4A" w:rsidRPr="002B5E4A" w:rsidRDefault="002B5E4A" w:rsidP="001615FC">
      <w:pPr>
        <w:spacing w:line="360" w:lineRule="auto"/>
        <w:rPr>
          <w:rFonts w:ascii="Arial" w:hAnsi="Arial" w:cs="Arial"/>
        </w:rPr>
      </w:pPr>
      <w:r w:rsidRPr="002B5E4A">
        <w:rPr>
          <w:rFonts w:ascii="Arial" w:hAnsi="Arial" w:cs="Arial"/>
        </w:rPr>
        <w:t>Glucose is an essential element of cellular metabolism, acting as the principal substrate for ATP synthesis via cellular respiration. Glycolysis, the Krebs cycle, and oxidative phosphorylation all happen in the mitochondria and need oxygen to work best (Hall, 2021). Insulin helps cells take in glucose while the body is working normally, making sure that energy needs are met.</w:t>
      </w:r>
    </w:p>
    <w:p w14:paraId="40E7F7F9" w14:textId="77777777" w:rsidR="002B5E4A" w:rsidRPr="002B5E4A" w:rsidRDefault="002B5E4A" w:rsidP="001615FC">
      <w:pPr>
        <w:spacing w:line="360" w:lineRule="auto"/>
        <w:rPr>
          <w:rFonts w:ascii="Arial" w:hAnsi="Arial" w:cs="Arial"/>
        </w:rPr>
      </w:pPr>
      <w:r w:rsidRPr="002B5E4A">
        <w:rPr>
          <w:rFonts w:ascii="Arial" w:hAnsi="Arial" w:cs="Arial"/>
        </w:rPr>
        <w:t>People with type 2 diabetes have trouble with insulin activity, which stops this process and keeps glucose from getting into cells. Consequently, despite increased blood glucose levels, cells may encounter an energy deficiency. This contradiction shows an important part of diabetes: there is a lot of glucose in the blood, but cells don't use it as much. In a clinical setting, this results in symptoms including weariness, weakness, and diminished exercise tolerance.</w:t>
      </w:r>
    </w:p>
    <w:p w14:paraId="6FEF5BEF" w14:textId="74AB160E" w:rsidR="002B5E4A" w:rsidRPr="002B5E4A" w:rsidRDefault="002B5E4A" w:rsidP="001615FC">
      <w:pPr>
        <w:spacing w:line="360" w:lineRule="auto"/>
        <w:rPr>
          <w:rFonts w:ascii="Arial" w:hAnsi="Arial" w:cs="Arial"/>
        </w:rPr>
      </w:pPr>
      <w:r w:rsidRPr="002B5E4A">
        <w:rPr>
          <w:rFonts w:ascii="Arial" w:hAnsi="Arial" w:cs="Arial"/>
        </w:rPr>
        <w:t>Oxygen is also very important for cellular respiration. In oxidative phosphorylation, oxygen is the last electron acceptor. This makes ATP generation more efficient. People with diabetes may have problems with their blood vessels that make it harder for blood to flow and provide oxygen to tissues. This makes it even harder for the body to make energy, which could lead to problems like wounds that take longer to heal.</w:t>
      </w:r>
    </w:p>
    <w:p w14:paraId="4CA6C8CC" w14:textId="77777777" w:rsidR="002B5E4A" w:rsidRPr="002B5E4A" w:rsidRDefault="002B5E4A" w:rsidP="001615FC">
      <w:pPr>
        <w:spacing w:line="360" w:lineRule="auto"/>
        <w:rPr>
          <w:rFonts w:ascii="Arial" w:hAnsi="Arial" w:cs="Arial"/>
        </w:rPr>
      </w:pPr>
      <w:r w:rsidRPr="002B5E4A">
        <w:rPr>
          <w:rFonts w:ascii="Arial" w:hAnsi="Arial" w:cs="Arial"/>
        </w:rPr>
        <w:t>As the body has trouble using glucose, it may start to rely more on other sources of energy, including fatty acids. This serves as a compensatory mechanism but may also induce metabolic imbalances, resulting in elevated lipid levels and an increased risk of cardiovascular disease. This shows that diabetes has impacts on metabolism that go beyond how it affects glucose metabolism and affect how the body works as a whole.</w:t>
      </w:r>
    </w:p>
    <w:p w14:paraId="46EF31BA" w14:textId="72462FB0" w:rsidR="002B5E4A" w:rsidRDefault="002B5E4A" w:rsidP="001615FC">
      <w:pPr>
        <w:spacing w:line="360" w:lineRule="auto"/>
        <w:rPr>
          <w:rFonts w:ascii="Arial" w:hAnsi="Arial" w:cs="Arial"/>
        </w:rPr>
      </w:pPr>
      <w:r w:rsidRPr="002B5E4A">
        <w:rPr>
          <w:rFonts w:ascii="Arial" w:hAnsi="Arial" w:cs="Arial"/>
        </w:rPr>
        <w:t>From an educational standpoint, aiding patients in comprehending the correlation between glucose regulation and energy generation can be advantageous. Patients who understand that better glycaemic management might make them feel better and give them more energy may be more likely to change their habits for the better. It is, however, necessary to deliver this information in a way that is easy for the patient to understand and relates to their situation</w:t>
      </w:r>
      <w:r w:rsidR="000260EF">
        <w:rPr>
          <w:rFonts w:ascii="Arial" w:hAnsi="Arial" w:cs="Arial"/>
        </w:rPr>
        <w:t xml:space="preserve">. </w:t>
      </w:r>
    </w:p>
    <w:p w14:paraId="2EDAD4A3" w14:textId="77777777" w:rsidR="009A7AB4" w:rsidRDefault="009A7AB4" w:rsidP="001615FC">
      <w:pPr>
        <w:spacing w:line="360" w:lineRule="auto"/>
        <w:rPr>
          <w:rFonts w:ascii="Arial" w:hAnsi="Arial" w:cs="Arial"/>
        </w:rPr>
      </w:pPr>
    </w:p>
    <w:p w14:paraId="615395D8" w14:textId="1EE413DD" w:rsidR="002B5E4A" w:rsidRPr="000260EF" w:rsidRDefault="002B5E4A" w:rsidP="001615FC">
      <w:pPr>
        <w:spacing w:line="360" w:lineRule="auto"/>
        <w:rPr>
          <w:rFonts w:ascii="Arial" w:hAnsi="Arial" w:cs="Arial"/>
          <w:b/>
          <w:bCs/>
        </w:rPr>
      </w:pPr>
      <w:r w:rsidRPr="000260EF">
        <w:rPr>
          <w:rFonts w:ascii="Arial" w:hAnsi="Arial" w:cs="Arial"/>
          <w:b/>
          <w:bCs/>
        </w:rPr>
        <w:lastRenderedPageBreak/>
        <w:t>4. Monitoring Blood Glucose Levels</w:t>
      </w:r>
    </w:p>
    <w:p w14:paraId="5EA86CA3" w14:textId="77777777" w:rsidR="002B5E4A" w:rsidRPr="002B5E4A" w:rsidRDefault="002B5E4A" w:rsidP="001615FC">
      <w:pPr>
        <w:spacing w:line="360" w:lineRule="auto"/>
        <w:rPr>
          <w:rFonts w:ascii="Arial" w:hAnsi="Arial" w:cs="Arial"/>
        </w:rPr>
      </w:pPr>
      <w:r w:rsidRPr="002B5E4A">
        <w:rPr>
          <w:rFonts w:ascii="Arial" w:hAnsi="Arial" w:cs="Arial"/>
        </w:rPr>
        <w:t xml:space="preserve"> </w:t>
      </w:r>
    </w:p>
    <w:p w14:paraId="41D9B6B1" w14:textId="1B601FD5" w:rsidR="002B5E4A" w:rsidRPr="002B5E4A" w:rsidRDefault="002B5E4A" w:rsidP="001615FC">
      <w:pPr>
        <w:spacing w:line="360" w:lineRule="auto"/>
        <w:rPr>
          <w:rFonts w:ascii="Arial" w:hAnsi="Arial" w:cs="Arial"/>
        </w:rPr>
      </w:pPr>
      <w:r w:rsidRPr="002B5E4A">
        <w:rPr>
          <w:rFonts w:ascii="Arial" w:hAnsi="Arial" w:cs="Arial"/>
        </w:rPr>
        <w:t>Keeping track of blood glucose levels is crucial for managing diabetes, offering vital insights to inform treatment choices. Monitoring blood glucose levels enables individuals to check their glucose at designated times during the day, whereas continuous monitoring offers immediate insights into glucose variations (NHS, 2023).</w:t>
      </w:r>
    </w:p>
    <w:p w14:paraId="0B2FEE45" w14:textId="4337157F" w:rsidR="002B5E4A" w:rsidRPr="002B5E4A" w:rsidRDefault="002B5E4A" w:rsidP="001615FC">
      <w:pPr>
        <w:spacing w:line="360" w:lineRule="auto"/>
        <w:rPr>
          <w:rFonts w:ascii="Arial" w:hAnsi="Arial" w:cs="Arial"/>
        </w:rPr>
      </w:pPr>
      <w:r w:rsidRPr="002B5E4A">
        <w:rPr>
          <w:rFonts w:ascii="Arial" w:hAnsi="Arial" w:cs="Arial"/>
        </w:rPr>
        <w:t>Alongside regular monitoring, glycated haemoglobin serves as a tool to evaluate long-term blood sugar management. This measure indicates the average blood glucose levels over a span of about two to three months and is commonly utilised in clinical settings (NICE, 2022). Although glycated haemoglobin offers important insights into general glucose management, it fails to reflect short-term variations, underscoring the necessity of employing various monitoring techniques.</w:t>
      </w:r>
    </w:p>
    <w:p w14:paraId="7F8D31DC" w14:textId="5E678A1A" w:rsidR="002E5C3F" w:rsidRDefault="002B5E4A" w:rsidP="001615FC">
      <w:pPr>
        <w:spacing w:line="360" w:lineRule="auto"/>
        <w:rPr>
          <w:rFonts w:ascii="Arial" w:hAnsi="Arial" w:cs="Arial"/>
        </w:rPr>
      </w:pPr>
      <w:r w:rsidRPr="002B5E4A">
        <w:rPr>
          <w:rFonts w:ascii="Arial" w:hAnsi="Arial" w:cs="Arial"/>
        </w:rPr>
        <w:t>The success of monitoring relies on the individual's capacity to understand and respond to the information provided. Without the right education, individuals may find it challenging to comprehend their results or make well-informed choices regarding their care. This emphasises the significance of organised educational programs and continuous assistance.There are also some drawbacks linked to monitoring technologies. Continuous glucose monitoring systems might not be available to everyone because of their cost or accessibility, which raises concerns about disparities in health outcomes. Moreover, constant oversight can result in feelings of anxiety or frustration, especially when individuals do not completely grasp their outcomes.</w:t>
      </w:r>
    </w:p>
    <w:p w14:paraId="6296AB0F" w14:textId="1197971F" w:rsidR="002B5E4A" w:rsidRPr="002B5E4A" w:rsidRDefault="002B5E4A" w:rsidP="001615FC">
      <w:pPr>
        <w:spacing w:line="360" w:lineRule="auto"/>
        <w:rPr>
          <w:rFonts w:ascii="Arial" w:hAnsi="Arial" w:cs="Arial"/>
        </w:rPr>
      </w:pPr>
      <w:r w:rsidRPr="002B5E4A">
        <w:rPr>
          <w:rFonts w:ascii="Arial" w:hAnsi="Arial" w:cs="Arial"/>
        </w:rPr>
        <w:t>Practice nurses are essential in helping patients utilise monitoring effectively. Nurses can assist patients in building confidence and enhancing their self-management skillsthrough education, encouragement, and continuous support. This method is linked to enhanced blood sugar management and more favourable long-term results.</w:t>
      </w:r>
    </w:p>
    <w:p w14:paraId="492D49D2" w14:textId="77777777" w:rsidR="002B5E4A" w:rsidRPr="002B5E4A" w:rsidRDefault="002B5E4A" w:rsidP="001615FC">
      <w:pPr>
        <w:spacing w:line="360" w:lineRule="auto"/>
        <w:rPr>
          <w:rFonts w:ascii="Arial" w:hAnsi="Arial" w:cs="Arial"/>
        </w:rPr>
      </w:pPr>
      <w:r w:rsidRPr="002B5E4A">
        <w:rPr>
          <w:rFonts w:ascii="Arial" w:hAnsi="Arial" w:cs="Arial"/>
        </w:rPr>
        <w:t xml:space="preserve"> </w:t>
      </w:r>
    </w:p>
    <w:p w14:paraId="6975E24A" w14:textId="77777777" w:rsidR="002B5E4A" w:rsidRPr="002B5E4A" w:rsidRDefault="002B5E4A" w:rsidP="001615FC">
      <w:pPr>
        <w:spacing w:line="360" w:lineRule="auto"/>
        <w:rPr>
          <w:rFonts w:ascii="Arial" w:hAnsi="Arial" w:cs="Arial"/>
        </w:rPr>
      </w:pPr>
      <w:r w:rsidRPr="002B5E4A">
        <w:rPr>
          <w:rFonts w:ascii="Arial" w:hAnsi="Arial" w:cs="Arial"/>
        </w:rPr>
        <w:t xml:space="preserve"> </w:t>
      </w:r>
    </w:p>
    <w:p w14:paraId="716A3488" w14:textId="77777777" w:rsidR="009A7AB4" w:rsidRDefault="009A7AB4" w:rsidP="001615FC">
      <w:pPr>
        <w:spacing w:line="360" w:lineRule="auto"/>
        <w:rPr>
          <w:rFonts w:ascii="Arial" w:hAnsi="Arial" w:cs="Arial"/>
        </w:rPr>
      </w:pPr>
    </w:p>
    <w:p w14:paraId="2045F936" w14:textId="527F1C36" w:rsidR="002B5E4A" w:rsidRPr="00713DD3" w:rsidRDefault="002B5E4A" w:rsidP="001615FC">
      <w:pPr>
        <w:spacing w:line="360" w:lineRule="auto"/>
        <w:rPr>
          <w:rFonts w:ascii="Arial" w:hAnsi="Arial" w:cs="Arial"/>
          <w:b/>
          <w:bCs/>
        </w:rPr>
      </w:pPr>
      <w:r w:rsidRPr="00713DD3">
        <w:rPr>
          <w:rFonts w:ascii="Arial" w:hAnsi="Arial" w:cs="Arial"/>
          <w:b/>
          <w:bCs/>
        </w:rPr>
        <w:lastRenderedPageBreak/>
        <w:t>5. Lifestyle Factors and Their Impact on Diabetes Management</w:t>
      </w:r>
    </w:p>
    <w:p w14:paraId="37763F6B" w14:textId="77777777" w:rsidR="002B5E4A" w:rsidRPr="002B5E4A" w:rsidRDefault="002B5E4A" w:rsidP="001615FC">
      <w:pPr>
        <w:spacing w:line="360" w:lineRule="auto"/>
        <w:rPr>
          <w:rFonts w:ascii="Arial" w:hAnsi="Arial" w:cs="Arial"/>
        </w:rPr>
      </w:pPr>
      <w:r w:rsidRPr="002B5E4A">
        <w:rPr>
          <w:rFonts w:ascii="Arial" w:hAnsi="Arial" w:cs="Arial"/>
        </w:rPr>
        <w:t>Changing your lifestyle is an important part of managing Type 2 diabetes. But making and keeping behavioural changes is hard and depends on many personal, social, and environmental factors. Diet is a key factor in controlling blood sugar levels. Eating a lot of refined carbs and sugars can make your blood sugar levels go up quickly, but eating a lot of fibre and whole foods can help keep them steady (NHS, 2023). There is still a lot of discussion about the best way to eat, although there is evidence that low-carb and Mediterranean diets are two good options.</w:t>
      </w:r>
    </w:p>
    <w:p w14:paraId="4E6BCB8E" w14:textId="77777777" w:rsidR="002B5E4A" w:rsidRPr="002B5E4A" w:rsidRDefault="002B5E4A" w:rsidP="001615FC">
      <w:pPr>
        <w:spacing w:line="360" w:lineRule="auto"/>
        <w:rPr>
          <w:rFonts w:ascii="Arial" w:hAnsi="Arial" w:cs="Arial"/>
        </w:rPr>
      </w:pPr>
      <w:r w:rsidRPr="002B5E4A">
        <w:rPr>
          <w:rFonts w:ascii="Arial" w:hAnsi="Arial" w:cs="Arial"/>
        </w:rPr>
        <w:t>This indicates that nutritional interventions must be tailored to promote sustained adherence. Exercise is another important part of managing diabetes. Exercise enhances insulin sensitivity and promotes glucose absorption into muscle cells independently of insulin (Colberg et al., 2016). Many people have trouble keeping up with regular exercise even if it has many benefits. This is because they don't have the time, motivation, or physical ability. It may be better to suggest small, doable adjustments than to tell people to do a lot of exercise.</w:t>
      </w:r>
    </w:p>
    <w:p w14:paraId="186CDEB4" w14:textId="77777777" w:rsidR="002B5E4A" w:rsidRPr="002B5E4A" w:rsidRDefault="002B5E4A" w:rsidP="001615FC">
      <w:pPr>
        <w:spacing w:line="360" w:lineRule="auto"/>
        <w:rPr>
          <w:rFonts w:ascii="Arial" w:hAnsi="Arial" w:cs="Arial"/>
        </w:rPr>
      </w:pPr>
      <w:r w:rsidRPr="002B5E4A">
        <w:rPr>
          <w:rFonts w:ascii="Arial" w:hAnsi="Arial" w:cs="Arial"/>
        </w:rPr>
        <w:t>Smoking is a major risk factor that makes diabetes problems worse. Complications from diabetes are made worse by smoking, which is a major risk factor in and of itself. According to Pan et al. (2015), it raises insulin resistance and damages blood vessels, which in turn raises the likelihood of heart disease. Therefore, quitting smoking is an important part of diabetes therapy, even if it usually calls for pharmaceutical and behavioural help.</w:t>
      </w:r>
    </w:p>
    <w:p w14:paraId="23A86A3F" w14:textId="77777777" w:rsidR="002B5E4A" w:rsidRPr="002B5E4A" w:rsidRDefault="002B5E4A" w:rsidP="001615FC">
      <w:pPr>
        <w:spacing w:line="360" w:lineRule="auto"/>
        <w:rPr>
          <w:rFonts w:ascii="Arial" w:hAnsi="Arial" w:cs="Arial"/>
        </w:rPr>
      </w:pPr>
      <w:r w:rsidRPr="002B5E4A">
        <w:rPr>
          <w:rFonts w:ascii="Arial" w:hAnsi="Arial" w:cs="Arial"/>
        </w:rPr>
        <w:t>Managing one's weight is associated with better results from diabetes. Insulin resistance and abnormal metabolism are both exacerbated by an excess of fat tissue. Significant weight loss has the potential to enhance glycaemic management and, in some cases, even cause remission (Lean et al., 2018). But it's not easy to keep the weight off, so it's important to have someone to talk to and set reasonable goals with.</w:t>
      </w:r>
    </w:p>
    <w:p w14:paraId="0F00B7F9" w14:textId="77777777" w:rsidR="002B5E4A" w:rsidRPr="002B5E4A" w:rsidRDefault="002B5E4A" w:rsidP="001615FC">
      <w:pPr>
        <w:spacing w:line="360" w:lineRule="auto"/>
        <w:rPr>
          <w:rFonts w:ascii="Arial" w:hAnsi="Arial" w:cs="Arial"/>
        </w:rPr>
      </w:pPr>
      <w:r w:rsidRPr="002B5E4A">
        <w:rPr>
          <w:rFonts w:ascii="Arial" w:hAnsi="Arial" w:cs="Arial"/>
        </w:rPr>
        <w:t xml:space="preserve"> </w:t>
      </w:r>
    </w:p>
    <w:p w14:paraId="51A7A41A" w14:textId="77777777" w:rsidR="009A7AB4" w:rsidRDefault="009A7AB4" w:rsidP="001615FC">
      <w:pPr>
        <w:spacing w:line="360" w:lineRule="auto"/>
        <w:rPr>
          <w:rFonts w:ascii="Arial" w:hAnsi="Arial" w:cs="Arial"/>
          <w:b/>
          <w:bCs/>
        </w:rPr>
      </w:pPr>
    </w:p>
    <w:p w14:paraId="306C3BA0" w14:textId="42FBD1AD" w:rsidR="002B5E4A" w:rsidRPr="00713DD3" w:rsidRDefault="002B5E4A" w:rsidP="001615FC">
      <w:pPr>
        <w:spacing w:line="360" w:lineRule="auto"/>
        <w:rPr>
          <w:rFonts w:ascii="Arial" w:hAnsi="Arial" w:cs="Arial"/>
          <w:b/>
          <w:bCs/>
        </w:rPr>
      </w:pPr>
      <w:r w:rsidRPr="00713DD3">
        <w:rPr>
          <w:rFonts w:ascii="Arial" w:hAnsi="Arial" w:cs="Arial"/>
          <w:b/>
          <w:bCs/>
        </w:rPr>
        <w:lastRenderedPageBreak/>
        <w:t>6. Conclusion</w:t>
      </w:r>
    </w:p>
    <w:p w14:paraId="6FBA7BCE" w14:textId="4B4B8294" w:rsidR="002B5E4A" w:rsidRPr="002B5E4A" w:rsidRDefault="002B5E4A" w:rsidP="001615FC">
      <w:pPr>
        <w:spacing w:line="360" w:lineRule="auto"/>
        <w:rPr>
          <w:rFonts w:ascii="Arial" w:hAnsi="Arial" w:cs="Arial"/>
        </w:rPr>
      </w:pPr>
      <w:r w:rsidRPr="002B5E4A">
        <w:rPr>
          <w:rFonts w:ascii="Arial" w:hAnsi="Arial" w:cs="Arial"/>
        </w:rPr>
        <w:t>A comprehensive and tailored strategy to management is necessary for the management of type 2 diabetes, which is a condition that is both complex and due to multiple factors. Although it is essential to have a solid understanding of the physiological mechanisms that are responsible for the regulation of blood glucose and the creation of energy, the application of this knowledge in day-to-day practice is ultimately what determines the level of success in management.</w:t>
      </w:r>
    </w:p>
    <w:p w14:paraId="3E23CBCD" w14:textId="77777777" w:rsidR="00713DD3" w:rsidRDefault="002B5E4A" w:rsidP="001615FC">
      <w:pPr>
        <w:spacing w:line="360" w:lineRule="auto"/>
        <w:rPr>
          <w:rFonts w:ascii="Arial" w:hAnsi="Arial" w:cs="Arial"/>
        </w:rPr>
      </w:pPr>
      <w:r w:rsidRPr="002B5E4A">
        <w:rPr>
          <w:rFonts w:ascii="Arial" w:hAnsi="Arial" w:cs="Arial"/>
        </w:rPr>
        <w:t>Care consists of several critical components, including monitoring, modifying the patient's lifestyle, and educating the patient. It is the responsibility of the practice nurse to play a pivotal role in assisting patients in the development of the knowledge and self-assurance necessary for effective self-management.</w:t>
      </w:r>
    </w:p>
    <w:p w14:paraId="0023065E" w14:textId="4AFBEF9A" w:rsidR="002B5E4A" w:rsidRDefault="002B5E4A" w:rsidP="001615FC">
      <w:pPr>
        <w:spacing w:line="360" w:lineRule="auto"/>
        <w:rPr>
          <w:rFonts w:ascii="Arial" w:hAnsi="Arial" w:cs="Arial"/>
        </w:rPr>
      </w:pPr>
      <w:r w:rsidRPr="002B5E4A">
        <w:rPr>
          <w:rFonts w:ascii="Arial" w:hAnsi="Arial" w:cs="Arial"/>
        </w:rPr>
        <w:t>Improved outcomes and a reduced burden of type 2 diabetes over the long run are both possible outcomes that can be achieved by healthcare providers that use a patient-centered and holistic approach.</w:t>
      </w:r>
    </w:p>
    <w:p w14:paraId="2134786D" w14:textId="77777777" w:rsidR="000E69BF" w:rsidRDefault="000E69BF" w:rsidP="001615FC">
      <w:pPr>
        <w:spacing w:line="360" w:lineRule="auto"/>
        <w:rPr>
          <w:rFonts w:ascii="Arial" w:hAnsi="Arial" w:cs="Arial"/>
        </w:rPr>
      </w:pPr>
    </w:p>
    <w:p w14:paraId="1E317FBF" w14:textId="77777777" w:rsidR="000E69BF" w:rsidRDefault="000E69BF" w:rsidP="001615FC">
      <w:pPr>
        <w:spacing w:line="360" w:lineRule="auto"/>
        <w:rPr>
          <w:rFonts w:ascii="Arial" w:hAnsi="Arial" w:cs="Arial"/>
        </w:rPr>
      </w:pPr>
    </w:p>
    <w:p w14:paraId="52D22C8A" w14:textId="77777777" w:rsidR="000E69BF" w:rsidRDefault="000E69BF" w:rsidP="001615FC">
      <w:pPr>
        <w:spacing w:line="360" w:lineRule="auto"/>
        <w:rPr>
          <w:rFonts w:ascii="Arial" w:hAnsi="Arial" w:cs="Arial"/>
        </w:rPr>
      </w:pPr>
    </w:p>
    <w:p w14:paraId="756F2A27" w14:textId="77777777" w:rsidR="000E69BF" w:rsidRDefault="000E69BF" w:rsidP="001615FC">
      <w:pPr>
        <w:spacing w:line="360" w:lineRule="auto"/>
        <w:rPr>
          <w:rFonts w:ascii="Arial" w:hAnsi="Arial" w:cs="Arial"/>
        </w:rPr>
      </w:pPr>
    </w:p>
    <w:p w14:paraId="55D82817" w14:textId="77777777" w:rsidR="000E69BF" w:rsidRDefault="000E69BF" w:rsidP="001615FC">
      <w:pPr>
        <w:spacing w:line="360" w:lineRule="auto"/>
        <w:rPr>
          <w:rFonts w:ascii="Arial" w:hAnsi="Arial" w:cs="Arial"/>
        </w:rPr>
      </w:pPr>
    </w:p>
    <w:p w14:paraId="30FFE2E5" w14:textId="77777777" w:rsidR="000E69BF" w:rsidRDefault="000E69BF" w:rsidP="001615FC">
      <w:pPr>
        <w:spacing w:line="360" w:lineRule="auto"/>
        <w:rPr>
          <w:rFonts w:ascii="Arial" w:hAnsi="Arial" w:cs="Arial"/>
        </w:rPr>
      </w:pPr>
    </w:p>
    <w:p w14:paraId="7BD97B23" w14:textId="77777777" w:rsidR="000E69BF" w:rsidRDefault="000E69BF" w:rsidP="001615FC">
      <w:pPr>
        <w:spacing w:line="360" w:lineRule="auto"/>
        <w:rPr>
          <w:rFonts w:ascii="Arial" w:hAnsi="Arial" w:cs="Arial"/>
        </w:rPr>
      </w:pPr>
    </w:p>
    <w:p w14:paraId="36535C0A" w14:textId="77777777" w:rsidR="000E69BF" w:rsidRDefault="000E69BF" w:rsidP="001615FC">
      <w:pPr>
        <w:spacing w:line="360" w:lineRule="auto"/>
        <w:rPr>
          <w:rFonts w:ascii="Arial" w:hAnsi="Arial" w:cs="Arial"/>
        </w:rPr>
      </w:pPr>
    </w:p>
    <w:p w14:paraId="6480806F" w14:textId="77777777" w:rsidR="000E69BF" w:rsidRDefault="000E69BF" w:rsidP="001615FC">
      <w:pPr>
        <w:spacing w:line="360" w:lineRule="auto"/>
        <w:rPr>
          <w:rFonts w:ascii="Arial" w:hAnsi="Arial" w:cs="Arial"/>
        </w:rPr>
      </w:pPr>
    </w:p>
    <w:p w14:paraId="1D11435F" w14:textId="77777777" w:rsidR="000E69BF" w:rsidRDefault="000E69BF" w:rsidP="001615FC">
      <w:pPr>
        <w:spacing w:line="360" w:lineRule="auto"/>
        <w:rPr>
          <w:rFonts w:ascii="Arial" w:hAnsi="Arial" w:cs="Arial"/>
        </w:rPr>
      </w:pPr>
    </w:p>
    <w:p w14:paraId="03997125" w14:textId="77777777" w:rsidR="000E69BF" w:rsidRDefault="000E69BF" w:rsidP="001615FC">
      <w:pPr>
        <w:spacing w:line="360" w:lineRule="auto"/>
        <w:rPr>
          <w:rFonts w:ascii="Arial" w:hAnsi="Arial" w:cs="Arial"/>
        </w:rPr>
      </w:pPr>
    </w:p>
    <w:p w14:paraId="381EDE8C" w14:textId="6A966AA8" w:rsidR="000E69BF" w:rsidRPr="003963F2" w:rsidRDefault="000E69BF" w:rsidP="003963F2">
      <w:pPr>
        <w:spacing w:before="100" w:beforeAutospacing="1" w:after="100" w:afterAutospacing="1" w:line="360" w:lineRule="auto"/>
        <w:rPr>
          <w:rFonts w:ascii="Arial" w:hAnsi="Arial" w:cs="Arial"/>
          <w:b/>
          <w:bCs/>
          <w:color w:val="000000"/>
          <w:kern w:val="0"/>
          <w14:ligatures w14:val="none"/>
        </w:rPr>
      </w:pPr>
      <w:r>
        <w:rPr>
          <w:rFonts w:ascii="Times New Roman" w:hAnsi="Times New Roman" w:cs="Times New Roman"/>
          <w:b/>
          <w:bCs/>
          <w:color w:val="000000"/>
          <w:kern w:val="0"/>
          <w14:ligatures w14:val="none"/>
        </w:rPr>
        <w:lastRenderedPageBreak/>
        <w:t>7</w:t>
      </w:r>
      <w:r w:rsidRPr="003963F2">
        <w:rPr>
          <w:rFonts w:ascii="Arial" w:hAnsi="Arial" w:cs="Arial"/>
          <w:b/>
          <w:bCs/>
          <w:color w:val="000000"/>
          <w:kern w:val="0"/>
          <w14:ligatures w14:val="none"/>
        </w:rPr>
        <w:t xml:space="preserve">. Reference </w:t>
      </w:r>
    </w:p>
    <w:p w14:paraId="4BBA4D48" w14:textId="52EF0EFD"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American Diabetes Association (2023) </w:t>
      </w:r>
      <w:r w:rsidRPr="003963F2">
        <w:rPr>
          <w:rFonts w:ascii="Arial" w:hAnsi="Arial" w:cs="Arial"/>
          <w:i/>
          <w:iCs/>
          <w:color w:val="000000"/>
          <w:kern w:val="0"/>
          <w14:ligatures w14:val="none"/>
        </w:rPr>
        <w:t>Standards of care in diabetes—2023</w:t>
      </w:r>
      <w:r w:rsidRPr="003963F2">
        <w:rPr>
          <w:rFonts w:ascii="Arial" w:hAnsi="Arial" w:cs="Arial"/>
          <w:color w:val="000000"/>
          <w:kern w:val="0"/>
          <w14:ligatures w14:val="none"/>
        </w:rPr>
        <w:t>. Diabetes Care, 46(Suppl. 1), pp. S1–S291.</w:t>
      </w:r>
    </w:p>
    <w:p w14:paraId="4533931B"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Colberg, S.R., Sigal, R.J., Yardley, J.E., Riddell, M.C., Dunstan, D.W., Dempsey, P.C., Horton, E.S., Castorino, K. and Tate, D.F. (2016) ‘Physical activity/exercise and diabetes: A position statement of the American Diabetes Association’, </w:t>
      </w:r>
      <w:r w:rsidRPr="003963F2">
        <w:rPr>
          <w:rFonts w:ascii="Arial" w:hAnsi="Arial" w:cs="Arial"/>
          <w:i/>
          <w:iCs/>
          <w:color w:val="000000"/>
          <w:kern w:val="0"/>
          <w14:ligatures w14:val="none"/>
        </w:rPr>
        <w:t>Diabetes Care</w:t>
      </w:r>
      <w:r w:rsidRPr="003963F2">
        <w:rPr>
          <w:rFonts w:ascii="Arial" w:hAnsi="Arial" w:cs="Arial"/>
          <w:color w:val="000000"/>
          <w:kern w:val="0"/>
          <w14:ligatures w14:val="none"/>
        </w:rPr>
        <w:t>, 39(11), pp. 2065–2079.</w:t>
      </w:r>
    </w:p>
    <w:p w14:paraId="669F4561"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DeFronzo, R.A., Ferrannini, E., Groop, L., Henry, R.R., Herman, W.H., Holst, J.J., Hu, F.B., Kahn, C.R., Raz, I. and Shulman, G.I. (2015) ‘Type 2 diabetes mellitus’, </w:t>
      </w:r>
      <w:r w:rsidRPr="003963F2">
        <w:rPr>
          <w:rFonts w:ascii="Arial" w:hAnsi="Arial" w:cs="Arial"/>
          <w:i/>
          <w:iCs/>
          <w:color w:val="000000"/>
          <w:kern w:val="0"/>
          <w14:ligatures w14:val="none"/>
        </w:rPr>
        <w:t>Nature Reviews Disease Primers</w:t>
      </w:r>
      <w:r w:rsidRPr="003963F2">
        <w:rPr>
          <w:rFonts w:ascii="Arial" w:hAnsi="Arial" w:cs="Arial"/>
          <w:color w:val="000000"/>
          <w:kern w:val="0"/>
          <w14:ligatures w14:val="none"/>
        </w:rPr>
        <w:t>, 1(1), pp. 1–22.</w:t>
      </w:r>
    </w:p>
    <w:p w14:paraId="07357A86"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Diabetes UK (2022) </w:t>
      </w:r>
      <w:r w:rsidRPr="003963F2">
        <w:rPr>
          <w:rFonts w:ascii="Arial" w:hAnsi="Arial" w:cs="Arial"/>
          <w:i/>
          <w:iCs/>
          <w:color w:val="000000"/>
          <w:kern w:val="0"/>
          <w14:ligatures w14:val="none"/>
        </w:rPr>
        <w:t>Type 2 diabetes</w:t>
      </w:r>
      <w:r w:rsidRPr="003963F2">
        <w:rPr>
          <w:rFonts w:ascii="Arial" w:hAnsi="Arial" w:cs="Arial"/>
          <w:color w:val="000000"/>
          <w:kern w:val="0"/>
          <w14:ligatures w14:val="none"/>
        </w:rPr>
        <w:t>. Available at: </w:t>
      </w:r>
      <w:hyperlink r:id="rId6" w:tgtFrame="_new" w:history="1">
        <w:r w:rsidRPr="003963F2">
          <w:rPr>
            <w:rFonts w:ascii="Arial" w:hAnsi="Arial" w:cs="Arial"/>
            <w:color w:val="0000FF"/>
            <w:kern w:val="0"/>
            <w:u w:val="single"/>
            <w14:ligatures w14:val="none"/>
          </w:rPr>
          <w:t>https://www.diabetes.org.uk</w:t>
        </w:r>
      </w:hyperlink>
      <w:r w:rsidRPr="003963F2">
        <w:rPr>
          <w:rFonts w:ascii="Arial" w:hAnsi="Arial" w:cs="Arial"/>
          <w:color w:val="000000"/>
          <w:kern w:val="0"/>
          <w14:ligatures w14:val="none"/>
        </w:rPr>
        <w:t> (Accessed: 28 March 2026).</w:t>
      </w:r>
    </w:p>
    <w:p w14:paraId="29AA29D1"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Hall, J.E. (2021) </w:t>
      </w:r>
      <w:r w:rsidRPr="003963F2">
        <w:rPr>
          <w:rFonts w:ascii="Arial" w:hAnsi="Arial" w:cs="Arial"/>
          <w:i/>
          <w:iCs/>
          <w:color w:val="000000"/>
          <w:kern w:val="0"/>
          <w14:ligatures w14:val="none"/>
        </w:rPr>
        <w:t>Guyton and Hall Textbook of Medical Physiology</w:t>
      </w:r>
      <w:r w:rsidRPr="003963F2">
        <w:rPr>
          <w:rFonts w:ascii="Arial" w:hAnsi="Arial" w:cs="Arial"/>
          <w:color w:val="000000"/>
          <w:kern w:val="0"/>
          <w14:ligatures w14:val="none"/>
        </w:rPr>
        <w:t>. 14th edn. Philadelphia: Elsevier.</w:t>
      </w:r>
    </w:p>
    <w:p w14:paraId="0013072E"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Lean, M.E.J., Leslie, W.S., Barnes, A.C., Brosnahan, N., Thom, G., McCombie, L., Peters, C., Zhyzhneuskaya, S., Al-Mrabeh, A., Hollingsworth, K.G. and others (2018) ‘Primary care-led weight management for remission of type 2 diabetes (DiRECT): An open-label, cluster-randomised trial’, </w:t>
      </w:r>
      <w:r w:rsidRPr="003963F2">
        <w:rPr>
          <w:rFonts w:ascii="Arial" w:hAnsi="Arial" w:cs="Arial"/>
          <w:i/>
          <w:iCs/>
          <w:color w:val="000000"/>
          <w:kern w:val="0"/>
          <w14:ligatures w14:val="none"/>
        </w:rPr>
        <w:t>The Lancet</w:t>
      </w:r>
      <w:r w:rsidRPr="003963F2">
        <w:rPr>
          <w:rFonts w:ascii="Arial" w:hAnsi="Arial" w:cs="Arial"/>
          <w:color w:val="000000"/>
          <w:kern w:val="0"/>
          <w14:ligatures w14:val="none"/>
        </w:rPr>
        <w:t>, 391(10120), pp. 541–551.</w:t>
      </w:r>
    </w:p>
    <w:p w14:paraId="7507116D"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National Institute for Health and Care Excellence (NICE) (2022) </w:t>
      </w:r>
      <w:r w:rsidRPr="003963F2">
        <w:rPr>
          <w:rFonts w:ascii="Arial" w:hAnsi="Arial" w:cs="Arial"/>
          <w:i/>
          <w:iCs/>
          <w:color w:val="000000"/>
          <w:kern w:val="0"/>
          <w14:ligatures w14:val="none"/>
        </w:rPr>
        <w:t>Type 2 diabetes in adults: management (NG28)</w:t>
      </w:r>
      <w:r w:rsidRPr="003963F2">
        <w:rPr>
          <w:rFonts w:ascii="Arial" w:hAnsi="Arial" w:cs="Arial"/>
          <w:color w:val="000000"/>
          <w:kern w:val="0"/>
          <w14:ligatures w14:val="none"/>
        </w:rPr>
        <w:t>. Available at: </w:t>
      </w:r>
      <w:hyperlink r:id="rId7" w:tgtFrame="_new" w:history="1">
        <w:r w:rsidRPr="003963F2">
          <w:rPr>
            <w:rFonts w:ascii="Arial" w:hAnsi="Arial" w:cs="Arial"/>
            <w:color w:val="0000FF"/>
            <w:kern w:val="0"/>
            <w:u w:val="single"/>
            <w14:ligatures w14:val="none"/>
          </w:rPr>
          <w:t>https://www.nice.org.uk</w:t>
        </w:r>
      </w:hyperlink>
      <w:r w:rsidRPr="003963F2">
        <w:rPr>
          <w:rFonts w:ascii="Arial" w:hAnsi="Arial" w:cs="Arial"/>
          <w:color w:val="000000"/>
          <w:kern w:val="0"/>
          <w14:ligatures w14:val="none"/>
        </w:rPr>
        <w:t> (Accessed: 28 March 2026).</w:t>
      </w:r>
    </w:p>
    <w:p w14:paraId="2B3478C3"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NHS (2023) </w:t>
      </w:r>
      <w:r w:rsidRPr="003963F2">
        <w:rPr>
          <w:rFonts w:ascii="Arial" w:hAnsi="Arial" w:cs="Arial"/>
          <w:i/>
          <w:iCs/>
          <w:color w:val="000000"/>
          <w:kern w:val="0"/>
          <w14:ligatures w14:val="none"/>
        </w:rPr>
        <w:t>Type 2 diabetes</w:t>
      </w:r>
      <w:r w:rsidRPr="003963F2">
        <w:rPr>
          <w:rFonts w:ascii="Arial" w:hAnsi="Arial" w:cs="Arial"/>
          <w:color w:val="000000"/>
          <w:kern w:val="0"/>
          <w14:ligatures w14:val="none"/>
        </w:rPr>
        <w:t>. Available at: </w:t>
      </w:r>
      <w:hyperlink r:id="rId8" w:tgtFrame="_new" w:history="1">
        <w:r w:rsidRPr="003963F2">
          <w:rPr>
            <w:rFonts w:ascii="Arial" w:hAnsi="Arial" w:cs="Arial"/>
            <w:color w:val="0000FF"/>
            <w:kern w:val="0"/>
            <w:u w:val="single"/>
            <w14:ligatures w14:val="none"/>
          </w:rPr>
          <w:t>https://www.nhs.uk</w:t>
        </w:r>
      </w:hyperlink>
      <w:r w:rsidRPr="003963F2">
        <w:rPr>
          <w:rFonts w:ascii="Arial" w:hAnsi="Arial" w:cs="Arial"/>
          <w:color w:val="000000"/>
          <w:kern w:val="0"/>
          <w14:ligatures w14:val="none"/>
        </w:rPr>
        <w:t> (Accessed: 28 March 2026).</w:t>
      </w:r>
    </w:p>
    <w:p w14:paraId="1709A330"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Pan, A., Wang, Y., Talaei, M., Hu, F.B. and Wu, T. (2015) ‘Relation of smoking with total mortality and cardiovascular events among patients with diabetes mellitus: A meta-</w:t>
      </w:r>
      <w:r w:rsidRPr="003963F2">
        <w:rPr>
          <w:rFonts w:ascii="Arial" w:hAnsi="Arial" w:cs="Arial"/>
          <w:color w:val="000000"/>
          <w:kern w:val="0"/>
          <w14:ligatures w14:val="none"/>
        </w:rPr>
        <w:lastRenderedPageBreak/>
        <w:t>analysis and systematic review’, </w:t>
      </w:r>
      <w:r w:rsidRPr="003963F2">
        <w:rPr>
          <w:rFonts w:ascii="Arial" w:hAnsi="Arial" w:cs="Arial"/>
          <w:i/>
          <w:iCs/>
          <w:color w:val="000000"/>
          <w:kern w:val="0"/>
          <w14:ligatures w14:val="none"/>
        </w:rPr>
        <w:t>The Lancet Diabetes &amp; Endocrinology</w:t>
      </w:r>
      <w:r w:rsidRPr="003963F2">
        <w:rPr>
          <w:rFonts w:ascii="Arial" w:hAnsi="Arial" w:cs="Arial"/>
          <w:color w:val="000000"/>
          <w:kern w:val="0"/>
          <w14:ligatures w14:val="none"/>
        </w:rPr>
        <w:t>, 3(12), pp. 958–967.</w:t>
      </w:r>
    </w:p>
    <w:p w14:paraId="67C633D0"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r w:rsidRPr="003963F2">
        <w:rPr>
          <w:rFonts w:ascii="Arial" w:hAnsi="Arial" w:cs="Arial"/>
          <w:color w:val="000000"/>
          <w:kern w:val="0"/>
          <w14:ligatures w14:val="none"/>
        </w:rPr>
        <w:t>World Health Organization (WHO) (2021) </w:t>
      </w:r>
      <w:r w:rsidRPr="003963F2">
        <w:rPr>
          <w:rFonts w:ascii="Arial" w:hAnsi="Arial" w:cs="Arial"/>
          <w:i/>
          <w:iCs/>
          <w:color w:val="000000"/>
          <w:kern w:val="0"/>
          <w14:ligatures w14:val="none"/>
        </w:rPr>
        <w:t>Diabetes</w:t>
      </w:r>
      <w:r w:rsidRPr="003963F2">
        <w:rPr>
          <w:rFonts w:ascii="Arial" w:hAnsi="Arial" w:cs="Arial"/>
          <w:color w:val="000000"/>
          <w:kern w:val="0"/>
          <w14:ligatures w14:val="none"/>
        </w:rPr>
        <w:t>. Available at: </w:t>
      </w:r>
      <w:hyperlink r:id="rId9" w:tgtFrame="_new" w:history="1">
        <w:r w:rsidRPr="003963F2">
          <w:rPr>
            <w:rFonts w:ascii="Arial" w:hAnsi="Arial" w:cs="Arial"/>
            <w:color w:val="0000FF"/>
            <w:kern w:val="0"/>
            <w:u w:val="single"/>
            <w14:ligatures w14:val="none"/>
          </w:rPr>
          <w:t>https://www.who.int</w:t>
        </w:r>
      </w:hyperlink>
      <w:r w:rsidRPr="003963F2">
        <w:rPr>
          <w:rFonts w:ascii="Arial" w:hAnsi="Arial" w:cs="Arial"/>
          <w:color w:val="000000"/>
          <w:kern w:val="0"/>
          <w14:ligatures w14:val="none"/>
        </w:rPr>
        <w:t> (Accessed: 28 March 2026).</w:t>
      </w:r>
    </w:p>
    <w:p w14:paraId="39BEA86D" w14:textId="77777777" w:rsidR="000E69BF" w:rsidRPr="003963F2" w:rsidRDefault="000E69BF" w:rsidP="00E6610F">
      <w:pPr>
        <w:spacing w:before="100" w:beforeAutospacing="1" w:after="100" w:afterAutospacing="1" w:line="360" w:lineRule="auto"/>
        <w:rPr>
          <w:rFonts w:ascii="Arial" w:hAnsi="Arial" w:cs="Arial"/>
          <w:color w:val="000000"/>
          <w:kern w:val="0"/>
          <w14:ligatures w14:val="none"/>
        </w:rPr>
      </w:pPr>
    </w:p>
    <w:p w14:paraId="1B6CB76D" w14:textId="77777777" w:rsidR="000E69BF" w:rsidRPr="003963F2" w:rsidRDefault="000E69BF" w:rsidP="00E6610F">
      <w:pPr>
        <w:spacing w:line="360" w:lineRule="auto"/>
        <w:rPr>
          <w:rFonts w:ascii="Arial" w:hAnsi="Arial" w:cs="Arial"/>
        </w:rPr>
      </w:pPr>
    </w:p>
    <w:p w14:paraId="1A7986C8" w14:textId="77777777" w:rsidR="000E69BF" w:rsidRPr="003963F2" w:rsidRDefault="000E69BF" w:rsidP="00E6610F">
      <w:pPr>
        <w:spacing w:line="360" w:lineRule="auto"/>
        <w:rPr>
          <w:rFonts w:ascii="Arial" w:hAnsi="Arial" w:cs="Arial"/>
        </w:rPr>
      </w:pPr>
    </w:p>
    <w:p w14:paraId="260EDD09" w14:textId="77777777" w:rsidR="00CD2899" w:rsidRPr="003963F2" w:rsidRDefault="00CD2899" w:rsidP="00E6610F">
      <w:pPr>
        <w:spacing w:line="360" w:lineRule="auto"/>
        <w:rPr>
          <w:rFonts w:ascii="Arial" w:hAnsi="Arial" w:cs="Arial"/>
        </w:rPr>
      </w:pPr>
    </w:p>
    <w:p w14:paraId="461C2CD0" w14:textId="77777777" w:rsidR="00CD2899" w:rsidRPr="003963F2" w:rsidRDefault="00CD2899" w:rsidP="00E6610F">
      <w:pPr>
        <w:spacing w:line="360" w:lineRule="auto"/>
        <w:rPr>
          <w:rFonts w:ascii="Arial" w:hAnsi="Arial" w:cs="Arial"/>
        </w:rPr>
      </w:pPr>
    </w:p>
    <w:p w14:paraId="2FBD5ABB" w14:textId="77777777" w:rsidR="00CD2899" w:rsidRPr="003963F2" w:rsidRDefault="00CD2899" w:rsidP="00E6610F">
      <w:pPr>
        <w:spacing w:line="360" w:lineRule="auto"/>
        <w:rPr>
          <w:rFonts w:ascii="Arial" w:hAnsi="Arial" w:cs="Arial"/>
        </w:rPr>
      </w:pPr>
    </w:p>
    <w:p w14:paraId="729ADFE2" w14:textId="77777777" w:rsidR="00CD2899" w:rsidRPr="003963F2" w:rsidRDefault="00CD2899" w:rsidP="00E6610F">
      <w:pPr>
        <w:spacing w:line="360" w:lineRule="auto"/>
        <w:rPr>
          <w:rFonts w:ascii="Arial" w:hAnsi="Arial" w:cs="Arial"/>
        </w:rPr>
      </w:pPr>
    </w:p>
    <w:p w14:paraId="1EF9B101" w14:textId="77777777" w:rsidR="00CD2899" w:rsidRDefault="00CD2899" w:rsidP="001615FC">
      <w:pPr>
        <w:spacing w:line="360" w:lineRule="auto"/>
        <w:rPr>
          <w:rFonts w:ascii="Arial" w:hAnsi="Arial" w:cs="Arial"/>
        </w:rPr>
      </w:pPr>
    </w:p>
    <w:p w14:paraId="136D0DC0" w14:textId="77777777" w:rsidR="00CD2899" w:rsidRDefault="00CD2899" w:rsidP="00CD2899">
      <w:pPr>
        <w:spacing w:line="360" w:lineRule="auto"/>
        <w:rPr>
          <w:rFonts w:ascii="Arial" w:hAnsi="Arial" w:cs="Arial"/>
        </w:rPr>
      </w:pPr>
    </w:p>
    <w:p w14:paraId="02362438" w14:textId="77777777" w:rsidR="004932EA" w:rsidRDefault="004932EA" w:rsidP="001615FC">
      <w:pPr>
        <w:spacing w:line="360" w:lineRule="auto"/>
        <w:rPr>
          <w:rFonts w:ascii="Arial" w:hAnsi="Arial" w:cs="Arial"/>
        </w:rPr>
      </w:pPr>
    </w:p>
    <w:p w14:paraId="224500C3" w14:textId="77777777" w:rsidR="004932EA" w:rsidRDefault="004932EA" w:rsidP="001615FC">
      <w:pPr>
        <w:spacing w:line="360" w:lineRule="auto"/>
        <w:rPr>
          <w:rFonts w:ascii="Arial" w:hAnsi="Arial" w:cs="Arial"/>
        </w:rPr>
      </w:pPr>
    </w:p>
    <w:p w14:paraId="0D8E19D3" w14:textId="77777777" w:rsidR="004932EA" w:rsidRDefault="004932EA" w:rsidP="001615FC">
      <w:pPr>
        <w:spacing w:line="360" w:lineRule="auto"/>
        <w:rPr>
          <w:rFonts w:ascii="Arial" w:hAnsi="Arial" w:cs="Arial"/>
        </w:rPr>
      </w:pPr>
    </w:p>
    <w:p w14:paraId="405E85AE" w14:textId="77777777" w:rsidR="004932EA" w:rsidRPr="002B5E4A" w:rsidRDefault="004932EA" w:rsidP="001615FC">
      <w:pPr>
        <w:spacing w:line="360" w:lineRule="auto"/>
        <w:rPr>
          <w:rFonts w:ascii="Arial" w:hAnsi="Arial" w:cs="Arial"/>
        </w:rPr>
      </w:pPr>
    </w:p>
    <w:sectPr w:rsidR="004932EA" w:rsidRPr="002B5E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80ED2"/>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D3258C5"/>
    <w:multiLevelType w:val="hybridMultilevel"/>
    <w:tmpl w:val="BB5EAA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6928777">
    <w:abstractNumId w:val="1"/>
  </w:num>
  <w:num w:numId="2" w16cid:durableId="140530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E4A"/>
    <w:rsid w:val="000260EF"/>
    <w:rsid w:val="000D6FD1"/>
    <w:rsid w:val="000E69BF"/>
    <w:rsid w:val="000F3606"/>
    <w:rsid w:val="001615FC"/>
    <w:rsid w:val="00223E0E"/>
    <w:rsid w:val="002749AE"/>
    <w:rsid w:val="002B5E4A"/>
    <w:rsid w:val="002E5C3F"/>
    <w:rsid w:val="003963F2"/>
    <w:rsid w:val="003D16F9"/>
    <w:rsid w:val="00404614"/>
    <w:rsid w:val="0042249F"/>
    <w:rsid w:val="004932EA"/>
    <w:rsid w:val="004F1506"/>
    <w:rsid w:val="00534446"/>
    <w:rsid w:val="005B365F"/>
    <w:rsid w:val="006A2A3E"/>
    <w:rsid w:val="00713DD3"/>
    <w:rsid w:val="008D7BC4"/>
    <w:rsid w:val="009A7AB4"/>
    <w:rsid w:val="00A829CE"/>
    <w:rsid w:val="00AF3C84"/>
    <w:rsid w:val="00B31214"/>
    <w:rsid w:val="00C4063D"/>
    <w:rsid w:val="00C8456A"/>
    <w:rsid w:val="00CD2899"/>
    <w:rsid w:val="00D05C35"/>
    <w:rsid w:val="00D24FED"/>
    <w:rsid w:val="00E57E79"/>
    <w:rsid w:val="00E6610F"/>
    <w:rsid w:val="00E73446"/>
    <w:rsid w:val="00EB3ADA"/>
    <w:rsid w:val="00F32332"/>
    <w:rsid w:val="00F63D6E"/>
  </w:rsids>
  <m:mathPr>
    <m:mathFont m:val="Cambria Math"/>
    <m:brkBin m:val="before"/>
    <m:brkBinSub m:val="--"/>
    <m:smallFrac m:val="0"/>
    <m:dispDef/>
    <m:lMargin m:val="0"/>
    <m:rMargin m:val="0"/>
    <m:defJc m:val="centerGroup"/>
    <m:wrapIndent m:val="1440"/>
    <m:intLim m:val="subSup"/>
    <m:naryLim m:val="undOvr"/>
  </m:mathPr>
  <w:themeFontLang w:val="en-AX"/>
  <w:clrSchemeMapping w:bg1="light1" w:t1="dark1" w:bg2="light2" w:t2="dark2" w:accent1="accent1" w:accent2="accent2" w:accent3="accent3" w:accent4="accent4" w:accent5="accent5" w:accent6="accent6" w:hyperlink="hyperlink" w:followedHyperlink="followedHyperlink"/>
  <w:decimalSymbol w:val=","/>
  <w:listSeparator w:val=","/>
  <w14:docId w14:val="6ED6506A"/>
  <w15:chartTrackingRefBased/>
  <w15:docId w15:val="{07603575-872F-D348-9104-DA590807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5E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B5E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5E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5E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5E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5E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5E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5E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5E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E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B5E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5E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5E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5E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5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5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5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5E4A"/>
    <w:rPr>
      <w:rFonts w:eastAsiaTheme="majorEastAsia" w:cstheme="majorBidi"/>
      <w:color w:val="272727" w:themeColor="text1" w:themeTint="D8"/>
    </w:rPr>
  </w:style>
  <w:style w:type="paragraph" w:styleId="Title">
    <w:name w:val="Title"/>
    <w:basedOn w:val="Normal"/>
    <w:next w:val="Normal"/>
    <w:link w:val="TitleChar"/>
    <w:uiPriority w:val="10"/>
    <w:qFormat/>
    <w:rsid w:val="002B5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5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5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5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5E4A"/>
    <w:pPr>
      <w:spacing w:before="160"/>
      <w:jc w:val="center"/>
    </w:pPr>
    <w:rPr>
      <w:i/>
      <w:iCs/>
      <w:color w:val="404040" w:themeColor="text1" w:themeTint="BF"/>
    </w:rPr>
  </w:style>
  <w:style w:type="character" w:customStyle="1" w:styleId="QuoteChar">
    <w:name w:val="Quote Char"/>
    <w:basedOn w:val="DefaultParagraphFont"/>
    <w:link w:val="Quote"/>
    <w:uiPriority w:val="29"/>
    <w:rsid w:val="002B5E4A"/>
    <w:rPr>
      <w:i/>
      <w:iCs/>
      <w:color w:val="404040" w:themeColor="text1" w:themeTint="BF"/>
    </w:rPr>
  </w:style>
  <w:style w:type="paragraph" w:styleId="ListParagraph">
    <w:name w:val="List Paragraph"/>
    <w:basedOn w:val="Normal"/>
    <w:uiPriority w:val="34"/>
    <w:qFormat/>
    <w:rsid w:val="002B5E4A"/>
    <w:pPr>
      <w:ind w:left="720"/>
      <w:contextualSpacing/>
    </w:pPr>
  </w:style>
  <w:style w:type="character" w:styleId="IntenseEmphasis">
    <w:name w:val="Intense Emphasis"/>
    <w:basedOn w:val="DefaultParagraphFont"/>
    <w:uiPriority w:val="21"/>
    <w:qFormat/>
    <w:rsid w:val="002B5E4A"/>
    <w:rPr>
      <w:i/>
      <w:iCs/>
      <w:color w:val="2F5496" w:themeColor="accent1" w:themeShade="BF"/>
    </w:rPr>
  </w:style>
  <w:style w:type="paragraph" w:styleId="IntenseQuote">
    <w:name w:val="Intense Quote"/>
    <w:basedOn w:val="Normal"/>
    <w:next w:val="Normal"/>
    <w:link w:val="IntenseQuoteChar"/>
    <w:uiPriority w:val="30"/>
    <w:qFormat/>
    <w:rsid w:val="002B5E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5E4A"/>
    <w:rPr>
      <w:i/>
      <w:iCs/>
      <w:color w:val="2F5496" w:themeColor="accent1" w:themeShade="BF"/>
    </w:rPr>
  </w:style>
  <w:style w:type="character" w:styleId="IntenseReference">
    <w:name w:val="Intense Reference"/>
    <w:basedOn w:val="DefaultParagraphFont"/>
    <w:uiPriority w:val="32"/>
    <w:qFormat/>
    <w:rsid w:val="002B5E4A"/>
    <w:rPr>
      <w:b/>
      <w:bCs/>
      <w:smallCaps/>
      <w:color w:val="2F5496" w:themeColor="accent1" w:themeShade="BF"/>
      <w:spacing w:val="5"/>
    </w:rPr>
  </w:style>
  <w:style w:type="paragraph" w:customStyle="1" w:styleId="p1">
    <w:name w:val="p1"/>
    <w:basedOn w:val="Normal"/>
    <w:rsid w:val="00C8456A"/>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C8456A"/>
    <w:rPr>
      <w:rFonts w:ascii="Helvetica" w:hAnsi="Helvetica" w:hint="default"/>
      <w:b w:val="0"/>
      <w:bCs w:val="0"/>
      <w:i w:val="0"/>
      <w:iCs w:val="0"/>
      <w:sz w:val="18"/>
      <w:szCs w:val="18"/>
    </w:rPr>
  </w:style>
  <w:style w:type="paragraph" w:customStyle="1" w:styleId="li1">
    <w:name w:val="li1"/>
    <w:basedOn w:val="Normal"/>
    <w:rsid w:val="006A2A3E"/>
    <w:pPr>
      <w:spacing w:after="0" w:line="240" w:lineRule="auto"/>
    </w:pPr>
    <w:rPr>
      <w:rFonts w:ascii="Helvetica" w:hAnsi="Helvetica" w:cs="Times New Roman"/>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hyperlink" Target="https://www.nic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abetes.org.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2322</Words>
  <Characters>13242</Characters>
  <Application>Microsoft Office Word</Application>
  <DocSecurity>0</DocSecurity>
  <Lines>110</Lines>
  <Paragraphs>31</Paragraphs>
  <ScaleCrop>false</ScaleCrop>
  <Company/>
  <LinksUpToDate>false</LinksUpToDate>
  <CharactersWithSpaces>15533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447459771326</dc:creator>
  <cp:keywords/>
  <dc:description/>
  <cp:lastModifiedBy>447459771326</cp:lastModifiedBy>
  <cp:revision>2</cp:revision>
  <dcterms:created xsi:type="dcterms:W3CDTF">2026-04-09T09:47:00Z</dcterms:created>
  <dcterms:modified xsi:type="dcterms:W3CDTF">2026-04-09T09:47:00Z</dcterms:modified>
</cp:coreProperties>
</file>