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9F3C0" w14:textId="03E90D3F" w:rsidR="0012568E" w:rsidRDefault="00CC2312" w:rsidP="0012568E">
      <w:pPr>
        <w:spacing w:before="240" w:line="360" w:lineRule="auto"/>
        <w:jc w:val="center"/>
        <w:rPr>
          <w:rFonts w:ascii="Times New Roman" w:hAnsi="Times New Roman" w:cs="Times New Roman"/>
          <w:b/>
          <w:bCs/>
        </w:rPr>
      </w:pPr>
      <w:r w:rsidRPr="003D6694">
        <w:rPr>
          <w:noProof/>
        </w:rPr>
        <w:drawing>
          <wp:inline distT="0" distB="0" distL="0" distR="0" wp14:anchorId="1EADD6FF" wp14:editId="0E1DB574">
            <wp:extent cx="4754880" cy="1897380"/>
            <wp:effectExtent l="0" t="0" r="7620" b="0"/>
            <wp:docPr id="470648596" name="Picture 4"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undefin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4880" cy="1897380"/>
                    </a:xfrm>
                    <a:prstGeom prst="rect">
                      <a:avLst/>
                    </a:prstGeom>
                    <a:noFill/>
                    <a:ln>
                      <a:noFill/>
                    </a:ln>
                  </pic:spPr>
                </pic:pic>
              </a:graphicData>
            </a:graphic>
          </wp:inline>
        </w:drawing>
      </w:r>
    </w:p>
    <w:p w14:paraId="2C5CD4F6" w14:textId="77777777" w:rsidR="0012568E" w:rsidRDefault="0012568E" w:rsidP="0012568E">
      <w:pPr>
        <w:spacing w:before="240" w:line="360" w:lineRule="auto"/>
        <w:jc w:val="center"/>
        <w:rPr>
          <w:rFonts w:ascii="Times New Roman" w:hAnsi="Times New Roman" w:cs="Times New Roman"/>
          <w:b/>
          <w:bCs/>
        </w:rPr>
      </w:pPr>
    </w:p>
    <w:p w14:paraId="5A89CAB3" w14:textId="64AB9A1A" w:rsidR="0012568E" w:rsidRPr="00961768" w:rsidRDefault="0012568E" w:rsidP="00200AED">
      <w:pPr>
        <w:spacing w:before="240" w:line="360" w:lineRule="auto"/>
        <w:jc w:val="center"/>
        <w:rPr>
          <w:rFonts w:ascii="Times New Roman" w:hAnsi="Times New Roman" w:cs="Times New Roman"/>
          <w:b/>
          <w:bCs/>
          <w:sz w:val="28"/>
          <w:szCs w:val="28"/>
        </w:rPr>
      </w:pPr>
      <w:r w:rsidRPr="0012568E">
        <w:rPr>
          <w:rFonts w:ascii="Times New Roman" w:hAnsi="Times New Roman" w:cs="Times New Roman"/>
          <w:b/>
          <w:bCs/>
        </w:rPr>
        <w:t xml:space="preserve"> </w:t>
      </w:r>
      <w:r w:rsidRPr="00961768">
        <w:rPr>
          <w:rFonts w:ascii="Times New Roman" w:hAnsi="Times New Roman" w:cs="Times New Roman"/>
          <w:b/>
          <w:bCs/>
          <w:sz w:val="28"/>
          <w:szCs w:val="28"/>
        </w:rPr>
        <w:t xml:space="preserve">THERMAL COMFORT PERCEPTION </w:t>
      </w:r>
      <w:r w:rsidR="00972966" w:rsidRPr="00961768">
        <w:rPr>
          <w:rFonts w:ascii="Times New Roman" w:hAnsi="Times New Roman" w:cs="Times New Roman"/>
          <w:b/>
          <w:bCs/>
          <w:sz w:val="28"/>
          <w:szCs w:val="28"/>
        </w:rPr>
        <w:t>AMONG DIFFERENT GENDERS</w:t>
      </w:r>
      <w:r w:rsidR="00FA0F5D" w:rsidRPr="00961768">
        <w:rPr>
          <w:rFonts w:ascii="Times New Roman" w:hAnsi="Times New Roman" w:cs="Times New Roman"/>
          <w:b/>
          <w:bCs/>
          <w:sz w:val="28"/>
          <w:szCs w:val="28"/>
        </w:rPr>
        <w:t xml:space="preserve"> AND VULNERABLE PEOPLE IN ACADEMIC SETTING IN WALES</w:t>
      </w:r>
    </w:p>
    <w:p w14:paraId="667B3483" w14:textId="77777777" w:rsidR="0012568E" w:rsidRDefault="0012568E" w:rsidP="0012568E">
      <w:pPr>
        <w:spacing w:before="240" w:line="360" w:lineRule="auto"/>
        <w:jc w:val="center"/>
        <w:rPr>
          <w:rFonts w:ascii="Times New Roman" w:hAnsi="Times New Roman" w:cs="Times New Roman"/>
          <w:b/>
          <w:bCs/>
        </w:rPr>
      </w:pPr>
    </w:p>
    <w:p w14:paraId="011515F8" w14:textId="77777777" w:rsidR="0012568E" w:rsidRDefault="0012568E" w:rsidP="0012568E">
      <w:pPr>
        <w:spacing w:before="240" w:line="360" w:lineRule="auto"/>
        <w:jc w:val="center"/>
        <w:rPr>
          <w:rFonts w:ascii="Times New Roman" w:hAnsi="Times New Roman" w:cs="Times New Roman"/>
          <w:b/>
          <w:bCs/>
        </w:rPr>
      </w:pPr>
    </w:p>
    <w:p w14:paraId="7A1661F3" w14:textId="77777777" w:rsidR="0012568E" w:rsidRDefault="0012568E" w:rsidP="0012568E">
      <w:pPr>
        <w:spacing w:before="240" w:line="360" w:lineRule="auto"/>
        <w:jc w:val="center"/>
        <w:rPr>
          <w:rFonts w:ascii="Times New Roman" w:hAnsi="Times New Roman" w:cs="Times New Roman"/>
          <w:b/>
          <w:bCs/>
        </w:rPr>
      </w:pPr>
    </w:p>
    <w:p w14:paraId="0E702467" w14:textId="18553401" w:rsidR="0012568E" w:rsidRPr="00751F42" w:rsidRDefault="0012568E" w:rsidP="0012568E">
      <w:pPr>
        <w:spacing w:before="240" w:line="360" w:lineRule="auto"/>
        <w:jc w:val="center"/>
        <w:rPr>
          <w:rFonts w:ascii="Times New Roman" w:hAnsi="Times New Roman" w:cs="Times New Roman"/>
          <w:b/>
          <w:bCs/>
          <w:sz w:val="28"/>
          <w:szCs w:val="28"/>
        </w:rPr>
      </w:pPr>
      <w:r w:rsidRPr="00751F42">
        <w:rPr>
          <w:rFonts w:ascii="Times New Roman" w:hAnsi="Times New Roman" w:cs="Times New Roman"/>
          <w:b/>
          <w:bCs/>
          <w:sz w:val="28"/>
          <w:szCs w:val="28"/>
        </w:rPr>
        <w:t>Name</w:t>
      </w:r>
      <w:r w:rsidR="007D123D" w:rsidRPr="00751F42">
        <w:rPr>
          <w:rFonts w:ascii="Times New Roman" w:hAnsi="Times New Roman" w:cs="Times New Roman"/>
          <w:b/>
          <w:bCs/>
          <w:sz w:val="28"/>
          <w:szCs w:val="28"/>
        </w:rPr>
        <w:t xml:space="preserve"> : Patrick Kawala</w:t>
      </w:r>
    </w:p>
    <w:p w14:paraId="574F05D7" w14:textId="7262114A" w:rsidR="0012568E" w:rsidRPr="00751F42" w:rsidRDefault="0012568E" w:rsidP="0012568E">
      <w:pPr>
        <w:spacing w:before="240" w:line="360" w:lineRule="auto"/>
        <w:jc w:val="center"/>
        <w:rPr>
          <w:rFonts w:ascii="Times New Roman" w:hAnsi="Times New Roman" w:cs="Times New Roman"/>
          <w:b/>
          <w:bCs/>
          <w:sz w:val="28"/>
          <w:szCs w:val="28"/>
        </w:rPr>
      </w:pPr>
      <w:r w:rsidRPr="00751F42">
        <w:rPr>
          <w:rFonts w:ascii="Times New Roman" w:hAnsi="Times New Roman" w:cs="Times New Roman"/>
          <w:b/>
          <w:bCs/>
          <w:sz w:val="28"/>
          <w:szCs w:val="28"/>
        </w:rPr>
        <w:t>Student No.</w:t>
      </w:r>
      <w:r w:rsidR="007D123D" w:rsidRPr="00751F42">
        <w:rPr>
          <w:rFonts w:ascii="Times New Roman" w:hAnsi="Times New Roman" w:cs="Times New Roman"/>
          <w:b/>
          <w:bCs/>
          <w:sz w:val="28"/>
          <w:szCs w:val="28"/>
        </w:rPr>
        <w:t xml:space="preserve"> 2311690</w:t>
      </w:r>
    </w:p>
    <w:p w14:paraId="61235073" w14:textId="77777777" w:rsidR="00031773" w:rsidRPr="00751F42" w:rsidRDefault="00031773" w:rsidP="0012568E">
      <w:pPr>
        <w:spacing w:before="240" w:line="360" w:lineRule="auto"/>
        <w:jc w:val="center"/>
        <w:rPr>
          <w:rFonts w:ascii="Times New Roman" w:hAnsi="Times New Roman" w:cs="Times New Roman"/>
          <w:b/>
          <w:bCs/>
          <w:sz w:val="28"/>
          <w:szCs w:val="28"/>
        </w:rPr>
      </w:pPr>
    </w:p>
    <w:p w14:paraId="7BE39ADF" w14:textId="3C45D25B" w:rsidR="0012568E" w:rsidRPr="00751F42" w:rsidRDefault="007F7AA3" w:rsidP="0012568E">
      <w:pPr>
        <w:spacing w:before="240" w:line="360" w:lineRule="auto"/>
        <w:jc w:val="center"/>
        <w:rPr>
          <w:rFonts w:ascii="Times New Roman" w:hAnsi="Times New Roman" w:cs="Times New Roman"/>
          <w:b/>
          <w:bCs/>
          <w:sz w:val="28"/>
          <w:szCs w:val="28"/>
        </w:rPr>
      </w:pPr>
      <w:r w:rsidRPr="00751F42">
        <w:rPr>
          <w:rFonts w:ascii="Times New Roman" w:hAnsi="Times New Roman" w:cs="Times New Roman"/>
          <w:b/>
          <w:bCs/>
          <w:sz w:val="28"/>
          <w:szCs w:val="28"/>
        </w:rPr>
        <w:t xml:space="preserve">MSc </w:t>
      </w:r>
      <w:r w:rsidR="00CC7DF9" w:rsidRPr="00751F42">
        <w:rPr>
          <w:rFonts w:ascii="Times New Roman" w:hAnsi="Times New Roman" w:cs="Times New Roman"/>
          <w:b/>
          <w:bCs/>
          <w:sz w:val="28"/>
          <w:szCs w:val="28"/>
        </w:rPr>
        <w:t>Property and Facilities Management</w:t>
      </w:r>
    </w:p>
    <w:p w14:paraId="108AD790" w14:textId="0CFFC6EE" w:rsidR="0012568E" w:rsidRDefault="0012568E" w:rsidP="0012568E">
      <w:pPr>
        <w:spacing w:before="240" w:line="360" w:lineRule="auto"/>
        <w:jc w:val="center"/>
        <w:rPr>
          <w:rFonts w:ascii="Times New Roman" w:hAnsi="Times New Roman" w:cs="Times New Roman"/>
          <w:b/>
          <w:bCs/>
        </w:rPr>
      </w:pPr>
    </w:p>
    <w:p w14:paraId="77B52536" w14:textId="77777777" w:rsidR="0012568E" w:rsidRDefault="0012568E" w:rsidP="0012568E">
      <w:pPr>
        <w:spacing w:before="240" w:line="360" w:lineRule="auto"/>
        <w:jc w:val="center"/>
        <w:rPr>
          <w:rFonts w:ascii="Times New Roman" w:hAnsi="Times New Roman" w:cs="Times New Roman"/>
          <w:b/>
          <w:bCs/>
        </w:rPr>
      </w:pPr>
    </w:p>
    <w:p w14:paraId="65552E48" w14:textId="77777777" w:rsidR="0012568E" w:rsidRDefault="0012568E" w:rsidP="0012568E">
      <w:pPr>
        <w:spacing w:before="240" w:line="360" w:lineRule="auto"/>
        <w:jc w:val="center"/>
        <w:rPr>
          <w:rFonts w:ascii="Times New Roman" w:hAnsi="Times New Roman" w:cs="Times New Roman"/>
          <w:b/>
          <w:bCs/>
        </w:rPr>
      </w:pPr>
    </w:p>
    <w:p w14:paraId="3CC93B2B" w14:textId="77777777" w:rsidR="0012568E" w:rsidRDefault="0012568E" w:rsidP="0012568E">
      <w:pPr>
        <w:spacing w:before="240" w:line="360" w:lineRule="auto"/>
        <w:jc w:val="center"/>
        <w:rPr>
          <w:rFonts w:ascii="Times New Roman" w:hAnsi="Times New Roman" w:cs="Times New Roman"/>
          <w:b/>
          <w:bCs/>
        </w:rPr>
      </w:pPr>
    </w:p>
    <w:p w14:paraId="035407DA" w14:textId="77777777" w:rsidR="00096D95" w:rsidRDefault="00096D95" w:rsidP="0012568E">
      <w:pPr>
        <w:spacing w:before="240" w:line="360" w:lineRule="auto"/>
        <w:jc w:val="center"/>
        <w:rPr>
          <w:rFonts w:ascii="Times New Roman" w:hAnsi="Times New Roman" w:cs="Times New Roman"/>
          <w:b/>
          <w:bCs/>
        </w:rPr>
      </w:pPr>
    </w:p>
    <w:p w14:paraId="1BAEEB1D" w14:textId="77777777" w:rsidR="0012568E" w:rsidRDefault="0012568E" w:rsidP="0012568E">
      <w:pPr>
        <w:spacing w:before="240" w:line="360" w:lineRule="auto"/>
        <w:jc w:val="center"/>
        <w:rPr>
          <w:rFonts w:ascii="Times New Roman" w:hAnsi="Times New Roman" w:cs="Times New Roman"/>
          <w:b/>
          <w:bCs/>
        </w:rPr>
      </w:pPr>
    </w:p>
    <w:p w14:paraId="1CB738B1" w14:textId="6FB11E12" w:rsidR="0012568E" w:rsidRDefault="00467D17" w:rsidP="0012568E">
      <w:pPr>
        <w:spacing w:before="240" w:line="360" w:lineRule="auto"/>
        <w:jc w:val="center"/>
        <w:rPr>
          <w:rFonts w:ascii="Times New Roman" w:hAnsi="Times New Roman" w:cs="Times New Roman"/>
          <w:b/>
          <w:bCs/>
        </w:rPr>
      </w:pPr>
      <w:r>
        <w:rPr>
          <w:rFonts w:ascii="Times New Roman" w:hAnsi="Times New Roman" w:cs="Times New Roman"/>
          <w:b/>
          <w:bCs/>
        </w:rPr>
        <w:lastRenderedPageBreak/>
        <w:t>D</w:t>
      </w:r>
      <w:r w:rsidR="005469FC">
        <w:rPr>
          <w:rFonts w:ascii="Times New Roman" w:hAnsi="Times New Roman" w:cs="Times New Roman"/>
          <w:b/>
          <w:bCs/>
        </w:rPr>
        <w:t>ECLARATION</w:t>
      </w:r>
    </w:p>
    <w:p w14:paraId="24919770"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r w:rsidRPr="00111054">
        <w:rPr>
          <w:rFonts w:ascii="Times New Roman" w:eastAsia="Calibri" w:hAnsi="Times New Roman" w:cs="Times New Roman"/>
          <w:lang w:eastAsia="en-GB"/>
          <w14:ligatures w14:val="none"/>
        </w:rPr>
        <w:t>I declare that the work in this dissertation was carried out in accordance with the regulations of UWTSD.  The work is original except where indicated by special references in the text and no part of the dissertation has been submitted for any other degree.</w:t>
      </w:r>
    </w:p>
    <w:p w14:paraId="006B6C99"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3431D2F2"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r w:rsidRPr="00111054">
        <w:rPr>
          <w:rFonts w:ascii="Times New Roman" w:eastAsia="Calibri" w:hAnsi="Times New Roman" w:cs="Times New Roman"/>
          <w:lang w:eastAsia="en-GB"/>
          <w14:ligatures w14:val="none"/>
        </w:rPr>
        <w:t>Any views expressed in the dissertation are those of the author and in no way represent those of the UWTSD.</w:t>
      </w:r>
    </w:p>
    <w:p w14:paraId="76764B94"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333E64EA"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r w:rsidRPr="00111054">
        <w:rPr>
          <w:rFonts w:ascii="Times New Roman" w:eastAsia="Calibri" w:hAnsi="Times New Roman" w:cs="Times New Roman"/>
          <w:lang w:eastAsia="en-GB"/>
          <w14:ligatures w14:val="none"/>
        </w:rPr>
        <w:t>The dissertation has not been presented to any other University for examination either in the United Kingdom or overseas.</w:t>
      </w:r>
    </w:p>
    <w:p w14:paraId="7BB235B4"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7EC32C47"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r w:rsidRPr="00111054">
        <w:rPr>
          <w:rFonts w:ascii="Times New Roman" w:eastAsia="Calibri" w:hAnsi="Times New Roman" w:cs="Times New Roman"/>
          <w:lang w:eastAsia="en-GB"/>
          <w14:ligatures w14:val="none"/>
        </w:rPr>
        <w:t>I hereby give permission for my work, if accepted, to be available for photocopying and inter-library loan, and for the title and summary to be made available to outside organisations.</w:t>
      </w:r>
    </w:p>
    <w:p w14:paraId="2086A398"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683EC52C"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4B1F29B6"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05900735"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017138CD"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6F9CBAF4" w14:textId="7609C729" w:rsidR="00111054" w:rsidRPr="00111054" w:rsidRDefault="00111054" w:rsidP="00111054">
      <w:pPr>
        <w:spacing w:after="0" w:line="240" w:lineRule="auto"/>
        <w:rPr>
          <w:rFonts w:ascii="Times New Roman" w:eastAsia="Calibri" w:hAnsi="Times New Roman" w:cs="Times New Roman"/>
          <w:lang w:eastAsia="en-GB"/>
          <w14:ligatures w14:val="none"/>
        </w:rPr>
      </w:pPr>
      <w:r w:rsidRPr="00111054">
        <w:rPr>
          <w:rFonts w:ascii="Times New Roman" w:eastAsia="Calibri" w:hAnsi="Times New Roman" w:cs="Times New Roman"/>
          <w:lang w:eastAsia="en-GB"/>
          <w14:ligatures w14:val="none"/>
        </w:rPr>
        <w:t>Signed:  …</w:t>
      </w:r>
      <w:r w:rsidR="004731B5">
        <w:rPr>
          <w:rFonts w:ascii="Times New Roman" w:eastAsia="Calibri" w:hAnsi="Times New Roman" w:cs="Times New Roman"/>
          <w:lang w:eastAsia="en-GB"/>
          <w14:ligatures w14:val="none"/>
        </w:rPr>
        <w:t>Patrick Kawala</w:t>
      </w:r>
      <w:r w:rsidRPr="00111054">
        <w:rPr>
          <w:rFonts w:ascii="Times New Roman" w:eastAsia="Calibri" w:hAnsi="Times New Roman" w:cs="Times New Roman"/>
          <w:lang w:eastAsia="en-GB"/>
          <w14:ligatures w14:val="none"/>
        </w:rPr>
        <w:t>……………….</w:t>
      </w:r>
    </w:p>
    <w:p w14:paraId="6ABD2278" w14:textId="77777777" w:rsidR="00111054" w:rsidRPr="00111054" w:rsidRDefault="00111054" w:rsidP="00111054">
      <w:pPr>
        <w:spacing w:after="0" w:line="240" w:lineRule="auto"/>
        <w:rPr>
          <w:rFonts w:ascii="Times New Roman" w:eastAsia="Calibri" w:hAnsi="Times New Roman" w:cs="Times New Roman"/>
          <w:lang w:eastAsia="en-GB"/>
          <w14:ligatures w14:val="none"/>
        </w:rPr>
      </w:pPr>
    </w:p>
    <w:p w14:paraId="74E03653" w14:textId="1AF87154" w:rsidR="00111054" w:rsidRPr="00111054" w:rsidRDefault="00111054" w:rsidP="00111054">
      <w:pPr>
        <w:spacing w:after="0" w:line="240" w:lineRule="auto"/>
        <w:rPr>
          <w:rFonts w:ascii="Times New Roman" w:eastAsia="Calibri" w:hAnsi="Times New Roman" w:cs="Times New Roman"/>
          <w:lang w:eastAsia="en-GB"/>
          <w14:ligatures w14:val="none"/>
        </w:rPr>
      </w:pPr>
      <w:r w:rsidRPr="00111054">
        <w:rPr>
          <w:rFonts w:ascii="Times New Roman" w:eastAsia="Calibri" w:hAnsi="Times New Roman" w:cs="Times New Roman"/>
          <w:lang w:eastAsia="en-GB"/>
          <w14:ligatures w14:val="none"/>
        </w:rPr>
        <w:t>Date:  ………</w:t>
      </w:r>
      <w:r w:rsidR="00790CBC">
        <w:rPr>
          <w:rFonts w:ascii="Times New Roman" w:eastAsia="Calibri" w:hAnsi="Times New Roman" w:cs="Times New Roman"/>
          <w:lang w:eastAsia="en-GB"/>
          <w14:ligatures w14:val="none"/>
        </w:rPr>
        <w:t>23</w:t>
      </w:r>
      <w:r w:rsidR="0063515A">
        <w:rPr>
          <w:rFonts w:ascii="Times New Roman" w:eastAsia="Calibri" w:hAnsi="Times New Roman" w:cs="Times New Roman"/>
          <w:lang w:eastAsia="en-GB"/>
          <w14:ligatures w14:val="none"/>
        </w:rPr>
        <w:t>/12/2025</w:t>
      </w:r>
      <w:r w:rsidRPr="00111054">
        <w:rPr>
          <w:rFonts w:ascii="Times New Roman" w:eastAsia="Calibri" w:hAnsi="Times New Roman" w:cs="Times New Roman"/>
          <w:lang w:eastAsia="en-GB"/>
          <w14:ligatures w14:val="none"/>
        </w:rPr>
        <w:t>……………….</w:t>
      </w:r>
    </w:p>
    <w:p w14:paraId="14A5FDE2" w14:textId="77777777" w:rsidR="00EC0E52" w:rsidRDefault="00EC0E52" w:rsidP="0012568E">
      <w:pPr>
        <w:spacing w:before="240" w:line="360" w:lineRule="auto"/>
        <w:jc w:val="center"/>
        <w:rPr>
          <w:rFonts w:ascii="Times New Roman" w:hAnsi="Times New Roman" w:cs="Times New Roman"/>
          <w:b/>
          <w:bCs/>
        </w:rPr>
      </w:pPr>
    </w:p>
    <w:p w14:paraId="75458343" w14:textId="77777777" w:rsidR="004060D6" w:rsidRDefault="004060D6" w:rsidP="00B4531F">
      <w:pPr>
        <w:spacing w:before="240" w:line="360" w:lineRule="auto"/>
        <w:rPr>
          <w:rFonts w:ascii="Times New Roman" w:hAnsi="Times New Roman" w:cs="Times New Roman"/>
          <w:b/>
          <w:bCs/>
        </w:rPr>
      </w:pPr>
    </w:p>
    <w:p w14:paraId="0104DAB6" w14:textId="77777777" w:rsidR="004060D6" w:rsidRDefault="004060D6" w:rsidP="00B4531F">
      <w:pPr>
        <w:spacing w:before="240" w:line="360" w:lineRule="auto"/>
        <w:rPr>
          <w:rFonts w:ascii="Times New Roman" w:hAnsi="Times New Roman" w:cs="Times New Roman"/>
          <w:b/>
          <w:bCs/>
        </w:rPr>
      </w:pPr>
    </w:p>
    <w:p w14:paraId="367774E5" w14:textId="77777777" w:rsidR="001938FB" w:rsidRDefault="001938FB" w:rsidP="0012568E">
      <w:pPr>
        <w:spacing w:before="240" w:line="360" w:lineRule="auto"/>
        <w:jc w:val="center"/>
        <w:rPr>
          <w:rFonts w:ascii="Times New Roman" w:hAnsi="Times New Roman" w:cs="Times New Roman"/>
          <w:b/>
          <w:bCs/>
        </w:rPr>
      </w:pPr>
    </w:p>
    <w:p w14:paraId="648D7803" w14:textId="77777777" w:rsidR="009E4D83" w:rsidRDefault="009E4D83" w:rsidP="0012568E">
      <w:pPr>
        <w:spacing w:before="240" w:line="360" w:lineRule="auto"/>
        <w:jc w:val="center"/>
        <w:rPr>
          <w:rFonts w:ascii="Times New Roman" w:hAnsi="Times New Roman" w:cs="Times New Roman"/>
          <w:b/>
          <w:bCs/>
        </w:rPr>
        <w:sectPr w:rsidR="009E4D83" w:rsidSect="00096D95">
          <w:footerReference w:type="default" r:id="rId9"/>
          <w:pgSz w:w="11906" w:h="16838"/>
          <w:pgMar w:top="1134" w:right="1134" w:bottom="1134" w:left="2268" w:header="709" w:footer="709" w:gutter="0"/>
          <w:pgNumType w:start="1"/>
          <w:cols w:space="708"/>
          <w:docGrid w:linePitch="360"/>
        </w:sectPr>
      </w:pPr>
    </w:p>
    <w:p w14:paraId="3362BF41" w14:textId="77777777" w:rsidR="001938FB" w:rsidRDefault="001938FB" w:rsidP="0012568E">
      <w:pPr>
        <w:spacing w:before="240" w:line="360" w:lineRule="auto"/>
        <w:jc w:val="center"/>
        <w:rPr>
          <w:rFonts w:ascii="Times New Roman" w:hAnsi="Times New Roman" w:cs="Times New Roman"/>
          <w:b/>
          <w:bCs/>
        </w:rPr>
      </w:pPr>
    </w:p>
    <w:sdt>
      <w:sdtPr>
        <w:rPr>
          <w:rFonts w:asciiTheme="minorHAnsi" w:eastAsiaTheme="minorHAnsi" w:hAnsiTheme="minorHAnsi" w:cstheme="minorBidi"/>
          <w:color w:val="auto"/>
          <w:sz w:val="24"/>
          <w:szCs w:val="24"/>
          <w:lang w:val="en-GB"/>
          <w14:ligatures w14:val="standardContextual"/>
        </w:rPr>
        <w:id w:val="997311120"/>
        <w:docPartObj>
          <w:docPartGallery w:val="Table of Contents"/>
          <w:docPartUnique/>
        </w:docPartObj>
      </w:sdtPr>
      <w:sdtEndPr>
        <w:rPr>
          <w:b/>
          <w:bCs/>
        </w:rPr>
      </w:sdtEndPr>
      <w:sdtContent>
        <w:p w14:paraId="7CE35409" w14:textId="714FCEB0" w:rsidR="000E7C63" w:rsidRPr="00BD59EF" w:rsidRDefault="000E7C63" w:rsidP="008C150A">
          <w:pPr>
            <w:pStyle w:val="TOCHeading"/>
            <w:spacing w:line="360" w:lineRule="auto"/>
            <w:rPr>
              <w:rFonts w:ascii="Times New Roman" w:hAnsi="Times New Roman" w:cs="Times New Roman"/>
              <w:b/>
              <w:bCs/>
            </w:rPr>
          </w:pPr>
          <w:r w:rsidRPr="00BD59EF">
            <w:rPr>
              <w:rFonts w:ascii="Times New Roman" w:hAnsi="Times New Roman" w:cs="Times New Roman"/>
              <w:b/>
              <w:bCs/>
              <w:lang w:val="en-GB"/>
            </w:rPr>
            <w:t>Table of Contents</w:t>
          </w:r>
        </w:p>
        <w:p w14:paraId="300A94B5" w14:textId="62721A10" w:rsidR="004D58B1" w:rsidRDefault="000E7C63">
          <w:pPr>
            <w:pStyle w:val="TOC1"/>
            <w:rPr>
              <w:rFonts w:asciiTheme="minorHAnsi" w:eastAsiaTheme="minorEastAsia" w:hAnsiTheme="minorHAnsi" w:cstheme="minorBidi"/>
              <w:b w:val="0"/>
              <w:bCs w:val="0"/>
              <w:kern w:val="2"/>
              <w:lang w:val="en-GB" w:eastAsia="en-GB"/>
            </w:rPr>
          </w:pPr>
          <w:r>
            <w:fldChar w:fldCharType="begin"/>
          </w:r>
          <w:r>
            <w:instrText xml:space="preserve"> TOC \o "1-3" \h \z \u </w:instrText>
          </w:r>
          <w:r>
            <w:fldChar w:fldCharType="separate"/>
          </w:r>
          <w:hyperlink w:anchor="_Toc217391884" w:history="1">
            <w:r w:rsidR="004D58B1" w:rsidRPr="004C5A94">
              <w:rPr>
                <w:rStyle w:val="Hyperlink"/>
              </w:rPr>
              <w:t>LIST OF FIGURES</w:t>
            </w:r>
            <w:r w:rsidR="004D58B1">
              <w:rPr>
                <w:webHidden/>
              </w:rPr>
              <w:tab/>
            </w:r>
            <w:r w:rsidR="004D58B1">
              <w:rPr>
                <w:webHidden/>
              </w:rPr>
              <w:fldChar w:fldCharType="begin"/>
            </w:r>
            <w:r w:rsidR="004D58B1">
              <w:rPr>
                <w:webHidden/>
              </w:rPr>
              <w:instrText xml:space="preserve"> PAGEREF _Toc217391884 \h </w:instrText>
            </w:r>
            <w:r w:rsidR="004D58B1">
              <w:rPr>
                <w:webHidden/>
              </w:rPr>
            </w:r>
            <w:r w:rsidR="004D58B1">
              <w:rPr>
                <w:webHidden/>
              </w:rPr>
              <w:fldChar w:fldCharType="separate"/>
            </w:r>
            <w:r w:rsidR="004D58B1">
              <w:rPr>
                <w:webHidden/>
              </w:rPr>
              <w:t>3</w:t>
            </w:r>
            <w:r w:rsidR="004D58B1">
              <w:rPr>
                <w:webHidden/>
              </w:rPr>
              <w:fldChar w:fldCharType="end"/>
            </w:r>
          </w:hyperlink>
        </w:p>
        <w:p w14:paraId="20F7AEC2" w14:textId="228CFCF0" w:rsidR="004D58B1" w:rsidRDefault="004D58B1">
          <w:pPr>
            <w:pStyle w:val="TOC1"/>
            <w:rPr>
              <w:rFonts w:asciiTheme="minorHAnsi" w:eastAsiaTheme="minorEastAsia" w:hAnsiTheme="minorHAnsi" w:cstheme="minorBidi"/>
              <w:b w:val="0"/>
              <w:bCs w:val="0"/>
              <w:kern w:val="2"/>
              <w:lang w:val="en-GB" w:eastAsia="en-GB"/>
            </w:rPr>
          </w:pPr>
          <w:hyperlink w:anchor="_Toc217391885" w:history="1">
            <w:r w:rsidRPr="004C5A94">
              <w:rPr>
                <w:rStyle w:val="Hyperlink"/>
              </w:rPr>
              <w:t>LIST OF TABLES</w:t>
            </w:r>
            <w:r>
              <w:rPr>
                <w:webHidden/>
              </w:rPr>
              <w:tab/>
            </w:r>
            <w:r>
              <w:rPr>
                <w:webHidden/>
              </w:rPr>
              <w:fldChar w:fldCharType="begin"/>
            </w:r>
            <w:r>
              <w:rPr>
                <w:webHidden/>
              </w:rPr>
              <w:instrText xml:space="preserve"> PAGEREF _Toc217391885 \h </w:instrText>
            </w:r>
            <w:r>
              <w:rPr>
                <w:webHidden/>
              </w:rPr>
            </w:r>
            <w:r>
              <w:rPr>
                <w:webHidden/>
              </w:rPr>
              <w:fldChar w:fldCharType="separate"/>
            </w:r>
            <w:r>
              <w:rPr>
                <w:webHidden/>
              </w:rPr>
              <w:t>4</w:t>
            </w:r>
            <w:r>
              <w:rPr>
                <w:webHidden/>
              </w:rPr>
              <w:fldChar w:fldCharType="end"/>
            </w:r>
          </w:hyperlink>
        </w:p>
        <w:p w14:paraId="58F81B7F" w14:textId="6FD6890A" w:rsidR="004D58B1" w:rsidRDefault="004D58B1">
          <w:pPr>
            <w:pStyle w:val="TOC1"/>
            <w:rPr>
              <w:rFonts w:asciiTheme="minorHAnsi" w:eastAsiaTheme="minorEastAsia" w:hAnsiTheme="minorHAnsi" w:cstheme="minorBidi"/>
              <w:b w:val="0"/>
              <w:bCs w:val="0"/>
              <w:kern w:val="2"/>
              <w:lang w:val="en-GB" w:eastAsia="en-GB"/>
            </w:rPr>
          </w:pPr>
          <w:hyperlink w:anchor="_Toc217391886" w:history="1">
            <w:r w:rsidRPr="004C5A94">
              <w:rPr>
                <w:rStyle w:val="Hyperlink"/>
              </w:rPr>
              <w:t>Acknowledgements:</w:t>
            </w:r>
            <w:r>
              <w:rPr>
                <w:webHidden/>
              </w:rPr>
              <w:tab/>
            </w:r>
            <w:r>
              <w:rPr>
                <w:webHidden/>
              </w:rPr>
              <w:fldChar w:fldCharType="begin"/>
            </w:r>
            <w:r>
              <w:rPr>
                <w:webHidden/>
              </w:rPr>
              <w:instrText xml:space="preserve"> PAGEREF _Toc217391886 \h </w:instrText>
            </w:r>
            <w:r>
              <w:rPr>
                <w:webHidden/>
              </w:rPr>
            </w:r>
            <w:r>
              <w:rPr>
                <w:webHidden/>
              </w:rPr>
              <w:fldChar w:fldCharType="separate"/>
            </w:r>
            <w:r>
              <w:rPr>
                <w:webHidden/>
              </w:rPr>
              <w:t>5</w:t>
            </w:r>
            <w:r>
              <w:rPr>
                <w:webHidden/>
              </w:rPr>
              <w:fldChar w:fldCharType="end"/>
            </w:r>
          </w:hyperlink>
        </w:p>
        <w:p w14:paraId="4143BADE" w14:textId="7DF60D86" w:rsidR="004D58B1" w:rsidRDefault="004D58B1">
          <w:pPr>
            <w:pStyle w:val="TOC1"/>
            <w:rPr>
              <w:rFonts w:asciiTheme="minorHAnsi" w:eastAsiaTheme="minorEastAsia" w:hAnsiTheme="minorHAnsi" w:cstheme="minorBidi"/>
              <w:b w:val="0"/>
              <w:bCs w:val="0"/>
              <w:kern w:val="2"/>
              <w:lang w:val="en-GB" w:eastAsia="en-GB"/>
            </w:rPr>
          </w:pPr>
          <w:hyperlink w:anchor="_Toc217391887" w:history="1">
            <w:r w:rsidRPr="004C5A94">
              <w:rPr>
                <w:rStyle w:val="Hyperlink"/>
              </w:rPr>
              <w:t>ABSTRACT</w:t>
            </w:r>
            <w:r>
              <w:rPr>
                <w:webHidden/>
              </w:rPr>
              <w:tab/>
            </w:r>
            <w:r>
              <w:rPr>
                <w:webHidden/>
              </w:rPr>
              <w:fldChar w:fldCharType="begin"/>
            </w:r>
            <w:r>
              <w:rPr>
                <w:webHidden/>
              </w:rPr>
              <w:instrText xml:space="preserve"> PAGEREF _Toc217391887 \h </w:instrText>
            </w:r>
            <w:r>
              <w:rPr>
                <w:webHidden/>
              </w:rPr>
            </w:r>
            <w:r>
              <w:rPr>
                <w:webHidden/>
              </w:rPr>
              <w:fldChar w:fldCharType="separate"/>
            </w:r>
            <w:r>
              <w:rPr>
                <w:webHidden/>
              </w:rPr>
              <w:t>6</w:t>
            </w:r>
            <w:r>
              <w:rPr>
                <w:webHidden/>
              </w:rPr>
              <w:fldChar w:fldCharType="end"/>
            </w:r>
          </w:hyperlink>
        </w:p>
        <w:p w14:paraId="5E64A76B" w14:textId="22023142" w:rsidR="004D58B1" w:rsidRDefault="004D58B1">
          <w:pPr>
            <w:pStyle w:val="TOC1"/>
            <w:rPr>
              <w:rFonts w:asciiTheme="minorHAnsi" w:eastAsiaTheme="minorEastAsia" w:hAnsiTheme="minorHAnsi" w:cstheme="minorBidi"/>
              <w:b w:val="0"/>
              <w:bCs w:val="0"/>
              <w:kern w:val="2"/>
              <w:lang w:val="en-GB" w:eastAsia="en-GB"/>
            </w:rPr>
          </w:pPr>
          <w:hyperlink w:anchor="_Toc217391888" w:history="1">
            <w:r w:rsidRPr="004C5A94">
              <w:rPr>
                <w:rStyle w:val="Hyperlink"/>
                <w:caps/>
              </w:rPr>
              <w:t>Chapter One</w:t>
            </w:r>
            <w:r w:rsidRPr="004C5A94">
              <w:rPr>
                <w:rStyle w:val="Hyperlink"/>
              </w:rPr>
              <w:t xml:space="preserve"> : INTRODUCTION</w:t>
            </w:r>
            <w:r>
              <w:rPr>
                <w:webHidden/>
              </w:rPr>
              <w:tab/>
            </w:r>
            <w:r>
              <w:rPr>
                <w:webHidden/>
              </w:rPr>
              <w:fldChar w:fldCharType="begin"/>
            </w:r>
            <w:r>
              <w:rPr>
                <w:webHidden/>
              </w:rPr>
              <w:instrText xml:space="preserve"> PAGEREF _Toc217391888 \h </w:instrText>
            </w:r>
            <w:r>
              <w:rPr>
                <w:webHidden/>
              </w:rPr>
            </w:r>
            <w:r>
              <w:rPr>
                <w:webHidden/>
              </w:rPr>
              <w:fldChar w:fldCharType="separate"/>
            </w:r>
            <w:r>
              <w:rPr>
                <w:webHidden/>
              </w:rPr>
              <w:t>7</w:t>
            </w:r>
            <w:r>
              <w:rPr>
                <w:webHidden/>
              </w:rPr>
              <w:fldChar w:fldCharType="end"/>
            </w:r>
          </w:hyperlink>
        </w:p>
        <w:p w14:paraId="5677ACBB" w14:textId="319EF9E7" w:rsidR="004D58B1" w:rsidRDefault="004D58B1">
          <w:pPr>
            <w:pStyle w:val="TOC2"/>
            <w:tabs>
              <w:tab w:val="right" w:leader="dot" w:pos="8494"/>
            </w:tabs>
            <w:rPr>
              <w:rFonts w:eastAsiaTheme="minorEastAsia"/>
              <w:noProof/>
              <w:kern w:val="2"/>
              <w:lang w:eastAsia="en-GB"/>
            </w:rPr>
          </w:pPr>
          <w:hyperlink w:anchor="_Toc217391889" w:history="1">
            <w:r w:rsidRPr="004C5A94">
              <w:rPr>
                <w:rStyle w:val="Hyperlink"/>
                <w:noProof/>
              </w:rPr>
              <w:t>1.1 Introduction</w:t>
            </w:r>
            <w:r>
              <w:rPr>
                <w:noProof/>
                <w:webHidden/>
              </w:rPr>
              <w:tab/>
            </w:r>
            <w:r>
              <w:rPr>
                <w:noProof/>
                <w:webHidden/>
              </w:rPr>
              <w:fldChar w:fldCharType="begin"/>
            </w:r>
            <w:r>
              <w:rPr>
                <w:noProof/>
                <w:webHidden/>
              </w:rPr>
              <w:instrText xml:space="preserve"> PAGEREF _Toc217391889 \h </w:instrText>
            </w:r>
            <w:r>
              <w:rPr>
                <w:noProof/>
                <w:webHidden/>
              </w:rPr>
            </w:r>
            <w:r>
              <w:rPr>
                <w:noProof/>
                <w:webHidden/>
              </w:rPr>
              <w:fldChar w:fldCharType="separate"/>
            </w:r>
            <w:r>
              <w:rPr>
                <w:noProof/>
                <w:webHidden/>
              </w:rPr>
              <w:t>7</w:t>
            </w:r>
            <w:r>
              <w:rPr>
                <w:noProof/>
                <w:webHidden/>
              </w:rPr>
              <w:fldChar w:fldCharType="end"/>
            </w:r>
          </w:hyperlink>
        </w:p>
        <w:p w14:paraId="482A5B3F" w14:textId="20E109DA" w:rsidR="004D58B1" w:rsidRDefault="004D58B1">
          <w:pPr>
            <w:pStyle w:val="TOC2"/>
            <w:tabs>
              <w:tab w:val="right" w:leader="dot" w:pos="8494"/>
            </w:tabs>
            <w:rPr>
              <w:rFonts w:eastAsiaTheme="minorEastAsia"/>
              <w:noProof/>
              <w:kern w:val="2"/>
              <w:lang w:eastAsia="en-GB"/>
            </w:rPr>
          </w:pPr>
          <w:hyperlink w:anchor="_Toc217391890" w:history="1">
            <w:r w:rsidRPr="004C5A94">
              <w:rPr>
                <w:rStyle w:val="Hyperlink"/>
                <w:noProof/>
              </w:rPr>
              <w:t>1.2 Objective</w:t>
            </w:r>
            <w:r>
              <w:rPr>
                <w:noProof/>
                <w:webHidden/>
              </w:rPr>
              <w:tab/>
            </w:r>
            <w:r>
              <w:rPr>
                <w:noProof/>
                <w:webHidden/>
              </w:rPr>
              <w:fldChar w:fldCharType="begin"/>
            </w:r>
            <w:r>
              <w:rPr>
                <w:noProof/>
                <w:webHidden/>
              </w:rPr>
              <w:instrText xml:space="preserve"> PAGEREF _Toc217391890 \h </w:instrText>
            </w:r>
            <w:r>
              <w:rPr>
                <w:noProof/>
                <w:webHidden/>
              </w:rPr>
            </w:r>
            <w:r>
              <w:rPr>
                <w:noProof/>
                <w:webHidden/>
              </w:rPr>
              <w:fldChar w:fldCharType="separate"/>
            </w:r>
            <w:r>
              <w:rPr>
                <w:noProof/>
                <w:webHidden/>
              </w:rPr>
              <w:t>8</w:t>
            </w:r>
            <w:r>
              <w:rPr>
                <w:noProof/>
                <w:webHidden/>
              </w:rPr>
              <w:fldChar w:fldCharType="end"/>
            </w:r>
          </w:hyperlink>
        </w:p>
        <w:p w14:paraId="1BFB6D82" w14:textId="622CEC2E" w:rsidR="004D58B1" w:rsidRDefault="004D58B1">
          <w:pPr>
            <w:pStyle w:val="TOC2"/>
            <w:tabs>
              <w:tab w:val="right" w:leader="dot" w:pos="8494"/>
            </w:tabs>
            <w:rPr>
              <w:rFonts w:eastAsiaTheme="minorEastAsia"/>
              <w:noProof/>
              <w:kern w:val="2"/>
              <w:lang w:eastAsia="en-GB"/>
            </w:rPr>
          </w:pPr>
          <w:hyperlink w:anchor="_Toc217391891" w:history="1">
            <w:r w:rsidRPr="004C5A94">
              <w:rPr>
                <w:rStyle w:val="Hyperlink"/>
                <w:noProof/>
              </w:rPr>
              <w:t>1.3 Scope and Significance</w:t>
            </w:r>
            <w:r>
              <w:rPr>
                <w:noProof/>
                <w:webHidden/>
              </w:rPr>
              <w:tab/>
            </w:r>
            <w:r>
              <w:rPr>
                <w:noProof/>
                <w:webHidden/>
              </w:rPr>
              <w:fldChar w:fldCharType="begin"/>
            </w:r>
            <w:r>
              <w:rPr>
                <w:noProof/>
                <w:webHidden/>
              </w:rPr>
              <w:instrText xml:space="preserve"> PAGEREF _Toc217391891 \h </w:instrText>
            </w:r>
            <w:r>
              <w:rPr>
                <w:noProof/>
                <w:webHidden/>
              </w:rPr>
            </w:r>
            <w:r>
              <w:rPr>
                <w:noProof/>
                <w:webHidden/>
              </w:rPr>
              <w:fldChar w:fldCharType="separate"/>
            </w:r>
            <w:r>
              <w:rPr>
                <w:noProof/>
                <w:webHidden/>
              </w:rPr>
              <w:t>9</w:t>
            </w:r>
            <w:r>
              <w:rPr>
                <w:noProof/>
                <w:webHidden/>
              </w:rPr>
              <w:fldChar w:fldCharType="end"/>
            </w:r>
          </w:hyperlink>
        </w:p>
        <w:p w14:paraId="17A4E41A" w14:textId="35FFE27F" w:rsidR="004D58B1" w:rsidRDefault="004D58B1">
          <w:pPr>
            <w:pStyle w:val="TOC2"/>
            <w:tabs>
              <w:tab w:val="right" w:leader="dot" w:pos="8494"/>
            </w:tabs>
            <w:rPr>
              <w:rFonts w:eastAsiaTheme="minorEastAsia"/>
              <w:noProof/>
              <w:kern w:val="2"/>
              <w:lang w:eastAsia="en-GB"/>
            </w:rPr>
          </w:pPr>
          <w:hyperlink w:anchor="_Toc217391892" w:history="1">
            <w:r w:rsidRPr="004C5A94">
              <w:rPr>
                <w:rStyle w:val="Hyperlink"/>
                <w:noProof/>
              </w:rPr>
              <w:t>1.4 Limitations of the Study</w:t>
            </w:r>
            <w:r>
              <w:rPr>
                <w:noProof/>
                <w:webHidden/>
              </w:rPr>
              <w:tab/>
            </w:r>
            <w:r>
              <w:rPr>
                <w:noProof/>
                <w:webHidden/>
              </w:rPr>
              <w:fldChar w:fldCharType="begin"/>
            </w:r>
            <w:r>
              <w:rPr>
                <w:noProof/>
                <w:webHidden/>
              </w:rPr>
              <w:instrText xml:space="preserve"> PAGEREF _Toc217391892 \h </w:instrText>
            </w:r>
            <w:r>
              <w:rPr>
                <w:noProof/>
                <w:webHidden/>
              </w:rPr>
            </w:r>
            <w:r>
              <w:rPr>
                <w:noProof/>
                <w:webHidden/>
              </w:rPr>
              <w:fldChar w:fldCharType="separate"/>
            </w:r>
            <w:r>
              <w:rPr>
                <w:noProof/>
                <w:webHidden/>
              </w:rPr>
              <w:t>10</w:t>
            </w:r>
            <w:r>
              <w:rPr>
                <w:noProof/>
                <w:webHidden/>
              </w:rPr>
              <w:fldChar w:fldCharType="end"/>
            </w:r>
          </w:hyperlink>
        </w:p>
        <w:p w14:paraId="2BCF850D" w14:textId="1B911E4B" w:rsidR="004D58B1" w:rsidRDefault="004D58B1">
          <w:pPr>
            <w:pStyle w:val="TOC2"/>
            <w:tabs>
              <w:tab w:val="right" w:leader="dot" w:pos="8494"/>
            </w:tabs>
            <w:rPr>
              <w:rFonts w:eastAsiaTheme="minorEastAsia"/>
              <w:noProof/>
              <w:kern w:val="2"/>
              <w:lang w:eastAsia="en-GB"/>
            </w:rPr>
          </w:pPr>
          <w:hyperlink w:anchor="_Toc217391893" w:history="1">
            <w:r w:rsidRPr="004C5A94">
              <w:rPr>
                <w:rStyle w:val="Hyperlink"/>
                <w:noProof/>
              </w:rPr>
              <w:t>1.5 Structure of the Study</w:t>
            </w:r>
            <w:r>
              <w:rPr>
                <w:noProof/>
                <w:webHidden/>
              </w:rPr>
              <w:tab/>
            </w:r>
            <w:r>
              <w:rPr>
                <w:noProof/>
                <w:webHidden/>
              </w:rPr>
              <w:fldChar w:fldCharType="begin"/>
            </w:r>
            <w:r>
              <w:rPr>
                <w:noProof/>
                <w:webHidden/>
              </w:rPr>
              <w:instrText xml:space="preserve"> PAGEREF _Toc217391893 \h </w:instrText>
            </w:r>
            <w:r>
              <w:rPr>
                <w:noProof/>
                <w:webHidden/>
              </w:rPr>
            </w:r>
            <w:r>
              <w:rPr>
                <w:noProof/>
                <w:webHidden/>
              </w:rPr>
              <w:fldChar w:fldCharType="separate"/>
            </w:r>
            <w:r>
              <w:rPr>
                <w:noProof/>
                <w:webHidden/>
              </w:rPr>
              <w:t>11</w:t>
            </w:r>
            <w:r>
              <w:rPr>
                <w:noProof/>
                <w:webHidden/>
              </w:rPr>
              <w:fldChar w:fldCharType="end"/>
            </w:r>
          </w:hyperlink>
        </w:p>
        <w:p w14:paraId="533001C3" w14:textId="2BCD7AA8" w:rsidR="004D58B1" w:rsidRDefault="004D58B1">
          <w:pPr>
            <w:pStyle w:val="TOC1"/>
            <w:rPr>
              <w:rFonts w:asciiTheme="minorHAnsi" w:eastAsiaTheme="minorEastAsia" w:hAnsiTheme="minorHAnsi" w:cstheme="minorBidi"/>
              <w:b w:val="0"/>
              <w:bCs w:val="0"/>
              <w:kern w:val="2"/>
              <w:lang w:val="en-GB" w:eastAsia="en-GB"/>
            </w:rPr>
          </w:pPr>
          <w:hyperlink w:anchor="_Toc217391894" w:history="1">
            <w:r w:rsidRPr="004C5A94">
              <w:rPr>
                <w:rStyle w:val="Hyperlink"/>
                <w:caps/>
                <w:lang w:val="en-GB"/>
              </w:rPr>
              <w:t>Chapter Two</w:t>
            </w:r>
            <w:r w:rsidRPr="004C5A94">
              <w:rPr>
                <w:rStyle w:val="Hyperlink"/>
                <w:lang w:val="en-GB"/>
              </w:rPr>
              <w:t xml:space="preserve"> : LITERATURE REVIEW</w:t>
            </w:r>
            <w:r>
              <w:rPr>
                <w:webHidden/>
              </w:rPr>
              <w:tab/>
            </w:r>
            <w:r>
              <w:rPr>
                <w:webHidden/>
              </w:rPr>
              <w:fldChar w:fldCharType="begin"/>
            </w:r>
            <w:r>
              <w:rPr>
                <w:webHidden/>
              </w:rPr>
              <w:instrText xml:space="preserve"> PAGEREF _Toc217391894 \h </w:instrText>
            </w:r>
            <w:r>
              <w:rPr>
                <w:webHidden/>
              </w:rPr>
            </w:r>
            <w:r>
              <w:rPr>
                <w:webHidden/>
              </w:rPr>
              <w:fldChar w:fldCharType="separate"/>
            </w:r>
            <w:r>
              <w:rPr>
                <w:webHidden/>
              </w:rPr>
              <w:t>12</w:t>
            </w:r>
            <w:r>
              <w:rPr>
                <w:webHidden/>
              </w:rPr>
              <w:fldChar w:fldCharType="end"/>
            </w:r>
          </w:hyperlink>
        </w:p>
        <w:p w14:paraId="73C07EF6" w14:textId="35866B85" w:rsidR="004D58B1" w:rsidRDefault="004D58B1">
          <w:pPr>
            <w:pStyle w:val="TOC2"/>
            <w:tabs>
              <w:tab w:val="right" w:leader="dot" w:pos="8494"/>
            </w:tabs>
            <w:rPr>
              <w:rFonts w:eastAsiaTheme="minorEastAsia"/>
              <w:noProof/>
              <w:kern w:val="2"/>
              <w:lang w:eastAsia="en-GB"/>
            </w:rPr>
          </w:pPr>
          <w:hyperlink w:anchor="_Toc217391895" w:history="1">
            <w:r w:rsidRPr="004C5A94">
              <w:rPr>
                <w:rStyle w:val="Hyperlink"/>
                <w:noProof/>
              </w:rPr>
              <w:t>2.1 Introduction</w:t>
            </w:r>
            <w:r>
              <w:rPr>
                <w:noProof/>
                <w:webHidden/>
              </w:rPr>
              <w:tab/>
            </w:r>
            <w:r>
              <w:rPr>
                <w:noProof/>
                <w:webHidden/>
              </w:rPr>
              <w:fldChar w:fldCharType="begin"/>
            </w:r>
            <w:r>
              <w:rPr>
                <w:noProof/>
                <w:webHidden/>
              </w:rPr>
              <w:instrText xml:space="preserve"> PAGEREF _Toc217391895 \h </w:instrText>
            </w:r>
            <w:r>
              <w:rPr>
                <w:noProof/>
                <w:webHidden/>
              </w:rPr>
            </w:r>
            <w:r>
              <w:rPr>
                <w:noProof/>
                <w:webHidden/>
              </w:rPr>
              <w:fldChar w:fldCharType="separate"/>
            </w:r>
            <w:r>
              <w:rPr>
                <w:noProof/>
                <w:webHidden/>
              </w:rPr>
              <w:t>12</w:t>
            </w:r>
            <w:r>
              <w:rPr>
                <w:noProof/>
                <w:webHidden/>
              </w:rPr>
              <w:fldChar w:fldCharType="end"/>
            </w:r>
          </w:hyperlink>
        </w:p>
        <w:p w14:paraId="3AD39D80" w14:textId="698859FB" w:rsidR="004D58B1" w:rsidRDefault="004D58B1">
          <w:pPr>
            <w:pStyle w:val="TOC2"/>
            <w:tabs>
              <w:tab w:val="right" w:leader="dot" w:pos="8494"/>
            </w:tabs>
            <w:rPr>
              <w:rFonts w:eastAsiaTheme="minorEastAsia"/>
              <w:noProof/>
              <w:kern w:val="2"/>
              <w:lang w:eastAsia="en-GB"/>
            </w:rPr>
          </w:pPr>
          <w:hyperlink w:anchor="_Toc217391896" w:history="1">
            <w:r w:rsidRPr="004C5A94">
              <w:rPr>
                <w:rStyle w:val="Hyperlink"/>
                <w:noProof/>
              </w:rPr>
              <w:t>2.2 Theoretical Review</w:t>
            </w:r>
            <w:r>
              <w:rPr>
                <w:noProof/>
                <w:webHidden/>
              </w:rPr>
              <w:tab/>
            </w:r>
            <w:r>
              <w:rPr>
                <w:noProof/>
                <w:webHidden/>
              </w:rPr>
              <w:fldChar w:fldCharType="begin"/>
            </w:r>
            <w:r>
              <w:rPr>
                <w:noProof/>
                <w:webHidden/>
              </w:rPr>
              <w:instrText xml:space="preserve"> PAGEREF _Toc217391896 \h </w:instrText>
            </w:r>
            <w:r>
              <w:rPr>
                <w:noProof/>
                <w:webHidden/>
              </w:rPr>
            </w:r>
            <w:r>
              <w:rPr>
                <w:noProof/>
                <w:webHidden/>
              </w:rPr>
              <w:fldChar w:fldCharType="separate"/>
            </w:r>
            <w:r>
              <w:rPr>
                <w:noProof/>
                <w:webHidden/>
              </w:rPr>
              <w:t>12</w:t>
            </w:r>
            <w:r>
              <w:rPr>
                <w:noProof/>
                <w:webHidden/>
              </w:rPr>
              <w:fldChar w:fldCharType="end"/>
            </w:r>
          </w:hyperlink>
        </w:p>
        <w:p w14:paraId="634E1456" w14:textId="6A003A96" w:rsidR="004D58B1" w:rsidRDefault="004D58B1">
          <w:pPr>
            <w:pStyle w:val="TOC3"/>
            <w:tabs>
              <w:tab w:val="right" w:leader="dot" w:pos="8494"/>
            </w:tabs>
            <w:rPr>
              <w:rFonts w:eastAsiaTheme="minorEastAsia"/>
              <w:noProof/>
              <w:kern w:val="2"/>
              <w:lang w:eastAsia="en-GB"/>
            </w:rPr>
          </w:pPr>
          <w:hyperlink w:anchor="_Toc217391897" w:history="1">
            <w:r w:rsidRPr="004C5A94">
              <w:rPr>
                <w:rStyle w:val="Hyperlink"/>
                <w:noProof/>
              </w:rPr>
              <w:t>2.2.1 The Predicted Mean Vote Model</w:t>
            </w:r>
            <w:r>
              <w:rPr>
                <w:noProof/>
                <w:webHidden/>
              </w:rPr>
              <w:tab/>
            </w:r>
            <w:r>
              <w:rPr>
                <w:noProof/>
                <w:webHidden/>
              </w:rPr>
              <w:fldChar w:fldCharType="begin"/>
            </w:r>
            <w:r>
              <w:rPr>
                <w:noProof/>
                <w:webHidden/>
              </w:rPr>
              <w:instrText xml:space="preserve"> PAGEREF _Toc217391897 \h </w:instrText>
            </w:r>
            <w:r>
              <w:rPr>
                <w:noProof/>
                <w:webHidden/>
              </w:rPr>
            </w:r>
            <w:r>
              <w:rPr>
                <w:noProof/>
                <w:webHidden/>
              </w:rPr>
              <w:fldChar w:fldCharType="separate"/>
            </w:r>
            <w:r>
              <w:rPr>
                <w:noProof/>
                <w:webHidden/>
              </w:rPr>
              <w:t>12</w:t>
            </w:r>
            <w:r>
              <w:rPr>
                <w:noProof/>
                <w:webHidden/>
              </w:rPr>
              <w:fldChar w:fldCharType="end"/>
            </w:r>
          </w:hyperlink>
        </w:p>
        <w:p w14:paraId="456F031B" w14:textId="61F62A93" w:rsidR="004D58B1" w:rsidRDefault="004D58B1">
          <w:pPr>
            <w:pStyle w:val="TOC3"/>
            <w:tabs>
              <w:tab w:val="right" w:leader="dot" w:pos="8494"/>
            </w:tabs>
            <w:rPr>
              <w:rFonts w:eastAsiaTheme="minorEastAsia"/>
              <w:noProof/>
              <w:kern w:val="2"/>
              <w:lang w:eastAsia="en-GB"/>
            </w:rPr>
          </w:pPr>
          <w:hyperlink w:anchor="_Toc217391898" w:history="1">
            <w:r w:rsidRPr="004C5A94">
              <w:rPr>
                <w:rStyle w:val="Hyperlink"/>
                <w:noProof/>
              </w:rPr>
              <w:t>2.2.2 Adaptive Comfort Method (ACM)</w:t>
            </w:r>
            <w:r>
              <w:rPr>
                <w:noProof/>
                <w:webHidden/>
              </w:rPr>
              <w:tab/>
            </w:r>
            <w:r>
              <w:rPr>
                <w:noProof/>
                <w:webHidden/>
              </w:rPr>
              <w:fldChar w:fldCharType="begin"/>
            </w:r>
            <w:r>
              <w:rPr>
                <w:noProof/>
                <w:webHidden/>
              </w:rPr>
              <w:instrText xml:space="preserve"> PAGEREF _Toc217391898 \h </w:instrText>
            </w:r>
            <w:r>
              <w:rPr>
                <w:noProof/>
                <w:webHidden/>
              </w:rPr>
            </w:r>
            <w:r>
              <w:rPr>
                <w:noProof/>
                <w:webHidden/>
              </w:rPr>
              <w:fldChar w:fldCharType="separate"/>
            </w:r>
            <w:r>
              <w:rPr>
                <w:noProof/>
                <w:webHidden/>
              </w:rPr>
              <w:t>13</w:t>
            </w:r>
            <w:r>
              <w:rPr>
                <w:noProof/>
                <w:webHidden/>
              </w:rPr>
              <w:fldChar w:fldCharType="end"/>
            </w:r>
          </w:hyperlink>
        </w:p>
        <w:p w14:paraId="4ED6F0CF" w14:textId="21C42F72" w:rsidR="004D58B1" w:rsidRDefault="004D58B1">
          <w:pPr>
            <w:pStyle w:val="TOC3"/>
            <w:tabs>
              <w:tab w:val="right" w:leader="dot" w:pos="8494"/>
            </w:tabs>
            <w:rPr>
              <w:rFonts w:eastAsiaTheme="minorEastAsia"/>
              <w:noProof/>
              <w:kern w:val="2"/>
              <w:lang w:eastAsia="en-GB"/>
            </w:rPr>
          </w:pPr>
          <w:hyperlink w:anchor="_Toc217391899" w:history="1">
            <w:r w:rsidRPr="004C5A94">
              <w:rPr>
                <w:rStyle w:val="Hyperlink"/>
                <w:noProof/>
              </w:rPr>
              <w:t>2.2.3 Person- Environment Fit theory</w:t>
            </w:r>
            <w:r>
              <w:rPr>
                <w:noProof/>
                <w:webHidden/>
              </w:rPr>
              <w:tab/>
            </w:r>
            <w:r>
              <w:rPr>
                <w:noProof/>
                <w:webHidden/>
              </w:rPr>
              <w:fldChar w:fldCharType="begin"/>
            </w:r>
            <w:r>
              <w:rPr>
                <w:noProof/>
                <w:webHidden/>
              </w:rPr>
              <w:instrText xml:space="preserve"> PAGEREF _Toc217391899 \h </w:instrText>
            </w:r>
            <w:r>
              <w:rPr>
                <w:noProof/>
                <w:webHidden/>
              </w:rPr>
            </w:r>
            <w:r>
              <w:rPr>
                <w:noProof/>
                <w:webHidden/>
              </w:rPr>
              <w:fldChar w:fldCharType="separate"/>
            </w:r>
            <w:r>
              <w:rPr>
                <w:noProof/>
                <w:webHidden/>
              </w:rPr>
              <w:t>14</w:t>
            </w:r>
            <w:r>
              <w:rPr>
                <w:noProof/>
                <w:webHidden/>
              </w:rPr>
              <w:fldChar w:fldCharType="end"/>
            </w:r>
          </w:hyperlink>
        </w:p>
        <w:p w14:paraId="26E11269" w14:textId="507171B1" w:rsidR="004D58B1" w:rsidRDefault="004D58B1">
          <w:pPr>
            <w:pStyle w:val="TOC2"/>
            <w:tabs>
              <w:tab w:val="right" w:leader="dot" w:pos="8494"/>
            </w:tabs>
            <w:rPr>
              <w:rFonts w:eastAsiaTheme="minorEastAsia"/>
              <w:noProof/>
              <w:kern w:val="2"/>
              <w:lang w:eastAsia="en-GB"/>
            </w:rPr>
          </w:pPr>
          <w:hyperlink w:anchor="_Toc217391900" w:history="1">
            <w:r w:rsidRPr="004C5A94">
              <w:rPr>
                <w:rStyle w:val="Hyperlink"/>
                <w:noProof/>
              </w:rPr>
              <w:t>2.3 Empirical Review</w:t>
            </w:r>
            <w:r>
              <w:rPr>
                <w:noProof/>
                <w:webHidden/>
              </w:rPr>
              <w:tab/>
            </w:r>
            <w:r>
              <w:rPr>
                <w:noProof/>
                <w:webHidden/>
              </w:rPr>
              <w:fldChar w:fldCharType="begin"/>
            </w:r>
            <w:r>
              <w:rPr>
                <w:noProof/>
                <w:webHidden/>
              </w:rPr>
              <w:instrText xml:space="preserve"> PAGEREF _Toc217391900 \h </w:instrText>
            </w:r>
            <w:r>
              <w:rPr>
                <w:noProof/>
                <w:webHidden/>
              </w:rPr>
            </w:r>
            <w:r>
              <w:rPr>
                <w:noProof/>
                <w:webHidden/>
              </w:rPr>
              <w:fldChar w:fldCharType="separate"/>
            </w:r>
            <w:r>
              <w:rPr>
                <w:noProof/>
                <w:webHidden/>
              </w:rPr>
              <w:t>15</w:t>
            </w:r>
            <w:r>
              <w:rPr>
                <w:noProof/>
                <w:webHidden/>
              </w:rPr>
              <w:fldChar w:fldCharType="end"/>
            </w:r>
          </w:hyperlink>
        </w:p>
        <w:p w14:paraId="238C1E7D" w14:textId="08F69190" w:rsidR="004D58B1" w:rsidRDefault="004D58B1">
          <w:pPr>
            <w:pStyle w:val="TOC2"/>
            <w:tabs>
              <w:tab w:val="right" w:leader="dot" w:pos="8494"/>
            </w:tabs>
            <w:rPr>
              <w:rFonts w:eastAsiaTheme="minorEastAsia"/>
              <w:noProof/>
              <w:kern w:val="2"/>
              <w:lang w:eastAsia="en-GB"/>
            </w:rPr>
          </w:pPr>
          <w:hyperlink w:anchor="_Toc217391901" w:history="1">
            <w:r w:rsidRPr="004C5A94">
              <w:rPr>
                <w:rStyle w:val="Hyperlink"/>
                <w:noProof/>
              </w:rPr>
              <w:t>2.4 Research Gap</w:t>
            </w:r>
            <w:r>
              <w:rPr>
                <w:noProof/>
                <w:webHidden/>
              </w:rPr>
              <w:tab/>
            </w:r>
            <w:r>
              <w:rPr>
                <w:noProof/>
                <w:webHidden/>
              </w:rPr>
              <w:fldChar w:fldCharType="begin"/>
            </w:r>
            <w:r>
              <w:rPr>
                <w:noProof/>
                <w:webHidden/>
              </w:rPr>
              <w:instrText xml:space="preserve"> PAGEREF _Toc217391901 \h </w:instrText>
            </w:r>
            <w:r>
              <w:rPr>
                <w:noProof/>
                <w:webHidden/>
              </w:rPr>
            </w:r>
            <w:r>
              <w:rPr>
                <w:noProof/>
                <w:webHidden/>
              </w:rPr>
              <w:fldChar w:fldCharType="separate"/>
            </w:r>
            <w:r>
              <w:rPr>
                <w:noProof/>
                <w:webHidden/>
              </w:rPr>
              <w:t>24</w:t>
            </w:r>
            <w:r>
              <w:rPr>
                <w:noProof/>
                <w:webHidden/>
              </w:rPr>
              <w:fldChar w:fldCharType="end"/>
            </w:r>
          </w:hyperlink>
        </w:p>
        <w:p w14:paraId="517A5ACE" w14:textId="51A21A77" w:rsidR="004D58B1" w:rsidRDefault="004D58B1">
          <w:pPr>
            <w:pStyle w:val="TOC1"/>
            <w:rPr>
              <w:rFonts w:asciiTheme="minorHAnsi" w:eastAsiaTheme="minorEastAsia" w:hAnsiTheme="minorHAnsi" w:cstheme="minorBidi"/>
              <w:b w:val="0"/>
              <w:bCs w:val="0"/>
              <w:kern w:val="2"/>
              <w:lang w:val="en-GB" w:eastAsia="en-GB"/>
            </w:rPr>
          </w:pPr>
          <w:hyperlink w:anchor="_Toc217391902" w:history="1">
            <w:r w:rsidRPr="004C5A94">
              <w:rPr>
                <w:rStyle w:val="Hyperlink"/>
                <w:caps/>
                <w:lang w:val="en-GB"/>
              </w:rPr>
              <w:t>Chapter Three</w:t>
            </w:r>
            <w:r w:rsidRPr="004C5A94">
              <w:rPr>
                <w:rStyle w:val="Hyperlink"/>
                <w:lang w:val="en-GB"/>
              </w:rPr>
              <w:t xml:space="preserve"> : METHODOLOGY</w:t>
            </w:r>
            <w:r>
              <w:rPr>
                <w:webHidden/>
              </w:rPr>
              <w:tab/>
            </w:r>
            <w:r>
              <w:rPr>
                <w:webHidden/>
              </w:rPr>
              <w:fldChar w:fldCharType="begin"/>
            </w:r>
            <w:r>
              <w:rPr>
                <w:webHidden/>
              </w:rPr>
              <w:instrText xml:space="preserve"> PAGEREF _Toc217391902 \h </w:instrText>
            </w:r>
            <w:r>
              <w:rPr>
                <w:webHidden/>
              </w:rPr>
            </w:r>
            <w:r>
              <w:rPr>
                <w:webHidden/>
              </w:rPr>
              <w:fldChar w:fldCharType="separate"/>
            </w:r>
            <w:r>
              <w:rPr>
                <w:webHidden/>
              </w:rPr>
              <w:t>26</w:t>
            </w:r>
            <w:r>
              <w:rPr>
                <w:webHidden/>
              </w:rPr>
              <w:fldChar w:fldCharType="end"/>
            </w:r>
          </w:hyperlink>
        </w:p>
        <w:p w14:paraId="5DFA6FEB" w14:textId="2E348663" w:rsidR="004D58B1" w:rsidRDefault="004D58B1">
          <w:pPr>
            <w:pStyle w:val="TOC2"/>
            <w:tabs>
              <w:tab w:val="right" w:leader="dot" w:pos="8494"/>
            </w:tabs>
            <w:rPr>
              <w:rFonts w:eastAsiaTheme="minorEastAsia"/>
              <w:noProof/>
              <w:kern w:val="2"/>
              <w:lang w:eastAsia="en-GB"/>
            </w:rPr>
          </w:pPr>
          <w:hyperlink w:anchor="_Toc217391903" w:history="1">
            <w:r w:rsidRPr="004C5A94">
              <w:rPr>
                <w:rStyle w:val="Hyperlink"/>
                <w:noProof/>
              </w:rPr>
              <w:t>3.1 Introduction</w:t>
            </w:r>
            <w:r>
              <w:rPr>
                <w:noProof/>
                <w:webHidden/>
              </w:rPr>
              <w:tab/>
            </w:r>
            <w:r>
              <w:rPr>
                <w:noProof/>
                <w:webHidden/>
              </w:rPr>
              <w:fldChar w:fldCharType="begin"/>
            </w:r>
            <w:r>
              <w:rPr>
                <w:noProof/>
                <w:webHidden/>
              </w:rPr>
              <w:instrText xml:space="preserve"> PAGEREF _Toc217391903 \h </w:instrText>
            </w:r>
            <w:r>
              <w:rPr>
                <w:noProof/>
                <w:webHidden/>
              </w:rPr>
            </w:r>
            <w:r>
              <w:rPr>
                <w:noProof/>
                <w:webHidden/>
              </w:rPr>
              <w:fldChar w:fldCharType="separate"/>
            </w:r>
            <w:r>
              <w:rPr>
                <w:noProof/>
                <w:webHidden/>
              </w:rPr>
              <w:t>26</w:t>
            </w:r>
            <w:r>
              <w:rPr>
                <w:noProof/>
                <w:webHidden/>
              </w:rPr>
              <w:fldChar w:fldCharType="end"/>
            </w:r>
          </w:hyperlink>
        </w:p>
        <w:p w14:paraId="6BA47777" w14:textId="144368D8" w:rsidR="004D58B1" w:rsidRDefault="004D58B1">
          <w:pPr>
            <w:pStyle w:val="TOC2"/>
            <w:tabs>
              <w:tab w:val="right" w:leader="dot" w:pos="8494"/>
            </w:tabs>
            <w:rPr>
              <w:rFonts w:eastAsiaTheme="minorEastAsia"/>
              <w:noProof/>
              <w:kern w:val="2"/>
              <w:lang w:eastAsia="en-GB"/>
            </w:rPr>
          </w:pPr>
          <w:hyperlink w:anchor="_Toc217391904" w:history="1">
            <w:r w:rsidRPr="004C5A94">
              <w:rPr>
                <w:rStyle w:val="Hyperlink"/>
                <w:noProof/>
              </w:rPr>
              <w:t>3.2 Research Setting</w:t>
            </w:r>
            <w:r>
              <w:rPr>
                <w:noProof/>
                <w:webHidden/>
              </w:rPr>
              <w:tab/>
            </w:r>
            <w:r>
              <w:rPr>
                <w:noProof/>
                <w:webHidden/>
              </w:rPr>
              <w:fldChar w:fldCharType="begin"/>
            </w:r>
            <w:r>
              <w:rPr>
                <w:noProof/>
                <w:webHidden/>
              </w:rPr>
              <w:instrText xml:space="preserve"> PAGEREF _Toc217391904 \h </w:instrText>
            </w:r>
            <w:r>
              <w:rPr>
                <w:noProof/>
                <w:webHidden/>
              </w:rPr>
            </w:r>
            <w:r>
              <w:rPr>
                <w:noProof/>
                <w:webHidden/>
              </w:rPr>
              <w:fldChar w:fldCharType="separate"/>
            </w:r>
            <w:r>
              <w:rPr>
                <w:noProof/>
                <w:webHidden/>
              </w:rPr>
              <w:t>26</w:t>
            </w:r>
            <w:r>
              <w:rPr>
                <w:noProof/>
                <w:webHidden/>
              </w:rPr>
              <w:fldChar w:fldCharType="end"/>
            </w:r>
          </w:hyperlink>
        </w:p>
        <w:p w14:paraId="1F87FC0E" w14:textId="718B5669" w:rsidR="004D58B1" w:rsidRDefault="004D58B1">
          <w:pPr>
            <w:pStyle w:val="TOC2"/>
            <w:tabs>
              <w:tab w:val="right" w:leader="dot" w:pos="8494"/>
            </w:tabs>
            <w:rPr>
              <w:rFonts w:eastAsiaTheme="minorEastAsia"/>
              <w:noProof/>
              <w:kern w:val="2"/>
              <w:lang w:eastAsia="en-GB"/>
            </w:rPr>
          </w:pPr>
          <w:hyperlink w:anchor="_Toc217391905" w:history="1">
            <w:r w:rsidRPr="004C5A94">
              <w:rPr>
                <w:rStyle w:val="Hyperlink"/>
                <w:noProof/>
              </w:rPr>
              <w:t>3.3 Research Design</w:t>
            </w:r>
            <w:r>
              <w:rPr>
                <w:noProof/>
                <w:webHidden/>
              </w:rPr>
              <w:tab/>
            </w:r>
            <w:r>
              <w:rPr>
                <w:noProof/>
                <w:webHidden/>
              </w:rPr>
              <w:fldChar w:fldCharType="begin"/>
            </w:r>
            <w:r>
              <w:rPr>
                <w:noProof/>
                <w:webHidden/>
              </w:rPr>
              <w:instrText xml:space="preserve"> PAGEREF _Toc217391905 \h </w:instrText>
            </w:r>
            <w:r>
              <w:rPr>
                <w:noProof/>
                <w:webHidden/>
              </w:rPr>
            </w:r>
            <w:r>
              <w:rPr>
                <w:noProof/>
                <w:webHidden/>
              </w:rPr>
              <w:fldChar w:fldCharType="separate"/>
            </w:r>
            <w:r>
              <w:rPr>
                <w:noProof/>
                <w:webHidden/>
              </w:rPr>
              <w:t>27</w:t>
            </w:r>
            <w:r>
              <w:rPr>
                <w:noProof/>
                <w:webHidden/>
              </w:rPr>
              <w:fldChar w:fldCharType="end"/>
            </w:r>
          </w:hyperlink>
        </w:p>
        <w:p w14:paraId="3EDD673F" w14:textId="62F02CC6" w:rsidR="004D58B1" w:rsidRDefault="004D58B1">
          <w:pPr>
            <w:pStyle w:val="TOC2"/>
            <w:tabs>
              <w:tab w:val="right" w:leader="dot" w:pos="8494"/>
            </w:tabs>
            <w:rPr>
              <w:rFonts w:eastAsiaTheme="minorEastAsia"/>
              <w:noProof/>
              <w:kern w:val="2"/>
              <w:lang w:eastAsia="en-GB"/>
            </w:rPr>
          </w:pPr>
          <w:hyperlink w:anchor="_Toc217391906" w:history="1">
            <w:r w:rsidRPr="004C5A94">
              <w:rPr>
                <w:rStyle w:val="Hyperlink"/>
                <w:noProof/>
              </w:rPr>
              <w:t>3.4 Population and Sampling</w:t>
            </w:r>
            <w:r>
              <w:rPr>
                <w:noProof/>
                <w:webHidden/>
              </w:rPr>
              <w:tab/>
            </w:r>
            <w:r>
              <w:rPr>
                <w:noProof/>
                <w:webHidden/>
              </w:rPr>
              <w:fldChar w:fldCharType="begin"/>
            </w:r>
            <w:r>
              <w:rPr>
                <w:noProof/>
                <w:webHidden/>
              </w:rPr>
              <w:instrText xml:space="preserve"> PAGEREF _Toc217391906 \h </w:instrText>
            </w:r>
            <w:r>
              <w:rPr>
                <w:noProof/>
                <w:webHidden/>
              </w:rPr>
            </w:r>
            <w:r>
              <w:rPr>
                <w:noProof/>
                <w:webHidden/>
              </w:rPr>
              <w:fldChar w:fldCharType="separate"/>
            </w:r>
            <w:r>
              <w:rPr>
                <w:noProof/>
                <w:webHidden/>
              </w:rPr>
              <w:t>28</w:t>
            </w:r>
            <w:r>
              <w:rPr>
                <w:noProof/>
                <w:webHidden/>
              </w:rPr>
              <w:fldChar w:fldCharType="end"/>
            </w:r>
          </w:hyperlink>
        </w:p>
        <w:p w14:paraId="4ECEC4A3" w14:textId="1E0441BF" w:rsidR="004D58B1" w:rsidRDefault="004D58B1">
          <w:pPr>
            <w:pStyle w:val="TOC2"/>
            <w:tabs>
              <w:tab w:val="right" w:leader="dot" w:pos="8494"/>
            </w:tabs>
            <w:rPr>
              <w:rFonts w:eastAsiaTheme="minorEastAsia"/>
              <w:noProof/>
              <w:kern w:val="2"/>
              <w:lang w:eastAsia="en-GB"/>
            </w:rPr>
          </w:pPr>
          <w:hyperlink w:anchor="_Toc217391907" w:history="1">
            <w:r w:rsidRPr="004C5A94">
              <w:rPr>
                <w:rStyle w:val="Hyperlink"/>
                <w:noProof/>
              </w:rPr>
              <w:t>3.5 Data Collection Methods</w:t>
            </w:r>
            <w:r>
              <w:rPr>
                <w:noProof/>
                <w:webHidden/>
              </w:rPr>
              <w:tab/>
            </w:r>
            <w:r>
              <w:rPr>
                <w:noProof/>
                <w:webHidden/>
              </w:rPr>
              <w:fldChar w:fldCharType="begin"/>
            </w:r>
            <w:r>
              <w:rPr>
                <w:noProof/>
                <w:webHidden/>
              </w:rPr>
              <w:instrText xml:space="preserve"> PAGEREF _Toc217391907 \h </w:instrText>
            </w:r>
            <w:r>
              <w:rPr>
                <w:noProof/>
                <w:webHidden/>
              </w:rPr>
            </w:r>
            <w:r>
              <w:rPr>
                <w:noProof/>
                <w:webHidden/>
              </w:rPr>
              <w:fldChar w:fldCharType="separate"/>
            </w:r>
            <w:r>
              <w:rPr>
                <w:noProof/>
                <w:webHidden/>
              </w:rPr>
              <w:t>28</w:t>
            </w:r>
            <w:r>
              <w:rPr>
                <w:noProof/>
                <w:webHidden/>
              </w:rPr>
              <w:fldChar w:fldCharType="end"/>
            </w:r>
          </w:hyperlink>
        </w:p>
        <w:p w14:paraId="6D5A7881" w14:textId="534B7971" w:rsidR="004D58B1" w:rsidRDefault="004D58B1">
          <w:pPr>
            <w:pStyle w:val="TOC2"/>
            <w:tabs>
              <w:tab w:val="right" w:leader="dot" w:pos="8494"/>
            </w:tabs>
            <w:rPr>
              <w:rFonts w:eastAsiaTheme="minorEastAsia"/>
              <w:noProof/>
              <w:kern w:val="2"/>
              <w:lang w:eastAsia="en-GB"/>
            </w:rPr>
          </w:pPr>
          <w:hyperlink w:anchor="_Toc217391908" w:history="1">
            <w:r w:rsidRPr="004C5A94">
              <w:rPr>
                <w:rStyle w:val="Hyperlink"/>
                <w:noProof/>
              </w:rPr>
              <w:t>3.6 Participant Selection</w:t>
            </w:r>
            <w:r>
              <w:rPr>
                <w:noProof/>
                <w:webHidden/>
              </w:rPr>
              <w:tab/>
            </w:r>
            <w:r>
              <w:rPr>
                <w:noProof/>
                <w:webHidden/>
              </w:rPr>
              <w:fldChar w:fldCharType="begin"/>
            </w:r>
            <w:r>
              <w:rPr>
                <w:noProof/>
                <w:webHidden/>
              </w:rPr>
              <w:instrText xml:space="preserve"> PAGEREF _Toc217391908 \h </w:instrText>
            </w:r>
            <w:r>
              <w:rPr>
                <w:noProof/>
                <w:webHidden/>
              </w:rPr>
            </w:r>
            <w:r>
              <w:rPr>
                <w:noProof/>
                <w:webHidden/>
              </w:rPr>
              <w:fldChar w:fldCharType="separate"/>
            </w:r>
            <w:r>
              <w:rPr>
                <w:noProof/>
                <w:webHidden/>
              </w:rPr>
              <w:t>29</w:t>
            </w:r>
            <w:r>
              <w:rPr>
                <w:noProof/>
                <w:webHidden/>
              </w:rPr>
              <w:fldChar w:fldCharType="end"/>
            </w:r>
          </w:hyperlink>
        </w:p>
        <w:p w14:paraId="42CDDE28" w14:textId="49302401" w:rsidR="004D58B1" w:rsidRDefault="004D58B1">
          <w:pPr>
            <w:pStyle w:val="TOC2"/>
            <w:tabs>
              <w:tab w:val="right" w:leader="dot" w:pos="8494"/>
            </w:tabs>
            <w:rPr>
              <w:rFonts w:eastAsiaTheme="minorEastAsia"/>
              <w:noProof/>
              <w:kern w:val="2"/>
              <w:lang w:eastAsia="en-GB"/>
            </w:rPr>
          </w:pPr>
          <w:hyperlink w:anchor="_Toc217391909" w:history="1">
            <w:r w:rsidRPr="004C5A94">
              <w:rPr>
                <w:rStyle w:val="Hyperlink"/>
                <w:noProof/>
              </w:rPr>
              <w:t>3.8 Data analysis and Presentation</w:t>
            </w:r>
            <w:r>
              <w:rPr>
                <w:noProof/>
                <w:webHidden/>
              </w:rPr>
              <w:tab/>
            </w:r>
            <w:r>
              <w:rPr>
                <w:noProof/>
                <w:webHidden/>
              </w:rPr>
              <w:fldChar w:fldCharType="begin"/>
            </w:r>
            <w:r>
              <w:rPr>
                <w:noProof/>
                <w:webHidden/>
              </w:rPr>
              <w:instrText xml:space="preserve"> PAGEREF _Toc217391909 \h </w:instrText>
            </w:r>
            <w:r>
              <w:rPr>
                <w:noProof/>
                <w:webHidden/>
              </w:rPr>
            </w:r>
            <w:r>
              <w:rPr>
                <w:noProof/>
                <w:webHidden/>
              </w:rPr>
              <w:fldChar w:fldCharType="separate"/>
            </w:r>
            <w:r>
              <w:rPr>
                <w:noProof/>
                <w:webHidden/>
              </w:rPr>
              <w:t>29</w:t>
            </w:r>
            <w:r>
              <w:rPr>
                <w:noProof/>
                <w:webHidden/>
              </w:rPr>
              <w:fldChar w:fldCharType="end"/>
            </w:r>
          </w:hyperlink>
        </w:p>
        <w:p w14:paraId="6ED07095" w14:textId="3B223592" w:rsidR="004D58B1" w:rsidRDefault="004D58B1">
          <w:pPr>
            <w:pStyle w:val="TOC2"/>
            <w:tabs>
              <w:tab w:val="right" w:leader="dot" w:pos="8494"/>
            </w:tabs>
            <w:rPr>
              <w:rFonts w:eastAsiaTheme="minorEastAsia"/>
              <w:noProof/>
              <w:kern w:val="2"/>
              <w:lang w:eastAsia="en-GB"/>
            </w:rPr>
          </w:pPr>
          <w:hyperlink w:anchor="_Toc217391910" w:history="1">
            <w:r w:rsidRPr="004C5A94">
              <w:rPr>
                <w:rStyle w:val="Hyperlink"/>
                <w:noProof/>
              </w:rPr>
              <w:t>3.9 Validity and Reliability</w:t>
            </w:r>
            <w:r>
              <w:rPr>
                <w:noProof/>
                <w:webHidden/>
              </w:rPr>
              <w:tab/>
            </w:r>
            <w:r>
              <w:rPr>
                <w:noProof/>
                <w:webHidden/>
              </w:rPr>
              <w:fldChar w:fldCharType="begin"/>
            </w:r>
            <w:r>
              <w:rPr>
                <w:noProof/>
                <w:webHidden/>
              </w:rPr>
              <w:instrText xml:space="preserve"> PAGEREF _Toc217391910 \h </w:instrText>
            </w:r>
            <w:r>
              <w:rPr>
                <w:noProof/>
                <w:webHidden/>
              </w:rPr>
            </w:r>
            <w:r>
              <w:rPr>
                <w:noProof/>
                <w:webHidden/>
              </w:rPr>
              <w:fldChar w:fldCharType="separate"/>
            </w:r>
            <w:r>
              <w:rPr>
                <w:noProof/>
                <w:webHidden/>
              </w:rPr>
              <w:t>29</w:t>
            </w:r>
            <w:r>
              <w:rPr>
                <w:noProof/>
                <w:webHidden/>
              </w:rPr>
              <w:fldChar w:fldCharType="end"/>
            </w:r>
          </w:hyperlink>
        </w:p>
        <w:p w14:paraId="4D7BEBFB" w14:textId="5792E1DA" w:rsidR="004D58B1" w:rsidRDefault="004D58B1">
          <w:pPr>
            <w:pStyle w:val="TOC2"/>
            <w:tabs>
              <w:tab w:val="right" w:leader="dot" w:pos="8494"/>
            </w:tabs>
            <w:rPr>
              <w:rFonts w:eastAsiaTheme="minorEastAsia"/>
              <w:noProof/>
              <w:kern w:val="2"/>
              <w:lang w:eastAsia="en-GB"/>
            </w:rPr>
          </w:pPr>
          <w:hyperlink w:anchor="_Toc217391911" w:history="1">
            <w:r w:rsidRPr="004C5A94">
              <w:rPr>
                <w:rStyle w:val="Hyperlink"/>
                <w:noProof/>
              </w:rPr>
              <w:t>3.10 Ethical Consideration</w:t>
            </w:r>
            <w:r>
              <w:rPr>
                <w:noProof/>
                <w:webHidden/>
              </w:rPr>
              <w:tab/>
            </w:r>
            <w:r>
              <w:rPr>
                <w:noProof/>
                <w:webHidden/>
              </w:rPr>
              <w:fldChar w:fldCharType="begin"/>
            </w:r>
            <w:r>
              <w:rPr>
                <w:noProof/>
                <w:webHidden/>
              </w:rPr>
              <w:instrText xml:space="preserve"> PAGEREF _Toc217391911 \h </w:instrText>
            </w:r>
            <w:r>
              <w:rPr>
                <w:noProof/>
                <w:webHidden/>
              </w:rPr>
            </w:r>
            <w:r>
              <w:rPr>
                <w:noProof/>
                <w:webHidden/>
              </w:rPr>
              <w:fldChar w:fldCharType="separate"/>
            </w:r>
            <w:r>
              <w:rPr>
                <w:noProof/>
                <w:webHidden/>
              </w:rPr>
              <w:t>30</w:t>
            </w:r>
            <w:r>
              <w:rPr>
                <w:noProof/>
                <w:webHidden/>
              </w:rPr>
              <w:fldChar w:fldCharType="end"/>
            </w:r>
          </w:hyperlink>
        </w:p>
        <w:p w14:paraId="2618CCBC" w14:textId="4CCB1031" w:rsidR="004D58B1" w:rsidRDefault="004D58B1">
          <w:pPr>
            <w:pStyle w:val="TOC1"/>
            <w:rPr>
              <w:rFonts w:asciiTheme="minorHAnsi" w:eastAsiaTheme="minorEastAsia" w:hAnsiTheme="minorHAnsi" w:cstheme="minorBidi"/>
              <w:b w:val="0"/>
              <w:bCs w:val="0"/>
              <w:kern w:val="2"/>
              <w:lang w:val="en-GB" w:eastAsia="en-GB"/>
            </w:rPr>
          </w:pPr>
          <w:hyperlink w:anchor="_Toc217391912" w:history="1">
            <w:r w:rsidRPr="004C5A94">
              <w:rPr>
                <w:rStyle w:val="Hyperlink"/>
                <w:caps/>
                <w:lang w:val="en-GB"/>
              </w:rPr>
              <w:t>Chapter Four</w:t>
            </w:r>
            <w:r w:rsidRPr="004C5A94">
              <w:rPr>
                <w:rStyle w:val="Hyperlink"/>
                <w:lang w:val="en-GB"/>
              </w:rPr>
              <w:t xml:space="preserve"> : RESULTS AND FINDINGS</w:t>
            </w:r>
            <w:r>
              <w:rPr>
                <w:webHidden/>
              </w:rPr>
              <w:tab/>
            </w:r>
            <w:r>
              <w:rPr>
                <w:webHidden/>
              </w:rPr>
              <w:fldChar w:fldCharType="begin"/>
            </w:r>
            <w:r>
              <w:rPr>
                <w:webHidden/>
              </w:rPr>
              <w:instrText xml:space="preserve"> PAGEREF _Toc217391912 \h </w:instrText>
            </w:r>
            <w:r>
              <w:rPr>
                <w:webHidden/>
              </w:rPr>
            </w:r>
            <w:r>
              <w:rPr>
                <w:webHidden/>
              </w:rPr>
              <w:fldChar w:fldCharType="separate"/>
            </w:r>
            <w:r>
              <w:rPr>
                <w:webHidden/>
              </w:rPr>
              <w:t>32</w:t>
            </w:r>
            <w:r>
              <w:rPr>
                <w:webHidden/>
              </w:rPr>
              <w:fldChar w:fldCharType="end"/>
            </w:r>
          </w:hyperlink>
        </w:p>
        <w:p w14:paraId="207305E4" w14:textId="18EC4C23" w:rsidR="004D58B1" w:rsidRDefault="004D58B1">
          <w:pPr>
            <w:pStyle w:val="TOC2"/>
            <w:tabs>
              <w:tab w:val="right" w:leader="dot" w:pos="8494"/>
            </w:tabs>
            <w:rPr>
              <w:rFonts w:eastAsiaTheme="minorEastAsia"/>
              <w:noProof/>
              <w:kern w:val="2"/>
              <w:lang w:eastAsia="en-GB"/>
            </w:rPr>
          </w:pPr>
          <w:hyperlink w:anchor="_Toc217391913" w:history="1">
            <w:r w:rsidRPr="004C5A94">
              <w:rPr>
                <w:rStyle w:val="Hyperlink"/>
                <w:noProof/>
              </w:rPr>
              <w:t>4.1 Introduction</w:t>
            </w:r>
            <w:r>
              <w:rPr>
                <w:noProof/>
                <w:webHidden/>
              </w:rPr>
              <w:tab/>
            </w:r>
            <w:r>
              <w:rPr>
                <w:noProof/>
                <w:webHidden/>
              </w:rPr>
              <w:fldChar w:fldCharType="begin"/>
            </w:r>
            <w:r>
              <w:rPr>
                <w:noProof/>
                <w:webHidden/>
              </w:rPr>
              <w:instrText xml:space="preserve"> PAGEREF _Toc217391913 \h </w:instrText>
            </w:r>
            <w:r>
              <w:rPr>
                <w:noProof/>
                <w:webHidden/>
              </w:rPr>
            </w:r>
            <w:r>
              <w:rPr>
                <w:noProof/>
                <w:webHidden/>
              </w:rPr>
              <w:fldChar w:fldCharType="separate"/>
            </w:r>
            <w:r>
              <w:rPr>
                <w:noProof/>
                <w:webHidden/>
              </w:rPr>
              <w:t>32</w:t>
            </w:r>
            <w:r>
              <w:rPr>
                <w:noProof/>
                <w:webHidden/>
              </w:rPr>
              <w:fldChar w:fldCharType="end"/>
            </w:r>
          </w:hyperlink>
        </w:p>
        <w:p w14:paraId="77B5BB24" w14:textId="57B7F67A" w:rsidR="004D58B1" w:rsidRDefault="004D58B1">
          <w:pPr>
            <w:pStyle w:val="TOC2"/>
            <w:tabs>
              <w:tab w:val="right" w:leader="dot" w:pos="8494"/>
            </w:tabs>
            <w:rPr>
              <w:rFonts w:eastAsiaTheme="minorEastAsia"/>
              <w:noProof/>
              <w:kern w:val="2"/>
              <w:lang w:eastAsia="en-GB"/>
            </w:rPr>
          </w:pPr>
          <w:hyperlink w:anchor="_Toc217391914" w:history="1">
            <w:r w:rsidRPr="004C5A94">
              <w:rPr>
                <w:rStyle w:val="Hyperlink"/>
                <w:noProof/>
              </w:rPr>
              <w:t>4.2 Demographic Profile of Respondents</w:t>
            </w:r>
            <w:r>
              <w:rPr>
                <w:noProof/>
                <w:webHidden/>
              </w:rPr>
              <w:tab/>
            </w:r>
            <w:r>
              <w:rPr>
                <w:noProof/>
                <w:webHidden/>
              </w:rPr>
              <w:fldChar w:fldCharType="begin"/>
            </w:r>
            <w:r>
              <w:rPr>
                <w:noProof/>
                <w:webHidden/>
              </w:rPr>
              <w:instrText xml:space="preserve"> PAGEREF _Toc217391914 \h </w:instrText>
            </w:r>
            <w:r>
              <w:rPr>
                <w:noProof/>
                <w:webHidden/>
              </w:rPr>
            </w:r>
            <w:r>
              <w:rPr>
                <w:noProof/>
                <w:webHidden/>
              </w:rPr>
              <w:fldChar w:fldCharType="separate"/>
            </w:r>
            <w:r>
              <w:rPr>
                <w:noProof/>
                <w:webHidden/>
              </w:rPr>
              <w:t>32</w:t>
            </w:r>
            <w:r>
              <w:rPr>
                <w:noProof/>
                <w:webHidden/>
              </w:rPr>
              <w:fldChar w:fldCharType="end"/>
            </w:r>
          </w:hyperlink>
        </w:p>
        <w:p w14:paraId="11D94094" w14:textId="4E1D9AD5" w:rsidR="004D58B1" w:rsidRDefault="004D58B1">
          <w:pPr>
            <w:pStyle w:val="TOC2"/>
            <w:tabs>
              <w:tab w:val="right" w:leader="dot" w:pos="8494"/>
            </w:tabs>
            <w:rPr>
              <w:rFonts w:eastAsiaTheme="minorEastAsia"/>
              <w:noProof/>
              <w:kern w:val="2"/>
              <w:lang w:eastAsia="en-GB"/>
            </w:rPr>
          </w:pPr>
          <w:hyperlink w:anchor="_Toc217391915" w:history="1">
            <w:r w:rsidRPr="004C5A94">
              <w:rPr>
                <w:rStyle w:val="Hyperlink"/>
                <w:noProof/>
              </w:rPr>
              <w:t>4.3 Descriptive Results</w:t>
            </w:r>
            <w:r>
              <w:rPr>
                <w:noProof/>
                <w:webHidden/>
              </w:rPr>
              <w:tab/>
            </w:r>
            <w:r>
              <w:rPr>
                <w:noProof/>
                <w:webHidden/>
              </w:rPr>
              <w:fldChar w:fldCharType="begin"/>
            </w:r>
            <w:r>
              <w:rPr>
                <w:noProof/>
                <w:webHidden/>
              </w:rPr>
              <w:instrText xml:space="preserve"> PAGEREF _Toc217391915 \h </w:instrText>
            </w:r>
            <w:r>
              <w:rPr>
                <w:noProof/>
                <w:webHidden/>
              </w:rPr>
            </w:r>
            <w:r>
              <w:rPr>
                <w:noProof/>
                <w:webHidden/>
              </w:rPr>
              <w:fldChar w:fldCharType="separate"/>
            </w:r>
            <w:r>
              <w:rPr>
                <w:noProof/>
                <w:webHidden/>
              </w:rPr>
              <w:t>35</w:t>
            </w:r>
            <w:r>
              <w:rPr>
                <w:noProof/>
                <w:webHidden/>
              </w:rPr>
              <w:fldChar w:fldCharType="end"/>
            </w:r>
          </w:hyperlink>
        </w:p>
        <w:p w14:paraId="568F21D7" w14:textId="38976DB6" w:rsidR="004D58B1" w:rsidRDefault="004D58B1">
          <w:pPr>
            <w:pStyle w:val="TOC2"/>
            <w:tabs>
              <w:tab w:val="right" w:leader="dot" w:pos="8494"/>
            </w:tabs>
            <w:rPr>
              <w:rFonts w:eastAsiaTheme="minorEastAsia"/>
              <w:noProof/>
              <w:kern w:val="2"/>
              <w:lang w:eastAsia="en-GB"/>
            </w:rPr>
          </w:pPr>
          <w:hyperlink w:anchor="_Toc217391916" w:history="1">
            <w:r w:rsidRPr="004C5A94">
              <w:rPr>
                <w:rStyle w:val="Hyperlink"/>
                <w:noProof/>
              </w:rPr>
              <w:t>4.4 Testing Influence of Temperature and Humidity on Individual Perception of Thermal Comfort</w:t>
            </w:r>
            <w:r>
              <w:rPr>
                <w:noProof/>
                <w:webHidden/>
              </w:rPr>
              <w:tab/>
            </w:r>
            <w:r>
              <w:rPr>
                <w:noProof/>
                <w:webHidden/>
              </w:rPr>
              <w:fldChar w:fldCharType="begin"/>
            </w:r>
            <w:r>
              <w:rPr>
                <w:noProof/>
                <w:webHidden/>
              </w:rPr>
              <w:instrText xml:space="preserve"> PAGEREF _Toc217391916 \h </w:instrText>
            </w:r>
            <w:r>
              <w:rPr>
                <w:noProof/>
                <w:webHidden/>
              </w:rPr>
            </w:r>
            <w:r>
              <w:rPr>
                <w:noProof/>
                <w:webHidden/>
              </w:rPr>
              <w:fldChar w:fldCharType="separate"/>
            </w:r>
            <w:r>
              <w:rPr>
                <w:noProof/>
                <w:webHidden/>
              </w:rPr>
              <w:t>38</w:t>
            </w:r>
            <w:r>
              <w:rPr>
                <w:noProof/>
                <w:webHidden/>
              </w:rPr>
              <w:fldChar w:fldCharType="end"/>
            </w:r>
          </w:hyperlink>
        </w:p>
        <w:p w14:paraId="4C121829" w14:textId="78CB170C" w:rsidR="004D58B1" w:rsidRDefault="004D58B1">
          <w:pPr>
            <w:pStyle w:val="TOC2"/>
            <w:tabs>
              <w:tab w:val="right" w:leader="dot" w:pos="8494"/>
            </w:tabs>
            <w:rPr>
              <w:rFonts w:eastAsiaTheme="minorEastAsia"/>
              <w:noProof/>
              <w:kern w:val="2"/>
              <w:lang w:eastAsia="en-GB"/>
            </w:rPr>
          </w:pPr>
          <w:hyperlink w:anchor="_Toc217391917" w:history="1">
            <w:r w:rsidRPr="004C5A94">
              <w:rPr>
                <w:rStyle w:val="Hyperlink"/>
                <w:noProof/>
              </w:rPr>
              <w:t>4.5 Comparing Thermal Comfort Perceptions Across Gender and Vulnerability Groups</w:t>
            </w:r>
            <w:r>
              <w:rPr>
                <w:noProof/>
                <w:webHidden/>
              </w:rPr>
              <w:tab/>
            </w:r>
            <w:r>
              <w:rPr>
                <w:noProof/>
                <w:webHidden/>
              </w:rPr>
              <w:fldChar w:fldCharType="begin"/>
            </w:r>
            <w:r>
              <w:rPr>
                <w:noProof/>
                <w:webHidden/>
              </w:rPr>
              <w:instrText xml:space="preserve"> PAGEREF _Toc217391917 \h </w:instrText>
            </w:r>
            <w:r>
              <w:rPr>
                <w:noProof/>
                <w:webHidden/>
              </w:rPr>
            </w:r>
            <w:r>
              <w:rPr>
                <w:noProof/>
                <w:webHidden/>
              </w:rPr>
              <w:fldChar w:fldCharType="separate"/>
            </w:r>
            <w:r>
              <w:rPr>
                <w:noProof/>
                <w:webHidden/>
              </w:rPr>
              <w:t>42</w:t>
            </w:r>
            <w:r>
              <w:rPr>
                <w:noProof/>
                <w:webHidden/>
              </w:rPr>
              <w:fldChar w:fldCharType="end"/>
            </w:r>
          </w:hyperlink>
        </w:p>
        <w:p w14:paraId="6D35BBAD" w14:textId="0FC50D4F" w:rsidR="004D58B1" w:rsidRDefault="004D58B1">
          <w:pPr>
            <w:pStyle w:val="TOC3"/>
            <w:tabs>
              <w:tab w:val="right" w:leader="dot" w:pos="8494"/>
            </w:tabs>
            <w:rPr>
              <w:rFonts w:eastAsiaTheme="minorEastAsia"/>
              <w:noProof/>
              <w:kern w:val="2"/>
              <w:lang w:eastAsia="en-GB"/>
            </w:rPr>
          </w:pPr>
          <w:hyperlink w:anchor="_Toc217391918" w:history="1">
            <w:r w:rsidRPr="004C5A94">
              <w:rPr>
                <w:rStyle w:val="Hyperlink"/>
                <w:noProof/>
              </w:rPr>
              <w:t>4.5.1 Gender vs Thermal Comfort Perception</w:t>
            </w:r>
            <w:r>
              <w:rPr>
                <w:noProof/>
                <w:webHidden/>
              </w:rPr>
              <w:tab/>
            </w:r>
            <w:r>
              <w:rPr>
                <w:noProof/>
                <w:webHidden/>
              </w:rPr>
              <w:fldChar w:fldCharType="begin"/>
            </w:r>
            <w:r>
              <w:rPr>
                <w:noProof/>
                <w:webHidden/>
              </w:rPr>
              <w:instrText xml:space="preserve"> PAGEREF _Toc217391918 \h </w:instrText>
            </w:r>
            <w:r>
              <w:rPr>
                <w:noProof/>
                <w:webHidden/>
              </w:rPr>
            </w:r>
            <w:r>
              <w:rPr>
                <w:noProof/>
                <w:webHidden/>
              </w:rPr>
              <w:fldChar w:fldCharType="separate"/>
            </w:r>
            <w:r>
              <w:rPr>
                <w:noProof/>
                <w:webHidden/>
              </w:rPr>
              <w:t>44</w:t>
            </w:r>
            <w:r>
              <w:rPr>
                <w:noProof/>
                <w:webHidden/>
              </w:rPr>
              <w:fldChar w:fldCharType="end"/>
            </w:r>
          </w:hyperlink>
        </w:p>
        <w:p w14:paraId="416DD36F" w14:textId="29BDE502" w:rsidR="004D58B1" w:rsidRDefault="004D58B1">
          <w:pPr>
            <w:pStyle w:val="TOC3"/>
            <w:tabs>
              <w:tab w:val="right" w:leader="dot" w:pos="8494"/>
            </w:tabs>
            <w:rPr>
              <w:rFonts w:eastAsiaTheme="minorEastAsia"/>
              <w:noProof/>
              <w:kern w:val="2"/>
              <w:lang w:eastAsia="en-GB"/>
            </w:rPr>
          </w:pPr>
          <w:hyperlink w:anchor="_Toc217391919" w:history="1">
            <w:r w:rsidRPr="004C5A94">
              <w:rPr>
                <w:rStyle w:val="Hyperlink"/>
                <w:noProof/>
              </w:rPr>
              <w:t>4.5.2 Vulnerability vs Thermal Comfort Perception</w:t>
            </w:r>
            <w:r>
              <w:rPr>
                <w:noProof/>
                <w:webHidden/>
              </w:rPr>
              <w:tab/>
            </w:r>
            <w:r>
              <w:rPr>
                <w:noProof/>
                <w:webHidden/>
              </w:rPr>
              <w:fldChar w:fldCharType="begin"/>
            </w:r>
            <w:r>
              <w:rPr>
                <w:noProof/>
                <w:webHidden/>
              </w:rPr>
              <w:instrText xml:space="preserve"> PAGEREF _Toc217391919 \h </w:instrText>
            </w:r>
            <w:r>
              <w:rPr>
                <w:noProof/>
                <w:webHidden/>
              </w:rPr>
            </w:r>
            <w:r>
              <w:rPr>
                <w:noProof/>
                <w:webHidden/>
              </w:rPr>
              <w:fldChar w:fldCharType="separate"/>
            </w:r>
            <w:r>
              <w:rPr>
                <w:noProof/>
                <w:webHidden/>
              </w:rPr>
              <w:t>45</w:t>
            </w:r>
            <w:r>
              <w:rPr>
                <w:noProof/>
                <w:webHidden/>
              </w:rPr>
              <w:fldChar w:fldCharType="end"/>
            </w:r>
          </w:hyperlink>
        </w:p>
        <w:p w14:paraId="2D551F45" w14:textId="343318CF" w:rsidR="004D58B1" w:rsidRDefault="004D58B1">
          <w:pPr>
            <w:pStyle w:val="TOC1"/>
            <w:rPr>
              <w:rFonts w:asciiTheme="minorHAnsi" w:eastAsiaTheme="minorEastAsia" w:hAnsiTheme="minorHAnsi" w:cstheme="minorBidi"/>
              <w:b w:val="0"/>
              <w:bCs w:val="0"/>
              <w:kern w:val="2"/>
              <w:lang w:val="en-GB" w:eastAsia="en-GB"/>
            </w:rPr>
          </w:pPr>
          <w:hyperlink w:anchor="_Toc217391920" w:history="1">
            <w:r w:rsidRPr="004C5A94">
              <w:rPr>
                <w:rStyle w:val="Hyperlink"/>
                <w:caps/>
                <w:lang w:val="en-GB"/>
              </w:rPr>
              <w:t>Chapter Five</w:t>
            </w:r>
            <w:r w:rsidRPr="004C5A94">
              <w:rPr>
                <w:rStyle w:val="Hyperlink"/>
                <w:lang w:val="en-GB"/>
              </w:rPr>
              <w:t xml:space="preserve"> : DISCUSSION, CONCLUSION AND RECOMMENDATIONS</w:t>
            </w:r>
            <w:r>
              <w:rPr>
                <w:webHidden/>
              </w:rPr>
              <w:tab/>
            </w:r>
            <w:r>
              <w:rPr>
                <w:webHidden/>
              </w:rPr>
              <w:fldChar w:fldCharType="begin"/>
            </w:r>
            <w:r>
              <w:rPr>
                <w:webHidden/>
              </w:rPr>
              <w:instrText xml:space="preserve"> PAGEREF _Toc217391920 \h </w:instrText>
            </w:r>
            <w:r>
              <w:rPr>
                <w:webHidden/>
              </w:rPr>
            </w:r>
            <w:r>
              <w:rPr>
                <w:webHidden/>
              </w:rPr>
              <w:fldChar w:fldCharType="separate"/>
            </w:r>
            <w:r>
              <w:rPr>
                <w:webHidden/>
              </w:rPr>
              <w:t>48</w:t>
            </w:r>
            <w:r>
              <w:rPr>
                <w:webHidden/>
              </w:rPr>
              <w:fldChar w:fldCharType="end"/>
            </w:r>
          </w:hyperlink>
        </w:p>
        <w:p w14:paraId="359D5AA8" w14:textId="1702CDEF" w:rsidR="004D58B1" w:rsidRDefault="004D58B1">
          <w:pPr>
            <w:pStyle w:val="TOC2"/>
            <w:tabs>
              <w:tab w:val="right" w:leader="dot" w:pos="8494"/>
            </w:tabs>
            <w:rPr>
              <w:rFonts w:eastAsiaTheme="minorEastAsia"/>
              <w:noProof/>
              <w:kern w:val="2"/>
              <w:lang w:eastAsia="en-GB"/>
            </w:rPr>
          </w:pPr>
          <w:hyperlink w:anchor="_Toc217391921" w:history="1">
            <w:r w:rsidRPr="004C5A94">
              <w:rPr>
                <w:rStyle w:val="Hyperlink"/>
                <w:noProof/>
              </w:rPr>
              <w:t>5.1 Introduction</w:t>
            </w:r>
            <w:r>
              <w:rPr>
                <w:noProof/>
                <w:webHidden/>
              </w:rPr>
              <w:tab/>
            </w:r>
            <w:r>
              <w:rPr>
                <w:noProof/>
                <w:webHidden/>
              </w:rPr>
              <w:fldChar w:fldCharType="begin"/>
            </w:r>
            <w:r>
              <w:rPr>
                <w:noProof/>
                <w:webHidden/>
              </w:rPr>
              <w:instrText xml:space="preserve"> PAGEREF _Toc217391921 \h </w:instrText>
            </w:r>
            <w:r>
              <w:rPr>
                <w:noProof/>
                <w:webHidden/>
              </w:rPr>
            </w:r>
            <w:r>
              <w:rPr>
                <w:noProof/>
                <w:webHidden/>
              </w:rPr>
              <w:fldChar w:fldCharType="separate"/>
            </w:r>
            <w:r>
              <w:rPr>
                <w:noProof/>
                <w:webHidden/>
              </w:rPr>
              <w:t>48</w:t>
            </w:r>
            <w:r>
              <w:rPr>
                <w:noProof/>
                <w:webHidden/>
              </w:rPr>
              <w:fldChar w:fldCharType="end"/>
            </w:r>
          </w:hyperlink>
        </w:p>
        <w:p w14:paraId="70ABA889" w14:textId="44638A14" w:rsidR="004D58B1" w:rsidRDefault="004D58B1">
          <w:pPr>
            <w:pStyle w:val="TOC2"/>
            <w:tabs>
              <w:tab w:val="right" w:leader="dot" w:pos="8494"/>
            </w:tabs>
            <w:rPr>
              <w:rFonts w:eastAsiaTheme="minorEastAsia"/>
              <w:noProof/>
              <w:kern w:val="2"/>
              <w:lang w:eastAsia="en-GB"/>
            </w:rPr>
          </w:pPr>
          <w:hyperlink w:anchor="_Toc217391922" w:history="1">
            <w:r w:rsidRPr="004C5A94">
              <w:rPr>
                <w:rStyle w:val="Hyperlink"/>
                <w:noProof/>
              </w:rPr>
              <w:t>5.2 Discussion</w:t>
            </w:r>
            <w:r>
              <w:rPr>
                <w:noProof/>
                <w:webHidden/>
              </w:rPr>
              <w:tab/>
            </w:r>
            <w:r>
              <w:rPr>
                <w:noProof/>
                <w:webHidden/>
              </w:rPr>
              <w:fldChar w:fldCharType="begin"/>
            </w:r>
            <w:r>
              <w:rPr>
                <w:noProof/>
                <w:webHidden/>
              </w:rPr>
              <w:instrText xml:space="preserve"> PAGEREF _Toc217391922 \h </w:instrText>
            </w:r>
            <w:r>
              <w:rPr>
                <w:noProof/>
                <w:webHidden/>
              </w:rPr>
            </w:r>
            <w:r>
              <w:rPr>
                <w:noProof/>
                <w:webHidden/>
              </w:rPr>
              <w:fldChar w:fldCharType="separate"/>
            </w:r>
            <w:r>
              <w:rPr>
                <w:noProof/>
                <w:webHidden/>
              </w:rPr>
              <w:t>48</w:t>
            </w:r>
            <w:r>
              <w:rPr>
                <w:noProof/>
                <w:webHidden/>
              </w:rPr>
              <w:fldChar w:fldCharType="end"/>
            </w:r>
          </w:hyperlink>
        </w:p>
        <w:p w14:paraId="046D70E1" w14:textId="6C322D96" w:rsidR="004D58B1" w:rsidRDefault="004D58B1">
          <w:pPr>
            <w:pStyle w:val="TOC2"/>
            <w:tabs>
              <w:tab w:val="right" w:leader="dot" w:pos="8494"/>
            </w:tabs>
            <w:rPr>
              <w:rFonts w:eastAsiaTheme="minorEastAsia"/>
              <w:noProof/>
              <w:kern w:val="2"/>
              <w:lang w:eastAsia="en-GB"/>
            </w:rPr>
          </w:pPr>
          <w:hyperlink w:anchor="_Toc217391923" w:history="1">
            <w:r w:rsidRPr="004C5A94">
              <w:rPr>
                <w:rStyle w:val="Hyperlink"/>
                <w:noProof/>
              </w:rPr>
              <w:t>5.3 Conclusion</w:t>
            </w:r>
            <w:r>
              <w:rPr>
                <w:noProof/>
                <w:webHidden/>
              </w:rPr>
              <w:tab/>
            </w:r>
            <w:r>
              <w:rPr>
                <w:noProof/>
                <w:webHidden/>
              </w:rPr>
              <w:fldChar w:fldCharType="begin"/>
            </w:r>
            <w:r>
              <w:rPr>
                <w:noProof/>
                <w:webHidden/>
              </w:rPr>
              <w:instrText xml:space="preserve"> PAGEREF _Toc217391923 \h </w:instrText>
            </w:r>
            <w:r>
              <w:rPr>
                <w:noProof/>
                <w:webHidden/>
              </w:rPr>
            </w:r>
            <w:r>
              <w:rPr>
                <w:noProof/>
                <w:webHidden/>
              </w:rPr>
              <w:fldChar w:fldCharType="separate"/>
            </w:r>
            <w:r>
              <w:rPr>
                <w:noProof/>
                <w:webHidden/>
              </w:rPr>
              <w:t>51</w:t>
            </w:r>
            <w:r>
              <w:rPr>
                <w:noProof/>
                <w:webHidden/>
              </w:rPr>
              <w:fldChar w:fldCharType="end"/>
            </w:r>
          </w:hyperlink>
        </w:p>
        <w:p w14:paraId="75902ACC" w14:textId="49D4074B" w:rsidR="004D58B1" w:rsidRDefault="004D58B1">
          <w:pPr>
            <w:pStyle w:val="TOC2"/>
            <w:tabs>
              <w:tab w:val="right" w:leader="dot" w:pos="8494"/>
            </w:tabs>
            <w:rPr>
              <w:rFonts w:eastAsiaTheme="minorEastAsia"/>
              <w:noProof/>
              <w:kern w:val="2"/>
              <w:lang w:eastAsia="en-GB"/>
            </w:rPr>
          </w:pPr>
          <w:hyperlink w:anchor="_Toc217391924" w:history="1">
            <w:r w:rsidRPr="004C5A94">
              <w:rPr>
                <w:rStyle w:val="Hyperlink"/>
                <w:noProof/>
              </w:rPr>
              <w:t>5.4 Recommendations</w:t>
            </w:r>
            <w:r>
              <w:rPr>
                <w:noProof/>
                <w:webHidden/>
              </w:rPr>
              <w:tab/>
            </w:r>
            <w:r>
              <w:rPr>
                <w:noProof/>
                <w:webHidden/>
              </w:rPr>
              <w:fldChar w:fldCharType="begin"/>
            </w:r>
            <w:r>
              <w:rPr>
                <w:noProof/>
                <w:webHidden/>
              </w:rPr>
              <w:instrText xml:space="preserve"> PAGEREF _Toc217391924 \h </w:instrText>
            </w:r>
            <w:r>
              <w:rPr>
                <w:noProof/>
                <w:webHidden/>
              </w:rPr>
            </w:r>
            <w:r>
              <w:rPr>
                <w:noProof/>
                <w:webHidden/>
              </w:rPr>
              <w:fldChar w:fldCharType="separate"/>
            </w:r>
            <w:r>
              <w:rPr>
                <w:noProof/>
                <w:webHidden/>
              </w:rPr>
              <w:t>52</w:t>
            </w:r>
            <w:r>
              <w:rPr>
                <w:noProof/>
                <w:webHidden/>
              </w:rPr>
              <w:fldChar w:fldCharType="end"/>
            </w:r>
          </w:hyperlink>
        </w:p>
        <w:p w14:paraId="36C6C3C1" w14:textId="41ADC2D8" w:rsidR="004D58B1" w:rsidRDefault="004D58B1">
          <w:pPr>
            <w:pStyle w:val="TOC1"/>
            <w:rPr>
              <w:rFonts w:asciiTheme="minorHAnsi" w:eastAsiaTheme="minorEastAsia" w:hAnsiTheme="minorHAnsi" w:cstheme="minorBidi"/>
              <w:b w:val="0"/>
              <w:bCs w:val="0"/>
              <w:kern w:val="2"/>
              <w:lang w:val="en-GB" w:eastAsia="en-GB"/>
            </w:rPr>
          </w:pPr>
          <w:hyperlink w:anchor="_Toc217391925" w:history="1">
            <w:r w:rsidRPr="004C5A94">
              <w:rPr>
                <w:rStyle w:val="Hyperlink"/>
              </w:rPr>
              <w:t>REFERENCES</w:t>
            </w:r>
            <w:r>
              <w:rPr>
                <w:webHidden/>
              </w:rPr>
              <w:tab/>
            </w:r>
            <w:r>
              <w:rPr>
                <w:webHidden/>
              </w:rPr>
              <w:fldChar w:fldCharType="begin"/>
            </w:r>
            <w:r>
              <w:rPr>
                <w:webHidden/>
              </w:rPr>
              <w:instrText xml:space="preserve"> PAGEREF _Toc217391925 \h </w:instrText>
            </w:r>
            <w:r>
              <w:rPr>
                <w:webHidden/>
              </w:rPr>
            </w:r>
            <w:r>
              <w:rPr>
                <w:webHidden/>
              </w:rPr>
              <w:fldChar w:fldCharType="separate"/>
            </w:r>
            <w:r>
              <w:rPr>
                <w:webHidden/>
              </w:rPr>
              <w:t>54</w:t>
            </w:r>
            <w:r>
              <w:rPr>
                <w:webHidden/>
              </w:rPr>
              <w:fldChar w:fldCharType="end"/>
            </w:r>
          </w:hyperlink>
        </w:p>
        <w:p w14:paraId="02508F78" w14:textId="46BA06AD" w:rsidR="004D58B1" w:rsidRDefault="004D58B1">
          <w:pPr>
            <w:pStyle w:val="TOC1"/>
            <w:rPr>
              <w:rFonts w:asciiTheme="minorHAnsi" w:eastAsiaTheme="minorEastAsia" w:hAnsiTheme="minorHAnsi" w:cstheme="minorBidi"/>
              <w:b w:val="0"/>
              <w:bCs w:val="0"/>
              <w:kern w:val="2"/>
              <w:lang w:val="en-GB" w:eastAsia="en-GB"/>
            </w:rPr>
          </w:pPr>
          <w:hyperlink w:anchor="_Toc217391926" w:history="1">
            <w:r w:rsidRPr="004C5A94">
              <w:rPr>
                <w:rStyle w:val="Hyperlink"/>
              </w:rPr>
              <w:t>APPENDICES</w:t>
            </w:r>
            <w:r>
              <w:rPr>
                <w:webHidden/>
              </w:rPr>
              <w:tab/>
            </w:r>
            <w:r>
              <w:rPr>
                <w:webHidden/>
              </w:rPr>
              <w:fldChar w:fldCharType="begin"/>
            </w:r>
            <w:r>
              <w:rPr>
                <w:webHidden/>
              </w:rPr>
              <w:instrText xml:space="preserve"> PAGEREF _Toc217391926 \h </w:instrText>
            </w:r>
            <w:r>
              <w:rPr>
                <w:webHidden/>
              </w:rPr>
            </w:r>
            <w:r>
              <w:rPr>
                <w:webHidden/>
              </w:rPr>
              <w:fldChar w:fldCharType="separate"/>
            </w:r>
            <w:r>
              <w:rPr>
                <w:webHidden/>
              </w:rPr>
              <w:t>59</w:t>
            </w:r>
            <w:r>
              <w:rPr>
                <w:webHidden/>
              </w:rPr>
              <w:fldChar w:fldCharType="end"/>
            </w:r>
          </w:hyperlink>
        </w:p>
        <w:p w14:paraId="679CA597" w14:textId="11463F50" w:rsidR="004D58B1" w:rsidRDefault="004D58B1">
          <w:pPr>
            <w:pStyle w:val="TOC2"/>
            <w:tabs>
              <w:tab w:val="right" w:leader="dot" w:pos="8494"/>
            </w:tabs>
            <w:rPr>
              <w:rFonts w:eastAsiaTheme="minorEastAsia"/>
              <w:noProof/>
              <w:kern w:val="2"/>
              <w:lang w:eastAsia="en-GB"/>
            </w:rPr>
          </w:pPr>
          <w:hyperlink w:anchor="_Toc217391927" w:history="1">
            <w:r w:rsidRPr="004C5A94">
              <w:rPr>
                <w:rStyle w:val="Hyperlink"/>
                <w:noProof/>
              </w:rPr>
              <w:t>Appendix A. Fliers given to students and academics</w:t>
            </w:r>
            <w:r>
              <w:rPr>
                <w:noProof/>
                <w:webHidden/>
              </w:rPr>
              <w:tab/>
            </w:r>
            <w:r>
              <w:rPr>
                <w:noProof/>
                <w:webHidden/>
              </w:rPr>
              <w:fldChar w:fldCharType="begin"/>
            </w:r>
            <w:r>
              <w:rPr>
                <w:noProof/>
                <w:webHidden/>
              </w:rPr>
              <w:instrText xml:space="preserve"> PAGEREF _Toc217391927 \h </w:instrText>
            </w:r>
            <w:r>
              <w:rPr>
                <w:noProof/>
                <w:webHidden/>
              </w:rPr>
            </w:r>
            <w:r>
              <w:rPr>
                <w:noProof/>
                <w:webHidden/>
              </w:rPr>
              <w:fldChar w:fldCharType="separate"/>
            </w:r>
            <w:r>
              <w:rPr>
                <w:noProof/>
                <w:webHidden/>
              </w:rPr>
              <w:t>59</w:t>
            </w:r>
            <w:r>
              <w:rPr>
                <w:noProof/>
                <w:webHidden/>
              </w:rPr>
              <w:fldChar w:fldCharType="end"/>
            </w:r>
          </w:hyperlink>
        </w:p>
        <w:p w14:paraId="7F897822" w14:textId="0B2603D5" w:rsidR="004D58B1" w:rsidRDefault="004D58B1">
          <w:pPr>
            <w:pStyle w:val="TOC2"/>
            <w:tabs>
              <w:tab w:val="right" w:leader="dot" w:pos="8494"/>
            </w:tabs>
            <w:rPr>
              <w:rFonts w:eastAsiaTheme="minorEastAsia"/>
              <w:noProof/>
              <w:kern w:val="2"/>
              <w:lang w:eastAsia="en-GB"/>
            </w:rPr>
          </w:pPr>
          <w:hyperlink w:anchor="_Toc217391928" w:history="1">
            <w:r w:rsidRPr="004C5A94">
              <w:rPr>
                <w:rStyle w:val="Hyperlink"/>
                <w:noProof/>
              </w:rPr>
              <w:t>Appendix B. Online Google forms – Survey questions</w:t>
            </w:r>
            <w:r>
              <w:rPr>
                <w:noProof/>
                <w:webHidden/>
              </w:rPr>
              <w:tab/>
            </w:r>
            <w:r>
              <w:rPr>
                <w:noProof/>
                <w:webHidden/>
              </w:rPr>
              <w:fldChar w:fldCharType="begin"/>
            </w:r>
            <w:r>
              <w:rPr>
                <w:noProof/>
                <w:webHidden/>
              </w:rPr>
              <w:instrText xml:space="preserve"> PAGEREF _Toc217391928 \h </w:instrText>
            </w:r>
            <w:r>
              <w:rPr>
                <w:noProof/>
                <w:webHidden/>
              </w:rPr>
            </w:r>
            <w:r>
              <w:rPr>
                <w:noProof/>
                <w:webHidden/>
              </w:rPr>
              <w:fldChar w:fldCharType="separate"/>
            </w:r>
            <w:r>
              <w:rPr>
                <w:noProof/>
                <w:webHidden/>
              </w:rPr>
              <w:t>60</w:t>
            </w:r>
            <w:r>
              <w:rPr>
                <w:noProof/>
                <w:webHidden/>
              </w:rPr>
              <w:fldChar w:fldCharType="end"/>
            </w:r>
          </w:hyperlink>
        </w:p>
        <w:p w14:paraId="57D29EDF" w14:textId="2AE021F6" w:rsidR="004D58B1" w:rsidRDefault="004D58B1">
          <w:pPr>
            <w:pStyle w:val="TOC2"/>
            <w:tabs>
              <w:tab w:val="right" w:leader="dot" w:pos="8494"/>
            </w:tabs>
            <w:rPr>
              <w:rFonts w:eastAsiaTheme="minorEastAsia"/>
              <w:noProof/>
              <w:kern w:val="2"/>
              <w:lang w:eastAsia="en-GB"/>
            </w:rPr>
          </w:pPr>
          <w:hyperlink w:anchor="_Toc217391929" w:history="1">
            <w:r w:rsidRPr="004C5A94">
              <w:rPr>
                <w:rStyle w:val="Hyperlink"/>
                <w:noProof/>
              </w:rPr>
              <w:t>Appendix C.  Data for this research</w:t>
            </w:r>
            <w:r>
              <w:rPr>
                <w:noProof/>
                <w:webHidden/>
              </w:rPr>
              <w:tab/>
            </w:r>
            <w:r>
              <w:rPr>
                <w:noProof/>
                <w:webHidden/>
              </w:rPr>
              <w:fldChar w:fldCharType="begin"/>
            </w:r>
            <w:r>
              <w:rPr>
                <w:noProof/>
                <w:webHidden/>
              </w:rPr>
              <w:instrText xml:space="preserve"> PAGEREF _Toc217391929 \h </w:instrText>
            </w:r>
            <w:r>
              <w:rPr>
                <w:noProof/>
                <w:webHidden/>
              </w:rPr>
            </w:r>
            <w:r>
              <w:rPr>
                <w:noProof/>
                <w:webHidden/>
              </w:rPr>
              <w:fldChar w:fldCharType="separate"/>
            </w:r>
            <w:r>
              <w:rPr>
                <w:noProof/>
                <w:webHidden/>
              </w:rPr>
              <w:t>61</w:t>
            </w:r>
            <w:r>
              <w:rPr>
                <w:noProof/>
                <w:webHidden/>
              </w:rPr>
              <w:fldChar w:fldCharType="end"/>
            </w:r>
          </w:hyperlink>
        </w:p>
        <w:p w14:paraId="381BD023" w14:textId="4625A7DB" w:rsidR="000E7C63" w:rsidRDefault="000E7C63" w:rsidP="008C150A">
          <w:pPr>
            <w:spacing w:line="360" w:lineRule="auto"/>
          </w:pPr>
          <w:r>
            <w:rPr>
              <w:b/>
              <w:bCs/>
            </w:rPr>
            <w:fldChar w:fldCharType="end"/>
          </w:r>
        </w:p>
      </w:sdtContent>
    </w:sdt>
    <w:p w14:paraId="128BDB7E" w14:textId="77777777" w:rsidR="001068EA" w:rsidRDefault="001068EA" w:rsidP="008C150A">
      <w:pPr>
        <w:spacing w:before="240" w:line="360" w:lineRule="auto"/>
        <w:jc w:val="center"/>
        <w:rPr>
          <w:rFonts w:ascii="Times New Roman" w:hAnsi="Times New Roman" w:cs="Times New Roman"/>
          <w:b/>
          <w:bCs/>
        </w:rPr>
      </w:pPr>
    </w:p>
    <w:p w14:paraId="5E5EB810" w14:textId="77777777" w:rsidR="001068EA" w:rsidRDefault="001068EA" w:rsidP="008C150A">
      <w:pPr>
        <w:spacing w:before="240" w:line="360" w:lineRule="auto"/>
        <w:jc w:val="center"/>
        <w:rPr>
          <w:rFonts w:ascii="Times New Roman" w:hAnsi="Times New Roman" w:cs="Times New Roman"/>
          <w:b/>
          <w:bCs/>
        </w:rPr>
      </w:pPr>
    </w:p>
    <w:p w14:paraId="7C4BE7D7" w14:textId="77777777" w:rsidR="003928CB" w:rsidRDefault="003928CB" w:rsidP="008C150A">
      <w:pPr>
        <w:spacing w:before="240" w:line="360" w:lineRule="auto"/>
        <w:jc w:val="center"/>
        <w:rPr>
          <w:rFonts w:ascii="Times New Roman" w:hAnsi="Times New Roman" w:cs="Times New Roman"/>
          <w:b/>
          <w:bCs/>
        </w:rPr>
      </w:pPr>
    </w:p>
    <w:p w14:paraId="57BC54A5" w14:textId="77777777" w:rsidR="003928CB" w:rsidRDefault="003928CB" w:rsidP="008C150A">
      <w:pPr>
        <w:spacing w:before="240" w:line="360" w:lineRule="auto"/>
        <w:jc w:val="center"/>
        <w:rPr>
          <w:rFonts w:ascii="Times New Roman" w:hAnsi="Times New Roman" w:cs="Times New Roman"/>
          <w:b/>
          <w:bCs/>
        </w:rPr>
      </w:pPr>
    </w:p>
    <w:p w14:paraId="26EF2986" w14:textId="77777777" w:rsidR="003928CB" w:rsidRDefault="003928CB" w:rsidP="008C150A">
      <w:pPr>
        <w:spacing w:before="240" w:line="360" w:lineRule="auto"/>
        <w:jc w:val="center"/>
        <w:rPr>
          <w:rFonts w:ascii="Times New Roman" w:hAnsi="Times New Roman" w:cs="Times New Roman"/>
          <w:b/>
          <w:bCs/>
        </w:rPr>
      </w:pPr>
    </w:p>
    <w:p w14:paraId="12DC2DFA" w14:textId="77777777" w:rsidR="003928CB" w:rsidRDefault="003928CB" w:rsidP="008C150A">
      <w:pPr>
        <w:spacing w:before="240" w:line="360" w:lineRule="auto"/>
        <w:jc w:val="center"/>
        <w:rPr>
          <w:rFonts w:ascii="Times New Roman" w:hAnsi="Times New Roman" w:cs="Times New Roman"/>
          <w:b/>
          <w:bCs/>
        </w:rPr>
      </w:pPr>
    </w:p>
    <w:p w14:paraId="5C6F5A3F" w14:textId="77777777" w:rsidR="003928CB" w:rsidRDefault="003928CB" w:rsidP="008C150A">
      <w:pPr>
        <w:spacing w:before="240" w:line="360" w:lineRule="auto"/>
        <w:jc w:val="center"/>
        <w:rPr>
          <w:rFonts w:ascii="Times New Roman" w:hAnsi="Times New Roman" w:cs="Times New Roman"/>
          <w:b/>
          <w:bCs/>
        </w:rPr>
      </w:pPr>
    </w:p>
    <w:p w14:paraId="7C0D540B" w14:textId="77777777" w:rsidR="00EC76A0" w:rsidRDefault="00EC76A0" w:rsidP="008C150A">
      <w:pPr>
        <w:pStyle w:val="Heading1"/>
        <w:numPr>
          <w:ilvl w:val="0"/>
          <w:numId w:val="0"/>
        </w:numPr>
        <w:spacing w:line="360" w:lineRule="auto"/>
        <w:ind w:left="2880"/>
      </w:pPr>
    </w:p>
    <w:p w14:paraId="70337D49" w14:textId="42D4E2CB" w:rsidR="00F61B36" w:rsidRPr="00A37E53" w:rsidRDefault="005034F2" w:rsidP="008C150A">
      <w:pPr>
        <w:pStyle w:val="Heading1"/>
        <w:numPr>
          <w:ilvl w:val="0"/>
          <w:numId w:val="0"/>
        </w:numPr>
        <w:spacing w:line="360" w:lineRule="auto"/>
        <w:ind w:left="2880"/>
      </w:pPr>
      <w:bookmarkStart w:id="0" w:name="_Toc217391884"/>
      <w:r w:rsidRPr="00A37E53">
        <w:t>LIST OF FIGURES</w:t>
      </w:r>
      <w:bookmarkEnd w:id="0"/>
    </w:p>
    <w:p w14:paraId="0993867D" w14:textId="442FC3DA" w:rsidR="000105F8" w:rsidRPr="00A37E53" w:rsidRDefault="000105F8" w:rsidP="008C150A">
      <w:pPr>
        <w:pStyle w:val="TableofFigures"/>
        <w:tabs>
          <w:tab w:val="right" w:leader="dot" w:pos="9016"/>
        </w:tabs>
        <w:spacing w:line="360" w:lineRule="auto"/>
        <w:rPr>
          <w:rFonts w:ascii="Times New Roman" w:eastAsiaTheme="minorEastAsia" w:hAnsi="Times New Roman" w:cs="Times New Roman"/>
          <w:noProof/>
          <w:kern w:val="2"/>
          <w:lang w:eastAsia="en-GB"/>
        </w:rPr>
      </w:pPr>
      <w:r w:rsidRPr="00A37E53">
        <w:rPr>
          <w:rFonts w:ascii="Times New Roman" w:hAnsi="Times New Roman" w:cs="Times New Roman"/>
          <w:b/>
          <w:bCs/>
        </w:rPr>
        <w:fldChar w:fldCharType="begin"/>
      </w:r>
      <w:r w:rsidRPr="00A37E53">
        <w:rPr>
          <w:rFonts w:ascii="Times New Roman" w:hAnsi="Times New Roman" w:cs="Times New Roman"/>
          <w:b/>
          <w:bCs/>
        </w:rPr>
        <w:instrText xml:space="preserve"> TOC \h \z \c "Figure" </w:instrText>
      </w:r>
      <w:r w:rsidRPr="00A37E53">
        <w:rPr>
          <w:rFonts w:ascii="Times New Roman" w:hAnsi="Times New Roman" w:cs="Times New Roman"/>
          <w:b/>
          <w:bCs/>
        </w:rPr>
        <w:fldChar w:fldCharType="separate"/>
      </w:r>
      <w:hyperlink w:anchor="_Toc216873251" w:history="1">
        <w:r w:rsidRPr="00A37E53">
          <w:rPr>
            <w:rStyle w:val="Hyperlink"/>
            <w:rFonts w:ascii="Times New Roman" w:hAnsi="Times New Roman" w:cs="Times New Roman"/>
            <w:noProof/>
          </w:rPr>
          <w:t>Figure 3.1 - The IQ Building, UWTSD, Swansea, Waterfront Campus</w:t>
        </w:r>
        <w:r w:rsidRPr="00A37E53">
          <w:rPr>
            <w:rFonts w:ascii="Times New Roman" w:hAnsi="Times New Roman" w:cs="Times New Roman"/>
            <w:noProof/>
            <w:webHidden/>
          </w:rPr>
          <w:tab/>
        </w:r>
        <w:r w:rsidRPr="00A37E53">
          <w:rPr>
            <w:rFonts w:ascii="Times New Roman" w:hAnsi="Times New Roman" w:cs="Times New Roman"/>
            <w:noProof/>
            <w:webHidden/>
          </w:rPr>
          <w:fldChar w:fldCharType="begin"/>
        </w:r>
        <w:r w:rsidRPr="00A37E53">
          <w:rPr>
            <w:rFonts w:ascii="Times New Roman" w:hAnsi="Times New Roman" w:cs="Times New Roman"/>
            <w:noProof/>
            <w:webHidden/>
          </w:rPr>
          <w:instrText xml:space="preserve"> PAGEREF _Toc216873251 \h </w:instrText>
        </w:r>
        <w:r w:rsidRPr="00A37E53">
          <w:rPr>
            <w:rFonts w:ascii="Times New Roman" w:hAnsi="Times New Roman" w:cs="Times New Roman"/>
            <w:noProof/>
            <w:webHidden/>
          </w:rPr>
        </w:r>
        <w:r w:rsidRPr="00A37E53">
          <w:rPr>
            <w:rFonts w:ascii="Times New Roman" w:hAnsi="Times New Roman" w:cs="Times New Roman"/>
            <w:noProof/>
            <w:webHidden/>
          </w:rPr>
          <w:fldChar w:fldCharType="separate"/>
        </w:r>
        <w:r w:rsidR="007807D5">
          <w:rPr>
            <w:rFonts w:ascii="Times New Roman" w:hAnsi="Times New Roman" w:cs="Times New Roman"/>
            <w:noProof/>
            <w:webHidden/>
          </w:rPr>
          <w:t>26</w:t>
        </w:r>
        <w:r w:rsidRPr="00A37E53">
          <w:rPr>
            <w:rFonts w:ascii="Times New Roman" w:hAnsi="Times New Roman" w:cs="Times New Roman"/>
            <w:noProof/>
            <w:webHidden/>
          </w:rPr>
          <w:fldChar w:fldCharType="end"/>
        </w:r>
      </w:hyperlink>
    </w:p>
    <w:p w14:paraId="7B9B2DF7" w14:textId="083F3AC1" w:rsidR="000105F8" w:rsidRPr="00A37E53" w:rsidRDefault="000105F8" w:rsidP="008C150A">
      <w:pPr>
        <w:pStyle w:val="TableofFigures"/>
        <w:tabs>
          <w:tab w:val="right" w:leader="dot" w:pos="9016"/>
        </w:tabs>
        <w:spacing w:line="360" w:lineRule="auto"/>
        <w:rPr>
          <w:rFonts w:ascii="Times New Roman" w:eastAsiaTheme="minorEastAsia" w:hAnsi="Times New Roman" w:cs="Times New Roman"/>
          <w:noProof/>
          <w:kern w:val="2"/>
          <w:lang w:eastAsia="en-GB"/>
        </w:rPr>
      </w:pPr>
      <w:hyperlink w:anchor="_Toc216873252" w:history="1">
        <w:r w:rsidRPr="00A37E53">
          <w:rPr>
            <w:rStyle w:val="Hyperlink"/>
            <w:rFonts w:ascii="Times New Roman" w:hAnsi="Times New Roman" w:cs="Times New Roman"/>
            <w:noProof/>
          </w:rPr>
          <w:t>Figure 4.1- Gender Distribution</w:t>
        </w:r>
        <w:r w:rsidRPr="00A37E53">
          <w:rPr>
            <w:rFonts w:ascii="Times New Roman" w:hAnsi="Times New Roman" w:cs="Times New Roman"/>
            <w:noProof/>
            <w:webHidden/>
          </w:rPr>
          <w:tab/>
        </w:r>
        <w:r w:rsidRPr="00A37E53">
          <w:rPr>
            <w:rFonts w:ascii="Times New Roman" w:hAnsi="Times New Roman" w:cs="Times New Roman"/>
            <w:noProof/>
            <w:webHidden/>
          </w:rPr>
          <w:fldChar w:fldCharType="begin"/>
        </w:r>
        <w:r w:rsidRPr="00A37E53">
          <w:rPr>
            <w:rFonts w:ascii="Times New Roman" w:hAnsi="Times New Roman" w:cs="Times New Roman"/>
            <w:noProof/>
            <w:webHidden/>
          </w:rPr>
          <w:instrText xml:space="preserve"> PAGEREF _Toc216873252 \h </w:instrText>
        </w:r>
        <w:r w:rsidRPr="00A37E53">
          <w:rPr>
            <w:rFonts w:ascii="Times New Roman" w:hAnsi="Times New Roman" w:cs="Times New Roman"/>
            <w:noProof/>
            <w:webHidden/>
          </w:rPr>
        </w:r>
        <w:r w:rsidRPr="00A37E53">
          <w:rPr>
            <w:rFonts w:ascii="Times New Roman" w:hAnsi="Times New Roman" w:cs="Times New Roman"/>
            <w:noProof/>
            <w:webHidden/>
          </w:rPr>
          <w:fldChar w:fldCharType="separate"/>
        </w:r>
        <w:r w:rsidR="007807D5">
          <w:rPr>
            <w:rFonts w:ascii="Times New Roman" w:hAnsi="Times New Roman" w:cs="Times New Roman"/>
            <w:noProof/>
            <w:webHidden/>
          </w:rPr>
          <w:t>33</w:t>
        </w:r>
        <w:r w:rsidRPr="00A37E53">
          <w:rPr>
            <w:rFonts w:ascii="Times New Roman" w:hAnsi="Times New Roman" w:cs="Times New Roman"/>
            <w:noProof/>
            <w:webHidden/>
          </w:rPr>
          <w:fldChar w:fldCharType="end"/>
        </w:r>
      </w:hyperlink>
    </w:p>
    <w:p w14:paraId="0B3F64A7" w14:textId="11DA5BFB" w:rsidR="000105F8" w:rsidRPr="00A37E53" w:rsidRDefault="000105F8" w:rsidP="008C150A">
      <w:pPr>
        <w:pStyle w:val="TableofFigures"/>
        <w:tabs>
          <w:tab w:val="right" w:leader="dot" w:pos="9016"/>
        </w:tabs>
        <w:spacing w:line="360" w:lineRule="auto"/>
        <w:rPr>
          <w:rFonts w:ascii="Times New Roman" w:eastAsiaTheme="minorEastAsia" w:hAnsi="Times New Roman" w:cs="Times New Roman"/>
          <w:noProof/>
          <w:kern w:val="2"/>
          <w:lang w:eastAsia="en-GB"/>
        </w:rPr>
      </w:pPr>
      <w:hyperlink w:anchor="_Toc216873253" w:history="1">
        <w:r w:rsidRPr="00A37E53">
          <w:rPr>
            <w:rStyle w:val="Hyperlink"/>
            <w:rFonts w:ascii="Times New Roman" w:hAnsi="Times New Roman" w:cs="Times New Roman"/>
            <w:noProof/>
          </w:rPr>
          <w:t>Figure 4.2 - Age- group distribution</w:t>
        </w:r>
        <w:r w:rsidRPr="00A37E53">
          <w:rPr>
            <w:rFonts w:ascii="Times New Roman" w:hAnsi="Times New Roman" w:cs="Times New Roman"/>
            <w:noProof/>
            <w:webHidden/>
          </w:rPr>
          <w:tab/>
        </w:r>
        <w:r w:rsidRPr="00A37E53">
          <w:rPr>
            <w:rFonts w:ascii="Times New Roman" w:hAnsi="Times New Roman" w:cs="Times New Roman"/>
            <w:noProof/>
            <w:webHidden/>
          </w:rPr>
          <w:fldChar w:fldCharType="begin"/>
        </w:r>
        <w:r w:rsidRPr="00A37E53">
          <w:rPr>
            <w:rFonts w:ascii="Times New Roman" w:hAnsi="Times New Roman" w:cs="Times New Roman"/>
            <w:noProof/>
            <w:webHidden/>
          </w:rPr>
          <w:instrText xml:space="preserve"> PAGEREF _Toc216873253 \h </w:instrText>
        </w:r>
        <w:r w:rsidRPr="00A37E53">
          <w:rPr>
            <w:rFonts w:ascii="Times New Roman" w:hAnsi="Times New Roman" w:cs="Times New Roman"/>
            <w:noProof/>
            <w:webHidden/>
          </w:rPr>
        </w:r>
        <w:r w:rsidRPr="00A37E53">
          <w:rPr>
            <w:rFonts w:ascii="Times New Roman" w:hAnsi="Times New Roman" w:cs="Times New Roman"/>
            <w:noProof/>
            <w:webHidden/>
          </w:rPr>
          <w:fldChar w:fldCharType="separate"/>
        </w:r>
        <w:r w:rsidR="007807D5">
          <w:rPr>
            <w:rFonts w:ascii="Times New Roman" w:hAnsi="Times New Roman" w:cs="Times New Roman"/>
            <w:noProof/>
            <w:webHidden/>
          </w:rPr>
          <w:t>34</w:t>
        </w:r>
        <w:r w:rsidRPr="00A37E53">
          <w:rPr>
            <w:rFonts w:ascii="Times New Roman" w:hAnsi="Times New Roman" w:cs="Times New Roman"/>
            <w:noProof/>
            <w:webHidden/>
          </w:rPr>
          <w:fldChar w:fldCharType="end"/>
        </w:r>
      </w:hyperlink>
    </w:p>
    <w:p w14:paraId="1A052154" w14:textId="16857EAF" w:rsidR="000105F8" w:rsidRPr="00A37E53" w:rsidRDefault="000105F8" w:rsidP="008C150A">
      <w:pPr>
        <w:pStyle w:val="TableofFigures"/>
        <w:tabs>
          <w:tab w:val="right" w:leader="dot" w:pos="9016"/>
        </w:tabs>
        <w:spacing w:line="360" w:lineRule="auto"/>
        <w:rPr>
          <w:rFonts w:ascii="Times New Roman" w:eastAsiaTheme="minorEastAsia" w:hAnsi="Times New Roman" w:cs="Times New Roman"/>
          <w:noProof/>
          <w:kern w:val="2"/>
          <w:lang w:eastAsia="en-GB"/>
        </w:rPr>
      </w:pPr>
      <w:hyperlink w:anchor="_Toc216873254" w:history="1">
        <w:r w:rsidRPr="00A37E53">
          <w:rPr>
            <w:rStyle w:val="Hyperlink"/>
            <w:rFonts w:ascii="Times New Roman" w:hAnsi="Times New Roman" w:cs="Times New Roman"/>
            <w:noProof/>
          </w:rPr>
          <w:t>Figure 4.3 - Room temperature comfortable during lecture?</w:t>
        </w:r>
        <w:r w:rsidRPr="00A37E53">
          <w:rPr>
            <w:rFonts w:ascii="Times New Roman" w:hAnsi="Times New Roman" w:cs="Times New Roman"/>
            <w:noProof/>
            <w:webHidden/>
          </w:rPr>
          <w:tab/>
        </w:r>
        <w:r w:rsidRPr="00A37E53">
          <w:rPr>
            <w:rFonts w:ascii="Times New Roman" w:hAnsi="Times New Roman" w:cs="Times New Roman"/>
            <w:noProof/>
            <w:webHidden/>
          </w:rPr>
          <w:fldChar w:fldCharType="begin"/>
        </w:r>
        <w:r w:rsidRPr="00A37E53">
          <w:rPr>
            <w:rFonts w:ascii="Times New Roman" w:hAnsi="Times New Roman" w:cs="Times New Roman"/>
            <w:noProof/>
            <w:webHidden/>
          </w:rPr>
          <w:instrText xml:space="preserve"> PAGEREF _Toc216873254 \h </w:instrText>
        </w:r>
        <w:r w:rsidRPr="00A37E53">
          <w:rPr>
            <w:rFonts w:ascii="Times New Roman" w:hAnsi="Times New Roman" w:cs="Times New Roman"/>
            <w:noProof/>
            <w:webHidden/>
          </w:rPr>
        </w:r>
        <w:r w:rsidRPr="00A37E53">
          <w:rPr>
            <w:rFonts w:ascii="Times New Roman" w:hAnsi="Times New Roman" w:cs="Times New Roman"/>
            <w:noProof/>
            <w:webHidden/>
          </w:rPr>
          <w:fldChar w:fldCharType="separate"/>
        </w:r>
        <w:r w:rsidR="007807D5">
          <w:rPr>
            <w:rFonts w:ascii="Times New Roman" w:hAnsi="Times New Roman" w:cs="Times New Roman"/>
            <w:noProof/>
            <w:webHidden/>
          </w:rPr>
          <w:t>36</w:t>
        </w:r>
        <w:r w:rsidRPr="00A37E53">
          <w:rPr>
            <w:rFonts w:ascii="Times New Roman" w:hAnsi="Times New Roman" w:cs="Times New Roman"/>
            <w:noProof/>
            <w:webHidden/>
          </w:rPr>
          <w:fldChar w:fldCharType="end"/>
        </w:r>
      </w:hyperlink>
    </w:p>
    <w:p w14:paraId="51DC5201" w14:textId="01BD6E4B" w:rsidR="000105F8" w:rsidRPr="00A37E53" w:rsidRDefault="000105F8" w:rsidP="008C150A">
      <w:pPr>
        <w:pStyle w:val="TableofFigures"/>
        <w:tabs>
          <w:tab w:val="right" w:leader="dot" w:pos="9016"/>
        </w:tabs>
        <w:spacing w:line="360" w:lineRule="auto"/>
        <w:rPr>
          <w:rFonts w:ascii="Times New Roman" w:eastAsiaTheme="minorEastAsia" w:hAnsi="Times New Roman" w:cs="Times New Roman"/>
          <w:noProof/>
          <w:kern w:val="2"/>
          <w:lang w:eastAsia="en-GB"/>
        </w:rPr>
      </w:pPr>
      <w:hyperlink w:anchor="_Toc216873255" w:history="1">
        <w:r w:rsidRPr="00A37E53">
          <w:rPr>
            <w:rStyle w:val="Hyperlink"/>
            <w:rFonts w:ascii="Times New Roman" w:hAnsi="Times New Roman" w:cs="Times New Roman"/>
            <w:noProof/>
          </w:rPr>
          <w:t>Figure 4.4 - Teaching rooms doors and windows</w:t>
        </w:r>
        <w:r w:rsidRPr="00A37E53">
          <w:rPr>
            <w:rFonts w:ascii="Times New Roman" w:hAnsi="Times New Roman" w:cs="Times New Roman"/>
            <w:noProof/>
            <w:webHidden/>
          </w:rPr>
          <w:tab/>
        </w:r>
        <w:r w:rsidRPr="00A37E53">
          <w:rPr>
            <w:rFonts w:ascii="Times New Roman" w:hAnsi="Times New Roman" w:cs="Times New Roman"/>
            <w:noProof/>
            <w:webHidden/>
          </w:rPr>
          <w:fldChar w:fldCharType="begin"/>
        </w:r>
        <w:r w:rsidRPr="00A37E53">
          <w:rPr>
            <w:rFonts w:ascii="Times New Roman" w:hAnsi="Times New Roman" w:cs="Times New Roman"/>
            <w:noProof/>
            <w:webHidden/>
          </w:rPr>
          <w:instrText xml:space="preserve"> PAGEREF _Toc216873255 \h </w:instrText>
        </w:r>
        <w:r w:rsidRPr="00A37E53">
          <w:rPr>
            <w:rFonts w:ascii="Times New Roman" w:hAnsi="Times New Roman" w:cs="Times New Roman"/>
            <w:noProof/>
            <w:webHidden/>
          </w:rPr>
        </w:r>
        <w:r w:rsidRPr="00A37E53">
          <w:rPr>
            <w:rFonts w:ascii="Times New Roman" w:hAnsi="Times New Roman" w:cs="Times New Roman"/>
            <w:noProof/>
            <w:webHidden/>
          </w:rPr>
          <w:fldChar w:fldCharType="separate"/>
        </w:r>
        <w:r w:rsidR="007807D5">
          <w:rPr>
            <w:rFonts w:ascii="Times New Roman" w:hAnsi="Times New Roman" w:cs="Times New Roman"/>
            <w:noProof/>
            <w:webHidden/>
          </w:rPr>
          <w:t>37</w:t>
        </w:r>
        <w:r w:rsidRPr="00A37E53">
          <w:rPr>
            <w:rFonts w:ascii="Times New Roman" w:hAnsi="Times New Roman" w:cs="Times New Roman"/>
            <w:noProof/>
            <w:webHidden/>
          </w:rPr>
          <w:fldChar w:fldCharType="end"/>
        </w:r>
      </w:hyperlink>
    </w:p>
    <w:p w14:paraId="733FDB96" w14:textId="77A31FE8" w:rsidR="00F61B36" w:rsidRDefault="000105F8" w:rsidP="008C150A">
      <w:pPr>
        <w:spacing w:before="240" w:line="360" w:lineRule="auto"/>
        <w:jc w:val="center"/>
        <w:rPr>
          <w:rFonts w:ascii="Times New Roman" w:hAnsi="Times New Roman" w:cs="Times New Roman"/>
          <w:b/>
          <w:bCs/>
        </w:rPr>
      </w:pPr>
      <w:r w:rsidRPr="00A37E53">
        <w:rPr>
          <w:rFonts w:ascii="Times New Roman" w:hAnsi="Times New Roman" w:cs="Times New Roman"/>
          <w:b/>
          <w:bCs/>
        </w:rPr>
        <w:fldChar w:fldCharType="end"/>
      </w:r>
    </w:p>
    <w:p w14:paraId="707C4B31" w14:textId="77777777" w:rsidR="00DB311E" w:rsidRDefault="00DB311E" w:rsidP="008C150A">
      <w:pPr>
        <w:spacing w:before="240" w:line="360" w:lineRule="auto"/>
        <w:jc w:val="center"/>
        <w:rPr>
          <w:rFonts w:ascii="Times New Roman" w:hAnsi="Times New Roman" w:cs="Times New Roman"/>
          <w:b/>
          <w:bCs/>
        </w:rPr>
      </w:pPr>
    </w:p>
    <w:p w14:paraId="7F79DE7D" w14:textId="77777777" w:rsidR="00DB311E" w:rsidRDefault="00DB311E" w:rsidP="008C150A">
      <w:pPr>
        <w:spacing w:before="240" w:line="360" w:lineRule="auto"/>
        <w:jc w:val="center"/>
        <w:rPr>
          <w:rFonts w:ascii="Times New Roman" w:hAnsi="Times New Roman" w:cs="Times New Roman"/>
          <w:b/>
          <w:bCs/>
        </w:rPr>
      </w:pPr>
    </w:p>
    <w:p w14:paraId="12A1B26D" w14:textId="77777777" w:rsidR="00DB311E" w:rsidRDefault="00DB311E" w:rsidP="008C150A">
      <w:pPr>
        <w:spacing w:before="240" w:line="360" w:lineRule="auto"/>
        <w:jc w:val="center"/>
        <w:rPr>
          <w:rFonts w:ascii="Times New Roman" w:hAnsi="Times New Roman" w:cs="Times New Roman"/>
          <w:b/>
          <w:bCs/>
        </w:rPr>
      </w:pPr>
    </w:p>
    <w:p w14:paraId="3CED5D57" w14:textId="77777777" w:rsidR="00DB311E" w:rsidRDefault="00DB311E" w:rsidP="008C150A">
      <w:pPr>
        <w:spacing w:before="240" w:line="360" w:lineRule="auto"/>
        <w:jc w:val="center"/>
        <w:rPr>
          <w:rFonts w:ascii="Times New Roman" w:hAnsi="Times New Roman" w:cs="Times New Roman"/>
          <w:b/>
          <w:bCs/>
        </w:rPr>
      </w:pPr>
    </w:p>
    <w:p w14:paraId="7AECA969" w14:textId="77777777" w:rsidR="00DB311E" w:rsidRDefault="00DB311E" w:rsidP="008C150A">
      <w:pPr>
        <w:spacing w:before="240" w:line="360" w:lineRule="auto"/>
        <w:jc w:val="center"/>
        <w:rPr>
          <w:rFonts w:ascii="Times New Roman" w:hAnsi="Times New Roman" w:cs="Times New Roman"/>
          <w:b/>
          <w:bCs/>
        </w:rPr>
      </w:pPr>
    </w:p>
    <w:p w14:paraId="701EF19F" w14:textId="77777777" w:rsidR="00DB311E" w:rsidRDefault="00DB311E" w:rsidP="008C150A">
      <w:pPr>
        <w:spacing w:before="240" w:line="360" w:lineRule="auto"/>
        <w:jc w:val="center"/>
        <w:rPr>
          <w:rFonts w:ascii="Times New Roman" w:hAnsi="Times New Roman" w:cs="Times New Roman"/>
          <w:b/>
          <w:bCs/>
        </w:rPr>
      </w:pPr>
    </w:p>
    <w:p w14:paraId="0BDD9BCC" w14:textId="77777777" w:rsidR="00DB311E" w:rsidRDefault="00DB311E" w:rsidP="008C150A">
      <w:pPr>
        <w:spacing w:before="240" w:line="360" w:lineRule="auto"/>
        <w:jc w:val="center"/>
        <w:rPr>
          <w:rFonts w:ascii="Times New Roman" w:hAnsi="Times New Roman" w:cs="Times New Roman"/>
          <w:b/>
          <w:bCs/>
        </w:rPr>
      </w:pPr>
    </w:p>
    <w:p w14:paraId="135610F2" w14:textId="77777777" w:rsidR="00DB311E" w:rsidRDefault="00DB311E" w:rsidP="008C150A">
      <w:pPr>
        <w:spacing w:before="240" w:line="360" w:lineRule="auto"/>
        <w:jc w:val="center"/>
        <w:rPr>
          <w:rFonts w:ascii="Times New Roman" w:hAnsi="Times New Roman" w:cs="Times New Roman"/>
          <w:b/>
          <w:bCs/>
        </w:rPr>
      </w:pPr>
    </w:p>
    <w:p w14:paraId="6FC53C79" w14:textId="77777777" w:rsidR="00DB311E" w:rsidRDefault="00DB311E" w:rsidP="008C150A">
      <w:pPr>
        <w:spacing w:before="240" w:line="360" w:lineRule="auto"/>
        <w:jc w:val="center"/>
        <w:rPr>
          <w:rFonts w:ascii="Times New Roman" w:hAnsi="Times New Roman" w:cs="Times New Roman"/>
          <w:b/>
          <w:bCs/>
        </w:rPr>
      </w:pPr>
    </w:p>
    <w:p w14:paraId="7D6FAD22" w14:textId="77777777" w:rsidR="00DB311E" w:rsidRDefault="00DB311E" w:rsidP="008C150A">
      <w:pPr>
        <w:spacing w:before="240" w:line="360" w:lineRule="auto"/>
        <w:jc w:val="center"/>
        <w:rPr>
          <w:rFonts w:ascii="Times New Roman" w:hAnsi="Times New Roman" w:cs="Times New Roman"/>
          <w:b/>
          <w:bCs/>
        </w:rPr>
      </w:pPr>
    </w:p>
    <w:p w14:paraId="6D62EB49" w14:textId="77777777" w:rsidR="00DB311E" w:rsidRDefault="00DB311E" w:rsidP="008C150A">
      <w:pPr>
        <w:spacing w:before="240" w:line="360" w:lineRule="auto"/>
        <w:jc w:val="center"/>
        <w:rPr>
          <w:rFonts w:ascii="Times New Roman" w:hAnsi="Times New Roman" w:cs="Times New Roman"/>
          <w:b/>
          <w:bCs/>
        </w:rPr>
      </w:pPr>
    </w:p>
    <w:p w14:paraId="1F90BB25" w14:textId="77777777" w:rsidR="000102C7" w:rsidRDefault="000102C7" w:rsidP="008C150A">
      <w:pPr>
        <w:spacing w:before="240" w:line="360" w:lineRule="auto"/>
        <w:jc w:val="center"/>
        <w:rPr>
          <w:rFonts w:ascii="Times New Roman" w:hAnsi="Times New Roman" w:cs="Times New Roman"/>
          <w:b/>
          <w:bCs/>
        </w:rPr>
      </w:pPr>
    </w:p>
    <w:p w14:paraId="75A55C3A" w14:textId="77777777" w:rsidR="000102C7" w:rsidRDefault="000102C7" w:rsidP="008C150A">
      <w:pPr>
        <w:spacing w:before="240" w:line="360" w:lineRule="auto"/>
        <w:jc w:val="center"/>
        <w:rPr>
          <w:rFonts w:ascii="Times New Roman" w:hAnsi="Times New Roman" w:cs="Times New Roman"/>
          <w:b/>
          <w:bCs/>
        </w:rPr>
      </w:pPr>
    </w:p>
    <w:p w14:paraId="67DE51DB" w14:textId="77777777" w:rsidR="000102C7" w:rsidRDefault="000102C7" w:rsidP="008C150A">
      <w:pPr>
        <w:spacing w:before="240" w:line="360" w:lineRule="auto"/>
        <w:jc w:val="center"/>
        <w:rPr>
          <w:rFonts w:ascii="Times New Roman" w:hAnsi="Times New Roman" w:cs="Times New Roman"/>
          <w:b/>
          <w:bCs/>
        </w:rPr>
      </w:pPr>
    </w:p>
    <w:p w14:paraId="6CC645AA" w14:textId="77777777" w:rsidR="00EC76A0" w:rsidRDefault="00EC76A0" w:rsidP="008C150A">
      <w:pPr>
        <w:pStyle w:val="Heading1"/>
        <w:numPr>
          <w:ilvl w:val="0"/>
          <w:numId w:val="0"/>
        </w:numPr>
        <w:spacing w:line="360" w:lineRule="auto"/>
        <w:jc w:val="center"/>
      </w:pPr>
    </w:p>
    <w:p w14:paraId="729C6050" w14:textId="53A1444E" w:rsidR="00CB02EB" w:rsidRDefault="00CB02EB" w:rsidP="008C150A">
      <w:pPr>
        <w:pStyle w:val="Heading1"/>
        <w:numPr>
          <w:ilvl w:val="0"/>
          <w:numId w:val="0"/>
        </w:numPr>
        <w:spacing w:line="360" w:lineRule="auto"/>
        <w:jc w:val="center"/>
      </w:pPr>
      <w:bookmarkStart w:id="1" w:name="_Toc217391885"/>
      <w:r>
        <w:t>LIST OF TABLES</w:t>
      </w:r>
      <w:bookmarkEnd w:id="1"/>
    </w:p>
    <w:p w14:paraId="202A936C" w14:textId="733273AA" w:rsidR="0037691D" w:rsidRPr="006D608B" w:rsidRDefault="008608A5"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r>
        <w:rPr>
          <w:rFonts w:ascii="Times New Roman" w:hAnsi="Times New Roman" w:cs="Times New Roman"/>
          <w:b/>
          <w:bCs/>
        </w:rPr>
        <w:fldChar w:fldCharType="begin"/>
      </w:r>
      <w:r>
        <w:rPr>
          <w:rFonts w:ascii="Times New Roman" w:hAnsi="Times New Roman" w:cs="Times New Roman"/>
          <w:b/>
          <w:bCs/>
        </w:rPr>
        <w:instrText xml:space="preserve"> TOC \h \z \c "Table" </w:instrText>
      </w:r>
      <w:r>
        <w:rPr>
          <w:rFonts w:ascii="Times New Roman" w:hAnsi="Times New Roman" w:cs="Times New Roman"/>
          <w:b/>
          <w:bCs/>
        </w:rPr>
        <w:fldChar w:fldCharType="separate"/>
      </w:r>
      <w:hyperlink w:anchor="_Toc217382736" w:history="1">
        <w:r w:rsidR="0037691D" w:rsidRPr="006D608B">
          <w:rPr>
            <w:rStyle w:val="Hyperlink"/>
            <w:rFonts w:ascii="Times New Roman" w:hAnsi="Times New Roman" w:cs="Times New Roman"/>
            <w:noProof/>
          </w:rPr>
          <w:t>Table 2.1: Summary of Empirical Literature Reviewed</w:t>
        </w:r>
        <w:r w:rsidR="0037691D" w:rsidRPr="006D608B">
          <w:rPr>
            <w:rFonts w:ascii="Times New Roman" w:hAnsi="Times New Roman" w:cs="Times New Roman"/>
            <w:noProof/>
            <w:webHidden/>
          </w:rPr>
          <w:tab/>
        </w:r>
        <w:r w:rsidR="0037691D" w:rsidRPr="006D608B">
          <w:rPr>
            <w:rFonts w:ascii="Times New Roman" w:hAnsi="Times New Roman" w:cs="Times New Roman"/>
            <w:noProof/>
            <w:webHidden/>
          </w:rPr>
          <w:fldChar w:fldCharType="begin"/>
        </w:r>
        <w:r w:rsidR="0037691D" w:rsidRPr="006D608B">
          <w:rPr>
            <w:rFonts w:ascii="Times New Roman" w:hAnsi="Times New Roman" w:cs="Times New Roman"/>
            <w:noProof/>
            <w:webHidden/>
          </w:rPr>
          <w:instrText xml:space="preserve"> PAGEREF _Toc217382736 \h </w:instrText>
        </w:r>
        <w:r w:rsidR="0037691D" w:rsidRPr="006D608B">
          <w:rPr>
            <w:rFonts w:ascii="Times New Roman" w:hAnsi="Times New Roman" w:cs="Times New Roman"/>
            <w:noProof/>
            <w:webHidden/>
          </w:rPr>
        </w:r>
        <w:r w:rsidR="0037691D" w:rsidRPr="006D608B">
          <w:rPr>
            <w:rFonts w:ascii="Times New Roman" w:hAnsi="Times New Roman" w:cs="Times New Roman"/>
            <w:noProof/>
            <w:webHidden/>
          </w:rPr>
          <w:fldChar w:fldCharType="separate"/>
        </w:r>
        <w:r w:rsidR="0037691D" w:rsidRPr="006D608B">
          <w:rPr>
            <w:rFonts w:ascii="Times New Roman" w:hAnsi="Times New Roman" w:cs="Times New Roman"/>
            <w:noProof/>
            <w:webHidden/>
          </w:rPr>
          <w:t>21</w:t>
        </w:r>
        <w:r w:rsidR="0037691D" w:rsidRPr="006D608B">
          <w:rPr>
            <w:rFonts w:ascii="Times New Roman" w:hAnsi="Times New Roman" w:cs="Times New Roman"/>
            <w:noProof/>
            <w:webHidden/>
          </w:rPr>
          <w:fldChar w:fldCharType="end"/>
        </w:r>
      </w:hyperlink>
    </w:p>
    <w:p w14:paraId="1C6649F0" w14:textId="2A5A8980"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37" w:history="1">
        <w:r w:rsidRPr="006D608B">
          <w:rPr>
            <w:rStyle w:val="Hyperlink"/>
            <w:rFonts w:ascii="Times New Roman" w:hAnsi="Times New Roman" w:cs="Times New Roman"/>
            <w:noProof/>
          </w:rPr>
          <w:t>Table 4.1: Issue of medical condition that might affect perception of temperature</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_Toc217382737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34</w:t>
        </w:r>
        <w:r w:rsidRPr="006D608B">
          <w:rPr>
            <w:rFonts w:ascii="Times New Roman" w:hAnsi="Times New Roman" w:cs="Times New Roman"/>
            <w:noProof/>
            <w:webHidden/>
          </w:rPr>
          <w:fldChar w:fldCharType="end"/>
        </w:r>
      </w:hyperlink>
    </w:p>
    <w:p w14:paraId="1B2F3C67" w14:textId="00E610CE"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38" w:history="1">
        <w:r w:rsidRPr="006D608B">
          <w:rPr>
            <w:rStyle w:val="Hyperlink"/>
            <w:rFonts w:ascii="Times New Roman" w:hAnsi="Times New Roman" w:cs="Times New Roman"/>
            <w:noProof/>
          </w:rPr>
          <w:t>Table 4.2: Descriptive Statistics Results for Temperature</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_Toc217382738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38</w:t>
        </w:r>
        <w:r w:rsidRPr="006D608B">
          <w:rPr>
            <w:rFonts w:ascii="Times New Roman" w:hAnsi="Times New Roman" w:cs="Times New Roman"/>
            <w:noProof/>
            <w:webHidden/>
          </w:rPr>
          <w:fldChar w:fldCharType="end"/>
        </w:r>
      </w:hyperlink>
    </w:p>
    <w:p w14:paraId="7E2D0871" w14:textId="71925725"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39" w:history="1">
        <w:r w:rsidRPr="006D608B">
          <w:rPr>
            <w:rStyle w:val="Hyperlink"/>
            <w:rFonts w:ascii="Times New Roman" w:hAnsi="Times New Roman" w:cs="Times New Roman"/>
            <w:noProof/>
          </w:rPr>
          <w:t>Table 4.3: Descriptive Statistics Results for Humidity</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_Toc217382739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38</w:t>
        </w:r>
        <w:r w:rsidRPr="006D608B">
          <w:rPr>
            <w:rFonts w:ascii="Times New Roman" w:hAnsi="Times New Roman" w:cs="Times New Roman"/>
            <w:noProof/>
            <w:webHidden/>
          </w:rPr>
          <w:fldChar w:fldCharType="end"/>
        </w:r>
      </w:hyperlink>
    </w:p>
    <w:p w14:paraId="20A9CCC4" w14:textId="4ECC7F00"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0" w:history="1">
        <w:r w:rsidRPr="006D608B">
          <w:rPr>
            <w:rStyle w:val="Hyperlink"/>
            <w:rFonts w:ascii="Times New Roman" w:hAnsi="Times New Roman" w:cs="Times New Roman"/>
            <w:noProof/>
          </w:rPr>
          <w:t>Table 4.4: VIF</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_Toc217382740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39</w:t>
        </w:r>
        <w:r w:rsidRPr="006D608B">
          <w:rPr>
            <w:rFonts w:ascii="Times New Roman" w:hAnsi="Times New Roman" w:cs="Times New Roman"/>
            <w:noProof/>
            <w:webHidden/>
          </w:rPr>
          <w:fldChar w:fldCharType="end"/>
        </w:r>
      </w:hyperlink>
    </w:p>
    <w:p w14:paraId="2D213C78" w14:textId="6FFBFA4D"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1" w:history="1">
        <w:r w:rsidRPr="006D608B">
          <w:rPr>
            <w:rStyle w:val="Hyperlink"/>
            <w:rFonts w:ascii="Times New Roman" w:hAnsi="Times New Roman" w:cs="Times New Roman"/>
            <w:noProof/>
          </w:rPr>
          <w:t>Table 4.5: Box-Tidwell Linearity Test</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_Toc217382741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40</w:t>
        </w:r>
        <w:r w:rsidRPr="006D608B">
          <w:rPr>
            <w:rFonts w:ascii="Times New Roman" w:hAnsi="Times New Roman" w:cs="Times New Roman"/>
            <w:noProof/>
            <w:webHidden/>
          </w:rPr>
          <w:fldChar w:fldCharType="end"/>
        </w:r>
      </w:hyperlink>
    </w:p>
    <w:p w14:paraId="6F198316" w14:textId="10702CDB"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2" w:history="1">
        <w:r w:rsidRPr="006D608B">
          <w:rPr>
            <w:rStyle w:val="Hyperlink"/>
            <w:rFonts w:ascii="Times New Roman" w:hAnsi="Times New Roman" w:cs="Times New Roman"/>
            <w:noProof/>
          </w:rPr>
          <w:t>Table 4.6: Model Summary</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_Toc217382742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40</w:t>
        </w:r>
        <w:r w:rsidRPr="006D608B">
          <w:rPr>
            <w:rFonts w:ascii="Times New Roman" w:hAnsi="Times New Roman" w:cs="Times New Roman"/>
            <w:noProof/>
            <w:webHidden/>
          </w:rPr>
          <w:fldChar w:fldCharType="end"/>
        </w:r>
      </w:hyperlink>
    </w:p>
    <w:p w14:paraId="40C6C560" w14:textId="4A179A1A"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3" w:history="1">
        <w:r w:rsidRPr="006D608B">
          <w:rPr>
            <w:rStyle w:val="Hyperlink"/>
            <w:rFonts w:ascii="Times New Roman" w:hAnsi="Times New Roman" w:cs="Times New Roman"/>
            <w:noProof/>
          </w:rPr>
          <w:t>Table 4.7: Omnibus Tests of Model Coefficients</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_Toc217382743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41</w:t>
        </w:r>
        <w:r w:rsidRPr="006D608B">
          <w:rPr>
            <w:rFonts w:ascii="Times New Roman" w:hAnsi="Times New Roman" w:cs="Times New Roman"/>
            <w:noProof/>
            <w:webHidden/>
          </w:rPr>
          <w:fldChar w:fldCharType="end"/>
        </w:r>
      </w:hyperlink>
    </w:p>
    <w:p w14:paraId="248EBA62" w14:textId="6E984E78"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4" w:history="1">
        <w:r w:rsidRPr="006D608B">
          <w:rPr>
            <w:rStyle w:val="Hyperlink"/>
            <w:rFonts w:ascii="Times New Roman" w:hAnsi="Times New Roman" w:cs="Times New Roman"/>
            <w:noProof/>
          </w:rPr>
          <w:t>Table 4.8: Regression Coefficients</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_Toc217382744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41</w:t>
        </w:r>
        <w:r w:rsidRPr="006D608B">
          <w:rPr>
            <w:rFonts w:ascii="Times New Roman" w:hAnsi="Times New Roman" w:cs="Times New Roman"/>
            <w:noProof/>
            <w:webHidden/>
          </w:rPr>
          <w:fldChar w:fldCharType="end"/>
        </w:r>
      </w:hyperlink>
    </w:p>
    <w:p w14:paraId="12911885" w14:textId="06C2FD7B"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5" w:history="1">
        <w:r w:rsidRPr="006D608B">
          <w:rPr>
            <w:rStyle w:val="Hyperlink"/>
            <w:rFonts w:ascii="Times New Roman" w:hAnsi="Times New Roman" w:cs="Times New Roman"/>
            <w:noProof/>
          </w:rPr>
          <w:t>Table 4.9: Classification Accuracy</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_Toc217382745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42</w:t>
        </w:r>
        <w:r w:rsidRPr="006D608B">
          <w:rPr>
            <w:rFonts w:ascii="Times New Roman" w:hAnsi="Times New Roman" w:cs="Times New Roman"/>
            <w:noProof/>
            <w:webHidden/>
          </w:rPr>
          <w:fldChar w:fldCharType="end"/>
        </w:r>
      </w:hyperlink>
    </w:p>
    <w:p w14:paraId="636674C4" w14:textId="19FFA4B3"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6" w:history="1">
        <w:r w:rsidRPr="006D608B">
          <w:rPr>
            <w:rStyle w:val="Hyperlink"/>
            <w:rFonts w:ascii="Times New Roman" w:hAnsi="Times New Roman" w:cs="Times New Roman"/>
            <w:noProof/>
          </w:rPr>
          <w:t>Table 4.10: Crosstabulation- Gender vs Thermal Comfort Perception</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_Toc217382746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43</w:t>
        </w:r>
        <w:r w:rsidRPr="006D608B">
          <w:rPr>
            <w:rFonts w:ascii="Times New Roman" w:hAnsi="Times New Roman" w:cs="Times New Roman"/>
            <w:noProof/>
            <w:webHidden/>
          </w:rPr>
          <w:fldChar w:fldCharType="end"/>
        </w:r>
      </w:hyperlink>
    </w:p>
    <w:p w14:paraId="6C9A63DC" w14:textId="5B5EDF2D"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7" w:history="1">
        <w:r w:rsidRPr="006D608B">
          <w:rPr>
            <w:rStyle w:val="Hyperlink"/>
            <w:rFonts w:ascii="Times New Roman" w:hAnsi="Times New Roman" w:cs="Times New Roman"/>
            <w:noProof/>
          </w:rPr>
          <w:t>Table 4.11: Crosstabulation: Vulnerability vs Perception of Thermal Comfort</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_Toc217382747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44</w:t>
        </w:r>
        <w:r w:rsidRPr="006D608B">
          <w:rPr>
            <w:rFonts w:ascii="Times New Roman" w:hAnsi="Times New Roman" w:cs="Times New Roman"/>
            <w:noProof/>
            <w:webHidden/>
          </w:rPr>
          <w:fldChar w:fldCharType="end"/>
        </w:r>
      </w:hyperlink>
    </w:p>
    <w:p w14:paraId="79F5D4E5" w14:textId="073D9FEF" w:rsidR="0037691D" w:rsidRPr="006D608B" w:rsidRDefault="0037691D" w:rsidP="004C55AC">
      <w:pPr>
        <w:pStyle w:val="TableofFigures"/>
        <w:tabs>
          <w:tab w:val="right" w:leader="dot" w:pos="8494"/>
        </w:tabs>
        <w:spacing w:line="360" w:lineRule="auto"/>
        <w:rPr>
          <w:rFonts w:ascii="Times New Roman" w:eastAsiaTheme="minorEastAsia" w:hAnsi="Times New Roman" w:cs="Times New Roman"/>
          <w:noProof/>
          <w:kern w:val="2"/>
          <w:lang w:eastAsia="en-GB"/>
        </w:rPr>
      </w:pPr>
      <w:hyperlink w:anchor="_Toc217382748" w:history="1">
        <w:r w:rsidRPr="006D608B">
          <w:rPr>
            <w:rStyle w:val="Hyperlink"/>
            <w:rFonts w:ascii="Times New Roman" w:hAnsi="Times New Roman" w:cs="Times New Roman"/>
            <w:noProof/>
          </w:rPr>
          <w:t>Table 4.12: Chi-Square test results – Gender vs Thermal Comfort Perception</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_Toc217382748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45</w:t>
        </w:r>
        <w:r w:rsidRPr="006D608B">
          <w:rPr>
            <w:rFonts w:ascii="Times New Roman" w:hAnsi="Times New Roman" w:cs="Times New Roman"/>
            <w:noProof/>
            <w:webHidden/>
          </w:rPr>
          <w:fldChar w:fldCharType="end"/>
        </w:r>
      </w:hyperlink>
    </w:p>
    <w:p w14:paraId="66F55DA2" w14:textId="7FDB5235" w:rsidR="0037691D" w:rsidRDefault="0037691D" w:rsidP="004C55AC">
      <w:pPr>
        <w:pStyle w:val="TableofFigures"/>
        <w:tabs>
          <w:tab w:val="right" w:leader="dot" w:pos="8494"/>
        </w:tabs>
        <w:spacing w:line="360" w:lineRule="auto"/>
        <w:rPr>
          <w:rFonts w:eastAsiaTheme="minorEastAsia"/>
          <w:noProof/>
          <w:kern w:val="2"/>
          <w:lang w:eastAsia="en-GB"/>
        </w:rPr>
      </w:pPr>
      <w:hyperlink w:anchor="_Toc217382749" w:history="1">
        <w:r w:rsidRPr="006D608B">
          <w:rPr>
            <w:rStyle w:val="Hyperlink"/>
            <w:rFonts w:ascii="Times New Roman" w:hAnsi="Times New Roman" w:cs="Times New Roman"/>
            <w:noProof/>
          </w:rPr>
          <w:t>Table 4.13: Chi-Square Test – Vulnerability vs Thermal Comfort Perception</w:t>
        </w:r>
        <w:r w:rsidRPr="006D608B">
          <w:rPr>
            <w:rFonts w:ascii="Times New Roman" w:hAnsi="Times New Roman" w:cs="Times New Roman"/>
            <w:noProof/>
            <w:webHidden/>
          </w:rPr>
          <w:tab/>
        </w:r>
        <w:r w:rsidRPr="006D608B">
          <w:rPr>
            <w:rFonts w:ascii="Times New Roman" w:hAnsi="Times New Roman" w:cs="Times New Roman"/>
            <w:noProof/>
            <w:webHidden/>
          </w:rPr>
          <w:fldChar w:fldCharType="begin"/>
        </w:r>
        <w:r w:rsidRPr="006D608B">
          <w:rPr>
            <w:rFonts w:ascii="Times New Roman" w:hAnsi="Times New Roman" w:cs="Times New Roman"/>
            <w:noProof/>
            <w:webHidden/>
          </w:rPr>
          <w:instrText xml:space="preserve"> PAGEREF _Toc217382749 \h </w:instrText>
        </w:r>
        <w:r w:rsidRPr="006D608B">
          <w:rPr>
            <w:rFonts w:ascii="Times New Roman" w:hAnsi="Times New Roman" w:cs="Times New Roman"/>
            <w:noProof/>
            <w:webHidden/>
          </w:rPr>
        </w:r>
        <w:r w:rsidRPr="006D608B">
          <w:rPr>
            <w:rFonts w:ascii="Times New Roman" w:hAnsi="Times New Roman" w:cs="Times New Roman"/>
            <w:noProof/>
            <w:webHidden/>
          </w:rPr>
          <w:fldChar w:fldCharType="separate"/>
        </w:r>
        <w:r w:rsidRPr="006D608B">
          <w:rPr>
            <w:rFonts w:ascii="Times New Roman" w:hAnsi="Times New Roman" w:cs="Times New Roman"/>
            <w:noProof/>
            <w:webHidden/>
          </w:rPr>
          <w:t>46</w:t>
        </w:r>
        <w:r w:rsidRPr="006D608B">
          <w:rPr>
            <w:rFonts w:ascii="Times New Roman" w:hAnsi="Times New Roman" w:cs="Times New Roman"/>
            <w:noProof/>
            <w:webHidden/>
          </w:rPr>
          <w:fldChar w:fldCharType="end"/>
        </w:r>
      </w:hyperlink>
    </w:p>
    <w:p w14:paraId="15124963" w14:textId="6E160736" w:rsidR="00CB02EB" w:rsidRPr="00CB02EB" w:rsidRDefault="008608A5" w:rsidP="008C150A">
      <w:pPr>
        <w:spacing w:before="240" w:line="360" w:lineRule="auto"/>
        <w:jc w:val="center"/>
        <w:rPr>
          <w:rFonts w:ascii="Times New Roman" w:hAnsi="Times New Roman" w:cs="Times New Roman"/>
          <w:b/>
          <w:bCs/>
        </w:rPr>
      </w:pPr>
      <w:r>
        <w:rPr>
          <w:rFonts w:ascii="Times New Roman" w:hAnsi="Times New Roman" w:cs="Times New Roman"/>
          <w:b/>
          <w:bCs/>
        </w:rPr>
        <w:fldChar w:fldCharType="end"/>
      </w:r>
    </w:p>
    <w:p w14:paraId="01D2EB6C" w14:textId="77777777" w:rsidR="00CB02EB" w:rsidRDefault="00CB02EB" w:rsidP="008C150A">
      <w:pPr>
        <w:spacing w:before="240" w:line="360" w:lineRule="auto"/>
        <w:jc w:val="center"/>
        <w:rPr>
          <w:rFonts w:ascii="Times New Roman" w:hAnsi="Times New Roman" w:cs="Times New Roman"/>
          <w:b/>
          <w:bCs/>
        </w:rPr>
      </w:pPr>
    </w:p>
    <w:p w14:paraId="68713BB9" w14:textId="77777777" w:rsidR="00DB6362" w:rsidRDefault="00DB6362" w:rsidP="008C150A">
      <w:pPr>
        <w:spacing w:before="240" w:line="360" w:lineRule="auto"/>
        <w:jc w:val="center"/>
        <w:rPr>
          <w:rFonts w:ascii="Times New Roman" w:hAnsi="Times New Roman" w:cs="Times New Roman"/>
          <w:b/>
          <w:bCs/>
        </w:rPr>
      </w:pPr>
    </w:p>
    <w:p w14:paraId="6B0BAEC1" w14:textId="77777777" w:rsidR="00DB311E" w:rsidRDefault="00DB311E" w:rsidP="008C150A">
      <w:pPr>
        <w:spacing w:before="240" w:line="360" w:lineRule="auto"/>
        <w:jc w:val="center"/>
        <w:rPr>
          <w:rFonts w:ascii="Times New Roman" w:hAnsi="Times New Roman" w:cs="Times New Roman"/>
          <w:b/>
          <w:bCs/>
        </w:rPr>
      </w:pPr>
    </w:p>
    <w:p w14:paraId="6ED13ABD" w14:textId="77777777" w:rsidR="00DB311E" w:rsidRDefault="00DB311E" w:rsidP="008C150A">
      <w:pPr>
        <w:spacing w:before="240" w:line="360" w:lineRule="auto"/>
        <w:jc w:val="center"/>
        <w:rPr>
          <w:rFonts w:ascii="Times New Roman" w:hAnsi="Times New Roman" w:cs="Times New Roman"/>
          <w:b/>
          <w:bCs/>
        </w:rPr>
      </w:pPr>
    </w:p>
    <w:p w14:paraId="5C471A84" w14:textId="77777777" w:rsidR="00DB311E" w:rsidRDefault="00DB311E" w:rsidP="008C150A">
      <w:pPr>
        <w:spacing w:before="240" w:line="360" w:lineRule="auto"/>
        <w:jc w:val="center"/>
        <w:rPr>
          <w:rFonts w:ascii="Times New Roman" w:hAnsi="Times New Roman" w:cs="Times New Roman"/>
          <w:b/>
          <w:bCs/>
        </w:rPr>
      </w:pPr>
    </w:p>
    <w:p w14:paraId="26CB9A97" w14:textId="77777777" w:rsidR="00DB311E" w:rsidRDefault="00DB311E" w:rsidP="008C150A">
      <w:pPr>
        <w:spacing w:before="240" w:line="360" w:lineRule="auto"/>
        <w:jc w:val="center"/>
        <w:rPr>
          <w:rFonts w:ascii="Times New Roman" w:hAnsi="Times New Roman" w:cs="Times New Roman"/>
          <w:b/>
          <w:bCs/>
        </w:rPr>
      </w:pPr>
    </w:p>
    <w:p w14:paraId="66B205F9" w14:textId="77777777" w:rsidR="00DB311E" w:rsidRDefault="00DB311E" w:rsidP="008C150A">
      <w:pPr>
        <w:spacing w:before="240" w:line="360" w:lineRule="auto"/>
        <w:jc w:val="center"/>
        <w:rPr>
          <w:rFonts w:ascii="Times New Roman" w:hAnsi="Times New Roman" w:cs="Times New Roman"/>
          <w:b/>
          <w:bCs/>
        </w:rPr>
      </w:pPr>
    </w:p>
    <w:p w14:paraId="2180E514" w14:textId="77777777" w:rsidR="00DB6362" w:rsidRDefault="00DB6362" w:rsidP="008C150A">
      <w:pPr>
        <w:spacing w:before="240" w:line="360" w:lineRule="auto"/>
        <w:jc w:val="center"/>
        <w:rPr>
          <w:rFonts w:ascii="Times New Roman" w:hAnsi="Times New Roman" w:cs="Times New Roman"/>
          <w:b/>
          <w:bCs/>
        </w:rPr>
      </w:pPr>
    </w:p>
    <w:p w14:paraId="1A5F15BA" w14:textId="77777777" w:rsidR="00DB6362" w:rsidRDefault="00DB6362" w:rsidP="008C150A">
      <w:pPr>
        <w:spacing w:before="240" w:line="360" w:lineRule="auto"/>
        <w:jc w:val="center"/>
        <w:rPr>
          <w:rFonts w:ascii="Times New Roman" w:hAnsi="Times New Roman" w:cs="Times New Roman"/>
          <w:b/>
          <w:bCs/>
        </w:rPr>
      </w:pPr>
    </w:p>
    <w:p w14:paraId="1372A341" w14:textId="77777777" w:rsidR="00DB6362" w:rsidRDefault="00DB6362" w:rsidP="008C150A">
      <w:pPr>
        <w:spacing w:before="240" w:line="360" w:lineRule="auto"/>
        <w:jc w:val="center"/>
        <w:rPr>
          <w:rFonts w:ascii="Times New Roman" w:hAnsi="Times New Roman" w:cs="Times New Roman"/>
          <w:b/>
          <w:bCs/>
        </w:rPr>
      </w:pPr>
    </w:p>
    <w:p w14:paraId="4DC33018" w14:textId="77777777" w:rsidR="00DB6362" w:rsidRDefault="00DB6362" w:rsidP="008C150A">
      <w:pPr>
        <w:spacing w:before="240" w:line="360" w:lineRule="auto"/>
        <w:jc w:val="center"/>
        <w:rPr>
          <w:rFonts w:ascii="Times New Roman" w:hAnsi="Times New Roman" w:cs="Times New Roman"/>
          <w:b/>
          <w:bCs/>
        </w:rPr>
      </w:pPr>
    </w:p>
    <w:p w14:paraId="3BF24650" w14:textId="5978CE3F" w:rsidR="008161EC" w:rsidRPr="00C5724B" w:rsidRDefault="00BD59EF" w:rsidP="008C150A">
      <w:pPr>
        <w:pStyle w:val="Heading1"/>
        <w:numPr>
          <w:ilvl w:val="0"/>
          <w:numId w:val="0"/>
        </w:numPr>
        <w:spacing w:line="360" w:lineRule="auto"/>
        <w:jc w:val="center"/>
      </w:pPr>
      <w:bookmarkStart w:id="2" w:name="_Toc217391886"/>
      <w:r w:rsidRPr="00C5724B">
        <w:t>A</w:t>
      </w:r>
      <w:r w:rsidR="00AF36C5" w:rsidRPr="00C5724B">
        <w:t>cknowledgements</w:t>
      </w:r>
      <w:r w:rsidR="00B63CC0" w:rsidRPr="00C5724B">
        <w:t>:</w:t>
      </w:r>
      <w:bookmarkEnd w:id="2"/>
    </w:p>
    <w:p w14:paraId="39C38DA3" w14:textId="77777777" w:rsidR="00742C91" w:rsidRDefault="00742C91" w:rsidP="008C150A">
      <w:pPr>
        <w:pStyle w:val="NormalWeb"/>
        <w:jc w:val="both"/>
      </w:pPr>
      <w:r>
        <w:t>I would like to express my sincere appreciation to my supervisor, Dr Deborah Hughes, for her expert guidance, constructive feedback, and continued support throughout the completion of this research. I am also grateful to all the lecturers involved in the programme over the past two years for their academic instruction and professional insight.</w:t>
      </w:r>
    </w:p>
    <w:p w14:paraId="1E1D8766" w14:textId="77777777" w:rsidR="00742C91" w:rsidRDefault="00742C91" w:rsidP="008C150A">
      <w:pPr>
        <w:pStyle w:val="NormalWeb"/>
        <w:jc w:val="both"/>
      </w:pPr>
      <w:r>
        <w:t>I would like to extend my thanks to the students and academic staff at the University of Wales Trinity Saint David, Swansea, who generously participated in the survey and contributed valuable data to this study.</w:t>
      </w:r>
    </w:p>
    <w:p w14:paraId="4D69F1DF" w14:textId="77777777" w:rsidR="008161EC" w:rsidRDefault="008161EC" w:rsidP="008C150A">
      <w:pPr>
        <w:spacing w:before="240" w:line="360" w:lineRule="auto"/>
        <w:rPr>
          <w:rFonts w:ascii="Times New Roman" w:hAnsi="Times New Roman" w:cs="Times New Roman"/>
          <w:b/>
          <w:bCs/>
        </w:rPr>
      </w:pPr>
    </w:p>
    <w:p w14:paraId="28BEF7E5" w14:textId="77777777" w:rsidR="008161EC" w:rsidRDefault="008161EC" w:rsidP="008C150A">
      <w:pPr>
        <w:spacing w:before="240" w:line="360" w:lineRule="auto"/>
        <w:jc w:val="center"/>
        <w:rPr>
          <w:rFonts w:ascii="Times New Roman" w:hAnsi="Times New Roman" w:cs="Times New Roman"/>
          <w:b/>
          <w:bCs/>
        </w:rPr>
      </w:pPr>
    </w:p>
    <w:p w14:paraId="397410EA" w14:textId="77777777" w:rsidR="008161EC" w:rsidRDefault="008161EC" w:rsidP="008C150A">
      <w:pPr>
        <w:spacing w:before="240" w:line="360" w:lineRule="auto"/>
        <w:jc w:val="center"/>
        <w:rPr>
          <w:rFonts w:ascii="Times New Roman" w:hAnsi="Times New Roman" w:cs="Times New Roman"/>
          <w:b/>
          <w:bCs/>
        </w:rPr>
      </w:pPr>
    </w:p>
    <w:p w14:paraId="39E6EDCF" w14:textId="77777777" w:rsidR="00CB02EB" w:rsidRDefault="00CB02EB" w:rsidP="008C150A">
      <w:pPr>
        <w:spacing w:before="240" w:line="360" w:lineRule="auto"/>
        <w:jc w:val="center"/>
        <w:rPr>
          <w:rFonts w:ascii="Times New Roman" w:hAnsi="Times New Roman" w:cs="Times New Roman"/>
          <w:b/>
          <w:bCs/>
        </w:rPr>
      </w:pPr>
    </w:p>
    <w:p w14:paraId="42281767" w14:textId="77777777" w:rsidR="00CB02EB" w:rsidRDefault="00CB02EB" w:rsidP="008C150A">
      <w:pPr>
        <w:spacing w:before="240" w:line="360" w:lineRule="auto"/>
        <w:jc w:val="center"/>
        <w:rPr>
          <w:rFonts w:ascii="Times New Roman" w:hAnsi="Times New Roman" w:cs="Times New Roman"/>
          <w:b/>
          <w:bCs/>
        </w:rPr>
      </w:pPr>
    </w:p>
    <w:p w14:paraId="496CB284" w14:textId="77777777" w:rsidR="00CB02EB" w:rsidRDefault="00CB02EB" w:rsidP="008C150A">
      <w:pPr>
        <w:spacing w:before="240" w:line="360" w:lineRule="auto"/>
        <w:jc w:val="center"/>
        <w:rPr>
          <w:rFonts w:ascii="Times New Roman" w:hAnsi="Times New Roman" w:cs="Times New Roman"/>
          <w:b/>
          <w:bCs/>
        </w:rPr>
      </w:pPr>
    </w:p>
    <w:p w14:paraId="0439FF11" w14:textId="77777777" w:rsidR="00CB02EB" w:rsidRDefault="00CB02EB" w:rsidP="008C150A">
      <w:pPr>
        <w:spacing w:before="240" w:line="360" w:lineRule="auto"/>
        <w:jc w:val="center"/>
        <w:rPr>
          <w:rFonts w:ascii="Times New Roman" w:hAnsi="Times New Roman" w:cs="Times New Roman"/>
          <w:b/>
          <w:bCs/>
        </w:rPr>
      </w:pPr>
    </w:p>
    <w:p w14:paraId="1D52CA9B" w14:textId="77777777" w:rsidR="004F2390" w:rsidRDefault="004F2390" w:rsidP="008C150A">
      <w:pPr>
        <w:spacing w:before="240" w:line="360" w:lineRule="auto"/>
        <w:jc w:val="center"/>
        <w:rPr>
          <w:rFonts w:ascii="Times New Roman" w:hAnsi="Times New Roman" w:cs="Times New Roman"/>
          <w:b/>
          <w:bCs/>
        </w:rPr>
      </w:pPr>
    </w:p>
    <w:p w14:paraId="2A2F052C" w14:textId="77777777" w:rsidR="004F2390" w:rsidRDefault="004F2390" w:rsidP="008C150A">
      <w:pPr>
        <w:spacing w:before="240" w:line="360" w:lineRule="auto"/>
        <w:jc w:val="center"/>
        <w:rPr>
          <w:rFonts w:ascii="Times New Roman" w:hAnsi="Times New Roman" w:cs="Times New Roman"/>
          <w:b/>
          <w:bCs/>
        </w:rPr>
      </w:pPr>
    </w:p>
    <w:p w14:paraId="1E1C4145" w14:textId="77777777" w:rsidR="004E21D1" w:rsidRDefault="004E21D1" w:rsidP="008C150A">
      <w:pPr>
        <w:spacing w:before="240" w:line="360" w:lineRule="auto"/>
        <w:jc w:val="center"/>
        <w:rPr>
          <w:rFonts w:ascii="Times New Roman" w:hAnsi="Times New Roman" w:cs="Times New Roman"/>
          <w:b/>
          <w:bCs/>
        </w:rPr>
      </w:pPr>
    </w:p>
    <w:p w14:paraId="1E16A9FD" w14:textId="77777777" w:rsidR="000102C7" w:rsidRDefault="000102C7" w:rsidP="008C150A">
      <w:pPr>
        <w:spacing w:before="240" w:line="360" w:lineRule="auto"/>
        <w:jc w:val="center"/>
        <w:rPr>
          <w:rFonts w:ascii="Times New Roman" w:hAnsi="Times New Roman" w:cs="Times New Roman"/>
          <w:b/>
          <w:bCs/>
        </w:rPr>
      </w:pPr>
    </w:p>
    <w:p w14:paraId="5778B5C3" w14:textId="77777777" w:rsidR="000102C7" w:rsidRDefault="000102C7" w:rsidP="008C150A">
      <w:pPr>
        <w:spacing w:before="240" w:line="360" w:lineRule="auto"/>
        <w:jc w:val="center"/>
        <w:rPr>
          <w:rFonts w:ascii="Times New Roman" w:hAnsi="Times New Roman" w:cs="Times New Roman"/>
          <w:b/>
          <w:bCs/>
        </w:rPr>
      </w:pPr>
    </w:p>
    <w:p w14:paraId="6AA6F414" w14:textId="77777777" w:rsidR="004C55AC" w:rsidRDefault="004C55AC" w:rsidP="008C150A">
      <w:pPr>
        <w:spacing w:before="240" w:line="360" w:lineRule="auto"/>
        <w:jc w:val="center"/>
        <w:rPr>
          <w:rFonts w:ascii="Times New Roman" w:hAnsi="Times New Roman" w:cs="Times New Roman"/>
          <w:b/>
          <w:bCs/>
        </w:rPr>
      </w:pPr>
    </w:p>
    <w:p w14:paraId="0277687A" w14:textId="77777777" w:rsidR="008161EC" w:rsidRDefault="008161EC" w:rsidP="008C150A">
      <w:pPr>
        <w:spacing w:before="240" w:line="360" w:lineRule="auto"/>
        <w:jc w:val="center"/>
        <w:rPr>
          <w:rFonts w:ascii="Times New Roman" w:hAnsi="Times New Roman" w:cs="Times New Roman"/>
          <w:b/>
          <w:bCs/>
        </w:rPr>
      </w:pPr>
    </w:p>
    <w:p w14:paraId="3D00B0C2" w14:textId="77777777" w:rsidR="004E21D1" w:rsidRPr="004E21D1" w:rsidRDefault="004E21D1" w:rsidP="008C150A">
      <w:pPr>
        <w:keepNext/>
        <w:keepLines/>
        <w:spacing w:before="360" w:after="80" w:line="360" w:lineRule="auto"/>
        <w:jc w:val="center"/>
        <w:outlineLvl w:val="0"/>
        <w:rPr>
          <w:rFonts w:ascii="Times New Roman" w:eastAsiaTheme="majorEastAsia" w:hAnsi="Times New Roman" w:cs="Times New Roman"/>
          <w:b/>
          <w:bCs/>
          <w:color w:val="000000" w:themeColor="text1"/>
          <w:lang w:val="en-US"/>
        </w:rPr>
      </w:pPr>
      <w:bookmarkStart w:id="3" w:name="_Toc217391887"/>
      <w:r w:rsidRPr="004E21D1">
        <w:rPr>
          <w:rFonts w:ascii="Times New Roman" w:eastAsiaTheme="majorEastAsia" w:hAnsi="Times New Roman" w:cs="Times New Roman"/>
          <w:b/>
          <w:bCs/>
          <w:color w:val="000000" w:themeColor="text1"/>
          <w:lang w:val="en-US"/>
        </w:rPr>
        <w:lastRenderedPageBreak/>
        <w:t>ABSTRACT</w:t>
      </w:r>
      <w:bookmarkEnd w:id="3"/>
    </w:p>
    <w:p w14:paraId="5E89E142" w14:textId="359D7AA4" w:rsidR="004E21D1" w:rsidRPr="004E21D1" w:rsidRDefault="004E21D1" w:rsidP="008C150A">
      <w:pPr>
        <w:spacing w:before="240" w:line="360" w:lineRule="auto"/>
        <w:jc w:val="both"/>
        <w:rPr>
          <w:rFonts w:ascii="Times New Roman" w:hAnsi="Times New Roman" w:cs="Times New Roman"/>
        </w:rPr>
      </w:pPr>
      <w:r w:rsidRPr="004E21D1">
        <w:rPr>
          <w:rFonts w:ascii="Times New Roman" w:hAnsi="Times New Roman" w:cs="Times New Roman"/>
        </w:rPr>
        <w:t xml:space="preserve">This study aimed to examine the perception of thermal comfort across various populations, with particular emphasis on gender differences and individuals with disabilities. A quantitative longitudinal design was employed.  Data was collected from 77 students and </w:t>
      </w:r>
      <w:r w:rsidR="00C85AD4">
        <w:rPr>
          <w:rFonts w:ascii="Times New Roman" w:hAnsi="Times New Roman" w:cs="Times New Roman"/>
        </w:rPr>
        <w:t>academic</w:t>
      </w:r>
      <w:r w:rsidRPr="004E21D1">
        <w:rPr>
          <w:rFonts w:ascii="Times New Roman" w:hAnsi="Times New Roman" w:cs="Times New Roman"/>
        </w:rPr>
        <w:t xml:space="preserve"> staff through structured questionnaires and real-time recordings of outdoor temperature and humidity during lectures.  Analysis was conducted using descriptive statistics, chi-square tests, and binary logistic regression.</w:t>
      </w:r>
    </w:p>
    <w:p w14:paraId="6A93988F" w14:textId="77777777" w:rsidR="004E21D1" w:rsidRPr="004E21D1" w:rsidRDefault="004E21D1" w:rsidP="008C150A">
      <w:pPr>
        <w:spacing w:before="240" w:line="360" w:lineRule="auto"/>
        <w:jc w:val="both"/>
        <w:rPr>
          <w:rFonts w:ascii="Times New Roman" w:hAnsi="Times New Roman" w:cs="Times New Roman"/>
        </w:rPr>
      </w:pPr>
      <w:r w:rsidRPr="004E21D1">
        <w:rPr>
          <w:rFonts w:ascii="Times New Roman" w:hAnsi="Times New Roman" w:cs="Times New Roman"/>
        </w:rPr>
        <w:t xml:space="preserve">The results indicated no statistically significant relationship between individual factors—gender (χ² (1, N = 72) = 0.605, p &gt; .05) and health-related vulnerabilities (χ² = 0.607, p &gt; .05)—and students' perceptions of thermal comfort.  </w:t>
      </w:r>
    </w:p>
    <w:p w14:paraId="3B50A242" w14:textId="77777777" w:rsidR="004E21D1" w:rsidRPr="004E21D1" w:rsidRDefault="004E21D1" w:rsidP="008C150A">
      <w:pPr>
        <w:spacing w:before="240" w:line="360" w:lineRule="auto"/>
        <w:jc w:val="both"/>
        <w:rPr>
          <w:rFonts w:ascii="Times New Roman" w:hAnsi="Times New Roman" w:cs="Times New Roman"/>
        </w:rPr>
      </w:pPr>
      <w:r w:rsidRPr="004E21D1">
        <w:rPr>
          <w:rFonts w:ascii="Times New Roman" w:hAnsi="Times New Roman" w:cs="Times New Roman"/>
        </w:rPr>
        <w:t>The study underscores the necessity of enhancing student autonomy in their environment and reevaluating the application of fixed thermal standards in university teaching rooms, despite the absence of significant results that constrain predictive conclusions.  Recommendations involve enhancing adaptive ventilation strategies, augmenting user control, and pursuing future research with larger and more diverse samples across various seasons.  This study improves the understanding of thermal comfort in universities located in temperate climates and advocates for the implementation of adaptive comfort strategies in educational settings.</w:t>
      </w:r>
    </w:p>
    <w:p w14:paraId="1F6D7E91" w14:textId="77777777" w:rsidR="004E21D1" w:rsidRPr="004E21D1" w:rsidRDefault="004E21D1" w:rsidP="008C150A">
      <w:pPr>
        <w:spacing w:before="240" w:line="360" w:lineRule="auto"/>
        <w:jc w:val="center"/>
        <w:rPr>
          <w:rFonts w:ascii="Times New Roman" w:hAnsi="Times New Roman" w:cs="Times New Roman"/>
          <w:b/>
          <w:bCs/>
        </w:rPr>
      </w:pPr>
    </w:p>
    <w:p w14:paraId="469D4A2E" w14:textId="77777777" w:rsidR="004E21D1" w:rsidRPr="004E21D1" w:rsidRDefault="004E21D1" w:rsidP="008C150A">
      <w:pPr>
        <w:spacing w:before="240" w:line="360" w:lineRule="auto"/>
        <w:jc w:val="center"/>
        <w:rPr>
          <w:rFonts w:ascii="Times New Roman" w:hAnsi="Times New Roman" w:cs="Times New Roman"/>
          <w:b/>
          <w:bCs/>
        </w:rPr>
      </w:pPr>
    </w:p>
    <w:p w14:paraId="1B33A7D2" w14:textId="77777777" w:rsidR="004E21D1" w:rsidRPr="004E21D1" w:rsidRDefault="004E21D1" w:rsidP="008C150A">
      <w:pPr>
        <w:spacing w:before="240" w:line="360" w:lineRule="auto"/>
        <w:jc w:val="center"/>
        <w:rPr>
          <w:rFonts w:ascii="Times New Roman" w:hAnsi="Times New Roman" w:cs="Times New Roman"/>
          <w:b/>
          <w:bCs/>
        </w:rPr>
      </w:pPr>
    </w:p>
    <w:p w14:paraId="27B9E65A" w14:textId="77777777" w:rsidR="004E21D1" w:rsidRPr="004E21D1" w:rsidRDefault="004E21D1" w:rsidP="008C150A">
      <w:pPr>
        <w:spacing w:before="240" w:line="360" w:lineRule="auto"/>
        <w:jc w:val="center"/>
        <w:rPr>
          <w:rFonts w:ascii="Times New Roman" w:hAnsi="Times New Roman" w:cs="Times New Roman"/>
          <w:b/>
          <w:bCs/>
        </w:rPr>
      </w:pPr>
    </w:p>
    <w:p w14:paraId="21C6D3FA" w14:textId="77777777" w:rsidR="004E21D1" w:rsidRPr="004E21D1" w:rsidRDefault="004E21D1" w:rsidP="008C150A">
      <w:pPr>
        <w:spacing w:before="240" w:line="360" w:lineRule="auto"/>
        <w:jc w:val="center"/>
        <w:rPr>
          <w:rFonts w:ascii="Times New Roman" w:hAnsi="Times New Roman" w:cs="Times New Roman"/>
          <w:b/>
          <w:bCs/>
        </w:rPr>
      </w:pPr>
    </w:p>
    <w:p w14:paraId="63BEEA05" w14:textId="77777777" w:rsidR="004E21D1" w:rsidRPr="004E21D1" w:rsidRDefault="004E21D1" w:rsidP="008C150A">
      <w:pPr>
        <w:spacing w:before="240" w:line="360" w:lineRule="auto"/>
        <w:jc w:val="center"/>
        <w:rPr>
          <w:rFonts w:ascii="Times New Roman" w:hAnsi="Times New Roman" w:cs="Times New Roman"/>
          <w:b/>
          <w:bCs/>
        </w:rPr>
      </w:pPr>
    </w:p>
    <w:p w14:paraId="2E24B79B" w14:textId="77777777" w:rsidR="004E21D1" w:rsidRPr="004E21D1" w:rsidRDefault="004E21D1" w:rsidP="008C150A">
      <w:pPr>
        <w:spacing w:before="240" w:line="360" w:lineRule="auto"/>
        <w:jc w:val="center"/>
        <w:rPr>
          <w:rFonts w:ascii="Times New Roman" w:hAnsi="Times New Roman" w:cs="Times New Roman"/>
          <w:b/>
          <w:bCs/>
        </w:rPr>
      </w:pPr>
    </w:p>
    <w:p w14:paraId="51A47D77" w14:textId="77777777" w:rsidR="004E21D1" w:rsidRPr="004E21D1" w:rsidRDefault="004E21D1" w:rsidP="008C150A">
      <w:pPr>
        <w:spacing w:before="240" w:line="360" w:lineRule="auto"/>
        <w:jc w:val="center"/>
        <w:rPr>
          <w:rFonts w:ascii="Times New Roman" w:hAnsi="Times New Roman" w:cs="Times New Roman"/>
          <w:b/>
          <w:bCs/>
        </w:rPr>
      </w:pPr>
    </w:p>
    <w:p w14:paraId="148E6C99" w14:textId="77777777" w:rsidR="00CB02EB" w:rsidRDefault="00CB02EB" w:rsidP="008C150A">
      <w:pPr>
        <w:spacing w:before="240" w:line="360" w:lineRule="auto"/>
        <w:jc w:val="center"/>
        <w:rPr>
          <w:rFonts w:ascii="Times New Roman" w:hAnsi="Times New Roman" w:cs="Times New Roman"/>
          <w:b/>
          <w:bCs/>
        </w:rPr>
      </w:pPr>
    </w:p>
    <w:p w14:paraId="01891A6B" w14:textId="77777777" w:rsidR="00CB02EB" w:rsidRDefault="00CB02EB" w:rsidP="008C150A">
      <w:pPr>
        <w:spacing w:line="360" w:lineRule="auto"/>
      </w:pPr>
    </w:p>
    <w:p w14:paraId="747E1CCC" w14:textId="16354406" w:rsidR="004032AC" w:rsidRPr="00DE62FF" w:rsidRDefault="004032AC" w:rsidP="008C150A">
      <w:pPr>
        <w:pStyle w:val="Heading1"/>
        <w:spacing w:line="360" w:lineRule="auto"/>
        <w:jc w:val="center"/>
      </w:pPr>
      <w:bookmarkStart w:id="4" w:name="_Toc217391888"/>
      <w:r w:rsidRPr="00DE62FF">
        <w:t>: INTRODUCTION</w:t>
      </w:r>
      <w:bookmarkEnd w:id="4"/>
    </w:p>
    <w:p w14:paraId="638B9FF3" w14:textId="20B0444B" w:rsidR="004032AC" w:rsidRPr="00DE62FF" w:rsidRDefault="004032AC" w:rsidP="008C150A">
      <w:pPr>
        <w:pStyle w:val="Heading2"/>
        <w:spacing w:line="360" w:lineRule="auto"/>
        <w:rPr>
          <w:lang w:val="en-GB"/>
        </w:rPr>
      </w:pPr>
      <w:bookmarkStart w:id="5" w:name="_Toc217391889"/>
      <w:r w:rsidRPr="00DE62FF">
        <w:rPr>
          <w:lang w:val="en-GB"/>
        </w:rPr>
        <w:t xml:space="preserve">1.1 </w:t>
      </w:r>
      <w:r w:rsidR="002821A9" w:rsidRPr="00DE62FF">
        <w:rPr>
          <w:lang w:val="en-GB"/>
        </w:rPr>
        <w:t>Introduction</w:t>
      </w:r>
      <w:bookmarkEnd w:id="5"/>
    </w:p>
    <w:p w14:paraId="71038B94" w14:textId="122E70E1" w:rsidR="004032AC" w:rsidRPr="00DE62FF" w:rsidRDefault="00891C45" w:rsidP="008C150A">
      <w:pPr>
        <w:spacing w:before="240" w:line="360" w:lineRule="auto"/>
        <w:jc w:val="both"/>
        <w:rPr>
          <w:rFonts w:ascii="Times New Roman" w:hAnsi="Times New Roman" w:cs="Times New Roman"/>
        </w:rPr>
      </w:pPr>
      <w:r w:rsidRPr="00891C45">
        <w:rPr>
          <w:rFonts w:ascii="Times New Roman" w:hAnsi="Times New Roman" w:cs="Times New Roman"/>
        </w:rPr>
        <w:t xml:space="preserve">Thermal comfort is a crucial aspect of the indoor environment, influencing the well-being, productivity, and satisfaction of the </w:t>
      </w:r>
      <w:r w:rsidR="00C62E2C">
        <w:rPr>
          <w:rFonts w:ascii="Times New Roman" w:hAnsi="Times New Roman" w:cs="Times New Roman"/>
        </w:rPr>
        <w:t>people occupying indoor spaces</w:t>
      </w:r>
      <w:r w:rsidR="007633FE" w:rsidRPr="00DE62FF">
        <w:rPr>
          <w:rFonts w:ascii="Times New Roman" w:hAnsi="Times New Roman" w:cs="Times New Roman"/>
        </w:rPr>
        <w:t>. Achieving an optimal thermal condition ensures that people feel safe and comfortable within a space, especially in an educational setting (Arif et al., 2016; Al Horr et al., 2016). With the growth and expansion of university campuses as well as the issues of climate change deepening, attaining an optimal indoor temperature has become a persistent concern for learning institutions aiming to improve comfort in the learning space as well as their productivity. In this case, examining the factors contributing to thermal comfort has been deemed important.</w:t>
      </w:r>
    </w:p>
    <w:p w14:paraId="59319154" w14:textId="72B248B4" w:rsidR="00587B03" w:rsidRPr="00DE62FF" w:rsidRDefault="002D7D79" w:rsidP="008C150A">
      <w:pPr>
        <w:spacing w:before="240" w:line="360" w:lineRule="auto"/>
        <w:jc w:val="both"/>
        <w:rPr>
          <w:rFonts w:ascii="Times New Roman" w:hAnsi="Times New Roman" w:cs="Times New Roman"/>
        </w:rPr>
      </w:pPr>
      <w:r w:rsidRPr="00DE62FF">
        <w:rPr>
          <w:rFonts w:ascii="Times New Roman" w:hAnsi="Times New Roman" w:cs="Times New Roman"/>
        </w:rPr>
        <w:t>International standards such as the ISO 7730 (ISO, 2005) and ASHRAE 55 (ASHRAE, 2020) have formulated environmental parameters for indoor thermal comfort, such as the thresholds for humidity and temperature. For instance, the ASHRAE 55 standards have established the acceptable room temperatures for optimal thermal comfort to range between 20°C and 26°C, even though it can vary based on other factors (ASHRAE, 2020). Despite the wide recognition and institutionali</w:t>
      </w:r>
      <w:r w:rsidR="0048236C">
        <w:rPr>
          <w:rFonts w:ascii="Times New Roman" w:hAnsi="Times New Roman" w:cs="Times New Roman"/>
        </w:rPr>
        <w:t>s</w:t>
      </w:r>
      <w:r w:rsidRPr="00DE62FF">
        <w:rPr>
          <w:rFonts w:ascii="Times New Roman" w:hAnsi="Times New Roman" w:cs="Times New Roman"/>
        </w:rPr>
        <w:t>ation of these standards, they still have weaknesses based on the fact that the thresholds they have put in place are obtained from data in temperate areas and fail to capture thermal comfort dynamics in developing and tropical contexts</w:t>
      </w:r>
      <w:r w:rsidR="00D061CF" w:rsidRPr="00DE62FF">
        <w:rPr>
          <w:rFonts w:ascii="Times New Roman" w:hAnsi="Times New Roman" w:cs="Times New Roman"/>
        </w:rPr>
        <w:t>.</w:t>
      </w:r>
    </w:p>
    <w:p w14:paraId="35CF21D1" w14:textId="21097055" w:rsidR="002821A9" w:rsidRPr="00DE62FF" w:rsidRDefault="002821A9" w:rsidP="008C150A">
      <w:pPr>
        <w:spacing w:line="360" w:lineRule="auto"/>
        <w:jc w:val="both"/>
        <w:rPr>
          <w:rFonts w:ascii="Times New Roman" w:hAnsi="Times New Roman" w:cs="Times New Roman"/>
        </w:rPr>
      </w:pPr>
      <w:r w:rsidRPr="00DE62FF">
        <w:rPr>
          <w:rFonts w:ascii="Times New Roman" w:hAnsi="Times New Roman" w:cs="Times New Roman"/>
        </w:rPr>
        <w:t xml:space="preserve">Empirically, factors such as </w:t>
      </w:r>
      <w:r w:rsidR="00C62E2C">
        <w:rPr>
          <w:rFonts w:ascii="Times New Roman" w:hAnsi="Times New Roman" w:cs="Times New Roman"/>
        </w:rPr>
        <w:t xml:space="preserve">humidity, air movement, </w:t>
      </w:r>
      <w:r w:rsidRPr="00DE62FF">
        <w:rPr>
          <w:rFonts w:ascii="Times New Roman" w:hAnsi="Times New Roman" w:cs="Times New Roman"/>
        </w:rPr>
        <w:t>temperature, and personal characteristics contribute to overall thermal comfort. Indoor air temperature significantly affects thermal comfort perception among occupants (Du</w:t>
      </w:r>
      <w:r w:rsidR="0081080E">
        <w:rPr>
          <w:rFonts w:ascii="Times New Roman" w:hAnsi="Times New Roman" w:cs="Times New Roman"/>
        </w:rPr>
        <w:t xml:space="preserve">, </w:t>
      </w:r>
      <w:r w:rsidRPr="00DE62FF">
        <w:rPr>
          <w:rFonts w:ascii="Times New Roman" w:hAnsi="Times New Roman" w:cs="Times New Roman"/>
        </w:rPr>
        <w:t xml:space="preserve"> 2019). High humidity can lead to a feeling of discomfort, even at moderate temperatures, while low humidity can cause dryness and discomfort (Fanger, 1970). </w:t>
      </w:r>
      <w:r w:rsidR="00C62E2C" w:rsidRPr="00C62E2C">
        <w:rPr>
          <w:rFonts w:ascii="Times New Roman" w:hAnsi="Times New Roman" w:cs="Times New Roman"/>
        </w:rPr>
        <w:t>Airflow, whether via natural ventilation or artificial systems, affects thermal comfort</w:t>
      </w:r>
      <w:r w:rsidRPr="00DE62FF">
        <w:rPr>
          <w:rFonts w:ascii="Times New Roman" w:hAnsi="Times New Roman" w:cs="Times New Roman"/>
        </w:rPr>
        <w:t xml:space="preserve">. Proper air circulation can help regulate temperature and humidity levels, contributing to occupants' comfort (Nicol </w:t>
      </w:r>
      <w:r w:rsidR="001E25F6">
        <w:rPr>
          <w:rFonts w:ascii="Times New Roman" w:hAnsi="Times New Roman" w:cs="Times New Roman"/>
        </w:rPr>
        <w:t>and</w:t>
      </w:r>
      <w:r w:rsidRPr="00DE62FF">
        <w:rPr>
          <w:rFonts w:ascii="Times New Roman" w:hAnsi="Times New Roman" w:cs="Times New Roman"/>
        </w:rPr>
        <w:t xml:space="preserve"> Humphreys, 2002). </w:t>
      </w:r>
      <w:r w:rsidR="00C62E2C" w:rsidRPr="00C62E2C">
        <w:rPr>
          <w:rFonts w:ascii="Times New Roman" w:hAnsi="Times New Roman" w:cs="Times New Roman"/>
        </w:rPr>
        <w:t>Clothing insulation levels differ among individuals and can influence the impression of thermal comfort</w:t>
      </w:r>
      <w:r w:rsidRPr="00DE62FF">
        <w:rPr>
          <w:rFonts w:ascii="Times New Roman" w:hAnsi="Times New Roman" w:cs="Times New Roman"/>
        </w:rPr>
        <w:t>. Factors such as clothing type, thickness, and personal preference influence occupants' thermal comfort requirements (ISO 7730, 2005).</w:t>
      </w:r>
    </w:p>
    <w:p w14:paraId="66511608" w14:textId="7E3D00F1" w:rsidR="002821A9" w:rsidRPr="00DE62FF" w:rsidRDefault="00C62E2C" w:rsidP="008C150A">
      <w:pPr>
        <w:spacing w:line="360" w:lineRule="auto"/>
        <w:jc w:val="both"/>
        <w:rPr>
          <w:rFonts w:ascii="Times New Roman" w:hAnsi="Times New Roman" w:cs="Times New Roman"/>
        </w:rPr>
      </w:pPr>
      <w:r w:rsidRPr="00C62E2C">
        <w:rPr>
          <w:rFonts w:ascii="Times New Roman" w:hAnsi="Times New Roman" w:cs="Times New Roman"/>
        </w:rPr>
        <w:lastRenderedPageBreak/>
        <w:t>Two distinct study models can be employed to comprehend and anticipate human thermal comfort: the anticipated mean vote and the adaptive comfort method</w:t>
      </w:r>
      <w:r w:rsidR="002821A9" w:rsidRPr="00DE62FF">
        <w:rPr>
          <w:rFonts w:ascii="Times New Roman" w:hAnsi="Times New Roman" w:cs="Times New Roman"/>
        </w:rPr>
        <w:t>. Historically, research models like the Predicted Mean Vote (PMV) by Fanger in the 1970s standardi</w:t>
      </w:r>
      <w:r w:rsidR="00C54719">
        <w:rPr>
          <w:rFonts w:ascii="Times New Roman" w:hAnsi="Times New Roman" w:cs="Times New Roman"/>
        </w:rPr>
        <w:t>s</w:t>
      </w:r>
      <w:r w:rsidR="002821A9" w:rsidRPr="00DE62FF">
        <w:rPr>
          <w:rFonts w:ascii="Times New Roman" w:hAnsi="Times New Roman" w:cs="Times New Roman"/>
        </w:rPr>
        <w:t xml:space="preserve">ed perceptions of thermal comfort (Fanger, 1970). </w:t>
      </w:r>
      <w:r w:rsidRPr="00C62E2C">
        <w:rPr>
          <w:rFonts w:ascii="Times New Roman" w:hAnsi="Times New Roman" w:cs="Times New Roman"/>
        </w:rPr>
        <w:t>The PMV model asserts that human comfort is contingent upon the equilibrium between skin temperature and perspiration rate.</w:t>
      </w:r>
      <w:r w:rsidR="002821A9" w:rsidRPr="00DE62FF">
        <w:rPr>
          <w:rFonts w:ascii="Times New Roman" w:hAnsi="Times New Roman" w:cs="Times New Roman"/>
        </w:rPr>
        <w:t xml:space="preserve"> However, newer models, such as the Adaptive Comfort Method (ACM), recogni</w:t>
      </w:r>
      <w:r w:rsidR="00E91B08">
        <w:rPr>
          <w:rFonts w:ascii="Times New Roman" w:hAnsi="Times New Roman" w:cs="Times New Roman"/>
        </w:rPr>
        <w:t>s</w:t>
      </w:r>
      <w:r w:rsidR="002821A9" w:rsidRPr="00DE62FF">
        <w:rPr>
          <w:rFonts w:ascii="Times New Roman" w:hAnsi="Times New Roman" w:cs="Times New Roman"/>
        </w:rPr>
        <w:t>e that occupants dynamically interact with their environment (Grassi et al, 2022).</w:t>
      </w:r>
    </w:p>
    <w:p w14:paraId="4FC71935" w14:textId="79D36FA0" w:rsidR="002821A9" w:rsidRPr="00DE62FF" w:rsidRDefault="00C62E2C" w:rsidP="008C150A">
      <w:pPr>
        <w:spacing w:line="360" w:lineRule="auto"/>
        <w:jc w:val="both"/>
        <w:rPr>
          <w:rFonts w:ascii="Times New Roman" w:hAnsi="Times New Roman" w:cs="Times New Roman"/>
        </w:rPr>
      </w:pPr>
      <w:r w:rsidRPr="00C62E2C">
        <w:rPr>
          <w:rFonts w:ascii="Times New Roman" w:hAnsi="Times New Roman" w:cs="Times New Roman"/>
        </w:rPr>
        <w:t>Both PMV and ACM models have impacted building codes regarding energy performance, particularly EN 16798-1:2019</w:t>
      </w:r>
      <w:r w:rsidR="002821A9" w:rsidRPr="00DE62FF">
        <w:rPr>
          <w:rFonts w:ascii="Times New Roman" w:hAnsi="Times New Roman" w:cs="Times New Roman"/>
        </w:rPr>
        <w:t xml:space="preserve">. Additionally, standards such as ASHRAE Standard 55 and ISO 7730 provide guidelines for achieving thermal comfort in buildings (ASHRAE, 2020; ISO, 2005; Olesen </w:t>
      </w:r>
      <w:r w:rsidR="00EF2DDD">
        <w:rPr>
          <w:rFonts w:ascii="Times New Roman" w:hAnsi="Times New Roman" w:cs="Times New Roman"/>
        </w:rPr>
        <w:t>and</w:t>
      </w:r>
      <w:r w:rsidR="002821A9" w:rsidRPr="00DE62FF">
        <w:rPr>
          <w:rFonts w:ascii="Times New Roman" w:hAnsi="Times New Roman" w:cs="Times New Roman"/>
        </w:rPr>
        <w:t xml:space="preserve"> Parson, 2002a). </w:t>
      </w:r>
      <w:r w:rsidRPr="00C62E2C">
        <w:rPr>
          <w:rFonts w:ascii="Times New Roman" w:hAnsi="Times New Roman" w:cs="Times New Roman"/>
        </w:rPr>
        <w:t xml:space="preserve">Numerous university </w:t>
      </w:r>
      <w:r>
        <w:rPr>
          <w:rFonts w:ascii="Times New Roman" w:hAnsi="Times New Roman" w:cs="Times New Roman"/>
        </w:rPr>
        <w:t xml:space="preserve">lecture </w:t>
      </w:r>
      <w:r w:rsidRPr="00C62E2C">
        <w:rPr>
          <w:rFonts w:ascii="Times New Roman" w:hAnsi="Times New Roman" w:cs="Times New Roman"/>
        </w:rPr>
        <w:t>rooms have been created in accordance with these architectural codes.  It is crucial to acknowledge that these models and standards possess limits and may not entirely encapsulate the intricacies of thermal comfort perception in practical environments</w:t>
      </w:r>
      <w:r w:rsidR="002821A9" w:rsidRPr="00DE62FF">
        <w:rPr>
          <w:rFonts w:ascii="Times New Roman" w:hAnsi="Times New Roman" w:cs="Times New Roman"/>
        </w:rPr>
        <w:t>. While the concept of thermal comfort has been widely studied in the UK, it has majorly focused on industrial and office context, and as such studies focusing on the setting of higher learning institutions has remained limited, especially when looking at the integration of subjective perceptions of thermal comfort and objective measurements such as humidity and temperature.</w:t>
      </w:r>
    </w:p>
    <w:p w14:paraId="76E73B3E" w14:textId="0FFF74B0" w:rsidR="007633FE" w:rsidRPr="00DE62FF" w:rsidRDefault="00C62E2C" w:rsidP="008C150A">
      <w:pPr>
        <w:spacing w:line="360" w:lineRule="auto"/>
        <w:jc w:val="both"/>
        <w:rPr>
          <w:rFonts w:ascii="Times New Roman" w:hAnsi="Times New Roman" w:cs="Times New Roman"/>
        </w:rPr>
      </w:pPr>
      <w:r w:rsidRPr="00C62E2C">
        <w:rPr>
          <w:rFonts w:ascii="Times New Roman" w:hAnsi="Times New Roman" w:cs="Times New Roman"/>
        </w:rPr>
        <w:t>Furthermore, field studies have been extensively used to study thermal comfort in a lab setting, commercial, and office buildings, but results of these studies usually generalise perception of the whole population (Grassi et al, 2022). This research seeks to examine the perception of thermal comfort among various genders and those with health vulnerabilities, and with environmental factors such as</w:t>
      </w:r>
      <w:r w:rsidR="00DD0F1D">
        <w:rPr>
          <w:rFonts w:ascii="Times New Roman" w:hAnsi="Times New Roman" w:cs="Times New Roman"/>
        </w:rPr>
        <w:t xml:space="preserve"> </w:t>
      </w:r>
      <w:r w:rsidR="00FB18FE">
        <w:rPr>
          <w:rFonts w:ascii="Times New Roman" w:hAnsi="Times New Roman" w:cs="Times New Roman"/>
        </w:rPr>
        <w:t>outdoor</w:t>
      </w:r>
      <w:r w:rsidRPr="00C62E2C">
        <w:rPr>
          <w:rFonts w:ascii="Times New Roman" w:hAnsi="Times New Roman" w:cs="Times New Roman"/>
        </w:rPr>
        <w:t xml:space="preserve"> temperature and humidity within an educational context.  By comprehending their distinct experiences, design techniques can be customised to meet varied needs, while stakeholders simultaneously reconcile sustainability with energy efficiency and economic limitations.</w:t>
      </w:r>
    </w:p>
    <w:p w14:paraId="42DE22C9" w14:textId="2A1CE219" w:rsidR="002821A9" w:rsidRPr="00DE62FF" w:rsidRDefault="002821A9" w:rsidP="008C150A">
      <w:pPr>
        <w:pStyle w:val="Heading2"/>
        <w:spacing w:line="360" w:lineRule="auto"/>
        <w:rPr>
          <w:lang w:val="en-GB"/>
        </w:rPr>
      </w:pPr>
      <w:bookmarkStart w:id="6" w:name="_Toc217391890"/>
      <w:r w:rsidRPr="00DE62FF">
        <w:rPr>
          <w:lang w:val="en-GB"/>
        </w:rPr>
        <w:t>1.2 Objective</w:t>
      </w:r>
      <w:bookmarkEnd w:id="6"/>
    </w:p>
    <w:p w14:paraId="6B127AFA" w14:textId="59D8C6B8" w:rsidR="00914969" w:rsidRPr="00DE62FF" w:rsidRDefault="00914969" w:rsidP="008C150A">
      <w:pPr>
        <w:spacing w:line="360" w:lineRule="auto"/>
        <w:jc w:val="both"/>
        <w:rPr>
          <w:rFonts w:ascii="Times New Roman" w:hAnsi="Times New Roman" w:cs="Times New Roman"/>
        </w:rPr>
      </w:pPr>
      <w:r w:rsidRPr="00AB41FD">
        <w:rPr>
          <w:rFonts w:ascii="Times New Roman" w:hAnsi="Times New Roman" w:cs="Times New Roman"/>
        </w:rPr>
        <w:t>This study aims to investigate the relationship between</w:t>
      </w:r>
      <w:r w:rsidR="00D054BA" w:rsidRPr="00AB41FD">
        <w:rPr>
          <w:rFonts w:ascii="Times New Roman" w:hAnsi="Times New Roman" w:cs="Times New Roman"/>
        </w:rPr>
        <w:t xml:space="preserve"> the</w:t>
      </w:r>
      <w:r w:rsidR="00B4062C" w:rsidRPr="00AB41FD">
        <w:rPr>
          <w:rFonts w:ascii="Times New Roman" w:hAnsi="Times New Roman" w:cs="Times New Roman"/>
        </w:rPr>
        <w:t xml:space="preserve"> university </w:t>
      </w:r>
      <w:r w:rsidR="00AB41FD" w:rsidRPr="00AB41FD">
        <w:rPr>
          <w:rFonts w:ascii="Times New Roman" w:hAnsi="Times New Roman" w:cs="Times New Roman"/>
        </w:rPr>
        <w:t xml:space="preserve">academics’ and </w:t>
      </w:r>
      <w:r w:rsidR="00B4062C" w:rsidRPr="00AB41FD">
        <w:rPr>
          <w:rFonts w:ascii="Times New Roman" w:hAnsi="Times New Roman" w:cs="Times New Roman"/>
        </w:rPr>
        <w:t>students'</w:t>
      </w:r>
      <w:r w:rsidRPr="00AB41FD">
        <w:rPr>
          <w:rFonts w:ascii="Times New Roman" w:hAnsi="Times New Roman" w:cs="Times New Roman"/>
        </w:rPr>
        <w:t xml:space="preserve"> </w:t>
      </w:r>
      <w:r w:rsidR="001D4923" w:rsidRPr="00AB41FD">
        <w:rPr>
          <w:rFonts w:ascii="Times New Roman" w:hAnsi="Times New Roman" w:cs="Times New Roman"/>
        </w:rPr>
        <w:t>individual factors such as gender and health-related vulnerability</w:t>
      </w:r>
      <w:r w:rsidRPr="00AB41FD">
        <w:rPr>
          <w:rFonts w:ascii="Times New Roman" w:hAnsi="Times New Roman" w:cs="Times New Roman"/>
        </w:rPr>
        <w:t xml:space="preserve"> and </w:t>
      </w:r>
      <w:r w:rsidR="00B4062C" w:rsidRPr="00AB41FD">
        <w:rPr>
          <w:rFonts w:ascii="Times New Roman" w:hAnsi="Times New Roman" w:cs="Times New Roman"/>
        </w:rPr>
        <w:t>the</w:t>
      </w:r>
      <w:r w:rsidR="00D054BA" w:rsidRPr="00AB41FD">
        <w:rPr>
          <w:rFonts w:ascii="Times New Roman" w:hAnsi="Times New Roman" w:cs="Times New Roman"/>
        </w:rPr>
        <w:t xml:space="preserve">ir </w:t>
      </w:r>
      <w:r w:rsidRPr="00AB41FD">
        <w:rPr>
          <w:rFonts w:ascii="Times New Roman" w:hAnsi="Times New Roman" w:cs="Times New Roman"/>
        </w:rPr>
        <w:t>perception of thermal comfort during lectures at the University of Wales Trinity Saint David (UWTSD), Swansea Waterfront Campus</w:t>
      </w:r>
      <w:r w:rsidR="00243365" w:rsidRPr="00AB41FD">
        <w:rPr>
          <w:rFonts w:ascii="Times New Roman" w:hAnsi="Times New Roman" w:cs="Times New Roman"/>
        </w:rPr>
        <w:t>.</w:t>
      </w:r>
      <w:r w:rsidRPr="00AB41FD">
        <w:rPr>
          <w:rFonts w:ascii="Times New Roman" w:hAnsi="Times New Roman" w:cs="Times New Roman"/>
        </w:rPr>
        <w:t xml:space="preserve"> </w:t>
      </w:r>
      <w:r w:rsidR="00331ABD" w:rsidRPr="00331ABD">
        <w:rPr>
          <w:rFonts w:ascii="Times New Roman" w:hAnsi="Times New Roman" w:cs="Times New Roman"/>
        </w:rPr>
        <w:t xml:space="preserve">University buildings facilitate many activities, including lectures, seminars, and study sessions, necessitating extended </w:t>
      </w:r>
      <w:r w:rsidR="00331ABD" w:rsidRPr="00331ABD">
        <w:rPr>
          <w:rFonts w:ascii="Times New Roman" w:hAnsi="Times New Roman" w:cs="Times New Roman"/>
        </w:rPr>
        <w:lastRenderedPageBreak/>
        <w:t>occupation by staff</w:t>
      </w:r>
      <w:r w:rsidR="00331ABD">
        <w:rPr>
          <w:rFonts w:ascii="Times New Roman" w:hAnsi="Times New Roman" w:cs="Times New Roman"/>
        </w:rPr>
        <w:t>, students, and faculty</w:t>
      </w:r>
      <w:r w:rsidRPr="00DE62FF">
        <w:rPr>
          <w:rFonts w:ascii="Times New Roman" w:hAnsi="Times New Roman" w:cs="Times New Roman"/>
        </w:rPr>
        <w:t xml:space="preserve">. Gundogdu et al. (2023) argue that thermal comfort significantly influences students' cognitive performance, concentration, and academic achievement. </w:t>
      </w:r>
      <w:r w:rsidR="00E35764" w:rsidRPr="00E35764">
        <w:rPr>
          <w:rFonts w:ascii="Times New Roman" w:hAnsi="Times New Roman" w:cs="Times New Roman"/>
        </w:rPr>
        <w:t>Consequently, maintaining ideal temperature conditions in university classrooms and study areas is essential for promoting educational outcomes and improving the overall learning environment</w:t>
      </w:r>
      <w:r w:rsidRPr="00DE62FF">
        <w:rPr>
          <w:rFonts w:ascii="Times New Roman" w:hAnsi="Times New Roman" w:cs="Times New Roman"/>
        </w:rPr>
        <w:t xml:space="preserve">. The study aims to answer </w:t>
      </w:r>
      <w:r w:rsidR="00DD0DA3">
        <w:rPr>
          <w:rFonts w:ascii="Times New Roman" w:hAnsi="Times New Roman" w:cs="Times New Roman"/>
        </w:rPr>
        <w:t>a</w:t>
      </w:r>
      <w:r w:rsidRPr="00DE62FF">
        <w:rPr>
          <w:rFonts w:ascii="Times New Roman" w:hAnsi="Times New Roman" w:cs="Times New Roman"/>
        </w:rPr>
        <w:t xml:space="preserve"> key research question:</w:t>
      </w:r>
    </w:p>
    <w:p w14:paraId="3125D074" w14:textId="77777777" w:rsidR="00914969" w:rsidRPr="00DE62FF" w:rsidRDefault="00914969" w:rsidP="008C150A">
      <w:pPr>
        <w:pStyle w:val="ListParagraph"/>
        <w:numPr>
          <w:ilvl w:val="0"/>
          <w:numId w:val="4"/>
        </w:numPr>
        <w:spacing w:line="360" w:lineRule="auto"/>
        <w:jc w:val="both"/>
        <w:rPr>
          <w:rFonts w:ascii="Times New Roman" w:hAnsi="Times New Roman" w:cs="Times New Roman"/>
        </w:rPr>
      </w:pPr>
      <w:r w:rsidRPr="00DE62FF">
        <w:rPr>
          <w:rFonts w:ascii="Times New Roman" w:hAnsi="Times New Roman" w:cs="Times New Roman"/>
        </w:rPr>
        <w:t>Is there a significant relationship between individual factors such as gender and vulnerability to health conditions, and students' perception of thermal comfort during lectures at the University of Wales Trinity Saint David (UWTSD), Swansea Waterfront Campus?</w:t>
      </w:r>
    </w:p>
    <w:p w14:paraId="2E14D517" w14:textId="6856F8EF" w:rsidR="002821A9" w:rsidRPr="00DE62FF" w:rsidRDefault="00914969" w:rsidP="008C150A">
      <w:pPr>
        <w:spacing w:line="360" w:lineRule="auto"/>
        <w:jc w:val="both"/>
        <w:rPr>
          <w:rFonts w:ascii="Times New Roman" w:hAnsi="Times New Roman" w:cs="Times New Roman"/>
        </w:rPr>
      </w:pPr>
      <w:r w:rsidRPr="00DE62FF">
        <w:rPr>
          <w:rFonts w:ascii="Times New Roman" w:hAnsi="Times New Roman" w:cs="Times New Roman"/>
        </w:rPr>
        <w:t>The study hypothesi</w:t>
      </w:r>
      <w:r w:rsidR="002E3247">
        <w:rPr>
          <w:rFonts w:ascii="Times New Roman" w:hAnsi="Times New Roman" w:cs="Times New Roman"/>
        </w:rPr>
        <w:t>s</w:t>
      </w:r>
      <w:r w:rsidRPr="00DE62FF">
        <w:rPr>
          <w:rFonts w:ascii="Times New Roman" w:hAnsi="Times New Roman" w:cs="Times New Roman"/>
        </w:rPr>
        <w:t>es that there will be a significant association between individual factors, such as gender and vulnerability to health conditions, and university students' perception of thermal comfort.</w:t>
      </w:r>
    </w:p>
    <w:p w14:paraId="4DED27AC" w14:textId="15BF286F" w:rsidR="002821A9" w:rsidRPr="00DE62FF" w:rsidRDefault="00CE5270" w:rsidP="008C150A">
      <w:pPr>
        <w:pStyle w:val="Heading2"/>
        <w:spacing w:line="360" w:lineRule="auto"/>
        <w:rPr>
          <w:lang w:val="en-GB"/>
        </w:rPr>
      </w:pPr>
      <w:bookmarkStart w:id="7" w:name="_Toc217391891"/>
      <w:r w:rsidRPr="00DE62FF">
        <w:rPr>
          <w:lang w:val="en-GB"/>
        </w:rPr>
        <w:t>1.3 Scope and Significance</w:t>
      </w:r>
      <w:bookmarkEnd w:id="7"/>
      <w:r w:rsidRPr="00DE62FF">
        <w:rPr>
          <w:lang w:val="en-GB"/>
        </w:rPr>
        <w:t xml:space="preserve"> </w:t>
      </w:r>
    </w:p>
    <w:p w14:paraId="261C5B2D" w14:textId="3CB91269" w:rsidR="000D607C" w:rsidRPr="00DE62FF" w:rsidRDefault="000D607C" w:rsidP="008C150A">
      <w:pPr>
        <w:spacing w:line="360" w:lineRule="auto"/>
        <w:jc w:val="both"/>
        <w:rPr>
          <w:rFonts w:ascii="Times New Roman" w:hAnsi="Times New Roman" w:cs="Times New Roman"/>
        </w:rPr>
      </w:pPr>
      <w:r w:rsidRPr="00DE62FF">
        <w:rPr>
          <w:rFonts w:ascii="Times New Roman" w:hAnsi="Times New Roman" w:cs="Times New Roman"/>
        </w:rPr>
        <w:t>The setting of this study is limited to the University of Wales Trinity Saint David (UWTSD) as a higher learning institution. Considering that the study aims at establishing whether there is a significant relationship between the variables, the study will not be limited to the descriptive analysis but will expand to include inferential analysis for testing the relationships.</w:t>
      </w:r>
    </w:p>
    <w:p w14:paraId="754BB231" w14:textId="5FD53564" w:rsidR="00D278A0" w:rsidRPr="00DE62FF" w:rsidRDefault="000D607C" w:rsidP="008C150A">
      <w:pPr>
        <w:spacing w:line="360" w:lineRule="auto"/>
        <w:jc w:val="both"/>
        <w:rPr>
          <w:rFonts w:ascii="Times New Roman" w:hAnsi="Times New Roman" w:cs="Times New Roman"/>
        </w:rPr>
      </w:pPr>
      <w:r w:rsidRPr="00DE62FF">
        <w:rPr>
          <w:rFonts w:ascii="Times New Roman" w:hAnsi="Times New Roman" w:cs="Times New Roman"/>
        </w:rPr>
        <w:t>This study will play a significant role in improving the student learning environment by providing empirical evidence to the university that will inform the optimi</w:t>
      </w:r>
      <w:r w:rsidR="002E3247">
        <w:rPr>
          <w:rFonts w:ascii="Times New Roman" w:hAnsi="Times New Roman" w:cs="Times New Roman"/>
        </w:rPr>
        <w:t>s</w:t>
      </w:r>
      <w:r w:rsidRPr="00DE62FF">
        <w:rPr>
          <w:rFonts w:ascii="Times New Roman" w:hAnsi="Times New Roman" w:cs="Times New Roman"/>
        </w:rPr>
        <w:t>ation of indoor thermal conditions.</w:t>
      </w:r>
      <w:r w:rsidR="00D278A0" w:rsidRPr="00DE62FF">
        <w:t xml:space="preserve"> </w:t>
      </w:r>
      <w:r w:rsidR="00E35764" w:rsidRPr="00E35764">
        <w:rPr>
          <w:rFonts w:ascii="Times New Roman" w:hAnsi="Times New Roman" w:cs="Times New Roman"/>
        </w:rPr>
        <w:t>Comfortable settings augment productivity and focus.  Students and instructors gain advantages from ideal thermal conditions, resulting in improved learning results</w:t>
      </w:r>
      <w:r w:rsidR="00D278A0" w:rsidRPr="00DE62FF">
        <w:rPr>
          <w:rFonts w:ascii="Times New Roman" w:hAnsi="Times New Roman" w:cs="Times New Roman"/>
        </w:rPr>
        <w:t>.</w:t>
      </w:r>
      <w:r w:rsidRPr="00DE62FF">
        <w:rPr>
          <w:rFonts w:ascii="Times New Roman" w:hAnsi="Times New Roman" w:cs="Times New Roman"/>
        </w:rPr>
        <w:t xml:space="preserve"> The study also bridges the subjective and objective perspectives of thermal comfort in an educational setting, therefore contributing significantly to the field of research in environmental psychology. </w:t>
      </w:r>
    </w:p>
    <w:p w14:paraId="3DFB8F48" w14:textId="360D0A01" w:rsidR="0071533D" w:rsidRPr="00DE62FF" w:rsidRDefault="006210EF" w:rsidP="008C150A">
      <w:pPr>
        <w:spacing w:line="360" w:lineRule="auto"/>
        <w:jc w:val="both"/>
        <w:rPr>
          <w:rFonts w:ascii="Times New Roman" w:hAnsi="Times New Roman" w:cs="Times New Roman"/>
        </w:rPr>
      </w:pPr>
      <w:r w:rsidRPr="006210EF">
        <w:rPr>
          <w:rFonts w:ascii="Times New Roman" w:hAnsi="Times New Roman" w:cs="Times New Roman"/>
        </w:rPr>
        <w:t xml:space="preserve">This study is significant for informing policy and practice by providing empirical evidence to guide the design and management of indoor learning facilities at the institution.  By comprehending the perceptions of thermal comfort among diverse demographic groups, architects and designers can develop more inclusive educational environments.  Tailored design elements (modifiable temperature zones or seating configurations) can address varied requirements.  Customising HVAC systems according to inhabitants' preferences minimises energy waste.  Energy-efficient structures advance </w:t>
      </w:r>
      <w:r w:rsidRPr="006210EF">
        <w:rPr>
          <w:rFonts w:ascii="Times New Roman" w:hAnsi="Times New Roman" w:cs="Times New Roman"/>
        </w:rPr>
        <w:lastRenderedPageBreak/>
        <w:t>sustainability objectives.  Acknowledging gender-specific requirements promotes social equality.  Facilitating thermal comfort for at-risk individuals fosters equity.  This study may stimulate additional research into various demographic characteristics (age, cultural background) and their influence on thermal comfort.  Comparative analyses among multiple building forms and climates could enhance comprehension.</w:t>
      </w:r>
    </w:p>
    <w:p w14:paraId="7460D6E7" w14:textId="29A4CFAF" w:rsidR="0011525F" w:rsidRPr="00DE62FF" w:rsidRDefault="0011525F" w:rsidP="008C150A">
      <w:pPr>
        <w:pStyle w:val="Heading2"/>
        <w:spacing w:line="360" w:lineRule="auto"/>
        <w:rPr>
          <w:lang w:val="en-GB"/>
        </w:rPr>
      </w:pPr>
      <w:bookmarkStart w:id="8" w:name="_Toc217391892"/>
      <w:r w:rsidRPr="00DE62FF">
        <w:rPr>
          <w:lang w:val="en-GB"/>
        </w:rPr>
        <w:t>1.4 Limitations of the Study</w:t>
      </w:r>
      <w:bookmarkEnd w:id="8"/>
    </w:p>
    <w:p w14:paraId="63893975" w14:textId="77777777" w:rsidR="00E41DC9" w:rsidRPr="00E41DC9" w:rsidRDefault="00E41DC9" w:rsidP="008C150A">
      <w:pPr>
        <w:spacing w:before="240" w:line="360" w:lineRule="auto"/>
        <w:jc w:val="both"/>
        <w:rPr>
          <w:rFonts w:ascii="Times New Roman" w:hAnsi="Times New Roman" w:cs="Times New Roman"/>
        </w:rPr>
      </w:pPr>
      <w:r w:rsidRPr="00E41DC9">
        <w:rPr>
          <w:rFonts w:ascii="Times New Roman" w:hAnsi="Times New Roman" w:cs="Times New Roman"/>
        </w:rPr>
        <w:t>This research aimed to offer important insights into the perception of thermal comfort; however, it is crucial to acknowledge its limitations.   The study's sample size may be limited by practical constraints.   A limited sample may not adequately represent the diverse population of educational structures.   Participants drawn from a specific educational institution may not accurately reflect other contexts or demographic groups.</w:t>
      </w:r>
    </w:p>
    <w:p w14:paraId="226E1FA9" w14:textId="6A0FDE37" w:rsidR="00E41DC9" w:rsidRPr="00E41DC9" w:rsidRDefault="00E41DC9" w:rsidP="008C150A">
      <w:pPr>
        <w:spacing w:before="240" w:line="360" w:lineRule="auto"/>
        <w:jc w:val="both"/>
        <w:rPr>
          <w:rFonts w:ascii="Times New Roman" w:hAnsi="Times New Roman" w:cs="Times New Roman"/>
        </w:rPr>
      </w:pPr>
      <w:r w:rsidRPr="00E41DC9">
        <w:rPr>
          <w:rFonts w:ascii="Times New Roman" w:hAnsi="Times New Roman" w:cs="Times New Roman"/>
        </w:rPr>
        <w:t>The research focuses on a specific modern educational framework.   Findings may not be generali</w:t>
      </w:r>
      <w:r w:rsidR="005367A1">
        <w:rPr>
          <w:rFonts w:ascii="Times New Roman" w:hAnsi="Times New Roman" w:cs="Times New Roman"/>
        </w:rPr>
        <w:t>s</w:t>
      </w:r>
      <w:r w:rsidRPr="00E41DC9">
        <w:rPr>
          <w:rFonts w:ascii="Times New Roman" w:hAnsi="Times New Roman" w:cs="Times New Roman"/>
        </w:rPr>
        <w:t>able across all educational contexts or professional settings.   Certain university classrooms and auditoriums may be situated in historic buildings that do not meet modern standards.   The specific air conditioning system and thermostat configurations in this building may influence the results.</w:t>
      </w:r>
    </w:p>
    <w:p w14:paraId="18B0C2D5" w14:textId="6CF6EF0B" w:rsidR="00E41DC9" w:rsidRPr="00E41DC9" w:rsidRDefault="00E41DC9" w:rsidP="008C150A">
      <w:pPr>
        <w:spacing w:before="240" w:line="360" w:lineRule="auto"/>
        <w:jc w:val="both"/>
        <w:rPr>
          <w:rFonts w:ascii="Times New Roman" w:hAnsi="Times New Roman" w:cs="Times New Roman"/>
        </w:rPr>
      </w:pPr>
      <w:r w:rsidRPr="00E41DC9">
        <w:rPr>
          <w:rFonts w:ascii="Times New Roman" w:hAnsi="Times New Roman" w:cs="Times New Roman"/>
        </w:rPr>
        <w:t>Data collection relies on participant surveys, which are prone to self-report bias.   Participants may not consistently express their thermal comfort experiences accurately.   Social desirability bias can affect responses, leading participants to provide socially acceptable answers.   Furthermore, while the study includes individuals with disabilities, it may not encompass all types of disabilities, including chronic illnesses and mental health disorders.   Specific limitations may require tailored strategies that exceed the scope of this study.</w:t>
      </w:r>
    </w:p>
    <w:p w14:paraId="502F36D3" w14:textId="03159546" w:rsidR="00E41DC9" w:rsidRPr="00E41DC9" w:rsidRDefault="00E41DC9" w:rsidP="008C150A">
      <w:pPr>
        <w:spacing w:before="240" w:line="360" w:lineRule="auto"/>
        <w:jc w:val="both"/>
        <w:rPr>
          <w:rFonts w:ascii="Times New Roman" w:hAnsi="Times New Roman" w:cs="Times New Roman"/>
        </w:rPr>
      </w:pPr>
      <w:r w:rsidRPr="00E41DC9">
        <w:rPr>
          <w:rFonts w:ascii="Times New Roman" w:hAnsi="Times New Roman" w:cs="Times New Roman"/>
        </w:rPr>
        <w:t>This study acknowledges the issue of gender categori</w:t>
      </w:r>
      <w:r w:rsidR="00865990">
        <w:rPr>
          <w:rFonts w:ascii="Times New Roman" w:hAnsi="Times New Roman" w:cs="Times New Roman"/>
        </w:rPr>
        <w:t>s</w:t>
      </w:r>
      <w:r w:rsidRPr="00E41DC9">
        <w:rPr>
          <w:rFonts w:ascii="Times New Roman" w:hAnsi="Times New Roman" w:cs="Times New Roman"/>
        </w:rPr>
        <w:t>ation.   Defining gender categories is complex and may not fully capture the diversity of gender identities.   Binary gender classifications (male/female) may overlook non-binary or gender-fluid individuals.</w:t>
      </w:r>
    </w:p>
    <w:p w14:paraId="3E572780" w14:textId="600A2D0B" w:rsidR="00E41DC9" w:rsidRPr="00E41DC9" w:rsidRDefault="00E41DC9" w:rsidP="008C150A">
      <w:pPr>
        <w:spacing w:before="240" w:line="360" w:lineRule="auto"/>
        <w:jc w:val="both"/>
        <w:rPr>
          <w:rFonts w:ascii="Times New Roman" w:hAnsi="Times New Roman" w:cs="Times New Roman"/>
        </w:rPr>
      </w:pPr>
      <w:r w:rsidRPr="00E41DC9">
        <w:rPr>
          <w:rFonts w:ascii="Times New Roman" w:hAnsi="Times New Roman" w:cs="Times New Roman"/>
        </w:rPr>
        <w:t xml:space="preserve">Factors external to HVAC systems, such as lighting, acoustics, and spatial arrangement, influence thermal comfort.   This study does not explicitly examine these aspects.   Furthermore, perceptions of thermal comfort can vary throughout the day, across different seasons, and due to individual characteristics.   Wales exhibits a maritime climate marked by variable overcast conditions, windiness, and precipitation, which can be attributed to </w:t>
      </w:r>
      <w:r w:rsidRPr="00E41DC9">
        <w:rPr>
          <w:rFonts w:ascii="Times New Roman" w:hAnsi="Times New Roman" w:cs="Times New Roman"/>
        </w:rPr>
        <w:lastRenderedPageBreak/>
        <w:t>its location near the Irish Sea and its mountainous terrain.   The study offers a brief overview; however, it fails to analyse long-term variations.</w:t>
      </w:r>
    </w:p>
    <w:p w14:paraId="1520A4C5" w14:textId="7E77D0A2" w:rsidR="0011525F" w:rsidRPr="00DE62FF" w:rsidRDefault="00E41DC9" w:rsidP="008C150A">
      <w:pPr>
        <w:spacing w:before="240" w:line="360" w:lineRule="auto"/>
        <w:jc w:val="both"/>
        <w:rPr>
          <w:rFonts w:ascii="Times New Roman" w:hAnsi="Times New Roman" w:cs="Times New Roman"/>
        </w:rPr>
      </w:pPr>
      <w:r w:rsidRPr="00E41DC9">
        <w:rPr>
          <w:rFonts w:ascii="Times New Roman" w:hAnsi="Times New Roman" w:cs="Times New Roman"/>
        </w:rPr>
        <w:t>The results of the study may be influenced by cultural norms in Wales, regional climate, and specific construction techniques at the site.   Furthermore, interactions with peers, professors, or colleagues can affect perceived comfort.   The social dynamics within educational institutions are seldom comprehensively recogni</w:t>
      </w:r>
      <w:r w:rsidR="00AE6F7D">
        <w:rPr>
          <w:rFonts w:ascii="Times New Roman" w:hAnsi="Times New Roman" w:cs="Times New Roman"/>
        </w:rPr>
        <w:t>s</w:t>
      </w:r>
      <w:r w:rsidRPr="00E41DC9">
        <w:rPr>
          <w:rFonts w:ascii="Times New Roman" w:hAnsi="Times New Roman" w:cs="Times New Roman"/>
        </w:rPr>
        <w:t>ed.   Survey data and subjective perceptions may not reliably align with objective physiological responses.</w:t>
      </w:r>
      <w:r>
        <w:rPr>
          <w:rFonts w:ascii="Times New Roman" w:hAnsi="Times New Roman" w:cs="Times New Roman"/>
        </w:rPr>
        <w:t xml:space="preserve"> </w:t>
      </w:r>
      <w:r w:rsidRPr="00E41DC9">
        <w:rPr>
          <w:rFonts w:ascii="Times New Roman" w:hAnsi="Times New Roman" w:cs="Times New Roman"/>
        </w:rPr>
        <w:t>This research will provide valuable insights into thermal comfort perceptions, aiding the development of more inclusive and practical building design methods.</w:t>
      </w:r>
    </w:p>
    <w:p w14:paraId="3110F700" w14:textId="78EDB069" w:rsidR="00CE5270" w:rsidRPr="00DE62FF" w:rsidRDefault="00CE5270" w:rsidP="008C150A">
      <w:pPr>
        <w:pStyle w:val="Heading2"/>
        <w:spacing w:line="360" w:lineRule="auto"/>
        <w:jc w:val="both"/>
        <w:rPr>
          <w:lang w:val="en-GB"/>
        </w:rPr>
      </w:pPr>
      <w:bookmarkStart w:id="9" w:name="_Toc217391893"/>
      <w:r w:rsidRPr="00DE62FF">
        <w:rPr>
          <w:lang w:val="en-GB"/>
        </w:rPr>
        <w:t>1.</w:t>
      </w:r>
      <w:r w:rsidR="0011525F" w:rsidRPr="00DE62FF">
        <w:rPr>
          <w:lang w:val="en-GB"/>
        </w:rPr>
        <w:t>5</w:t>
      </w:r>
      <w:r w:rsidRPr="00DE62FF">
        <w:rPr>
          <w:lang w:val="en-GB"/>
        </w:rPr>
        <w:t xml:space="preserve"> Structure of the Study</w:t>
      </w:r>
      <w:bookmarkEnd w:id="9"/>
    </w:p>
    <w:p w14:paraId="1A918FEC" w14:textId="7B1CAD6F" w:rsidR="000D607C" w:rsidRDefault="008C5C6C" w:rsidP="008C150A">
      <w:pPr>
        <w:spacing w:line="360" w:lineRule="auto"/>
        <w:jc w:val="both"/>
        <w:rPr>
          <w:rFonts w:ascii="Times New Roman" w:hAnsi="Times New Roman" w:cs="Times New Roman"/>
        </w:rPr>
      </w:pPr>
      <w:r w:rsidRPr="00DE62FF">
        <w:rPr>
          <w:rFonts w:ascii="Times New Roman" w:hAnsi="Times New Roman" w:cs="Times New Roman"/>
        </w:rPr>
        <w:t>This study will be implemented in five chapters. The first chapter has introduced the study, outlining the background of the problem, the objective, and the research question it intends to answer, and the scope and significance of this study. The next chapter will present the literature review, focusing on both the theoretical and empirical review, and outlining the research gap. The third chapter will present the methodological approach for this study. It will include a discussion of the research design, targeted population, sampling, data collection methods, data analysis, reliability and validity, and ethical considerations. The fourth chapter will present the results and findings from the study of the data collected. The chapter will mainly focus on discussing the demographic characteristics of the respondents, descriptive analysis results, and inferential analysis results. The last chapter will discuss in depth the results, draw a conclusion, and provide recommendations for practice and future research.</w:t>
      </w:r>
    </w:p>
    <w:p w14:paraId="2C00D66D" w14:textId="77777777" w:rsidR="00F17448" w:rsidRDefault="00F17448" w:rsidP="008C150A">
      <w:pPr>
        <w:spacing w:line="360" w:lineRule="auto"/>
        <w:jc w:val="both"/>
        <w:rPr>
          <w:rFonts w:ascii="Times New Roman" w:hAnsi="Times New Roman" w:cs="Times New Roman"/>
        </w:rPr>
      </w:pPr>
    </w:p>
    <w:p w14:paraId="1CD96490" w14:textId="77777777" w:rsidR="00F17448" w:rsidRDefault="00F17448" w:rsidP="008C150A">
      <w:pPr>
        <w:spacing w:line="360" w:lineRule="auto"/>
        <w:jc w:val="both"/>
        <w:rPr>
          <w:rFonts w:ascii="Times New Roman" w:hAnsi="Times New Roman" w:cs="Times New Roman"/>
        </w:rPr>
      </w:pPr>
    </w:p>
    <w:p w14:paraId="13A18923" w14:textId="77777777" w:rsidR="00F17448" w:rsidRDefault="00F17448" w:rsidP="008C150A">
      <w:pPr>
        <w:spacing w:line="360" w:lineRule="auto"/>
        <w:jc w:val="both"/>
        <w:rPr>
          <w:rFonts w:ascii="Times New Roman" w:hAnsi="Times New Roman" w:cs="Times New Roman"/>
        </w:rPr>
      </w:pPr>
    </w:p>
    <w:p w14:paraId="0ACDDE1A" w14:textId="77777777" w:rsidR="00F17448" w:rsidRDefault="00F17448" w:rsidP="008C150A">
      <w:pPr>
        <w:spacing w:line="360" w:lineRule="auto"/>
        <w:jc w:val="both"/>
        <w:rPr>
          <w:rFonts w:ascii="Times New Roman" w:hAnsi="Times New Roman" w:cs="Times New Roman"/>
        </w:rPr>
      </w:pPr>
    </w:p>
    <w:p w14:paraId="302B18FC" w14:textId="77777777" w:rsidR="00F17448" w:rsidRDefault="00F17448" w:rsidP="008C150A">
      <w:pPr>
        <w:spacing w:line="360" w:lineRule="auto"/>
        <w:jc w:val="both"/>
        <w:rPr>
          <w:rFonts w:ascii="Times New Roman" w:hAnsi="Times New Roman" w:cs="Times New Roman"/>
        </w:rPr>
      </w:pPr>
    </w:p>
    <w:p w14:paraId="50C02F44" w14:textId="77777777" w:rsidR="00F17448" w:rsidRDefault="00F17448" w:rsidP="008C150A">
      <w:pPr>
        <w:spacing w:line="360" w:lineRule="auto"/>
        <w:jc w:val="both"/>
        <w:rPr>
          <w:rFonts w:ascii="Times New Roman" w:hAnsi="Times New Roman" w:cs="Times New Roman"/>
        </w:rPr>
      </w:pPr>
    </w:p>
    <w:p w14:paraId="533829CC" w14:textId="77777777" w:rsidR="00F17448" w:rsidRDefault="00F17448" w:rsidP="008C150A">
      <w:pPr>
        <w:spacing w:line="360" w:lineRule="auto"/>
        <w:jc w:val="both"/>
        <w:rPr>
          <w:rFonts w:ascii="Times New Roman" w:hAnsi="Times New Roman" w:cs="Times New Roman"/>
        </w:rPr>
      </w:pPr>
    </w:p>
    <w:p w14:paraId="283EFF93" w14:textId="77777777" w:rsidR="00F17448" w:rsidRPr="00DE62FF" w:rsidRDefault="00F17448" w:rsidP="008C150A">
      <w:pPr>
        <w:spacing w:line="360" w:lineRule="auto"/>
        <w:jc w:val="both"/>
        <w:rPr>
          <w:rFonts w:ascii="Times New Roman" w:hAnsi="Times New Roman" w:cs="Times New Roman"/>
        </w:rPr>
      </w:pPr>
    </w:p>
    <w:p w14:paraId="2351CD41" w14:textId="71707A55" w:rsidR="000D607C" w:rsidRPr="00DE62FF" w:rsidRDefault="000D607C" w:rsidP="008C150A">
      <w:pPr>
        <w:pStyle w:val="Heading1"/>
        <w:spacing w:line="360" w:lineRule="auto"/>
        <w:jc w:val="center"/>
        <w:rPr>
          <w:lang w:val="en-GB"/>
        </w:rPr>
      </w:pPr>
      <w:bookmarkStart w:id="10" w:name="_Toc217391894"/>
      <w:r w:rsidRPr="00DE62FF">
        <w:rPr>
          <w:lang w:val="en-GB"/>
        </w:rPr>
        <w:lastRenderedPageBreak/>
        <w:t>: LITERATURE REVIEW</w:t>
      </w:r>
      <w:bookmarkEnd w:id="10"/>
    </w:p>
    <w:p w14:paraId="302FBA45" w14:textId="2F4226DE" w:rsidR="000D607C" w:rsidRPr="00DE62FF" w:rsidRDefault="00F80CCA" w:rsidP="008C150A">
      <w:pPr>
        <w:pStyle w:val="Heading2"/>
        <w:spacing w:line="360" w:lineRule="auto"/>
        <w:rPr>
          <w:lang w:val="en-GB"/>
        </w:rPr>
      </w:pPr>
      <w:bookmarkStart w:id="11" w:name="_Toc217391895"/>
      <w:r w:rsidRPr="00DE62FF">
        <w:rPr>
          <w:lang w:val="en-GB"/>
        </w:rPr>
        <w:t>2.1 Introduction</w:t>
      </w:r>
      <w:bookmarkEnd w:id="11"/>
    </w:p>
    <w:p w14:paraId="1C8EFD63" w14:textId="00A40CB4" w:rsidR="00F80CCA" w:rsidRPr="00DE62FF" w:rsidRDefault="0082522D" w:rsidP="008C150A">
      <w:pPr>
        <w:spacing w:line="360" w:lineRule="auto"/>
        <w:jc w:val="both"/>
        <w:rPr>
          <w:rFonts w:ascii="Times New Roman" w:hAnsi="Times New Roman" w:cs="Times New Roman"/>
        </w:rPr>
      </w:pPr>
      <w:r w:rsidRPr="00DE62FF">
        <w:rPr>
          <w:rFonts w:ascii="Times New Roman" w:hAnsi="Times New Roman" w:cs="Times New Roman"/>
        </w:rPr>
        <w:t>To set the ground for an in-depth evaluation of current knowledge on thermal comfort and factors influencing it, this chapter presents a literature review of both past theoretical and empirical works. This review aims to synthesise current information on the relationship between environmental factors, such as temperature and humidity, and individual characteristics such as gender and vulnerability to health issues, with perception of thermal comfort. The chapter is structured into three main sections: theoretical review that provides the theoretical foundation of the study, empirical review that reviews and critically analyses and synthesises past studies, and research gap that outlines what is missing in the literature and how this study will fill the gap.</w:t>
      </w:r>
    </w:p>
    <w:p w14:paraId="4F6A5235" w14:textId="6A692FE3" w:rsidR="00F80CCA" w:rsidRPr="00DE62FF" w:rsidRDefault="00F80CCA" w:rsidP="008C150A">
      <w:pPr>
        <w:pStyle w:val="Heading2"/>
        <w:spacing w:line="360" w:lineRule="auto"/>
        <w:rPr>
          <w:lang w:val="en-GB"/>
        </w:rPr>
      </w:pPr>
      <w:bookmarkStart w:id="12" w:name="_Toc217391896"/>
      <w:r w:rsidRPr="00DE62FF">
        <w:rPr>
          <w:lang w:val="en-GB"/>
        </w:rPr>
        <w:t>2.2 Theoretical Review</w:t>
      </w:r>
      <w:bookmarkEnd w:id="12"/>
    </w:p>
    <w:p w14:paraId="6A0CE7D5" w14:textId="77777777" w:rsidR="00BA6AFD" w:rsidRPr="00DE62FF" w:rsidRDefault="007E77C0" w:rsidP="008C150A">
      <w:pPr>
        <w:spacing w:line="360" w:lineRule="auto"/>
        <w:jc w:val="both"/>
        <w:rPr>
          <w:rFonts w:ascii="Times New Roman" w:hAnsi="Times New Roman" w:cs="Times New Roman"/>
        </w:rPr>
      </w:pPr>
      <w:r w:rsidRPr="00DE62FF">
        <w:rPr>
          <w:rFonts w:ascii="Times New Roman" w:hAnsi="Times New Roman" w:cs="Times New Roman"/>
        </w:rPr>
        <w:t>The theoretical foundation of this study is guided by the Predicted Mean Vote (PMV</w:t>
      </w:r>
      <w:r w:rsidR="004378D9" w:rsidRPr="00DE62FF">
        <w:rPr>
          <w:rFonts w:ascii="Times New Roman" w:hAnsi="Times New Roman" w:cs="Times New Roman"/>
        </w:rPr>
        <w:t>), Adaptive</w:t>
      </w:r>
      <w:r w:rsidRPr="00DE62FF">
        <w:rPr>
          <w:rFonts w:ascii="Times New Roman" w:hAnsi="Times New Roman" w:cs="Times New Roman"/>
        </w:rPr>
        <w:t xml:space="preserve"> Comfort Method (ACM)</w:t>
      </w:r>
      <w:r w:rsidR="004378D9" w:rsidRPr="00DE62FF">
        <w:rPr>
          <w:rFonts w:ascii="Times New Roman" w:hAnsi="Times New Roman" w:cs="Times New Roman"/>
        </w:rPr>
        <w:t xml:space="preserve">, and the Person- Environment Fit theory. </w:t>
      </w:r>
    </w:p>
    <w:p w14:paraId="17212AA8" w14:textId="2B2A74EE" w:rsidR="00BA6AFD" w:rsidRPr="00DE62FF" w:rsidRDefault="00BA6AFD" w:rsidP="008C150A">
      <w:pPr>
        <w:pStyle w:val="Heading3"/>
        <w:spacing w:line="360" w:lineRule="auto"/>
        <w:rPr>
          <w:lang w:val="en-GB"/>
        </w:rPr>
      </w:pPr>
      <w:bookmarkStart w:id="13" w:name="_Toc217391897"/>
      <w:r w:rsidRPr="00DE62FF">
        <w:rPr>
          <w:lang w:val="en-GB"/>
        </w:rPr>
        <w:t>2.2.1 The Predicted Mean Vote Model</w:t>
      </w:r>
      <w:bookmarkEnd w:id="13"/>
    </w:p>
    <w:p w14:paraId="22803693" w14:textId="05D53843" w:rsidR="00B91FE0" w:rsidRPr="00DE62FF" w:rsidRDefault="00B91FE0" w:rsidP="008C150A">
      <w:pPr>
        <w:spacing w:line="360" w:lineRule="auto"/>
        <w:jc w:val="both"/>
        <w:rPr>
          <w:rFonts w:ascii="Times New Roman" w:hAnsi="Times New Roman" w:cs="Times New Roman"/>
        </w:rPr>
      </w:pPr>
      <w:r w:rsidRPr="00DE62FF">
        <w:rPr>
          <w:rFonts w:ascii="Times New Roman" w:hAnsi="Times New Roman" w:cs="Times New Roman"/>
        </w:rPr>
        <w:t xml:space="preserve">The Predicted Mean Vote model was founded in 1970 by Povl Ole Fanger at Kansas State University and the Technical University of Denmark (Fanger, 1970). The model was developed as an empirical fit to the human sensation of thermal comfort, justifying why it is widely referred to in modern research as the foundational model in thermal comfort research. Following its merit, the model was later adopted as an ISO standard. The model forecasts the average vote of a large group of people on a seven-point thermal feeling scale where +3 is hot, +2 is warm, +1 is slightly warm, zero is neutral, -1 is somewhat cool, -2 is cool, and -3 is frigid. </w:t>
      </w:r>
    </w:p>
    <w:p w14:paraId="2BBA5C41" w14:textId="15BACC70" w:rsidR="00B91FE0" w:rsidRPr="00DE62FF" w:rsidRDefault="00B91FE0" w:rsidP="008C150A">
      <w:pPr>
        <w:spacing w:line="360" w:lineRule="auto"/>
        <w:jc w:val="both"/>
        <w:rPr>
          <w:rFonts w:ascii="Times New Roman" w:hAnsi="Times New Roman" w:cs="Times New Roman"/>
        </w:rPr>
      </w:pPr>
      <w:r w:rsidRPr="00DE62FF">
        <w:rPr>
          <w:rFonts w:ascii="Times New Roman" w:hAnsi="Times New Roman" w:cs="Times New Roman"/>
        </w:rPr>
        <w:t>This model is significant in this study because it forecasts the perception of thermal comfort of individuals based on six individual and environmental conditions: insulation from clothing, metabolism, air flow, humidity, indoor radiant temperatures, and indoor air temperature. The model also provides a standard threshold for acceptable indoor temperature and humidity conditions, which will inform and guide the interpretation and discussion of findings in this study.  </w:t>
      </w:r>
      <w:r w:rsidR="00030496" w:rsidRPr="00DE62FF">
        <w:rPr>
          <w:rFonts w:ascii="Times New Roman" w:hAnsi="Times New Roman" w:cs="Times New Roman"/>
        </w:rPr>
        <w:t xml:space="preserve"> </w:t>
      </w:r>
    </w:p>
    <w:p w14:paraId="069AC927" w14:textId="7BFF1ED7" w:rsidR="00CE5731" w:rsidRPr="00DE62FF" w:rsidRDefault="00B91FE0" w:rsidP="008C150A">
      <w:pPr>
        <w:spacing w:line="360" w:lineRule="auto"/>
        <w:jc w:val="both"/>
        <w:rPr>
          <w:rFonts w:ascii="Times New Roman" w:hAnsi="Times New Roman" w:cs="Times New Roman"/>
        </w:rPr>
      </w:pPr>
      <w:r w:rsidRPr="00DE62FF">
        <w:rPr>
          <w:rFonts w:ascii="Times New Roman" w:hAnsi="Times New Roman" w:cs="Times New Roman"/>
        </w:rPr>
        <w:t>Previous studies that have reviewed, used, and researched the Predicted Mean Vote model have supported and critici</w:t>
      </w:r>
      <w:r w:rsidR="002610EC">
        <w:rPr>
          <w:rFonts w:ascii="Times New Roman" w:hAnsi="Times New Roman" w:cs="Times New Roman"/>
        </w:rPr>
        <w:t>s</w:t>
      </w:r>
      <w:r w:rsidRPr="00DE62FF">
        <w:rPr>
          <w:rFonts w:ascii="Times New Roman" w:hAnsi="Times New Roman" w:cs="Times New Roman"/>
        </w:rPr>
        <w:t xml:space="preserve">ed the model. In a review of the model, Yau and Chew (2014) argued against the model, pointing to the fact that the model underrates the thermal </w:t>
      </w:r>
      <w:r w:rsidRPr="00DE62FF">
        <w:rPr>
          <w:rFonts w:ascii="Times New Roman" w:hAnsi="Times New Roman" w:cs="Times New Roman"/>
        </w:rPr>
        <w:lastRenderedPageBreak/>
        <w:t xml:space="preserve">implication in real-world cases and therefore is no longer suitable for use in certain given climates. Nevertheless, they agree to its significance, observing that there is still an all-inclusive model so far that can be adaptive to all climates, including the tropical climate countries. Zhang and Lin (2020) acknowledged the benefits and weaknesses of the Predicted Mean Vote model and proposed an extended version of the model that takes into consideration all the groupings of thermal adaptation, including </w:t>
      </w:r>
      <w:r w:rsidR="003B2BCC" w:rsidRPr="00DE62FF">
        <w:rPr>
          <w:rFonts w:ascii="Times New Roman" w:hAnsi="Times New Roman" w:cs="Times New Roman"/>
        </w:rPr>
        <w:t>behavioural</w:t>
      </w:r>
      <w:r w:rsidRPr="00DE62FF">
        <w:rPr>
          <w:rFonts w:ascii="Times New Roman" w:hAnsi="Times New Roman" w:cs="Times New Roman"/>
        </w:rPr>
        <w:t>, psychological, and physiological adaptations. Their model proved to address some of the weaknesses associated with the Predicted Mean Vote.</w:t>
      </w:r>
    </w:p>
    <w:p w14:paraId="034CCF38" w14:textId="0526C56F" w:rsidR="007E2BE3" w:rsidRPr="00DE62FF" w:rsidRDefault="007E2BE3" w:rsidP="008C150A">
      <w:pPr>
        <w:pStyle w:val="Heading3"/>
        <w:spacing w:line="360" w:lineRule="auto"/>
        <w:rPr>
          <w:lang w:val="en-GB"/>
        </w:rPr>
      </w:pPr>
      <w:bookmarkStart w:id="14" w:name="_Toc217391898"/>
      <w:r w:rsidRPr="00DE62FF">
        <w:rPr>
          <w:lang w:val="en-GB"/>
        </w:rPr>
        <w:t xml:space="preserve">2.2.2 </w:t>
      </w:r>
      <w:r w:rsidR="00700AC9" w:rsidRPr="00DE62FF">
        <w:rPr>
          <w:lang w:val="en-GB"/>
        </w:rPr>
        <w:t>Adaptive Comfort Method (ACM)</w:t>
      </w:r>
      <w:bookmarkEnd w:id="14"/>
    </w:p>
    <w:p w14:paraId="56756377" w14:textId="2574A765" w:rsidR="00112450" w:rsidRPr="00DE62FF" w:rsidRDefault="00112450" w:rsidP="008C150A">
      <w:pPr>
        <w:spacing w:line="360" w:lineRule="auto"/>
        <w:jc w:val="both"/>
        <w:rPr>
          <w:rFonts w:ascii="Times New Roman" w:hAnsi="Times New Roman" w:cs="Times New Roman"/>
        </w:rPr>
      </w:pPr>
      <w:r w:rsidRPr="00DE62FF">
        <w:rPr>
          <w:rFonts w:ascii="Times New Roman" w:hAnsi="Times New Roman" w:cs="Times New Roman"/>
        </w:rPr>
        <w:t xml:space="preserve">The Adaptive Comfort Method Model is a thermal comfort model developed in the late 1990s by Richard de Dear and Gail Brager. The model defines thermal comfort based on the ability of the occupants to adapt to the environment, rather than just sticking to the set temperature points. In their study, </w:t>
      </w:r>
      <w:r w:rsidR="00C53F7F">
        <w:rPr>
          <w:rFonts w:ascii="Times New Roman" w:hAnsi="Times New Roman" w:cs="Times New Roman"/>
        </w:rPr>
        <w:t xml:space="preserve">de </w:t>
      </w:r>
      <w:r w:rsidRPr="00DE62FF">
        <w:rPr>
          <w:rFonts w:ascii="Times New Roman" w:hAnsi="Times New Roman" w:cs="Times New Roman"/>
        </w:rPr>
        <w:t>Dear and Brager (1998) found that individuals in naturally ventilated buildings were more comfortable with the variations in seasonal temperatures than previously alleged. The model recogni</w:t>
      </w:r>
      <w:r w:rsidR="00FE0C36">
        <w:rPr>
          <w:rFonts w:ascii="Times New Roman" w:hAnsi="Times New Roman" w:cs="Times New Roman"/>
        </w:rPr>
        <w:t>s</w:t>
      </w:r>
      <w:r w:rsidRPr="00DE62FF">
        <w:rPr>
          <w:rFonts w:ascii="Times New Roman" w:hAnsi="Times New Roman" w:cs="Times New Roman"/>
        </w:rPr>
        <w:t>es that individuals modify their attire, activity levels, and expectations based on climatic conditions and accessible control mechanisms, resulting in a broader acceptable temperature range than conventional, static models.  This methodology is crucial for sustainability as it fosters energy-efficient architectural design and operation by diminishing dependence on mechanical heating and cooling systems.</w:t>
      </w:r>
    </w:p>
    <w:p w14:paraId="7075A34B" w14:textId="5B89DA74" w:rsidR="00112450" w:rsidRPr="00DE62FF" w:rsidRDefault="00112450" w:rsidP="008C150A">
      <w:pPr>
        <w:spacing w:line="360" w:lineRule="auto"/>
        <w:jc w:val="both"/>
        <w:rPr>
          <w:rFonts w:ascii="Times New Roman" w:hAnsi="Times New Roman" w:cs="Times New Roman"/>
        </w:rPr>
      </w:pPr>
      <w:r w:rsidRPr="00DE62FF">
        <w:rPr>
          <w:rFonts w:ascii="Times New Roman" w:hAnsi="Times New Roman" w:cs="Times New Roman"/>
        </w:rPr>
        <w:t>The Adaptive Comfort Model is recogni</w:t>
      </w:r>
      <w:r w:rsidR="00647E3B">
        <w:rPr>
          <w:rFonts w:ascii="Times New Roman" w:hAnsi="Times New Roman" w:cs="Times New Roman"/>
        </w:rPr>
        <w:t>s</w:t>
      </w:r>
      <w:r w:rsidRPr="00DE62FF">
        <w:rPr>
          <w:rFonts w:ascii="Times New Roman" w:hAnsi="Times New Roman" w:cs="Times New Roman"/>
        </w:rPr>
        <w:t>ed as essential for reducing the environmental effects of buildings within the framework of sustainability (Clear et al., 2013).  Permitting a broader spectrum of permissible temperatures enables buildings to diminish their energy usage for heating, ventilation, and air conditioning (HVAC).  Decreased energy use results in lowered carbon emissions and reduced dependence on fossil fuels.  This concept endorses passive design principles, natural ventilation, and occupant autonomy, fostering resource efficiency and environmental stewardship.</w:t>
      </w:r>
    </w:p>
    <w:p w14:paraId="6C0676FE" w14:textId="13EE06B1" w:rsidR="00112450" w:rsidRPr="00DE62FF" w:rsidRDefault="00112450" w:rsidP="008C150A">
      <w:pPr>
        <w:spacing w:line="360" w:lineRule="auto"/>
        <w:jc w:val="both"/>
        <w:rPr>
          <w:rFonts w:ascii="Times New Roman" w:hAnsi="Times New Roman" w:cs="Times New Roman"/>
        </w:rPr>
      </w:pPr>
      <w:r w:rsidRPr="00DE62FF">
        <w:rPr>
          <w:rFonts w:ascii="Times New Roman" w:hAnsi="Times New Roman" w:cs="Times New Roman"/>
        </w:rPr>
        <w:t xml:space="preserve">This model is significant to this study in the context of </w:t>
      </w:r>
      <w:r w:rsidR="005532F5">
        <w:rPr>
          <w:rFonts w:ascii="Times New Roman" w:hAnsi="Times New Roman" w:cs="Times New Roman"/>
        </w:rPr>
        <w:t>the</w:t>
      </w:r>
      <w:r w:rsidRPr="00DE62FF">
        <w:rPr>
          <w:rFonts w:ascii="Times New Roman" w:hAnsi="Times New Roman" w:cs="Times New Roman"/>
        </w:rPr>
        <w:t xml:space="preserve"> study’s setting and concept of adaptability. The foundation of this model, which states that individuals can adapt to different thermal environments over time, based on the context, such as control of </w:t>
      </w:r>
      <w:r w:rsidR="007D123D" w:rsidRPr="00DE62FF">
        <w:rPr>
          <w:rFonts w:ascii="Times New Roman" w:hAnsi="Times New Roman" w:cs="Times New Roman"/>
        </w:rPr>
        <w:t>behaviour</w:t>
      </w:r>
      <w:r w:rsidRPr="00DE62FF">
        <w:rPr>
          <w:rFonts w:ascii="Times New Roman" w:hAnsi="Times New Roman" w:cs="Times New Roman"/>
        </w:rPr>
        <w:t xml:space="preserve">, type of building, and climate, resonates well with the aim of this study. The model will help in explaining the variation in students’ responses to perceived thermal comfort, given that the study will be </w:t>
      </w:r>
      <w:r w:rsidR="00635AC4" w:rsidRPr="00DE62FF">
        <w:rPr>
          <w:rFonts w:ascii="Times New Roman" w:hAnsi="Times New Roman" w:cs="Times New Roman"/>
        </w:rPr>
        <w:t>conducted</w:t>
      </w:r>
      <w:r w:rsidRPr="00DE62FF">
        <w:rPr>
          <w:rFonts w:ascii="Times New Roman" w:hAnsi="Times New Roman" w:cs="Times New Roman"/>
        </w:rPr>
        <w:t xml:space="preserve"> in a climate-controlled lecture room. The </w:t>
      </w:r>
      <w:r w:rsidRPr="00DE62FF">
        <w:rPr>
          <w:rFonts w:ascii="Times New Roman" w:hAnsi="Times New Roman" w:cs="Times New Roman"/>
        </w:rPr>
        <w:lastRenderedPageBreak/>
        <w:t xml:space="preserve">premise of this model is essential in supporting the situational and individual considerations, such as gender and vulnerability to health conditions, implemented in this study. </w:t>
      </w:r>
    </w:p>
    <w:p w14:paraId="48110509" w14:textId="3108D265" w:rsidR="00700AC9" w:rsidRPr="00DE62FF" w:rsidRDefault="00112450" w:rsidP="008C150A">
      <w:pPr>
        <w:spacing w:line="360" w:lineRule="auto"/>
        <w:jc w:val="both"/>
        <w:rPr>
          <w:rFonts w:ascii="Times New Roman" w:hAnsi="Times New Roman" w:cs="Times New Roman"/>
        </w:rPr>
      </w:pPr>
      <w:r w:rsidRPr="00DE62FF">
        <w:rPr>
          <w:rFonts w:ascii="Times New Roman" w:hAnsi="Times New Roman" w:cs="Times New Roman"/>
        </w:rPr>
        <w:t xml:space="preserve">Past studies researching this model have argued in support of this model, while others have worked on improving it. A survey by Clear et al. (2013) contributes to the understanding of this model by statistically supporting its premise that thermal comfort is not delivered to room occupants by just the mere room environment, but rather by what people pursue in their daily lives as usual. Parkinson et al. (2020) on the other hand proposed nudges to improve on this model including allowing the model to use the mixed-mode buildings—those relying on both natural ventilation and mechanical systems for cooling—, adjusting the ASHRAE Standard 55 to permit warmer temperatures in Asia, and allowing setpoints for air conditioning in office spaces to vary seasonally. </w:t>
      </w:r>
    </w:p>
    <w:p w14:paraId="3AF6D0A1" w14:textId="19E14406" w:rsidR="00700AC9" w:rsidRPr="00DE62FF" w:rsidRDefault="00700AC9" w:rsidP="008C150A">
      <w:pPr>
        <w:pStyle w:val="Heading3"/>
        <w:spacing w:line="360" w:lineRule="auto"/>
        <w:rPr>
          <w:lang w:val="en-GB"/>
        </w:rPr>
      </w:pPr>
      <w:bookmarkStart w:id="15" w:name="_Toc217391899"/>
      <w:r w:rsidRPr="00DE62FF">
        <w:rPr>
          <w:lang w:val="en-GB"/>
        </w:rPr>
        <w:t>2.2.3 Person- Environment Fit theory</w:t>
      </w:r>
      <w:bookmarkEnd w:id="15"/>
    </w:p>
    <w:p w14:paraId="54D889EC" w14:textId="7C0D2DB3" w:rsidR="00700AC9" w:rsidRPr="00DE62FF" w:rsidRDefault="00DE40DB" w:rsidP="008C150A">
      <w:pPr>
        <w:spacing w:line="360" w:lineRule="auto"/>
        <w:jc w:val="both"/>
        <w:rPr>
          <w:rFonts w:ascii="Times New Roman" w:hAnsi="Times New Roman" w:cs="Times New Roman"/>
        </w:rPr>
      </w:pPr>
      <w:r w:rsidRPr="00DE62FF">
        <w:rPr>
          <w:rFonts w:ascii="Times New Roman" w:hAnsi="Times New Roman" w:cs="Times New Roman"/>
        </w:rPr>
        <w:t xml:space="preserve">The Person-Environment (PE) Fit theory was developed in 1974 by Cobb and Rodgers, building upon Kurt Lewin's field theory that asserts that </w:t>
      </w:r>
      <w:r w:rsidR="007D123D" w:rsidRPr="00DE62FF">
        <w:rPr>
          <w:rFonts w:ascii="Times New Roman" w:hAnsi="Times New Roman" w:cs="Times New Roman"/>
        </w:rPr>
        <w:t>behaviour</w:t>
      </w:r>
      <w:r w:rsidRPr="00DE62FF">
        <w:rPr>
          <w:rFonts w:ascii="Times New Roman" w:hAnsi="Times New Roman" w:cs="Times New Roman"/>
        </w:rPr>
        <w:t xml:space="preserve"> is function of both a person and environment (Lindorfer, 2021). </w:t>
      </w:r>
      <w:r w:rsidR="003B2BCC" w:rsidRPr="003B2BCC">
        <w:rPr>
          <w:rFonts w:ascii="Times New Roman" w:hAnsi="Times New Roman" w:cs="Times New Roman"/>
        </w:rPr>
        <w:t>The "environment" in PE fit research encompasses various forms, with organi</w:t>
      </w:r>
      <w:r w:rsidR="00AC1502">
        <w:rPr>
          <w:rFonts w:ascii="Times New Roman" w:hAnsi="Times New Roman" w:cs="Times New Roman"/>
        </w:rPr>
        <w:t>s</w:t>
      </w:r>
      <w:r w:rsidR="003B2BCC" w:rsidRPr="003B2BCC">
        <w:rPr>
          <w:rFonts w:ascii="Times New Roman" w:hAnsi="Times New Roman" w:cs="Times New Roman"/>
        </w:rPr>
        <w:t>ational contexts being a critical context for individuals' fit or misfit</w:t>
      </w:r>
      <w:r w:rsidRPr="00DE62FF">
        <w:rPr>
          <w:rFonts w:ascii="Times New Roman" w:hAnsi="Times New Roman" w:cs="Times New Roman"/>
        </w:rPr>
        <w:t>. Henceforth, PE fit is defined as the compatibility that occurs when individuals match the characteristics of the work environment they inhabit</w:t>
      </w:r>
      <w:r w:rsidR="005F61C1" w:rsidRPr="00DE62FF">
        <w:rPr>
          <w:rFonts w:ascii="Times New Roman" w:hAnsi="Times New Roman" w:cs="Times New Roman"/>
        </w:rPr>
        <w:t xml:space="preserve"> (Caplan </w:t>
      </w:r>
      <w:r w:rsidR="00592AC1">
        <w:rPr>
          <w:rFonts w:ascii="Times New Roman" w:hAnsi="Times New Roman" w:cs="Times New Roman"/>
        </w:rPr>
        <w:t>and</w:t>
      </w:r>
      <w:r w:rsidR="005F61C1" w:rsidRPr="00DE62FF">
        <w:rPr>
          <w:rFonts w:ascii="Times New Roman" w:hAnsi="Times New Roman" w:cs="Times New Roman"/>
        </w:rPr>
        <w:t xml:space="preserve"> Van Harrison, 1993)</w:t>
      </w:r>
      <w:r w:rsidRPr="00DE62FF">
        <w:rPr>
          <w:rFonts w:ascii="Times New Roman" w:hAnsi="Times New Roman" w:cs="Times New Roman"/>
        </w:rPr>
        <w:t xml:space="preserve">. </w:t>
      </w:r>
      <w:r w:rsidR="003B2BCC" w:rsidRPr="003B2BCC">
        <w:rPr>
          <w:rFonts w:ascii="Times New Roman" w:hAnsi="Times New Roman" w:cs="Times New Roman"/>
        </w:rPr>
        <w:t>The concept that individuals possess unique goals, needs, values, abilities, and personalities, while organi</w:t>
      </w:r>
      <w:r w:rsidR="0092720A">
        <w:rPr>
          <w:rFonts w:ascii="Times New Roman" w:hAnsi="Times New Roman" w:cs="Times New Roman"/>
        </w:rPr>
        <w:t>s</w:t>
      </w:r>
      <w:r w:rsidR="003B2BCC" w:rsidRPr="003B2BCC">
        <w:rPr>
          <w:rFonts w:ascii="Times New Roman" w:hAnsi="Times New Roman" w:cs="Times New Roman"/>
        </w:rPr>
        <w:t>ational environments exhibit distinct demands, resources, values, and cultures, leading to varying degrees of compatibility, and that the process of "fitting in" is dynamic, eliciting behavioural, cognitive, and emotional responses, has been widely acknowledged since the introduction of person-environment fit as an independent theory in 1974</w:t>
      </w:r>
      <w:r w:rsidRPr="00DE62FF">
        <w:rPr>
          <w:rFonts w:ascii="Times New Roman" w:hAnsi="Times New Roman" w:cs="Times New Roman"/>
        </w:rPr>
        <w:t>. Presently, the PE fit idea has established itself as a firm research framework and has surfaced in many different literatures, ranging from applied and vocational psychology to human resource management, resulting in a plethora of theories that cover many different views on, and various conceptuali</w:t>
      </w:r>
      <w:r w:rsidR="000A6634">
        <w:rPr>
          <w:rFonts w:ascii="Times New Roman" w:hAnsi="Times New Roman" w:cs="Times New Roman"/>
        </w:rPr>
        <w:t>s</w:t>
      </w:r>
      <w:r w:rsidRPr="00DE62FF">
        <w:rPr>
          <w:rFonts w:ascii="Times New Roman" w:hAnsi="Times New Roman" w:cs="Times New Roman"/>
        </w:rPr>
        <w:t>ations of, PE fit</w:t>
      </w:r>
      <w:r w:rsidR="005F61C1" w:rsidRPr="00DE62FF">
        <w:rPr>
          <w:rFonts w:ascii="Times New Roman" w:hAnsi="Times New Roman" w:cs="Times New Roman"/>
        </w:rPr>
        <w:t xml:space="preserve"> (De Cooman </w:t>
      </w:r>
      <w:r w:rsidR="00592AC1">
        <w:rPr>
          <w:rFonts w:ascii="Times New Roman" w:hAnsi="Times New Roman" w:cs="Times New Roman"/>
        </w:rPr>
        <w:t>and</w:t>
      </w:r>
      <w:r w:rsidR="005F61C1" w:rsidRPr="00DE62FF">
        <w:rPr>
          <w:rFonts w:ascii="Times New Roman" w:hAnsi="Times New Roman" w:cs="Times New Roman"/>
        </w:rPr>
        <w:t xml:space="preserve"> </w:t>
      </w:r>
      <w:proofErr w:type="spellStart"/>
      <w:r w:rsidR="005F61C1" w:rsidRPr="00DE62FF">
        <w:rPr>
          <w:rFonts w:ascii="Times New Roman" w:hAnsi="Times New Roman" w:cs="Times New Roman"/>
        </w:rPr>
        <w:t>Vleugels</w:t>
      </w:r>
      <w:proofErr w:type="spellEnd"/>
      <w:r w:rsidR="005F61C1" w:rsidRPr="00DE62FF">
        <w:rPr>
          <w:rFonts w:ascii="Times New Roman" w:hAnsi="Times New Roman" w:cs="Times New Roman"/>
        </w:rPr>
        <w:t>, 2022)</w:t>
      </w:r>
      <w:r w:rsidRPr="00DE62FF">
        <w:rPr>
          <w:rFonts w:ascii="Times New Roman" w:hAnsi="Times New Roman" w:cs="Times New Roman"/>
        </w:rPr>
        <w:t xml:space="preserve">. </w:t>
      </w:r>
      <w:r w:rsidR="003B2BCC" w:rsidRPr="003B2BCC">
        <w:rPr>
          <w:rFonts w:ascii="Times New Roman" w:hAnsi="Times New Roman" w:cs="Times New Roman"/>
        </w:rPr>
        <w:t>From an individual standpoint, fit theories propose that fit is a desirable and gratifying experience in its own right, particularly when many types of fit coexist.</w:t>
      </w:r>
    </w:p>
    <w:p w14:paraId="098B1DE5" w14:textId="45757BFD" w:rsidR="005F61C1" w:rsidRPr="00DE62FF" w:rsidRDefault="005F61C1" w:rsidP="008C150A">
      <w:pPr>
        <w:spacing w:line="360" w:lineRule="auto"/>
        <w:jc w:val="both"/>
        <w:rPr>
          <w:rFonts w:ascii="Times New Roman" w:hAnsi="Times New Roman" w:cs="Times New Roman"/>
        </w:rPr>
      </w:pPr>
      <w:r w:rsidRPr="00DE62FF">
        <w:rPr>
          <w:rFonts w:ascii="Times New Roman" w:hAnsi="Times New Roman" w:cs="Times New Roman"/>
        </w:rPr>
        <w:t xml:space="preserve">This theory identifies the interplay between individualist factors (individual characteristics) and environmental factors to influence an individual’s well-being. Taking </w:t>
      </w:r>
      <w:r w:rsidRPr="00DE62FF">
        <w:rPr>
          <w:rFonts w:ascii="Times New Roman" w:hAnsi="Times New Roman" w:cs="Times New Roman"/>
        </w:rPr>
        <w:lastRenderedPageBreak/>
        <w:t xml:space="preserve">to the context of this study, the theory is significant in the sense that it </w:t>
      </w:r>
      <w:r w:rsidR="004B2511" w:rsidRPr="00DE62FF">
        <w:rPr>
          <w:rFonts w:ascii="Times New Roman" w:hAnsi="Times New Roman" w:cs="Times New Roman"/>
        </w:rPr>
        <w:t>supports</w:t>
      </w:r>
      <w:r w:rsidRPr="00DE62FF">
        <w:rPr>
          <w:rFonts w:ascii="Times New Roman" w:hAnsi="Times New Roman" w:cs="Times New Roman"/>
        </w:rPr>
        <w:t xml:space="preserve"> the analysis of how individual factors (gender and vulnerabilities to health conditions) interact with the environmental factors within a lecture room setting (temperature and humidity) to shape student’s perception of thermal comfort. </w:t>
      </w:r>
      <w:r w:rsidR="004B2511" w:rsidRPr="00DE62FF">
        <w:rPr>
          <w:rFonts w:ascii="Times New Roman" w:hAnsi="Times New Roman" w:cs="Times New Roman"/>
        </w:rPr>
        <w:t xml:space="preserve">The theory primarily frames the perceived thermal discomfort among the students as a mismatch between their individual needs and the lecture room conditions. </w:t>
      </w:r>
    </w:p>
    <w:p w14:paraId="3FC41988" w14:textId="76B0D23D" w:rsidR="00384DA3" w:rsidRPr="00DE62FF" w:rsidRDefault="00447894" w:rsidP="008C150A">
      <w:pPr>
        <w:spacing w:before="240" w:line="360" w:lineRule="auto"/>
        <w:jc w:val="both"/>
        <w:rPr>
          <w:rFonts w:ascii="Times New Roman" w:hAnsi="Times New Roman" w:cs="Times New Roman"/>
        </w:rPr>
      </w:pPr>
      <w:r w:rsidRPr="00DE62FF">
        <w:rPr>
          <w:rFonts w:ascii="Times New Roman" w:hAnsi="Times New Roman" w:cs="Times New Roman"/>
        </w:rPr>
        <w:t>A review of this theory by Van Vianen (2018) found out the fit between an individual’s factors and environmental factors predicted individua</w:t>
      </w:r>
      <w:r w:rsidR="001B63D4">
        <w:rPr>
          <w:rFonts w:ascii="Times New Roman" w:hAnsi="Times New Roman" w:cs="Times New Roman"/>
        </w:rPr>
        <w:t>l</w:t>
      </w:r>
      <w:r w:rsidRPr="00DE62FF">
        <w:rPr>
          <w:rFonts w:ascii="Times New Roman" w:hAnsi="Times New Roman" w:cs="Times New Roman"/>
        </w:rPr>
        <w:t xml:space="preserve"> human behaviour better than each of them separately, and that the compatibility between the two is what matter over their rating, and lastly that the direction of their misfit is insignificant in whatever context the two are looked at. Despite these observations, Vin </w:t>
      </w:r>
      <w:proofErr w:type="spellStart"/>
      <w:r w:rsidRPr="00DE62FF">
        <w:rPr>
          <w:rFonts w:ascii="Times New Roman" w:hAnsi="Times New Roman" w:cs="Times New Roman"/>
        </w:rPr>
        <w:t>Viamen</w:t>
      </w:r>
      <w:proofErr w:type="spellEnd"/>
      <w:r w:rsidRPr="00DE62FF">
        <w:rPr>
          <w:rFonts w:ascii="Times New Roman" w:hAnsi="Times New Roman" w:cs="Times New Roman"/>
        </w:rPr>
        <w:t xml:space="preserve"> (2018) observes that getting an optimal fit is not always possible and therefore calls for the need to investigate the significant fit constructs, fit perception formation, as well as the limit condition for fit and misfit effects. Yu (2009) exploring this theory and mainly focusing on dual role of affect as both the cause and outcome acknowledged several key issues with the model including the assumption that affect is only an outcome, a limited explanation of antecedents of the model, and lack of accountability for the lack of correspondence between the subjective and objective fit components. Yu (2009) expanded the model for PE fit, addressing these shortcomings and increasing the understanding of the PE fit model.</w:t>
      </w:r>
      <w:r w:rsidR="00384DA3" w:rsidRPr="00DE62FF">
        <w:rPr>
          <w:rFonts w:ascii="Times New Roman" w:hAnsi="Times New Roman" w:cs="Times New Roman"/>
        </w:rPr>
        <w:t xml:space="preserve"> </w:t>
      </w:r>
    </w:p>
    <w:p w14:paraId="28886D7B" w14:textId="558E6DD3" w:rsidR="00F80CCA" w:rsidRPr="00DE62FF" w:rsidRDefault="00F80CCA" w:rsidP="008C150A">
      <w:pPr>
        <w:pStyle w:val="Heading2"/>
        <w:spacing w:before="240" w:line="360" w:lineRule="auto"/>
        <w:jc w:val="both"/>
        <w:rPr>
          <w:lang w:val="en-GB"/>
        </w:rPr>
      </w:pPr>
      <w:bookmarkStart w:id="16" w:name="_Toc217391900"/>
      <w:r w:rsidRPr="00DE62FF">
        <w:rPr>
          <w:lang w:val="en-GB"/>
        </w:rPr>
        <w:t>2.3 Empirical Review</w:t>
      </w:r>
      <w:bookmarkEnd w:id="16"/>
    </w:p>
    <w:p w14:paraId="1587BFEF" w14:textId="16939356" w:rsidR="00E96715" w:rsidRPr="00DE62FF" w:rsidRDefault="00E96715" w:rsidP="008C150A">
      <w:pPr>
        <w:spacing w:before="240" w:line="360" w:lineRule="auto"/>
        <w:jc w:val="both"/>
        <w:rPr>
          <w:rFonts w:ascii="Times New Roman" w:hAnsi="Times New Roman" w:cs="Times New Roman"/>
        </w:rPr>
      </w:pPr>
      <w:r w:rsidRPr="00DE62FF">
        <w:rPr>
          <w:rFonts w:ascii="Times New Roman" w:hAnsi="Times New Roman" w:cs="Times New Roman"/>
        </w:rPr>
        <w:t>An empirical review of literature was performed to synthesi</w:t>
      </w:r>
      <w:r w:rsidR="00D078F3">
        <w:rPr>
          <w:rFonts w:ascii="Times New Roman" w:hAnsi="Times New Roman" w:cs="Times New Roman"/>
        </w:rPr>
        <w:t>s</w:t>
      </w:r>
      <w:r w:rsidRPr="00DE62FF">
        <w:rPr>
          <w:rFonts w:ascii="Times New Roman" w:hAnsi="Times New Roman" w:cs="Times New Roman"/>
        </w:rPr>
        <w:t>e the available knowledge, identify gaps in research, and justify the need for this study. Thermal comfort is defined by Butera (1998) as a psychological condition assessed subjectively, indicating satisfaction with the thermal environment. It is an individual's perception of the thermal environment, characteri</w:t>
      </w:r>
      <w:r w:rsidR="00E10B71">
        <w:rPr>
          <w:rFonts w:ascii="Times New Roman" w:hAnsi="Times New Roman" w:cs="Times New Roman"/>
        </w:rPr>
        <w:t>s</w:t>
      </w:r>
      <w:r w:rsidRPr="00DE62FF">
        <w:rPr>
          <w:rFonts w:ascii="Times New Roman" w:hAnsi="Times New Roman" w:cs="Times New Roman"/>
        </w:rPr>
        <w:t>ed by a neutral sensation in regard to that environment, without perspiration. Nicol and Roaf (2017) identify thermal comfort as a term that describes the individual level of satisfaction with the thermal environment of a building. The notion of what is comfortable has evolved with time and has been influenced by both subjective and objective factors, and therefore, integrating both when examining students' perception of thermal comfort in an educational setting was important in this study</w:t>
      </w:r>
      <w:r w:rsidR="001E6EB8" w:rsidRPr="00DE62FF">
        <w:rPr>
          <w:rFonts w:ascii="Times New Roman" w:hAnsi="Times New Roman" w:cs="Times New Roman"/>
        </w:rPr>
        <w:t xml:space="preserve"> (</w:t>
      </w:r>
      <w:proofErr w:type="spellStart"/>
      <w:r w:rsidR="001E6EB8" w:rsidRPr="00DE62FF">
        <w:rPr>
          <w:rFonts w:ascii="Times New Roman" w:hAnsi="Times New Roman" w:cs="Times New Roman"/>
        </w:rPr>
        <w:t>Balbis-Morejón</w:t>
      </w:r>
      <w:proofErr w:type="spellEnd"/>
      <w:r w:rsidR="001E6EB8" w:rsidRPr="00DE62FF">
        <w:rPr>
          <w:rFonts w:ascii="Times New Roman" w:hAnsi="Times New Roman" w:cs="Times New Roman"/>
        </w:rPr>
        <w:t xml:space="preserve"> et al., 2020)</w:t>
      </w:r>
      <w:r w:rsidRPr="00DE62FF">
        <w:rPr>
          <w:rFonts w:ascii="Times New Roman" w:hAnsi="Times New Roman" w:cs="Times New Roman"/>
        </w:rPr>
        <w:t>.</w:t>
      </w:r>
      <w:r w:rsidR="00335323" w:rsidRPr="00DE62FF">
        <w:rPr>
          <w:rFonts w:ascii="Times New Roman" w:hAnsi="Times New Roman" w:cs="Times New Roman"/>
        </w:rPr>
        <w:t xml:space="preserve"> </w:t>
      </w:r>
      <w:r w:rsidRPr="00DE62FF">
        <w:rPr>
          <w:rFonts w:ascii="Times New Roman" w:hAnsi="Times New Roman" w:cs="Times New Roman"/>
        </w:rPr>
        <w:t xml:space="preserve">In design and development of building the concept of thermal comfort is given attention owing to its significance in </w:t>
      </w:r>
      <w:r w:rsidR="00A041A7" w:rsidRPr="00DE62FF">
        <w:rPr>
          <w:rFonts w:ascii="Times New Roman" w:hAnsi="Times New Roman" w:cs="Times New Roman"/>
        </w:rPr>
        <w:t>influencing individuals’</w:t>
      </w:r>
      <w:r w:rsidRPr="00DE62FF">
        <w:rPr>
          <w:rFonts w:ascii="Times New Roman" w:hAnsi="Times New Roman" w:cs="Times New Roman"/>
        </w:rPr>
        <w:t xml:space="preserve"> productivity, well-being and health.</w:t>
      </w:r>
    </w:p>
    <w:p w14:paraId="1D71E32D" w14:textId="257A5D7D"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lastRenderedPageBreak/>
        <w:t>Thermal comfort in educational settings has emerged as a more relevant field of study, especially in the wake of the changing climate conditions, the quest to save energy and the ever-increasing interest in paying more attention to the well-being and performance of students. The published studies by several researchers in the UK note that conventionally designed university lecture theatres that rely on the use of natural ventilation typically perform poorly with regard to the achievable comfort levels (</w:t>
      </w:r>
      <w:proofErr w:type="spellStart"/>
      <w:r w:rsidRPr="00DE62FF">
        <w:rPr>
          <w:rFonts w:ascii="Times New Roman" w:hAnsi="Times New Roman" w:cs="Times New Roman"/>
        </w:rPr>
        <w:t>Jowkar</w:t>
      </w:r>
      <w:proofErr w:type="spellEnd"/>
      <w:r w:rsidR="00DC1FC0">
        <w:rPr>
          <w:rFonts w:ascii="Times New Roman" w:hAnsi="Times New Roman" w:cs="Times New Roman"/>
        </w:rPr>
        <w:t xml:space="preserve"> and Montazami</w:t>
      </w:r>
      <w:r w:rsidRPr="00DE62FF">
        <w:rPr>
          <w:rFonts w:ascii="Times New Roman" w:hAnsi="Times New Roman" w:cs="Times New Roman"/>
        </w:rPr>
        <w:t>, 2018; Rijal</w:t>
      </w:r>
      <w:r w:rsidR="00AE6500">
        <w:rPr>
          <w:rFonts w:ascii="Times New Roman" w:hAnsi="Times New Roman" w:cs="Times New Roman"/>
        </w:rPr>
        <w:t>, Montazami</w:t>
      </w:r>
      <w:r w:rsidR="009330C9">
        <w:rPr>
          <w:rFonts w:ascii="Times New Roman" w:hAnsi="Times New Roman" w:cs="Times New Roman"/>
        </w:rPr>
        <w:t xml:space="preserve"> and </w:t>
      </w:r>
      <w:proofErr w:type="spellStart"/>
      <w:r w:rsidR="009330C9">
        <w:rPr>
          <w:rFonts w:ascii="Times New Roman" w:hAnsi="Times New Roman" w:cs="Times New Roman"/>
        </w:rPr>
        <w:t>Jowkar</w:t>
      </w:r>
      <w:proofErr w:type="spellEnd"/>
      <w:r w:rsidRPr="00DE62FF">
        <w:rPr>
          <w:rFonts w:ascii="Times New Roman" w:hAnsi="Times New Roman" w:cs="Times New Roman"/>
        </w:rPr>
        <w:t xml:space="preserve">, 2020). Such weaknesses have been suggested to be connected with the absence of user-controlled thermal systems, </w:t>
      </w:r>
      <w:r w:rsidR="006E3924" w:rsidRPr="00DE62FF">
        <w:rPr>
          <w:rFonts w:ascii="Times New Roman" w:hAnsi="Times New Roman" w:cs="Times New Roman"/>
        </w:rPr>
        <w:t>such as</w:t>
      </w:r>
      <w:r w:rsidRPr="00DE62FF">
        <w:rPr>
          <w:rFonts w:ascii="Times New Roman" w:hAnsi="Times New Roman" w:cs="Times New Roman"/>
        </w:rPr>
        <w:t xml:space="preserve"> the thermostats, fans, and blinds, </w:t>
      </w:r>
      <w:r w:rsidR="007D123D" w:rsidRPr="00DE62FF">
        <w:rPr>
          <w:rFonts w:ascii="Times New Roman" w:hAnsi="Times New Roman" w:cs="Times New Roman"/>
        </w:rPr>
        <w:t>which</w:t>
      </w:r>
      <w:r w:rsidRPr="00DE62FF">
        <w:rPr>
          <w:rFonts w:ascii="Times New Roman" w:hAnsi="Times New Roman" w:cs="Times New Roman"/>
        </w:rPr>
        <w:t xml:space="preserve"> do not allow students to modify their immediate environments to suit their personal preferences and physiological needs better. It is not only that this lack of thermal agency is uncomfortable, but that it indicates a breakdown of design in how buildings are designed and how building occupants are viewed in the context of designing buildings in terms of the quality of the indoor environment.</w:t>
      </w:r>
    </w:p>
    <w:p w14:paraId="35250932" w14:textId="78F900B6"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One criterion used in thermal comfort studies, such as temperature acceptability, is anything but immutable and universal. It is significantly different depending on the variety of environmental and personal factors, and the history of climates and seasonal adaptation play a large part. In this respect, the thermal history concept, which implies the many-year climatic load that an individual can face, has been acquired as a powerful predictive variable of thermal perception. Taking the example of </w:t>
      </w:r>
      <w:proofErr w:type="spellStart"/>
      <w:r w:rsidRPr="00DE62FF">
        <w:rPr>
          <w:rFonts w:ascii="Times New Roman" w:hAnsi="Times New Roman" w:cs="Times New Roman"/>
        </w:rPr>
        <w:t>Jowkar</w:t>
      </w:r>
      <w:proofErr w:type="spellEnd"/>
      <w:r w:rsidRPr="00DE62FF">
        <w:rPr>
          <w:rFonts w:ascii="Times New Roman" w:hAnsi="Times New Roman" w:cs="Times New Roman"/>
        </w:rPr>
        <w:t xml:space="preserve"> et al. (2020) and Rijal</w:t>
      </w:r>
      <w:r w:rsidR="0081680D">
        <w:rPr>
          <w:rFonts w:ascii="Times New Roman" w:hAnsi="Times New Roman" w:cs="Times New Roman"/>
        </w:rPr>
        <w:t>,</w:t>
      </w:r>
      <w:r w:rsidR="00091DD6">
        <w:rPr>
          <w:rFonts w:ascii="Times New Roman" w:hAnsi="Times New Roman" w:cs="Times New Roman"/>
        </w:rPr>
        <w:t xml:space="preserve"> Montazami and </w:t>
      </w:r>
      <w:proofErr w:type="spellStart"/>
      <w:r w:rsidR="00F52C18">
        <w:rPr>
          <w:rFonts w:ascii="Times New Roman" w:hAnsi="Times New Roman" w:cs="Times New Roman"/>
        </w:rPr>
        <w:t>Jowkar</w:t>
      </w:r>
      <w:proofErr w:type="spellEnd"/>
      <w:r w:rsidR="00F52C18">
        <w:rPr>
          <w:rFonts w:ascii="Times New Roman" w:hAnsi="Times New Roman" w:cs="Times New Roman"/>
        </w:rPr>
        <w:t xml:space="preserve"> </w:t>
      </w:r>
      <w:r w:rsidRPr="00DE62FF">
        <w:rPr>
          <w:rFonts w:ascii="Times New Roman" w:hAnsi="Times New Roman" w:cs="Times New Roman"/>
        </w:rPr>
        <w:t>(2020) comparative studies, which sampled university attending students in Coventry and Scotland, found that the students who were acclimati</w:t>
      </w:r>
      <w:r w:rsidR="00D078F3">
        <w:rPr>
          <w:rFonts w:ascii="Times New Roman" w:hAnsi="Times New Roman" w:cs="Times New Roman"/>
        </w:rPr>
        <w:t>s</w:t>
      </w:r>
      <w:r w:rsidRPr="00DE62FF">
        <w:rPr>
          <w:rFonts w:ascii="Times New Roman" w:hAnsi="Times New Roman" w:cs="Times New Roman"/>
        </w:rPr>
        <w:t xml:space="preserve">ed to colder weather had much higher tolerance to low classroom temperatures. This observation provides empirical support for the adaptive thermal comfort model, which is an alternative to the classical concept of predictive mean vote (PMV) and predictive percentage of dissatisfied (PPD) developed by Fanger. Although the PMV model presupposes that comfort can be found within a definite strip of environmental conditions, the adaptive model </w:t>
      </w:r>
      <w:r w:rsidR="00E70F09" w:rsidRPr="00DE62FF">
        <w:rPr>
          <w:rFonts w:ascii="Times New Roman" w:hAnsi="Times New Roman" w:cs="Times New Roman"/>
        </w:rPr>
        <w:t>considers</w:t>
      </w:r>
      <w:r w:rsidRPr="00DE62FF">
        <w:rPr>
          <w:rFonts w:ascii="Times New Roman" w:hAnsi="Times New Roman" w:cs="Times New Roman"/>
        </w:rPr>
        <w:t xml:space="preserve"> that people can adapt their expectations and preferences to previous experience, cultural conventions, behaviour in clothing, and even institutional training.</w:t>
      </w:r>
    </w:p>
    <w:p w14:paraId="68DE8074" w14:textId="45BAC349"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The parameters of the environment, composed of temperature and relative humidity of air, are considered the fundamental variables in discussing thermal comfort in the context of the current adaptation, though these should be considered as references to the experiences of the subject. The study conducted by </w:t>
      </w:r>
      <w:proofErr w:type="spellStart"/>
      <w:r w:rsidRPr="00DE62FF">
        <w:rPr>
          <w:rFonts w:ascii="Times New Roman" w:hAnsi="Times New Roman" w:cs="Times New Roman"/>
        </w:rPr>
        <w:t>Torriani</w:t>
      </w:r>
      <w:proofErr w:type="spellEnd"/>
      <w:r w:rsidRPr="00DE62FF">
        <w:rPr>
          <w:rFonts w:ascii="Times New Roman" w:hAnsi="Times New Roman" w:cs="Times New Roman"/>
        </w:rPr>
        <w:t xml:space="preserve"> et al. (2023) highlights that </w:t>
      </w:r>
      <w:r w:rsidR="003D112D" w:rsidRPr="00DE62FF">
        <w:rPr>
          <w:rFonts w:ascii="Times New Roman" w:hAnsi="Times New Roman" w:cs="Times New Roman"/>
        </w:rPr>
        <w:lastRenderedPageBreak/>
        <w:t>small</w:t>
      </w:r>
      <w:r w:rsidRPr="00DE62FF">
        <w:rPr>
          <w:rFonts w:ascii="Times New Roman" w:hAnsi="Times New Roman" w:cs="Times New Roman"/>
        </w:rPr>
        <w:t xml:space="preserve"> fluctuations of temperature, even in the range of +/-2 C of the neutral temperature of comfort, tend to create discomfort in groups of students with a statistically high likelihood.</w:t>
      </w:r>
      <w:r w:rsidR="006E3924" w:rsidRPr="00DE62FF">
        <w:rPr>
          <w:rFonts w:ascii="Times New Roman" w:hAnsi="Times New Roman" w:cs="Times New Roman"/>
        </w:rPr>
        <w:t xml:space="preserve"> </w:t>
      </w:r>
      <w:r w:rsidRPr="00DE62FF">
        <w:rPr>
          <w:rFonts w:ascii="Times New Roman" w:hAnsi="Times New Roman" w:cs="Times New Roman"/>
        </w:rPr>
        <w:t xml:space="preserve">This is especially worrying in that temperate regions have frequent sharp changes of weather, and building insulation differs. Humidity, which is often talked about as a secondary variable, is also involved somehow. Its impact is not so noticeable in moderate weather, such as </w:t>
      </w:r>
      <w:r w:rsidR="00FD2B91">
        <w:rPr>
          <w:rFonts w:ascii="Times New Roman" w:hAnsi="Times New Roman" w:cs="Times New Roman"/>
        </w:rPr>
        <w:t>in</w:t>
      </w:r>
      <w:r w:rsidR="00B8619C">
        <w:rPr>
          <w:rFonts w:ascii="Times New Roman" w:hAnsi="Times New Roman" w:cs="Times New Roman"/>
        </w:rPr>
        <w:t xml:space="preserve"> Wales</w:t>
      </w:r>
      <w:r w:rsidRPr="00DE62FF">
        <w:rPr>
          <w:rFonts w:ascii="Times New Roman" w:hAnsi="Times New Roman" w:cs="Times New Roman"/>
        </w:rPr>
        <w:t>. However, empirical evidence reveals that both high and low rates of humidity (less than 30 and more than 70 per cent) also relate to breathing difficulties, worsened decision-making abilities, and a general dissatisfaction with the environment (Li</w:t>
      </w:r>
      <w:r w:rsidR="00A50A1C">
        <w:rPr>
          <w:rFonts w:ascii="Times New Roman" w:hAnsi="Times New Roman" w:cs="Times New Roman"/>
        </w:rPr>
        <w:t xml:space="preserve">, </w:t>
      </w:r>
      <w:r w:rsidR="001B5880">
        <w:rPr>
          <w:rFonts w:ascii="Times New Roman" w:hAnsi="Times New Roman" w:cs="Times New Roman"/>
        </w:rPr>
        <w:t>Ma and Zhan</w:t>
      </w:r>
      <w:r w:rsidRPr="00DE62FF">
        <w:rPr>
          <w:rFonts w:ascii="Times New Roman" w:hAnsi="Times New Roman" w:cs="Times New Roman"/>
        </w:rPr>
        <w:t xml:space="preserve">, 2020). </w:t>
      </w:r>
      <w:r w:rsidR="006E3924" w:rsidRPr="00DE62FF">
        <w:rPr>
          <w:rFonts w:ascii="Times New Roman" w:hAnsi="Times New Roman" w:cs="Times New Roman"/>
        </w:rPr>
        <w:t>In some studies, such as de Dear &amp; Brager (2002) all these factors including include indoor</w:t>
      </w:r>
      <w:r w:rsidR="003B2BCC">
        <w:rPr>
          <w:rFonts w:ascii="Times New Roman" w:hAnsi="Times New Roman" w:cs="Times New Roman"/>
        </w:rPr>
        <w:t xml:space="preserve"> air velocity,</w:t>
      </w:r>
      <w:r w:rsidR="006E3924" w:rsidRPr="00DE62FF">
        <w:rPr>
          <w:rFonts w:ascii="Times New Roman" w:hAnsi="Times New Roman" w:cs="Times New Roman"/>
        </w:rPr>
        <w:t xml:space="preserve"> air temperature, </w:t>
      </w:r>
      <w:r w:rsidR="003B2BCC">
        <w:rPr>
          <w:rFonts w:ascii="Times New Roman" w:hAnsi="Times New Roman" w:cs="Times New Roman"/>
        </w:rPr>
        <w:t xml:space="preserve">clothing insulation, </w:t>
      </w:r>
      <w:r w:rsidR="006E3924" w:rsidRPr="00DE62FF">
        <w:rPr>
          <w:rFonts w:ascii="Times New Roman" w:hAnsi="Times New Roman" w:cs="Times New Roman"/>
        </w:rPr>
        <w:t xml:space="preserve">humidity levels, </w:t>
      </w:r>
      <w:r w:rsidR="003B2BCC">
        <w:rPr>
          <w:rFonts w:ascii="Times New Roman" w:hAnsi="Times New Roman" w:cs="Times New Roman"/>
        </w:rPr>
        <w:t xml:space="preserve">personal preferences, and </w:t>
      </w:r>
      <w:r w:rsidR="006E3924" w:rsidRPr="00DE62FF">
        <w:rPr>
          <w:rFonts w:ascii="Times New Roman" w:hAnsi="Times New Roman" w:cs="Times New Roman"/>
        </w:rPr>
        <w:t xml:space="preserve">metabolic rates have been found to significantly influence individual perception to thermal comfort. </w:t>
      </w:r>
      <w:r w:rsidRPr="00DE62FF">
        <w:rPr>
          <w:rFonts w:ascii="Times New Roman" w:hAnsi="Times New Roman" w:cs="Times New Roman"/>
        </w:rPr>
        <w:t xml:space="preserve">There still </w:t>
      </w:r>
      <w:r w:rsidR="006E3924" w:rsidRPr="00DE62FF">
        <w:rPr>
          <w:rFonts w:ascii="Times New Roman" w:hAnsi="Times New Roman" w:cs="Times New Roman"/>
        </w:rPr>
        <w:t xml:space="preserve">however </w:t>
      </w:r>
      <w:r w:rsidRPr="00DE62FF">
        <w:rPr>
          <w:rFonts w:ascii="Times New Roman" w:hAnsi="Times New Roman" w:cs="Times New Roman"/>
        </w:rPr>
        <w:t>exists some conflict, however, over whether the humidity has any independent effect on the perception of comfort or is acting synergistically with temperature and air flow.</w:t>
      </w:r>
    </w:p>
    <w:p w14:paraId="3AF2D24F" w14:textId="0EC70FAC"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Thermal comfort perception is even more complicated in cases where subjective measures on occupant reaction are contrasted with the objective environmental measures. Both Mishra</w:t>
      </w:r>
      <w:r w:rsidR="001A622D">
        <w:rPr>
          <w:rFonts w:ascii="Times New Roman" w:hAnsi="Times New Roman" w:cs="Times New Roman"/>
        </w:rPr>
        <w:t>,</w:t>
      </w:r>
      <w:r w:rsidR="002E2628">
        <w:rPr>
          <w:rFonts w:ascii="Times New Roman" w:hAnsi="Times New Roman" w:cs="Times New Roman"/>
        </w:rPr>
        <w:t xml:space="preserve"> Derks and Loomans</w:t>
      </w:r>
      <w:r w:rsidRPr="00DE62FF">
        <w:rPr>
          <w:rFonts w:ascii="Times New Roman" w:hAnsi="Times New Roman" w:cs="Times New Roman"/>
        </w:rPr>
        <w:t xml:space="preserve"> (2017) and </w:t>
      </w:r>
      <w:proofErr w:type="spellStart"/>
      <w:r w:rsidRPr="00DE62FF">
        <w:rPr>
          <w:rFonts w:ascii="Times New Roman" w:hAnsi="Times New Roman" w:cs="Times New Roman"/>
        </w:rPr>
        <w:t>Elnaklah</w:t>
      </w:r>
      <w:proofErr w:type="spellEnd"/>
      <w:r w:rsidR="002E2628">
        <w:rPr>
          <w:rFonts w:ascii="Times New Roman" w:hAnsi="Times New Roman" w:cs="Times New Roman"/>
        </w:rPr>
        <w:t xml:space="preserve">, </w:t>
      </w:r>
      <w:r w:rsidR="00C948FE">
        <w:rPr>
          <w:rFonts w:ascii="Times New Roman" w:hAnsi="Times New Roman" w:cs="Times New Roman"/>
        </w:rPr>
        <w:t xml:space="preserve">Ayyad and </w:t>
      </w:r>
      <w:proofErr w:type="spellStart"/>
      <w:r w:rsidR="00C948FE">
        <w:rPr>
          <w:rFonts w:ascii="Times New Roman" w:hAnsi="Times New Roman" w:cs="Times New Roman"/>
        </w:rPr>
        <w:t>Alnusairat</w:t>
      </w:r>
      <w:proofErr w:type="spellEnd"/>
      <w:r w:rsidRPr="00DE62FF">
        <w:rPr>
          <w:rFonts w:ascii="Times New Roman" w:hAnsi="Times New Roman" w:cs="Times New Roman"/>
        </w:rPr>
        <w:t xml:space="preserve"> (2023) demonstrate persuasively that even the environments that the students </w:t>
      </w:r>
      <w:r w:rsidR="003D112D" w:rsidRPr="00DE62FF">
        <w:rPr>
          <w:rFonts w:ascii="Times New Roman" w:hAnsi="Times New Roman" w:cs="Times New Roman"/>
        </w:rPr>
        <w:t>can</w:t>
      </w:r>
      <w:r w:rsidRPr="00DE62FF">
        <w:rPr>
          <w:rFonts w:ascii="Times New Roman" w:hAnsi="Times New Roman" w:cs="Times New Roman"/>
        </w:rPr>
        <w:t xml:space="preserve"> use by the regulatory or design standards do not always impress them. Their works outline an ongoing discrepancy between the perceived phenomenon (the air temperature falls within the so-called comfort zone) and the one measured. In such settings, psychological and contextual variables, such as expectations, where they are seated, time of the day, and the duration of the lecture, cannot be measured using standard instruments as they influence thermal experiences. Coupled with the results of the other studies is the evidence that the inclusion of subjective measures, that is, thermal sensation votes (TSVs), thermal comfort satisfaction scales or even binary responses (e.g., Are you comfortable? On the last row they reduced the last line of the stairs assessment paper to respond to end up with Yes/No) into empirical comfort assessments.</w:t>
      </w:r>
      <w:r w:rsidR="006E3924" w:rsidRPr="00DE62FF">
        <w:rPr>
          <w:rFonts w:ascii="Times New Roman" w:hAnsi="Times New Roman" w:cs="Times New Roman"/>
        </w:rPr>
        <w:t xml:space="preserve"> Studies such as</w:t>
      </w:r>
      <w:r w:rsidR="006E3924" w:rsidRPr="00DE62FF">
        <w:t xml:space="preserve"> </w:t>
      </w:r>
      <w:r w:rsidR="006E3924" w:rsidRPr="00DE62FF">
        <w:rPr>
          <w:rFonts w:ascii="Times New Roman" w:hAnsi="Times New Roman" w:cs="Times New Roman"/>
        </w:rPr>
        <w:t xml:space="preserve">Frontczak </w:t>
      </w:r>
      <w:r w:rsidR="00D57092" w:rsidRPr="00DE62FF">
        <w:rPr>
          <w:rFonts w:ascii="Times New Roman" w:hAnsi="Times New Roman" w:cs="Times New Roman"/>
        </w:rPr>
        <w:t>et al. (2012</w:t>
      </w:r>
      <w:r w:rsidR="006E3924" w:rsidRPr="00DE62FF">
        <w:rPr>
          <w:rFonts w:ascii="Times New Roman" w:hAnsi="Times New Roman" w:cs="Times New Roman"/>
        </w:rPr>
        <w:t>) have shown</w:t>
      </w:r>
      <w:r w:rsidR="00D57092" w:rsidRPr="00DE62FF">
        <w:rPr>
          <w:rFonts w:ascii="Times New Roman" w:hAnsi="Times New Roman" w:cs="Times New Roman"/>
        </w:rPr>
        <w:t xml:space="preserve"> that psychological factors such as expectations, adaptation, and perceived control over the environment can influence occupants' comfort perception. These</w:t>
      </w:r>
      <w:r w:rsidRPr="00DE62FF">
        <w:rPr>
          <w:rFonts w:ascii="Times New Roman" w:hAnsi="Times New Roman" w:cs="Times New Roman"/>
        </w:rPr>
        <w:t xml:space="preserve"> solutions offer friendly, real-time data which may be used to improve the ecological validity of comfort assessments, particularly in crowded classrooms, where instrumentation cannot explain microclimates.</w:t>
      </w:r>
    </w:p>
    <w:p w14:paraId="107AF752" w14:textId="24F50E0F"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lastRenderedPageBreak/>
        <w:t xml:space="preserve">The concept of thermal comfort is found to be </w:t>
      </w:r>
      <w:r w:rsidR="003D112D" w:rsidRPr="00DE62FF">
        <w:rPr>
          <w:rFonts w:ascii="Times New Roman" w:hAnsi="Times New Roman" w:cs="Times New Roman"/>
        </w:rPr>
        <w:t>increasingly</w:t>
      </w:r>
      <w:r w:rsidRPr="00DE62FF">
        <w:rPr>
          <w:rFonts w:ascii="Times New Roman" w:hAnsi="Times New Roman" w:cs="Times New Roman"/>
        </w:rPr>
        <w:t xml:space="preserve"> involved with demographic aspects to describe inter-individual differences. Even gender, especially, has displayed a tendency to affect thermal comfort preferences and limits. The results by </w:t>
      </w:r>
      <w:proofErr w:type="spellStart"/>
      <w:r w:rsidR="0019780D">
        <w:rPr>
          <w:rFonts w:ascii="Times New Roman" w:hAnsi="Times New Roman" w:cs="Times New Roman"/>
        </w:rPr>
        <w:t>Jowka</w:t>
      </w:r>
      <w:r w:rsidR="003C4AD9">
        <w:rPr>
          <w:rFonts w:ascii="Times New Roman" w:hAnsi="Times New Roman" w:cs="Times New Roman"/>
        </w:rPr>
        <w:t>r</w:t>
      </w:r>
      <w:proofErr w:type="spellEnd"/>
      <w:r w:rsidR="003C4AD9">
        <w:rPr>
          <w:rFonts w:ascii="Times New Roman" w:hAnsi="Times New Roman" w:cs="Times New Roman"/>
        </w:rPr>
        <w:t xml:space="preserve"> and </w:t>
      </w:r>
      <w:r w:rsidRPr="00DE62FF">
        <w:rPr>
          <w:rFonts w:ascii="Times New Roman" w:hAnsi="Times New Roman" w:cs="Times New Roman"/>
        </w:rPr>
        <w:t xml:space="preserve">Montazami (2018) identify significant consistency in gender-based differences, as noted by female students dissatisfied with both warm and cold temperature ranges. Such results are confirmed by wider physiological studies, which indicate that female metabolic rate tends to be lower and skin-fat insulation to be thinner, and hence, such women are likely to be more prone than men to variations in temperature. Likewise, Romero et al. (2025) put stress on the idea that thermal preferences are not a gender-free issue when dealing with students, and the inability to take it into account can give rise to the establishment of building design and HVAC settings that will impact one segment more than the other unintentionally. In addition to gender, it was found that health conditions, like asthma, cardiovascular conditions, or other temperature-dependent disorders, are also significant indicators of thermal discomfort. </w:t>
      </w:r>
      <w:proofErr w:type="spellStart"/>
      <w:r w:rsidRPr="00DE62FF">
        <w:rPr>
          <w:rFonts w:ascii="Times New Roman" w:hAnsi="Times New Roman" w:cs="Times New Roman"/>
        </w:rPr>
        <w:t>Stefanizzi</w:t>
      </w:r>
      <w:proofErr w:type="spellEnd"/>
      <w:r w:rsidRPr="00DE62FF">
        <w:rPr>
          <w:rFonts w:ascii="Times New Roman" w:hAnsi="Times New Roman" w:cs="Times New Roman"/>
        </w:rPr>
        <w:t xml:space="preserve"> </w:t>
      </w:r>
      <w:r w:rsidR="00E76E50">
        <w:rPr>
          <w:rFonts w:ascii="Times New Roman" w:hAnsi="Times New Roman" w:cs="Times New Roman"/>
        </w:rPr>
        <w:t xml:space="preserve">and Nico </w:t>
      </w:r>
      <w:r w:rsidRPr="00DE62FF">
        <w:rPr>
          <w:rFonts w:ascii="Times New Roman" w:hAnsi="Times New Roman" w:cs="Times New Roman"/>
        </w:rPr>
        <w:t>(2015) indicated that these students with such health conditions found discomfort to be much more subjective both at the high and at the low temperature extremes, and this aspect needs to be addressed through comprehensive comfort interventions in academic settings, keeping the vulnerable subpopulation in mind.</w:t>
      </w:r>
    </w:p>
    <w:p w14:paraId="586EB75D" w14:textId="42747193"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Another approach, defining the workplace environment, primarily pertains to the ventilation channels, especially natural ventilation, in the empirical discourse on classroom comfort. In temperate regions, passive cooling and renovation of the air through opening windows and doors is an </w:t>
      </w:r>
      <w:r w:rsidR="00C47AB1" w:rsidRPr="00DE62FF">
        <w:rPr>
          <w:rFonts w:ascii="Times New Roman" w:hAnsi="Times New Roman" w:cs="Times New Roman"/>
        </w:rPr>
        <w:t>option since</w:t>
      </w:r>
      <w:r w:rsidRPr="00DE62FF">
        <w:rPr>
          <w:rFonts w:ascii="Times New Roman" w:hAnsi="Times New Roman" w:cs="Times New Roman"/>
        </w:rPr>
        <w:t xml:space="preserve"> it can also be found to be desirable because of its budgetary and environmental advantages. As both Teli</w:t>
      </w:r>
      <w:r w:rsidR="00891978">
        <w:rPr>
          <w:rFonts w:ascii="Times New Roman" w:hAnsi="Times New Roman" w:cs="Times New Roman"/>
        </w:rPr>
        <w:t>, James and Jen</w:t>
      </w:r>
      <w:r w:rsidR="00B054E0">
        <w:rPr>
          <w:rFonts w:ascii="Times New Roman" w:hAnsi="Times New Roman" w:cs="Times New Roman"/>
        </w:rPr>
        <w:t>tsch</w:t>
      </w:r>
      <w:r w:rsidRPr="00DE62FF">
        <w:rPr>
          <w:rFonts w:ascii="Times New Roman" w:hAnsi="Times New Roman" w:cs="Times New Roman"/>
        </w:rPr>
        <w:t xml:space="preserve"> (2013) and </w:t>
      </w:r>
      <w:proofErr w:type="spellStart"/>
      <w:r w:rsidRPr="00DE62FF">
        <w:rPr>
          <w:rFonts w:ascii="Times New Roman" w:hAnsi="Times New Roman" w:cs="Times New Roman"/>
        </w:rPr>
        <w:t>Disci</w:t>
      </w:r>
      <w:proofErr w:type="spellEnd"/>
      <w:r w:rsidR="00B054E0">
        <w:rPr>
          <w:rFonts w:ascii="Times New Roman" w:hAnsi="Times New Roman" w:cs="Times New Roman"/>
        </w:rPr>
        <w:t xml:space="preserve">, Lawrence and </w:t>
      </w:r>
      <w:r w:rsidR="0032660B">
        <w:rPr>
          <w:rFonts w:ascii="Times New Roman" w:hAnsi="Times New Roman" w:cs="Times New Roman"/>
        </w:rPr>
        <w:t>Sharples</w:t>
      </w:r>
      <w:r w:rsidRPr="00DE62FF">
        <w:rPr>
          <w:rFonts w:ascii="Times New Roman" w:hAnsi="Times New Roman" w:cs="Times New Roman"/>
        </w:rPr>
        <w:t xml:space="preserve"> et al. (2024) noted, classrooms where the operable windows and movable furniture allowed achieving flexibility in the classroom layout were rated considerably higher in terms of comfort. However, these advantages are subject to user control and management. Windows in most institutional buildings, especially the older ones, are typically fixed or blocked, and heating systems are designed to be based on a closed system and are, therefore, insensitive to outdoor environmental factors. This mismatch between the environmental control and the occupant requirements is also the most common source of thermal discomfort. The outcomes provided by Romero</w:t>
      </w:r>
      <w:r w:rsidR="00B054E0">
        <w:rPr>
          <w:rFonts w:ascii="Times New Roman" w:hAnsi="Times New Roman" w:cs="Times New Roman"/>
        </w:rPr>
        <w:t xml:space="preserve"> et al.</w:t>
      </w:r>
      <w:r w:rsidRPr="00DE62FF">
        <w:rPr>
          <w:rFonts w:ascii="Times New Roman" w:hAnsi="Times New Roman" w:cs="Times New Roman"/>
        </w:rPr>
        <w:t xml:space="preserve"> (2025) further indicate that the introduction of user-responsive features in classroom interiors, that is, individuali</w:t>
      </w:r>
      <w:r w:rsidR="0037405D">
        <w:rPr>
          <w:rFonts w:ascii="Times New Roman" w:hAnsi="Times New Roman" w:cs="Times New Roman"/>
        </w:rPr>
        <w:t>s</w:t>
      </w:r>
      <w:r w:rsidRPr="00DE62FF">
        <w:rPr>
          <w:rFonts w:ascii="Times New Roman" w:hAnsi="Times New Roman" w:cs="Times New Roman"/>
        </w:rPr>
        <w:t xml:space="preserve">ed airflow, variable shading, or seat selection, </w:t>
      </w:r>
      <w:r w:rsidRPr="00DE62FF">
        <w:rPr>
          <w:rFonts w:ascii="Times New Roman" w:hAnsi="Times New Roman" w:cs="Times New Roman"/>
        </w:rPr>
        <w:lastRenderedPageBreak/>
        <w:t>might considerably improve the thermal satisfaction, particularly within an environment where centrali</w:t>
      </w:r>
      <w:r w:rsidR="0037405D">
        <w:rPr>
          <w:rFonts w:ascii="Times New Roman" w:hAnsi="Times New Roman" w:cs="Times New Roman"/>
        </w:rPr>
        <w:t>s</w:t>
      </w:r>
      <w:r w:rsidRPr="00DE62FF">
        <w:rPr>
          <w:rFonts w:ascii="Times New Roman" w:hAnsi="Times New Roman" w:cs="Times New Roman"/>
        </w:rPr>
        <w:t>ed climate control is not provided.</w:t>
      </w:r>
    </w:p>
    <w:p w14:paraId="2A7D5BEE" w14:textId="77777777"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One of the most fascinating areas of the literature is based on the cognitive and academic outcomes of thermal discomfort. Research on a multi-university basis by Hoque and Weil (2016) found direct links between poor classroom conditions and poor student-reported engagement, concentration, and comprehension. This observation is reflected in the study by Wang et al. (2017), who demonstrated that even slight violations of the norms of comfort in the classroom situation resulted in a specific reduction in the sense of the effectiveness of learning, in particular, in the case of lengthy lectures. In their study, they highlighted that thermal comfort does not solely deal with physical health and well-being but has a direct relationship with academic efficiency and cognitive capability. Intersectional concern here is in line with current pedagogical interests in whole environment learning, where climate control, light, sound and furniture positioning all contribute or distract the student in success.</w:t>
      </w:r>
    </w:p>
    <w:p w14:paraId="263C7794" w14:textId="06C2E61C"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There are still gaps in the empirical literature </w:t>
      </w:r>
      <w:r w:rsidR="00AD39CB" w:rsidRPr="00DE62FF">
        <w:rPr>
          <w:rFonts w:ascii="Times New Roman" w:hAnsi="Times New Roman" w:cs="Times New Roman"/>
        </w:rPr>
        <w:t>despite</w:t>
      </w:r>
      <w:r w:rsidRPr="00DE62FF">
        <w:rPr>
          <w:rFonts w:ascii="Times New Roman" w:hAnsi="Times New Roman" w:cs="Times New Roman"/>
        </w:rPr>
        <w:t xml:space="preserve"> these insights. Most previous research is also seasonal or geographically restricted, wherein the results are usually gathered within a single term of study or a single area of the world. This reduces the extent to which they can be used generally, particularly in </w:t>
      </w:r>
      <w:r w:rsidR="00B549A9">
        <w:rPr>
          <w:rFonts w:ascii="Times New Roman" w:hAnsi="Times New Roman" w:cs="Times New Roman"/>
        </w:rPr>
        <w:t>Wa</w:t>
      </w:r>
      <w:r w:rsidR="001F43D9">
        <w:rPr>
          <w:rFonts w:ascii="Times New Roman" w:hAnsi="Times New Roman" w:cs="Times New Roman"/>
        </w:rPr>
        <w:t>les</w:t>
      </w:r>
      <w:r w:rsidRPr="00DE62FF">
        <w:rPr>
          <w:rFonts w:ascii="Times New Roman" w:hAnsi="Times New Roman" w:cs="Times New Roman"/>
        </w:rPr>
        <w:t xml:space="preserve">, whose climate conditions in terms of temperature and humidity levels differ a lot across months. The other type of deficiency is related to the methodological homogeneity of previous works, most of which are based either on objective measurements or subjective surveys, but hardly ever on both. The third problem is the composition of the sample: most widely used studies are statistically skewed towards some age cohorts, or may not provide information on health or vulnerability, or presuppose gender neutrality. The current research offers a contribution to the literature, as it directly covers any of these gaps by means of a multifactorial nature of the study that incorporates real-time monitoring of the indoor environment in terms of temperature and humidity levels, subjective measures of perceived room comfort, and personal demographic features. It </w:t>
      </w:r>
      <w:r w:rsidR="00D11EC1" w:rsidRPr="00DE62FF">
        <w:rPr>
          <w:rFonts w:ascii="Times New Roman" w:hAnsi="Times New Roman" w:cs="Times New Roman"/>
        </w:rPr>
        <w:t>is in</w:t>
      </w:r>
      <w:r w:rsidRPr="00DE62FF">
        <w:rPr>
          <w:rFonts w:ascii="Times New Roman" w:hAnsi="Times New Roman" w:cs="Times New Roman"/>
        </w:rPr>
        <w:t xml:space="preserve"> </w:t>
      </w:r>
      <w:r w:rsidR="001F43D9">
        <w:rPr>
          <w:rFonts w:ascii="Times New Roman" w:hAnsi="Times New Roman" w:cs="Times New Roman"/>
        </w:rPr>
        <w:t>Wa</w:t>
      </w:r>
      <w:r w:rsidR="0038181D">
        <w:rPr>
          <w:rFonts w:ascii="Times New Roman" w:hAnsi="Times New Roman" w:cs="Times New Roman"/>
        </w:rPr>
        <w:t>les</w:t>
      </w:r>
      <w:r w:rsidRPr="00DE62FF">
        <w:rPr>
          <w:rFonts w:ascii="Times New Roman" w:hAnsi="Times New Roman" w:cs="Times New Roman"/>
        </w:rPr>
        <w:t xml:space="preserve">, and its context of study, </w:t>
      </w:r>
      <w:r w:rsidR="00327D35">
        <w:rPr>
          <w:rFonts w:ascii="Times New Roman" w:hAnsi="Times New Roman" w:cs="Times New Roman"/>
        </w:rPr>
        <w:t>mechanically</w:t>
      </w:r>
      <w:r w:rsidRPr="00DE62FF">
        <w:rPr>
          <w:rFonts w:ascii="Times New Roman" w:hAnsi="Times New Roman" w:cs="Times New Roman"/>
        </w:rPr>
        <w:t xml:space="preserve"> ventilated </w:t>
      </w:r>
      <w:r w:rsidR="00327D35">
        <w:rPr>
          <w:rFonts w:ascii="Times New Roman" w:hAnsi="Times New Roman" w:cs="Times New Roman"/>
        </w:rPr>
        <w:t>teaching rooms</w:t>
      </w:r>
      <w:r w:rsidRPr="00DE62FF">
        <w:rPr>
          <w:rFonts w:ascii="Times New Roman" w:hAnsi="Times New Roman" w:cs="Times New Roman"/>
        </w:rPr>
        <w:t>, offers long-awaited evidence prompted by the underrepresentation of the context among global bodies of comfort research.</w:t>
      </w:r>
    </w:p>
    <w:p w14:paraId="78C4327E" w14:textId="0443D5A2"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In addition,</w:t>
      </w:r>
      <w:r w:rsidR="00AE0134">
        <w:rPr>
          <w:rFonts w:ascii="Times New Roman" w:hAnsi="Times New Roman" w:cs="Times New Roman"/>
        </w:rPr>
        <w:t xml:space="preserve"> a</w:t>
      </w:r>
      <w:r w:rsidRPr="00DE62FF">
        <w:rPr>
          <w:rFonts w:ascii="Times New Roman" w:hAnsi="Times New Roman" w:cs="Times New Roman"/>
        </w:rPr>
        <w:t xml:space="preserve">lthough descriptive research has provided a qualitative study containing insightful information about comfort dynamics, the discipline requires statistically robust, </w:t>
      </w:r>
      <w:r w:rsidRPr="00DE62FF">
        <w:rPr>
          <w:rFonts w:ascii="Times New Roman" w:hAnsi="Times New Roman" w:cs="Times New Roman"/>
        </w:rPr>
        <w:lastRenderedPageBreak/>
        <w:t>inferential models that can isolate relevant predictors and confounding variables. The fact that, in this study, both categorical and continuous variables, involving gender, health status, ventilation mode, and perceived comfort, are used allowing this study to deliver detailed and implementable findings to university facility managers, building engineers, and those who are involved in making policies.</w:t>
      </w:r>
    </w:p>
    <w:p w14:paraId="372B8063" w14:textId="5C6306E7" w:rsidR="00335323"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w:t>
      </w:r>
      <w:r w:rsidR="009960DF" w:rsidRPr="00DE62FF">
        <w:rPr>
          <w:rFonts w:ascii="Times New Roman" w:hAnsi="Times New Roman" w:cs="Times New Roman"/>
        </w:rPr>
        <w:t>Concisely</w:t>
      </w:r>
      <w:r w:rsidRPr="00DE62FF">
        <w:rPr>
          <w:rFonts w:ascii="Times New Roman" w:hAnsi="Times New Roman" w:cs="Times New Roman"/>
        </w:rPr>
        <w:t xml:space="preserve">, empirical literature on thermal comfort in educational facilities highlights the complexity of the construct, which is triggered by environmental as well as individual traits. The notion of comfort in </w:t>
      </w:r>
      <w:r w:rsidR="001C2177">
        <w:rPr>
          <w:rFonts w:ascii="Times New Roman" w:hAnsi="Times New Roman" w:cs="Times New Roman"/>
        </w:rPr>
        <w:t>the</w:t>
      </w:r>
      <w:r w:rsidRPr="00DE62FF">
        <w:rPr>
          <w:rFonts w:ascii="Times New Roman" w:hAnsi="Times New Roman" w:cs="Times New Roman"/>
        </w:rPr>
        <w:t xml:space="preserve"> university classrooms is not only determined by objective measurable parameters, such as air temperature and humidity, but also by adaptive behaviour and thermal history, demographics and psychosocial expectations, within a temperate climate such as the UK. The literature confirms the necessity of integrative approaches combining sensor-based measurements with subjective comfort rating, emphasi</w:t>
      </w:r>
      <w:r w:rsidR="0037405D">
        <w:rPr>
          <w:rFonts w:ascii="Times New Roman" w:hAnsi="Times New Roman" w:cs="Times New Roman"/>
        </w:rPr>
        <w:t>s</w:t>
      </w:r>
      <w:r w:rsidRPr="00DE62FF">
        <w:rPr>
          <w:rFonts w:ascii="Times New Roman" w:hAnsi="Times New Roman" w:cs="Times New Roman"/>
        </w:rPr>
        <w:t>es the role of the user-centred design, and focuses on an inclusive policy. Putting this study in this empirical context, then, positioning it accordingly with methods, ecology, and theory, this study is well placed both methodologically and ecologically, and in an expanding and influential realm of research.</w:t>
      </w:r>
    </w:p>
    <w:p w14:paraId="47FD6423" w14:textId="77777777" w:rsidR="00AA2060" w:rsidRPr="00DE62FF" w:rsidRDefault="00AA2060" w:rsidP="008C150A">
      <w:pPr>
        <w:spacing w:before="240" w:line="360" w:lineRule="auto"/>
        <w:jc w:val="both"/>
        <w:rPr>
          <w:rFonts w:ascii="Times New Roman" w:hAnsi="Times New Roman" w:cs="Times New Roman"/>
        </w:rPr>
        <w:sectPr w:rsidR="00AA2060" w:rsidRPr="00DE62FF" w:rsidSect="00096D95">
          <w:footerReference w:type="default" r:id="rId10"/>
          <w:pgSz w:w="11906" w:h="16838"/>
          <w:pgMar w:top="1134" w:right="1134" w:bottom="1134" w:left="2268" w:header="709" w:footer="709" w:gutter="0"/>
          <w:pgNumType w:start="1"/>
          <w:cols w:space="708"/>
          <w:docGrid w:linePitch="360"/>
        </w:sectPr>
      </w:pPr>
    </w:p>
    <w:p w14:paraId="5F954ABF" w14:textId="081D82D5" w:rsidR="00005955" w:rsidRDefault="000710A4" w:rsidP="000710A4">
      <w:pPr>
        <w:pStyle w:val="Caption"/>
      </w:pPr>
      <w:bookmarkStart w:id="17" w:name="_Toc217382736"/>
      <w:r>
        <w:lastRenderedPageBreak/>
        <w:t xml:space="preserve">Table </w:t>
      </w:r>
      <w:fldSimple w:instr=" STYLEREF 1 \s ">
        <w:r>
          <w:rPr>
            <w:noProof/>
          </w:rPr>
          <w:t>2</w:t>
        </w:r>
      </w:fldSimple>
      <w:r>
        <w:t>.</w:t>
      </w:r>
      <w:fldSimple w:instr=" SEQ Table \* ARABIC \s 1 ">
        <w:r>
          <w:rPr>
            <w:noProof/>
          </w:rPr>
          <w:t>1</w:t>
        </w:r>
      </w:fldSimple>
      <w:r>
        <w:t>: Summary of Empirical Literature Reviewed</w:t>
      </w:r>
      <w:bookmarkEnd w:id="17"/>
    </w:p>
    <w:p w14:paraId="4317984F" w14:textId="77777777" w:rsidR="00692486" w:rsidRPr="00692486" w:rsidRDefault="00692486" w:rsidP="00692486"/>
    <w:tbl>
      <w:tblPr>
        <w:tblW w:w="13640" w:type="dxa"/>
        <w:tblLook w:val="04A0" w:firstRow="1" w:lastRow="0" w:firstColumn="1" w:lastColumn="0" w:noHBand="0" w:noVBand="1"/>
      </w:tblPr>
      <w:tblGrid>
        <w:gridCol w:w="1620"/>
        <w:gridCol w:w="740"/>
        <w:gridCol w:w="1680"/>
        <w:gridCol w:w="2280"/>
        <w:gridCol w:w="3280"/>
        <w:gridCol w:w="4040"/>
      </w:tblGrid>
      <w:tr w:rsidR="00AA2060" w:rsidRPr="0001745B" w14:paraId="05708FB9" w14:textId="77777777" w:rsidTr="005A1C83">
        <w:trPr>
          <w:trHeight w:val="900"/>
        </w:trPr>
        <w:tc>
          <w:tcPr>
            <w:tcW w:w="1620" w:type="dxa"/>
            <w:tcBorders>
              <w:top w:val="single" w:sz="4" w:space="0" w:color="auto"/>
              <w:left w:val="single" w:sz="4" w:space="0" w:color="auto"/>
              <w:bottom w:val="single" w:sz="4" w:space="0" w:color="auto"/>
              <w:right w:val="single" w:sz="4" w:space="0" w:color="auto"/>
            </w:tcBorders>
            <w:vAlign w:val="center"/>
            <w:hideMark/>
          </w:tcPr>
          <w:p w14:paraId="6A394D87" w14:textId="77777777" w:rsidR="00AA2060" w:rsidRPr="0001745B" w:rsidRDefault="00AA2060" w:rsidP="008C150A">
            <w:pPr>
              <w:spacing w:after="0" w:line="360" w:lineRule="auto"/>
              <w:jc w:val="center"/>
              <w:rPr>
                <w:rFonts w:ascii="Times New Roman" w:eastAsia="Times New Roman" w:hAnsi="Times New Roman" w:cs="Times New Roman"/>
                <w:b/>
                <w:bCs/>
                <w:color w:val="000000"/>
                <w:lang w:eastAsia="en-GB"/>
                <w14:ligatures w14:val="none"/>
              </w:rPr>
            </w:pPr>
            <w:r w:rsidRPr="0001745B">
              <w:rPr>
                <w:rFonts w:ascii="Times New Roman" w:eastAsia="Times New Roman" w:hAnsi="Times New Roman" w:cs="Times New Roman"/>
                <w:b/>
                <w:bCs/>
                <w:color w:val="000000"/>
                <w:lang w:eastAsia="en-GB"/>
                <w14:ligatures w14:val="none"/>
              </w:rPr>
              <w:t>Author(s)</w:t>
            </w:r>
          </w:p>
        </w:tc>
        <w:tc>
          <w:tcPr>
            <w:tcW w:w="740" w:type="dxa"/>
            <w:tcBorders>
              <w:top w:val="single" w:sz="4" w:space="0" w:color="auto"/>
              <w:left w:val="nil"/>
              <w:bottom w:val="single" w:sz="4" w:space="0" w:color="auto"/>
              <w:right w:val="single" w:sz="4" w:space="0" w:color="auto"/>
            </w:tcBorders>
            <w:vAlign w:val="center"/>
            <w:hideMark/>
          </w:tcPr>
          <w:p w14:paraId="336014B4" w14:textId="77777777" w:rsidR="00AA2060" w:rsidRPr="0001745B" w:rsidRDefault="00AA2060" w:rsidP="008C150A">
            <w:pPr>
              <w:spacing w:after="0" w:line="360" w:lineRule="auto"/>
              <w:jc w:val="center"/>
              <w:rPr>
                <w:rFonts w:ascii="Times New Roman" w:eastAsia="Times New Roman" w:hAnsi="Times New Roman" w:cs="Times New Roman"/>
                <w:b/>
                <w:bCs/>
                <w:color w:val="000000"/>
                <w:lang w:eastAsia="en-GB"/>
                <w14:ligatures w14:val="none"/>
              </w:rPr>
            </w:pPr>
            <w:r w:rsidRPr="0001745B">
              <w:rPr>
                <w:rFonts w:ascii="Times New Roman" w:eastAsia="Times New Roman" w:hAnsi="Times New Roman" w:cs="Times New Roman"/>
                <w:b/>
                <w:bCs/>
                <w:color w:val="000000"/>
                <w:lang w:eastAsia="en-GB"/>
                <w14:ligatures w14:val="none"/>
              </w:rPr>
              <w:t>Year</w:t>
            </w:r>
          </w:p>
        </w:tc>
        <w:tc>
          <w:tcPr>
            <w:tcW w:w="1680" w:type="dxa"/>
            <w:tcBorders>
              <w:top w:val="single" w:sz="4" w:space="0" w:color="auto"/>
              <w:left w:val="nil"/>
              <w:bottom w:val="single" w:sz="4" w:space="0" w:color="auto"/>
              <w:right w:val="single" w:sz="4" w:space="0" w:color="auto"/>
            </w:tcBorders>
            <w:vAlign w:val="center"/>
            <w:hideMark/>
          </w:tcPr>
          <w:p w14:paraId="0806FD02" w14:textId="77777777" w:rsidR="00AA2060" w:rsidRPr="0001745B" w:rsidRDefault="00AA2060" w:rsidP="008C150A">
            <w:pPr>
              <w:spacing w:after="0" w:line="360" w:lineRule="auto"/>
              <w:jc w:val="center"/>
              <w:rPr>
                <w:rFonts w:ascii="Times New Roman" w:eastAsia="Times New Roman" w:hAnsi="Times New Roman" w:cs="Times New Roman"/>
                <w:b/>
                <w:bCs/>
                <w:color w:val="000000"/>
                <w:lang w:eastAsia="en-GB"/>
                <w14:ligatures w14:val="none"/>
              </w:rPr>
            </w:pPr>
            <w:r w:rsidRPr="0001745B">
              <w:rPr>
                <w:rFonts w:ascii="Times New Roman" w:eastAsia="Times New Roman" w:hAnsi="Times New Roman" w:cs="Times New Roman"/>
                <w:b/>
                <w:bCs/>
                <w:color w:val="000000"/>
                <w:lang w:eastAsia="en-GB"/>
                <w14:ligatures w14:val="none"/>
              </w:rPr>
              <w:t>Context</w:t>
            </w:r>
          </w:p>
        </w:tc>
        <w:tc>
          <w:tcPr>
            <w:tcW w:w="2280" w:type="dxa"/>
            <w:tcBorders>
              <w:top w:val="single" w:sz="4" w:space="0" w:color="auto"/>
              <w:left w:val="nil"/>
              <w:bottom w:val="single" w:sz="4" w:space="0" w:color="auto"/>
              <w:right w:val="single" w:sz="4" w:space="0" w:color="auto"/>
            </w:tcBorders>
            <w:vAlign w:val="center"/>
            <w:hideMark/>
          </w:tcPr>
          <w:p w14:paraId="0F24F15F" w14:textId="77777777" w:rsidR="00AA2060" w:rsidRPr="0001745B" w:rsidRDefault="00AA2060" w:rsidP="008C150A">
            <w:pPr>
              <w:spacing w:after="0" w:line="360" w:lineRule="auto"/>
              <w:jc w:val="center"/>
              <w:rPr>
                <w:rFonts w:ascii="Times New Roman" w:eastAsia="Times New Roman" w:hAnsi="Times New Roman" w:cs="Times New Roman"/>
                <w:b/>
                <w:bCs/>
                <w:color w:val="000000"/>
                <w:lang w:eastAsia="en-GB"/>
                <w14:ligatures w14:val="none"/>
              </w:rPr>
            </w:pPr>
            <w:r w:rsidRPr="0001745B">
              <w:rPr>
                <w:rFonts w:ascii="Times New Roman" w:eastAsia="Times New Roman" w:hAnsi="Times New Roman" w:cs="Times New Roman"/>
                <w:b/>
                <w:bCs/>
                <w:color w:val="000000"/>
                <w:lang w:eastAsia="en-GB"/>
                <w14:ligatures w14:val="none"/>
              </w:rPr>
              <w:t>Methodology</w:t>
            </w:r>
          </w:p>
        </w:tc>
        <w:tc>
          <w:tcPr>
            <w:tcW w:w="3280" w:type="dxa"/>
            <w:tcBorders>
              <w:top w:val="single" w:sz="4" w:space="0" w:color="auto"/>
              <w:left w:val="nil"/>
              <w:bottom w:val="single" w:sz="4" w:space="0" w:color="auto"/>
              <w:right w:val="single" w:sz="4" w:space="0" w:color="auto"/>
            </w:tcBorders>
            <w:vAlign w:val="center"/>
            <w:hideMark/>
          </w:tcPr>
          <w:p w14:paraId="174C9378" w14:textId="77777777" w:rsidR="00AA2060" w:rsidRPr="0001745B" w:rsidRDefault="00AA2060" w:rsidP="008C150A">
            <w:pPr>
              <w:spacing w:after="0" w:line="360" w:lineRule="auto"/>
              <w:jc w:val="center"/>
              <w:rPr>
                <w:rFonts w:ascii="Times New Roman" w:eastAsia="Times New Roman" w:hAnsi="Times New Roman" w:cs="Times New Roman"/>
                <w:b/>
                <w:bCs/>
                <w:color w:val="000000"/>
                <w:lang w:eastAsia="en-GB"/>
                <w14:ligatures w14:val="none"/>
              </w:rPr>
            </w:pPr>
            <w:r w:rsidRPr="0001745B">
              <w:rPr>
                <w:rFonts w:ascii="Times New Roman" w:eastAsia="Times New Roman" w:hAnsi="Times New Roman" w:cs="Times New Roman"/>
                <w:b/>
                <w:bCs/>
                <w:color w:val="000000"/>
                <w:lang w:eastAsia="en-GB"/>
                <w14:ligatures w14:val="none"/>
              </w:rPr>
              <w:t>Key Findings</w:t>
            </w:r>
          </w:p>
        </w:tc>
        <w:tc>
          <w:tcPr>
            <w:tcW w:w="4040" w:type="dxa"/>
            <w:tcBorders>
              <w:top w:val="single" w:sz="4" w:space="0" w:color="auto"/>
              <w:left w:val="nil"/>
              <w:bottom w:val="single" w:sz="4" w:space="0" w:color="auto"/>
              <w:right w:val="single" w:sz="4" w:space="0" w:color="auto"/>
            </w:tcBorders>
            <w:vAlign w:val="center"/>
            <w:hideMark/>
          </w:tcPr>
          <w:p w14:paraId="6FC220C8" w14:textId="77777777" w:rsidR="00AA2060" w:rsidRPr="0001745B" w:rsidRDefault="00AA2060" w:rsidP="008C150A">
            <w:pPr>
              <w:spacing w:after="0" w:line="360" w:lineRule="auto"/>
              <w:jc w:val="center"/>
              <w:rPr>
                <w:rFonts w:ascii="Times New Roman" w:eastAsia="Times New Roman" w:hAnsi="Times New Roman" w:cs="Times New Roman"/>
                <w:b/>
                <w:bCs/>
                <w:color w:val="000000"/>
                <w:lang w:eastAsia="en-GB"/>
                <w14:ligatures w14:val="none"/>
              </w:rPr>
            </w:pPr>
            <w:r w:rsidRPr="0001745B">
              <w:rPr>
                <w:rFonts w:ascii="Times New Roman" w:eastAsia="Times New Roman" w:hAnsi="Times New Roman" w:cs="Times New Roman"/>
                <w:b/>
                <w:bCs/>
                <w:color w:val="000000"/>
                <w:lang w:eastAsia="en-GB"/>
                <w14:ligatures w14:val="none"/>
              </w:rPr>
              <w:t>Relevance to This Study</w:t>
            </w:r>
          </w:p>
        </w:tc>
      </w:tr>
      <w:tr w:rsidR="00AA2060" w:rsidRPr="0001745B" w14:paraId="6AF4F2FC"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4A465172" w14:textId="58C7D139"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proofErr w:type="spellStart"/>
            <w:r w:rsidRPr="0001745B">
              <w:rPr>
                <w:rFonts w:ascii="Times New Roman" w:eastAsia="Times New Roman" w:hAnsi="Times New Roman" w:cs="Times New Roman"/>
                <w:color w:val="000000"/>
                <w:lang w:eastAsia="en-GB"/>
                <w14:ligatures w14:val="none"/>
              </w:rPr>
              <w:t>Jowkar</w:t>
            </w:r>
            <w:proofErr w:type="spellEnd"/>
            <w:r w:rsidR="00750061">
              <w:rPr>
                <w:rFonts w:ascii="Times New Roman" w:eastAsia="Times New Roman" w:hAnsi="Times New Roman" w:cs="Times New Roman"/>
                <w:color w:val="000000"/>
                <w:lang w:eastAsia="en-GB"/>
                <w14:ligatures w14:val="none"/>
              </w:rPr>
              <w:t xml:space="preserve"> and </w:t>
            </w:r>
            <w:r w:rsidR="00F803A9">
              <w:rPr>
                <w:rFonts w:ascii="Times New Roman" w:eastAsia="Times New Roman" w:hAnsi="Times New Roman" w:cs="Times New Roman"/>
                <w:color w:val="000000"/>
                <w:lang w:eastAsia="en-GB"/>
                <w14:ligatures w14:val="none"/>
              </w:rPr>
              <w:t>Montazami</w:t>
            </w:r>
          </w:p>
        </w:tc>
        <w:tc>
          <w:tcPr>
            <w:tcW w:w="740" w:type="dxa"/>
            <w:tcBorders>
              <w:top w:val="nil"/>
              <w:left w:val="nil"/>
              <w:bottom w:val="single" w:sz="4" w:space="0" w:color="auto"/>
              <w:right w:val="single" w:sz="4" w:space="0" w:color="auto"/>
            </w:tcBorders>
            <w:vAlign w:val="center"/>
            <w:hideMark/>
          </w:tcPr>
          <w:p w14:paraId="06AF66D2"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2018</w:t>
            </w:r>
          </w:p>
        </w:tc>
        <w:tc>
          <w:tcPr>
            <w:tcW w:w="1680" w:type="dxa"/>
            <w:tcBorders>
              <w:top w:val="nil"/>
              <w:left w:val="nil"/>
              <w:bottom w:val="single" w:sz="4" w:space="0" w:color="auto"/>
              <w:right w:val="single" w:sz="4" w:space="0" w:color="auto"/>
            </w:tcBorders>
            <w:vAlign w:val="center"/>
            <w:hideMark/>
          </w:tcPr>
          <w:p w14:paraId="1208490E"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UK university classrooms</w:t>
            </w:r>
          </w:p>
        </w:tc>
        <w:tc>
          <w:tcPr>
            <w:tcW w:w="2280" w:type="dxa"/>
            <w:tcBorders>
              <w:top w:val="nil"/>
              <w:left w:val="nil"/>
              <w:bottom w:val="single" w:sz="4" w:space="0" w:color="auto"/>
              <w:right w:val="single" w:sz="4" w:space="0" w:color="auto"/>
            </w:tcBorders>
            <w:vAlign w:val="center"/>
            <w:hideMark/>
          </w:tcPr>
          <w:p w14:paraId="62E74B7E"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Field measurements + surveys</w:t>
            </w:r>
          </w:p>
        </w:tc>
        <w:tc>
          <w:tcPr>
            <w:tcW w:w="3280" w:type="dxa"/>
            <w:tcBorders>
              <w:top w:val="nil"/>
              <w:left w:val="nil"/>
              <w:bottom w:val="single" w:sz="4" w:space="0" w:color="auto"/>
              <w:right w:val="single" w:sz="4" w:space="0" w:color="auto"/>
            </w:tcBorders>
            <w:vAlign w:val="center"/>
            <w:hideMark/>
          </w:tcPr>
          <w:p w14:paraId="5E47FD75"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Lecture halls failed to meet thermal comfort standards; lack of user control cited.</w:t>
            </w:r>
          </w:p>
        </w:tc>
        <w:tc>
          <w:tcPr>
            <w:tcW w:w="4040" w:type="dxa"/>
            <w:tcBorders>
              <w:top w:val="nil"/>
              <w:left w:val="nil"/>
              <w:bottom w:val="single" w:sz="4" w:space="0" w:color="auto"/>
              <w:right w:val="single" w:sz="4" w:space="0" w:color="auto"/>
            </w:tcBorders>
            <w:vAlign w:val="center"/>
            <w:hideMark/>
          </w:tcPr>
          <w:p w14:paraId="0AD365CC" w14:textId="7DB308C3"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Highlights  ventilation issues in UK academic spaces.</w:t>
            </w:r>
          </w:p>
        </w:tc>
      </w:tr>
      <w:tr w:rsidR="00AA2060" w:rsidRPr="0001745B" w14:paraId="7543351A"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521AB05F" w14:textId="4673A135"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Rijal</w:t>
            </w:r>
            <w:r w:rsidR="00BE2102">
              <w:rPr>
                <w:rFonts w:ascii="Times New Roman" w:eastAsia="Times New Roman" w:hAnsi="Times New Roman" w:cs="Times New Roman"/>
                <w:color w:val="000000"/>
                <w:lang w:eastAsia="en-GB"/>
                <w14:ligatures w14:val="none"/>
              </w:rPr>
              <w:t xml:space="preserve">, </w:t>
            </w:r>
            <w:r w:rsidR="007C56FA">
              <w:rPr>
                <w:rFonts w:ascii="Times New Roman" w:eastAsia="Times New Roman" w:hAnsi="Times New Roman" w:cs="Times New Roman"/>
                <w:color w:val="000000"/>
                <w:lang w:eastAsia="en-GB"/>
                <w14:ligatures w14:val="none"/>
              </w:rPr>
              <w:t xml:space="preserve">Montazami and </w:t>
            </w:r>
            <w:proofErr w:type="spellStart"/>
            <w:r w:rsidR="00750061">
              <w:rPr>
                <w:rFonts w:ascii="Times New Roman" w:eastAsia="Times New Roman" w:hAnsi="Times New Roman" w:cs="Times New Roman"/>
                <w:color w:val="000000"/>
                <w:lang w:eastAsia="en-GB"/>
                <w14:ligatures w14:val="none"/>
              </w:rPr>
              <w:t>Jowkar</w:t>
            </w:r>
            <w:proofErr w:type="spellEnd"/>
          </w:p>
        </w:tc>
        <w:tc>
          <w:tcPr>
            <w:tcW w:w="740" w:type="dxa"/>
            <w:tcBorders>
              <w:top w:val="nil"/>
              <w:left w:val="nil"/>
              <w:bottom w:val="single" w:sz="4" w:space="0" w:color="auto"/>
              <w:right w:val="single" w:sz="4" w:space="0" w:color="auto"/>
            </w:tcBorders>
            <w:vAlign w:val="center"/>
            <w:hideMark/>
          </w:tcPr>
          <w:p w14:paraId="64ED0C0B"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2020</w:t>
            </w:r>
          </w:p>
        </w:tc>
        <w:tc>
          <w:tcPr>
            <w:tcW w:w="1680" w:type="dxa"/>
            <w:tcBorders>
              <w:top w:val="nil"/>
              <w:left w:val="nil"/>
              <w:bottom w:val="single" w:sz="4" w:space="0" w:color="auto"/>
              <w:right w:val="single" w:sz="4" w:space="0" w:color="auto"/>
            </w:tcBorders>
            <w:vAlign w:val="center"/>
            <w:hideMark/>
          </w:tcPr>
          <w:p w14:paraId="74F3F289"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Coventry &amp; Scotland</w:t>
            </w:r>
          </w:p>
        </w:tc>
        <w:tc>
          <w:tcPr>
            <w:tcW w:w="2280" w:type="dxa"/>
            <w:tcBorders>
              <w:top w:val="nil"/>
              <w:left w:val="nil"/>
              <w:bottom w:val="single" w:sz="4" w:space="0" w:color="auto"/>
              <w:right w:val="single" w:sz="4" w:space="0" w:color="auto"/>
            </w:tcBorders>
            <w:vAlign w:val="center"/>
            <w:hideMark/>
          </w:tcPr>
          <w:p w14:paraId="4DAC6B3A"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Cross-sectional survey</w:t>
            </w:r>
          </w:p>
        </w:tc>
        <w:tc>
          <w:tcPr>
            <w:tcW w:w="3280" w:type="dxa"/>
            <w:tcBorders>
              <w:top w:val="nil"/>
              <w:left w:val="nil"/>
              <w:bottom w:val="single" w:sz="4" w:space="0" w:color="auto"/>
              <w:right w:val="single" w:sz="4" w:space="0" w:color="auto"/>
            </w:tcBorders>
            <w:vAlign w:val="center"/>
            <w:hideMark/>
          </w:tcPr>
          <w:p w14:paraId="6A9A7AD7" w14:textId="4133C59A"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 xml:space="preserve">Climate adaptation influences </w:t>
            </w:r>
            <w:r w:rsidR="001E12CD" w:rsidRPr="0001745B">
              <w:rPr>
                <w:rFonts w:ascii="Times New Roman" w:eastAsia="Times New Roman" w:hAnsi="Times New Roman" w:cs="Times New Roman"/>
                <w:color w:val="000000"/>
                <w:lang w:eastAsia="en-GB"/>
                <w14:ligatures w14:val="none"/>
              </w:rPr>
              <w:t>perception:</w:t>
            </w:r>
            <w:r w:rsidRPr="0001745B">
              <w:rPr>
                <w:rFonts w:ascii="Times New Roman" w:eastAsia="Times New Roman" w:hAnsi="Times New Roman" w:cs="Times New Roman"/>
                <w:color w:val="000000"/>
                <w:lang w:eastAsia="en-GB"/>
                <w14:ligatures w14:val="none"/>
              </w:rPr>
              <w:t xml:space="preserve"> students from colder regions tolerated lower temps.</w:t>
            </w:r>
          </w:p>
        </w:tc>
        <w:tc>
          <w:tcPr>
            <w:tcW w:w="4040" w:type="dxa"/>
            <w:tcBorders>
              <w:top w:val="nil"/>
              <w:left w:val="nil"/>
              <w:bottom w:val="single" w:sz="4" w:space="0" w:color="auto"/>
              <w:right w:val="single" w:sz="4" w:space="0" w:color="auto"/>
            </w:tcBorders>
            <w:vAlign w:val="center"/>
            <w:hideMark/>
          </w:tcPr>
          <w:p w14:paraId="43678417"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Supports use of adaptive thermal comfort model.</w:t>
            </w:r>
          </w:p>
        </w:tc>
      </w:tr>
      <w:tr w:rsidR="00AA2060" w:rsidRPr="0001745B" w14:paraId="00006CB5"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2E5922FA"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proofErr w:type="spellStart"/>
            <w:r w:rsidRPr="0001745B">
              <w:rPr>
                <w:rFonts w:ascii="Times New Roman" w:eastAsia="Times New Roman" w:hAnsi="Times New Roman" w:cs="Times New Roman"/>
                <w:color w:val="000000"/>
                <w:lang w:eastAsia="en-GB"/>
                <w14:ligatures w14:val="none"/>
              </w:rPr>
              <w:t>Jowkar</w:t>
            </w:r>
            <w:proofErr w:type="spellEnd"/>
            <w:r w:rsidRPr="0001745B">
              <w:rPr>
                <w:rFonts w:ascii="Times New Roman" w:eastAsia="Times New Roman" w:hAnsi="Times New Roman" w:cs="Times New Roman"/>
                <w:color w:val="000000"/>
                <w:lang w:eastAsia="en-GB"/>
                <w14:ligatures w14:val="none"/>
              </w:rPr>
              <w:t xml:space="preserve"> et al.</w:t>
            </w:r>
          </w:p>
        </w:tc>
        <w:tc>
          <w:tcPr>
            <w:tcW w:w="740" w:type="dxa"/>
            <w:tcBorders>
              <w:top w:val="nil"/>
              <w:left w:val="nil"/>
              <w:bottom w:val="single" w:sz="4" w:space="0" w:color="auto"/>
              <w:right w:val="single" w:sz="4" w:space="0" w:color="auto"/>
            </w:tcBorders>
            <w:vAlign w:val="center"/>
            <w:hideMark/>
          </w:tcPr>
          <w:p w14:paraId="2C9FA677"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2020</w:t>
            </w:r>
          </w:p>
        </w:tc>
        <w:tc>
          <w:tcPr>
            <w:tcW w:w="1680" w:type="dxa"/>
            <w:tcBorders>
              <w:top w:val="nil"/>
              <w:left w:val="nil"/>
              <w:bottom w:val="single" w:sz="4" w:space="0" w:color="auto"/>
              <w:right w:val="single" w:sz="4" w:space="0" w:color="auto"/>
            </w:tcBorders>
            <w:vAlign w:val="center"/>
            <w:hideMark/>
          </w:tcPr>
          <w:p w14:paraId="03C1EE50"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UK campuses</w:t>
            </w:r>
          </w:p>
        </w:tc>
        <w:tc>
          <w:tcPr>
            <w:tcW w:w="2280" w:type="dxa"/>
            <w:tcBorders>
              <w:top w:val="nil"/>
              <w:left w:val="nil"/>
              <w:bottom w:val="single" w:sz="4" w:space="0" w:color="auto"/>
              <w:right w:val="single" w:sz="4" w:space="0" w:color="auto"/>
            </w:tcBorders>
            <w:vAlign w:val="center"/>
            <w:hideMark/>
          </w:tcPr>
          <w:p w14:paraId="41E026B0"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Quantitative (TSV + temp)</w:t>
            </w:r>
          </w:p>
        </w:tc>
        <w:tc>
          <w:tcPr>
            <w:tcW w:w="3280" w:type="dxa"/>
            <w:tcBorders>
              <w:top w:val="nil"/>
              <w:left w:val="nil"/>
              <w:bottom w:val="single" w:sz="4" w:space="0" w:color="auto"/>
              <w:right w:val="single" w:sz="4" w:space="0" w:color="auto"/>
            </w:tcBorders>
            <w:vAlign w:val="center"/>
            <w:hideMark/>
          </w:tcPr>
          <w:p w14:paraId="4F390D8C"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Seasonal variation and thermal history shape comfort perception.</w:t>
            </w:r>
          </w:p>
        </w:tc>
        <w:tc>
          <w:tcPr>
            <w:tcW w:w="4040" w:type="dxa"/>
            <w:tcBorders>
              <w:top w:val="nil"/>
              <w:left w:val="nil"/>
              <w:bottom w:val="single" w:sz="4" w:space="0" w:color="auto"/>
              <w:right w:val="single" w:sz="4" w:space="0" w:color="auto"/>
            </w:tcBorders>
            <w:vAlign w:val="center"/>
            <w:hideMark/>
          </w:tcPr>
          <w:p w14:paraId="5AC98501"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Validates role of thermal history in UK university settings.</w:t>
            </w:r>
          </w:p>
        </w:tc>
      </w:tr>
      <w:tr w:rsidR="00AA2060" w:rsidRPr="0001745B" w14:paraId="40199559"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2B56FA1A" w14:textId="0EEA457B"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Mishra</w:t>
            </w:r>
            <w:r w:rsidR="006D6F5A">
              <w:rPr>
                <w:rFonts w:ascii="Times New Roman" w:eastAsia="Times New Roman" w:hAnsi="Times New Roman" w:cs="Times New Roman"/>
                <w:color w:val="000000"/>
                <w:lang w:eastAsia="en-GB"/>
                <w14:ligatures w14:val="none"/>
              </w:rPr>
              <w:t>, Derks</w:t>
            </w:r>
            <w:r w:rsidR="00C506A7">
              <w:rPr>
                <w:rFonts w:ascii="Times New Roman" w:eastAsia="Times New Roman" w:hAnsi="Times New Roman" w:cs="Times New Roman"/>
                <w:color w:val="000000"/>
                <w:lang w:eastAsia="en-GB"/>
                <w14:ligatures w14:val="none"/>
              </w:rPr>
              <w:t xml:space="preserve"> and Loomans</w:t>
            </w:r>
          </w:p>
        </w:tc>
        <w:tc>
          <w:tcPr>
            <w:tcW w:w="740" w:type="dxa"/>
            <w:tcBorders>
              <w:top w:val="nil"/>
              <w:left w:val="nil"/>
              <w:bottom w:val="single" w:sz="4" w:space="0" w:color="auto"/>
              <w:right w:val="single" w:sz="4" w:space="0" w:color="auto"/>
            </w:tcBorders>
            <w:vAlign w:val="center"/>
            <w:hideMark/>
          </w:tcPr>
          <w:p w14:paraId="42C58094"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2017</w:t>
            </w:r>
          </w:p>
        </w:tc>
        <w:tc>
          <w:tcPr>
            <w:tcW w:w="1680" w:type="dxa"/>
            <w:tcBorders>
              <w:top w:val="nil"/>
              <w:left w:val="nil"/>
              <w:bottom w:val="single" w:sz="4" w:space="0" w:color="auto"/>
              <w:right w:val="single" w:sz="4" w:space="0" w:color="auto"/>
            </w:tcBorders>
            <w:vAlign w:val="center"/>
            <w:hideMark/>
          </w:tcPr>
          <w:p w14:paraId="2DE279D2"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Indian &amp; temperate classrooms</w:t>
            </w:r>
          </w:p>
        </w:tc>
        <w:tc>
          <w:tcPr>
            <w:tcW w:w="2280" w:type="dxa"/>
            <w:tcBorders>
              <w:top w:val="nil"/>
              <w:left w:val="nil"/>
              <w:bottom w:val="single" w:sz="4" w:space="0" w:color="auto"/>
              <w:right w:val="single" w:sz="4" w:space="0" w:color="auto"/>
            </w:tcBorders>
            <w:vAlign w:val="center"/>
            <w:hideMark/>
          </w:tcPr>
          <w:p w14:paraId="64682EC6"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TSVs + indoor data</w:t>
            </w:r>
          </w:p>
        </w:tc>
        <w:tc>
          <w:tcPr>
            <w:tcW w:w="3280" w:type="dxa"/>
            <w:tcBorders>
              <w:top w:val="nil"/>
              <w:left w:val="nil"/>
              <w:bottom w:val="single" w:sz="4" w:space="0" w:color="auto"/>
              <w:right w:val="single" w:sz="4" w:space="0" w:color="auto"/>
            </w:tcBorders>
            <w:vAlign w:val="center"/>
            <w:hideMark/>
          </w:tcPr>
          <w:p w14:paraId="0BD758B2"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Reported discomfort even when thermal conditions met standards.</w:t>
            </w:r>
          </w:p>
        </w:tc>
        <w:tc>
          <w:tcPr>
            <w:tcW w:w="4040" w:type="dxa"/>
            <w:tcBorders>
              <w:top w:val="nil"/>
              <w:left w:val="nil"/>
              <w:bottom w:val="single" w:sz="4" w:space="0" w:color="auto"/>
              <w:right w:val="single" w:sz="4" w:space="0" w:color="auto"/>
            </w:tcBorders>
            <w:vAlign w:val="center"/>
            <w:hideMark/>
          </w:tcPr>
          <w:p w14:paraId="5F725451"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Justifies combining subjective perception with objective measurements.</w:t>
            </w:r>
          </w:p>
        </w:tc>
      </w:tr>
      <w:tr w:rsidR="00AA2060" w:rsidRPr="0001745B" w14:paraId="1554CB61"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30833CB8" w14:textId="145EB1AF"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proofErr w:type="spellStart"/>
            <w:r w:rsidRPr="0001745B">
              <w:rPr>
                <w:rFonts w:ascii="Times New Roman" w:eastAsia="Times New Roman" w:hAnsi="Times New Roman" w:cs="Times New Roman"/>
                <w:color w:val="000000"/>
                <w:lang w:eastAsia="en-GB"/>
                <w14:ligatures w14:val="none"/>
              </w:rPr>
              <w:lastRenderedPageBreak/>
              <w:t>Elnaklah</w:t>
            </w:r>
            <w:proofErr w:type="spellEnd"/>
            <w:r w:rsidR="007F2168">
              <w:rPr>
                <w:rFonts w:ascii="Times New Roman" w:eastAsia="Times New Roman" w:hAnsi="Times New Roman" w:cs="Times New Roman"/>
                <w:color w:val="000000"/>
                <w:lang w:eastAsia="en-GB"/>
                <w14:ligatures w14:val="none"/>
              </w:rPr>
              <w:t xml:space="preserve">, Ayyad and </w:t>
            </w:r>
            <w:proofErr w:type="spellStart"/>
            <w:r w:rsidR="007F2168">
              <w:rPr>
                <w:rFonts w:ascii="Times New Roman" w:eastAsia="Times New Roman" w:hAnsi="Times New Roman" w:cs="Times New Roman"/>
                <w:color w:val="000000"/>
                <w:lang w:eastAsia="en-GB"/>
                <w14:ligatures w14:val="none"/>
              </w:rPr>
              <w:t>Alnusairat</w:t>
            </w:r>
            <w:proofErr w:type="spellEnd"/>
          </w:p>
        </w:tc>
        <w:tc>
          <w:tcPr>
            <w:tcW w:w="740" w:type="dxa"/>
            <w:tcBorders>
              <w:top w:val="nil"/>
              <w:left w:val="nil"/>
              <w:bottom w:val="single" w:sz="4" w:space="0" w:color="auto"/>
              <w:right w:val="single" w:sz="4" w:space="0" w:color="auto"/>
            </w:tcBorders>
            <w:vAlign w:val="center"/>
            <w:hideMark/>
          </w:tcPr>
          <w:p w14:paraId="35BD19F7"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2023</w:t>
            </w:r>
          </w:p>
        </w:tc>
        <w:tc>
          <w:tcPr>
            <w:tcW w:w="1680" w:type="dxa"/>
            <w:tcBorders>
              <w:top w:val="nil"/>
              <w:left w:val="nil"/>
              <w:bottom w:val="single" w:sz="4" w:space="0" w:color="auto"/>
              <w:right w:val="single" w:sz="4" w:space="0" w:color="auto"/>
            </w:tcBorders>
            <w:vAlign w:val="center"/>
            <w:hideMark/>
          </w:tcPr>
          <w:p w14:paraId="3299D845"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Middle Eastern &amp; UK classrooms</w:t>
            </w:r>
          </w:p>
        </w:tc>
        <w:tc>
          <w:tcPr>
            <w:tcW w:w="2280" w:type="dxa"/>
            <w:tcBorders>
              <w:top w:val="nil"/>
              <w:left w:val="nil"/>
              <w:bottom w:val="single" w:sz="4" w:space="0" w:color="auto"/>
              <w:right w:val="single" w:sz="4" w:space="0" w:color="auto"/>
            </w:tcBorders>
            <w:vAlign w:val="center"/>
            <w:hideMark/>
          </w:tcPr>
          <w:p w14:paraId="530AAA1A"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Comparative study</w:t>
            </w:r>
          </w:p>
        </w:tc>
        <w:tc>
          <w:tcPr>
            <w:tcW w:w="3280" w:type="dxa"/>
            <w:tcBorders>
              <w:top w:val="nil"/>
              <w:left w:val="nil"/>
              <w:bottom w:val="single" w:sz="4" w:space="0" w:color="auto"/>
              <w:right w:val="single" w:sz="4" w:space="0" w:color="auto"/>
            </w:tcBorders>
            <w:vAlign w:val="center"/>
            <w:hideMark/>
          </w:tcPr>
          <w:p w14:paraId="5B2C9BE2"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Subjective discomfort was high in poorly ventilated spaces regardless of objective values.</w:t>
            </w:r>
          </w:p>
        </w:tc>
        <w:tc>
          <w:tcPr>
            <w:tcW w:w="4040" w:type="dxa"/>
            <w:tcBorders>
              <w:top w:val="nil"/>
              <w:left w:val="nil"/>
              <w:bottom w:val="single" w:sz="4" w:space="0" w:color="auto"/>
              <w:right w:val="single" w:sz="4" w:space="0" w:color="auto"/>
            </w:tcBorders>
            <w:vAlign w:val="center"/>
            <w:hideMark/>
          </w:tcPr>
          <w:p w14:paraId="59651148" w14:textId="1A19A1AF"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Reinforces need to study  ventilated rooms.</w:t>
            </w:r>
          </w:p>
        </w:tc>
      </w:tr>
      <w:tr w:rsidR="00AA2060" w:rsidRPr="0001745B" w14:paraId="2C8E08D5"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710B0201" w14:textId="4FF10AA6"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Li</w:t>
            </w:r>
            <w:r w:rsidR="000E01CD">
              <w:rPr>
                <w:rFonts w:ascii="Times New Roman" w:eastAsia="Times New Roman" w:hAnsi="Times New Roman" w:cs="Times New Roman"/>
                <w:color w:val="000000"/>
                <w:lang w:eastAsia="en-GB"/>
                <w14:ligatures w14:val="none"/>
              </w:rPr>
              <w:t>, Ma and Zhan</w:t>
            </w:r>
          </w:p>
        </w:tc>
        <w:tc>
          <w:tcPr>
            <w:tcW w:w="740" w:type="dxa"/>
            <w:tcBorders>
              <w:top w:val="nil"/>
              <w:left w:val="nil"/>
              <w:bottom w:val="single" w:sz="4" w:space="0" w:color="auto"/>
              <w:right w:val="single" w:sz="4" w:space="0" w:color="auto"/>
            </w:tcBorders>
            <w:vAlign w:val="center"/>
            <w:hideMark/>
          </w:tcPr>
          <w:p w14:paraId="4E58E24A"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2020</w:t>
            </w:r>
          </w:p>
        </w:tc>
        <w:tc>
          <w:tcPr>
            <w:tcW w:w="1680" w:type="dxa"/>
            <w:tcBorders>
              <w:top w:val="nil"/>
              <w:left w:val="nil"/>
              <w:bottom w:val="single" w:sz="4" w:space="0" w:color="auto"/>
              <w:right w:val="single" w:sz="4" w:space="0" w:color="auto"/>
            </w:tcBorders>
            <w:vAlign w:val="center"/>
            <w:hideMark/>
          </w:tcPr>
          <w:p w14:paraId="42EE0986"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China (temperate)</w:t>
            </w:r>
          </w:p>
        </w:tc>
        <w:tc>
          <w:tcPr>
            <w:tcW w:w="2280" w:type="dxa"/>
            <w:tcBorders>
              <w:top w:val="nil"/>
              <w:left w:val="nil"/>
              <w:bottom w:val="single" w:sz="4" w:space="0" w:color="auto"/>
              <w:right w:val="single" w:sz="4" w:space="0" w:color="auto"/>
            </w:tcBorders>
            <w:vAlign w:val="center"/>
            <w:hideMark/>
          </w:tcPr>
          <w:p w14:paraId="40F02EF3"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Sensor data + questionnaires</w:t>
            </w:r>
          </w:p>
        </w:tc>
        <w:tc>
          <w:tcPr>
            <w:tcW w:w="3280" w:type="dxa"/>
            <w:tcBorders>
              <w:top w:val="nil"/>
              <w:left w:val="nil"/>
              <w:bottom w:val="single" w:sz="4" w:space="0" w:color="auto"/>
              <w:right w:val="single" w:sz="4" w:space="0" w:color="auto"/>
            </w:tcBorders>
            <w:vAlign w:val="center"/>
            <w:hideMark/>
          </w:tcPr>
          <w:p w14:paraId="5945EEE0"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High humidity (&gt;70%) linked to discomfort and concentration issues.</w:t>
            </w:r>
          </w:p>
        </w:tc>
        <w:tc>
          <w:tcPr>
            <w:tcW w:w="4040" w:type="dxa"/>
            <w:tcBorders>
              <w:top w:val="nil"/>
              <w:left w:val="nil"/>
              <w:bottom w:val="single" w:sz="4" w:space="0" w:color="auto"/>
              <w:right w:val="single" w:sz="4" w:space="0" w:color="auto"/>
            </w:tcBorders>
            <w:vAlign w:val="center"/>
            <w:hideMark/>
          </w:tcPr>
          <w:p w14:paraId="6AE9F5F8"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Supports inclusion of humidity as an environmental variable.</w:t>
            </w:r>
          </w:p>
        </w:tc>
      </w:tr>
      <w:tr w:rsidR="00AA2060" w:rsidRPr="0001745B" w14:paraId="4DE3160A"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5FF58FD8" w14:textId="4BAFE49F" w:rsidR="00AA2060" w:rsidRPr="0001745B" w:rsidRDefault="00D0257D" w:rsidP="008C150A">
            <w:pPr>
              <w:spacing w:after="0" w:line="360" w:lineRule="auto"/>
              <w:rPr>
                <w:rFonts w:ascii="Times New Roman" w:eastAsia="Times New Roman" w:hAnsi="Times New Roman" w:cs="Times New Roman"/>
                <w:color w:val="000000"/>
                <w:lang w:eastAsia="en-GB"/>
                <w14:ligatures w14:val="none"/>
              </w:rPr>
            </w:pPr>
            <w:proofErr w:type="spellStart"/>
            <w:r>
              <w:rPr>
                <w:rFonts w:ascii="Times New Roman" w:eastAsia="Times New Roman" w:hAnsi="Times New Roman" w:cs="Times New Roman"/>
                <w:color w:val="000000"/>
                <w:lang w:eastAsia="en-GB"/>
                <w14:ligatures w14:val="none"/>
              </w:rPr>
              <w:t>Jowkar</w:t>
            </w:r>
            <w:proofErr w:type="spellEnd"/>
            <w:r>
              <w:rPr>
                <w:rFonts w:ascii="Times New Roman" w:eastAsia="Times New Roman" w:hAnsi="Times New Roman" w:cs="Times New Roman"/>
                <w:color w:val="000000"/>
                <w:lang w:eastAsia="en-GB"/>
                <w14:ligatures w14:val="none"/>
              </w:rPr>
              <w:t xml:space="preserve"> and </w:t>
            </w:r>
            <w:r w:rsidR="00AA2060" w:rsidRPr="0001745B">
              <w:rPr>
                <w:rFonts w:ascii="Times New Roman" w:eastAsia="Times New Roman" w:hAnsi="Times New Roman" w:cs="Times New Roman"/>
                <w:color w:val="000000"/>
                <w:lang w:eastAsia="en-GB"/>
                <w14:ligatures w14:val="none"/>
              </w:rPr>
              <w:t xml:space="preserve">Montazami </w:t>
            </w:r>
          </w:p>
        </w:tc>
        <w:tc>
          <w:tcPr>
            <w:tcW w:w="740" w:type="dxa"/>
            <w:tcBorders>
              <w:top w:val="nil"/>
              <w:left w:val="nil"/>
              <w:bottom w:val="single" w:sz="4" w:space="0" w:color="auto"/>
              <w:right w:val="single" w:sz="4" w:space="0" w:color="auto"/>
            </w:tcBorders>
            <w:vAlign w:val="center"/>
            <w:hideMark/>
          </w:tcPr>
          <w:p w14:paraId="6A9C41B6"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2018</w:t>
            </w:r>
          </w:p>
        </w:tc>
        <w:tc>
          <w:tcPr>
            <w:tcW w:w="1680" w:type="dxa"/>
            <w:tcBorders>
              <w:top w:val="nil"/>
              <w:left w:val="nil"/>
              <w:bottom w:val="single" w:sz="4" w:space="0" w:color="auto"/>
              <w:right w:val="single" w:sz="4" w:space="0" w:color="auto"/>
            </w:tcBorders>
            <w:vAlign w:val="center"/>
            <w:hideMark/>
          </w:tcPr>
          <w:p w14:paraId="0791C0B5"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UK students</w:t>
            </w:r>
          </w:p>
        </w:tc>
        <w:tc>
          <w:tcPr>
            <w:tcW w:w="2280" w:type="dxa"/>
            <w:tcBorders>
              <w:top w:val="nil"/>
              <w:left w:val="nil"/>
              <w:bottom w:val="single" w:sz="4" w:space="0" w:color="auto"/>
              <w:right w:val="single" w:sz="4" w:space="0" w:color="auto"/>
            </w:tcBorders>
            <w:vAlign w:val="center"/>
            <w:hideMark/>
          </w:tcPr>
          <w:p w14:paraId="7D9A8E35"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Gender-based analysis</w:t>
            </w:r>
          </w:p>
        </w:tc>
        <w:tc>
          <w:tcPr>
            <w:tcW w:w="3280" w:type="dxa"/>
            <w:tcBorders>
              <w:top w:val="nil"/>
              <w:left w:val="nil"/>
              <w:bottom w:val="single" w:sz="4" w:space="0" w:color="auto"/>
              <w:right w:val="single" w:sz="4" w:space="0" w:color="auto"/>
            </w:tcBorders>
            <w:vAlign w:val="center"/>
            <w:hideMark/>
          </w:tcPr>
          <w:p w14:paraId="2D4E78C6"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Female students more sensitive to both cold and heat; higher dissatisfaction rates.</w:t>
            </w:r>
          </w:p>
        </w:tc>
        <w:tc>
          <w:tcPr>
            <w:tcW w:w="4040" w:type="dxa"/>
            <w:tcBorders>
              <w:top w:val="nil"/>
              <w:left w:val="nil"/>
              <w:bottom w:val="single" w:sz="4" w:space="0" w:color="auto"/>
              <w:right w:val="single" w:sz="4" w:space="0" w:color="auto"/>
            </w:tcBorders>
            <w:vAlign w:val="center"/>
            <w:hideMark/>
          </w:tcPr>
          <w:p w14:paraId="367BFE99"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Justifies gender disaggregation in analysis.</w:t>
            </w:r>
          </w:p>
        </w:tc>
      </w:tr>
      <w:tr w:rsidR="00AA2060" w:rsidRPr="0001745B" w14:paraId="08BF496D" w14:textId="77777777" w:rsidTr="005A1C83">
        <w:trPr>
          <w:trHeight w:val="600"/>
        </w:trPr>
        <w:tc>
          <w:tcPr>
            <w:tcW w:w="1620" w:type="dxa"/>
            <w:tcBorders>
              <w:top w:val="nil"/>
              <w:left w:val="single" w:sz="4" w:space="0" w:color="auto"/>
              <w:bottom w:val="single" w:sz="4" w:space="0" w:color="auto"/>
              <w:right w:val="single" w:sz="4" w:space="0" w:color="auto"/>
            </w:tcBorders>
            <w:vAlign w:val="center"/>
            <w:hideMark/>
          </w:tcPr>
          <w:p w14:paraId="1BD14B09" w14:textId="4515845C"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proofErr w:type="spellStart"/>
            <w:r w:rsidRPr="0001745B">
              <w:rPr>
                <w:rFonts w:ascii="Times New Roman" w:eastAsia="Times New Roman" w:hAnsi="Times New Roman" w:cs="Times New Roman"/>
                <w:color w:val="000000"/>
                <w:lang w:eastAsia="en-GB"/>
                <w14:ligatures w14:val="none"/>
              </w:rPr>
              <w:t>Stefanizzi</w:t>
            </w:r>
            <w:proofErr w:type="spellEnd"/>
            <w:r w:rsidRPr="0001745B">
              <w:rPr>
                <w:rFonts w:ascii="Times New Roman" w:eastAsia="Times New Roman" w:hAnsi="Times New Roman" w:cs="Times New Roman"/>
                <w:color w:val="000000"/>
                <w:lang w:eastAsia="en-GB"/>
                <w14:ligatures w14:val="none"/>
              </w:rPr>
              <w:t xml:space="preserve"> </w:t>
            </w:r>
            <w:r w:rsidR="00C10F3A">
              <w:rPr>
                <w:rFonts w:ascii="Times New Roman" w:eastAsia="Times New Roman" w:hAnsi="Times New Roman" w:cs="Times New Roman"/>
                <w:color w:val="000000"/>
                <w:lang w:eastAsia="en-GB"/>
                <w14:ligatures w14:val="none"/>
              </w:rPr>
              <w:t>and Nico</w:t>
            </w:r>
          </w:p>
        </w:tc>
        <w:tc>
          <w:tcPr>
            <w:tcW w:w="740" w:type="dxa"/>
            <w:tcBorders>
              <w:top w:val="nil"/>
              <w:left w:val="nil"/>
              <w:bottom w:val="single" w:sz="4" w:space="0" w:color="auto"/>
              <w:right w:val="single" w:sz="4" w:space="0" w:color="auto"/>
            </w:tcBorders>
            <w:vAlign w:val="center"/>
            <w:hideMark/>
          </w:tcPr>
          <w:p w14:paraId="47386419"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2015</w:t>
            </w:r>
          </w:p>
        </w:tc>
        <w:tc>
          <w:tcPr>
            <w:tcW w:w="1680" w:type="dxa"/>
            <w:tcBorders>
              <w:top w:val="nil"/>
              <w:left w:val="nil"/>
              <w:bottom w:val="single" w:sz="4" w:space="0" w:color="auto"/>
              <w:right w:val="single" w:sz="4" w:space="0" w:color="auto"/>
            </w:tcBorders>
            <w:vAlign w:val="center"/>
            <w:hideMark/>
          </w:tcPr>
          <w:p w14:paraId="5964E607"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University in Italy</w:t>
            </w:r>
          </w:p>
        </w:tc>
        <w:tc>
          <w:tcPr>
            <w:tcW w:w="2280" w:type="dxa"/>
            <w:tcBorders>
              <w:top w:val="nil"/>
              <w:left w:val="nil"/>
              <w:bottom w:val="single" w:sz="4" w:space="0" w:color="auto"/>
              <w:right w:val="single" w:sz="4" w:space="0" w:color="auto"/>
            </w:tcBorders>
            <w:vAlign w:val="center"/>
            <w:hideMark/>
          </w:tcPr>
          <w:p w14:paraId="0ED9774F"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Stratified survey</w:t>
            </w:r>
          </w:p>
        </w:tc>
        <w:tc>
          <w:tcPr>
            <w:tcW w:w="3280" w:type="dxa"/>
            <w:tcBorders>
              <w:top w:val="nil"/>
              <w:left w:val="nil"/>
              <w:bottom w:val="single" w:sz="4" w:space="0" w:color="auto"/>
              <w:right w:val="single" w:sz="4" w:space="0" w:color="auto"/>
            </w:tcBorders>
            <w:vAlign w:val="center"/>
            <w:hideMark/>
          </w:tcPr>
          <w:p w14:paraId="47C2C03B"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Health-sensitive groups reported more frequent discomfort.</w:t>
            </w:r>
          </w:p>
        </w:tc>
        <w:tc>
          <w:tcPr>
            <w:tcW w:w="4040" w:type="dxa"/>
            <w:tcBorders>
              <w:top w:val="nil"/>
              <w:left w:val="nil"/>
              <w:bottom w:val="single" w:sz="4" w:space="0" w:color="auto"/>
              <w:right w:val="single" w:sz="4" w:space="0" w:color="auto"/>
            </w:tcBorders>
            <w:vAlign w:val="center"/>
            <w:hideMark/>
          </w:tcPr>
          <w:p w14:paraId="1555698F"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Supports inclusion of health vulnerability in survey design.</w:t>
            </w:r>
          </w:p>
        </w:tc>
      </w:tr>
      <w:tr w:rsidR="00AA2060" w:rsidRPr="0001745B" w14:paraId="7E555C02"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2D709019" w14:textId="7DBE3ADC"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proofErr w:type="spellStart"/>
            <w:r w:rsidRPr="0001745B">
              <w:rPr>
                <w:rFonts w:ascii="Times New Roman" w:eastAsia="Times New Roman" w:hAnsi="Times New Roman" w:cs="Times New Roman"/>
                <w:color w:val="000000"/>
                <w:lang w:eastAsia="en-GB"/>
                <w14:ligatures w14:val="none"/>
              </w:rPr>
              <w:t>Disci</w:t>
            </w:r>
            <w:proofErr w:type="spellEnd"/>
            <w:r w:rsidR="00E32D83">
              <w:rPr>
                <w:rFonts w:ascii="Times New Roman" w:eastAsia="Times New Roman" w:hAnsi="Times New Roman" w:cs="Times New Roman"/>
                <w:color w:val="000000"/>
                <w:lang w:eastAsia="en-GB"/>
                <w14:ligatures w14:val="none"/>
              </w:rPr>
              <w:t>, Lawrence and Sharples</w:t>
            </w:r>
          </w:p>
        </w:tc>
        <w:tc>
          <w:tcPr>
            <w:tcW w:w="740" w:type="dxa"/>
            <w:tcBorders>
              <w:top w:val="nil"/>
              <w:left w:val="nil"/>
              <w:bottom w:val="single" w:sz="4" w:space="0" w:color="auto"/>
              <w:right w:val="single" w:sz="4" w:space="0" w:color="auto"/>
            </w:tcBorders>
            <w:vAlign w:val="center"/>
            <w:hideMark/>
          </w:tcPr>
          <w:p w14:paraId="5254DD15"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2024</w:t>
            </w:r>
          </w:p>
        </w:tc>
        <w:tc>
          <w:tcPr>
            <w:tcW w:w="1680" w:type="dxa"/>
            <w:tcBorders>
              <w:top w:val="nil"/>
              <w:left w:val="nil"/>
              <w:bottom w:val="single" w:sz="4" w:space="0" w:color="auto"/>
              <w:right w:val="single" w:sz="4" w:space="0" w:color="auto"/>
            </w:tcBorders>
            <w:vAlign w:val="center"/>
            <w:hideMark/>
          </w:tcPr>
          <w:p w14:paraId="1CB24BD8"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UK + Mediterranean universities</w:t>
            </w:r>
          </w:p>
        </w:tc>
        <w:tc>
          <w:tcPr>
            <w:tcW w:w="2280" w:type="dxa"/>
            <w:tcBorders>
              <w:top w:val="nil"/>
              <w:left w:val="nil"/>
              <w:bottom w:val="single" w:sz="4" w:space="0" w:color="auto"/>
              <w:right w:val="single" w:sz="4" w:space="0" w:color="auto"/>
            </w:tcBorders>
            <w:vAlign w:val="center"/>
            <w:hideMark/>
          </w:tcPr>
          <w:p w14:paraId="7F144F71"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Mixed methods</w:t>
            </w:r>
          </w:p>
        </w:tc>
        <w:tc>
          <w:tcPr>
            <w:tcW w:w="3280" w:type="dxa"/>
            <w:tcBorders>
              <w:top w:val="nil"/>
              <w:left w:val="nil"/>
              <w:bottom w:val="single" w:sz="4" w:space="0" w:color="auto"/>
              <w:right w:val="single" w:sz="4" w:space="0" w:color="auto"/>
            </w:tcBorders>
            <w:vAlign w:val="center"/>
            <w:hideMark/>
          </w:tcPr>
          <w:p w14:paraId="4938A82C"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Openable windows and user control improved comfort perception.</w:t>
            </w:r>
          </w:p>
        </w:tc>
        <w:tc>
          <w:tcPr>
            <w:tcW w:w="4040" w:type="dxa"/>
            <w:tcBorders>
              <w:top w:val="nil"/>
              <w:left w:val="nil"/>
              <w:bottom w:val="single" w:sz="4" w:space="0" w:color="auto"/>
              <w:right w:val="single" w:sz="4" w:space="0" w:color="auto"/>
            </w:tcBorders>
            <w:vAlign w:val="center"/>
            <w:hideMark/>
          </w:tcPr>
          <w:p w14:paraId="1D987F38" w14:textId="41E5A59B"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Relevant to Swansea’s  ventilated classrooms.</w:t>
            </w:r>
          </w:p>
        </w:tc>
      </w:tr>
      <w:tr w:rsidR="00AA2060" w:rsidRPr="0001745B" w14:paraId="29E1B85E" w14:textId="77777777" w:rsidTr="005A1C83">
        <w:trPr>
          <w:trHeight w:val="600"/>
        </w:trPr>
        <w:tc>
          <w:tcPr>
            <w:tcW w:w="1620" w:type="dxa"/>
            <w:tcBorders>
              <w:top w:val="nil"/>
              <w:left w:val="single" w:sz="4" w:space="0" w:color="auto"/>
              <w:bottom w:val="single" w:sz="4" w:space="0" w:color="auto"/>
              <w:right w:val="single" w:sz="4" w:space="0" w:color="auto"/>
            </w:tcBorders>
            <w:vAlign w:val="center"/>
            <w:hideMark/>
          </w:tcPr>
          <w:p w14:paraId="2BB7C2AC"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Hoque &amp; Weil</w:t>
            </w:r>
          </w:p>
        </w:tc>
        <w:tc>
          <w:tcPr>
            <w:tcW w:w="740" w:type="dxa"/>
            <w:tcBorders>
              <w:top w:val="nil"/>
              <w:left w:val="nil"/>
              <w:bottom w:val="single" w:sz="4" w:space="0" w:color="auto"/>
              <w:right w:val="single" w:sz="4" w:space="0" w:color="auto"/>
            </w:tcBorders>
            <w:vAlign w:val="center"/>
            <w:hideMark/>
          </w:tcPr>
          <w:p w14:paraId="43B40365"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2016</w:t>
            </w:r>
          </w:p>
        </w:tc>
        <w:tc>
          <w:tcPr>
            <w:tcW w:w="1680" w:type="dxa"/>
            <w:tcBorders>
              <w:top w:val="nil"/>
              <w:left w:val="nil"/>
              <w:bottom w:val="single" w:sz="4" w:space="0" w:color="auto"/>
              <w:right w:val="single" w:sz="4" w:space="0" w:color="auto"/>
            </w:tcBorders>
            <w:vAlign w:val="center"/>
            <w:hideMark/>
          </w:tcPr>
          <w:p w14:paraId="6BF31B65"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US campuses</w:t>
            </w:r>
          </w:p>
        </w:tc>
        <w:tc>
          <w:tcPr>
            <w:tcW w:w="2280" w:type="dxa"/>
            <w:tcBorders>
              <w:top w:val="nil"/>
              <w:left w:val="nil"/>
              <w:bottom w:val="single" w:sz="4" w:space="0" w:color="auto"/>
              <w:right w:val="single" w:sz="4" w:space="0" w:color="auto"/>
            </w:tcBorders>
            <w:vAlign w:val="center"/>
            <w:hideMark/>
          </w:tcPr>
          <w:p w14:paraId="686EEC7F"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Survey + regression</w:t>
            </w:r>
          </w:p>
        </w:tc>
        <w:tc>
          <w:tcPr>
            <w:tcW w:w="3280" w:type="dxa"/>
            <w:tcBorders>
              <w:top w:val="nil"/>
              <w:left w:val="nil"/>
              <w:bottom w:val="single" w:sz="4" w:space="0" w:color="auto"/>
              <w:right w:val="single" w:sz="4" w:space="0" w:color="auto"/>
            </w:tcBorders>
            <w:vAlign w:val="center"/>
            <w:hideMark/>
          </w:tcPr>
          <w:p w14:paraId="0273B941"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Discomfort negatively associated with academic performance.</w:t>
            </w:r>
          </w:p>
        </w:tc>
        <w:tc>
          <w:tcPr>
            <w:tcW w:w="4040" w:type="dxa"/>
            <w:tcBorders>
              <w:top w:val="nil"/>
              <w:left w:val="nil"/>
              <w:bottom w:val="single" w:sz="4" w:space="0" w:color="auto"/>
              <w:right w:val="single" w:sz="4" w:space="0" w:color="auto"/>
            </w:tcBorders>
            <w:vAlign w:val="center"/>
            <w:hideMark/>
          </w:tcPr>
          <w:p w14:paraId="2C96A26B"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Adds justification to link comfort with learning outcomes.</w:t>
            </w:r>
          </w:p>
        </w:tc>
      </w:tr>
      <w:tr w:rsidR="00AA2060" w:rsidRPr="0001745B" w14:paraId="0C06145E" w14:textId="77777777" w:rsidTr="005A1C83">
        <w:trPr>
          <w:trHeight w:val="900"/>
        </w:trPr>
        <w:tc>
          <w:tcPr>
            <w:tcW w:w="1620" w:type="dxa"/>
            <w:tcBorders>
              <w:top w:val="nil"/>
              <w:left w:val="single" w:sz="4" w:space="0" w:color="auto"/>
              <w:bottom w:val="single" w:sz="4" w:space="0" w:color="auto"/>
              <w:right w:val="single" w:sz="4" w:space="0" w:color="auto"/>
            </w:tcBorders>
            <w:vAlign w:val="center"/>
            <w:hideMark/>
          </w:tcPr>
          <w:p w14:paraId="536AC24B" w14:textId="7362311A"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lastRenderedPageBreak/>
              <w:t>Teli</w:t>
            </w:r>
            <w:r w:rsidR="00A76D85">
              <w:rPr>
                <w:rFonts w:ascii="Times New Roman" w:eastAsia="Times New Roman" w:hAnsi="Times New Roman" w:cs="Times New Roman"/>
                <w:color w:val="000000"/>
                <w:lang w:eastAsia="en-GB"/>
                <w14:ligatures w14:val="none"/>
              </w:rPr>
              <w:t xml:space="preserve">, James and </w:t>
            </w:r>
            <w:r w:rsidR="004F0AFA">
              <w:rPr>
                <w:rFonts w:ascii="Times New Roman" w:eastAsia="Times New Roman" w:hAnsi="Times New Roman" w:cs="Times New Roman"/>
                <w:color w:val="000000"/>
                <w:lang w:eastAsia="en-GB"/>
                <w14:ligatures w14:val="none"/>
              </w:rPr>
              <w:t>Jentsch</w:t>
            </w:r>
          </w:p>
        </w:tc>
        <w:tc>
          <w:tcPr>
            <w:tcW w:w="740" w:type="dxa"/>
            <w:tcBorders>
              <w:top w:val="nil"/>
              <w:left w:val="nil"/>
              <w:bottom w:val="single" w:sz="4" w:space="0" w:color="auto"/>
              <w:right w:val="single" w:sz="4" w:space="0" w:color="auto"/>
            </w:tcBorders>
            <w:vAlign w:val="center"/>
            <w:hideMark/>
          </w:tcPr>
          <w:p w14:paraId="41AC9069"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2013</w:t>
            </w:r>
          </w:p>
        </w:tc>
        <w:tc>
          <w:tcPr>
            <w:tcW w:w="1680" w:type="dxa"/>
            <w:tcBorders>
              <w:top w:val="nil"/>
              <w:left w:val="nil"/>
              <w:bottom w:val="single" w:sz="4" w:space="0" w:color="auto"/>
              <w:right w:val="single" w:sz="4" w:space="0" w:color="auto"/>
            </w:tcBorders>
            <w:vAlign w:val="center"/>
            <w:hideMark/>
          </w:tcPr>
          <w:p w14:paraId="142CEBD5"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UK primary schools</w:t>
            </w:r>
          </w:p>
        </w:tc>
        <w:tc>
          <w:tcPr>
            <w:tcW w:w="2280" w:type="dxa"/>
            <w:tcBorders>
              <w:top w:val="nil"/>
              <w:left w:val="nil"/>
              <w:bottom w:val="single" w:sz="4" w:space="0" w:color="auto"/>
              <w:right w:val="single" w:sz="4" w:space="0" w:color="auto"/>
            </w:tcBorders>
            <w:vAlign w:val="center"/>
            <w:hideMark/>
          </w:tcPr>
          <w:p w14:paraId="1A5FFC22"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Longitudinal study</w:t>
            </w:r>
          </w:p>
        </w:tc>
        <w:tc>
          <w:tcPr>
            <w:tcW w:w="3280" w:type="dxa"/>
            <w:tcBorders>
              <w:top w:val="nil"/>
              <w:left w:val="nil"/>
              <w:bottom w:val="single" w:sz="4" w:space="0" w:color="auto"/>
              <w:right w:val="single" w:sz="4" w:space="0" w:color="auto"/>
            </w:tcBorders>
            <w:vAlign w:val="center"/>
            <w:hideMark/>
          </w:tcPr>
          <w:p w14:paraId="6F586F34"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Natural ventilation allowed wider comfort range, but control was key.</w:t>
            </w:r>
          </w:p>
        </w:tc>
        <w:tc>
          <w:tcPr>
            <w:tcW w:w="4040" w:type="dxa"/>
            <w:tcBorders>
              <w:top w:val="nil"/>
              <w:left w:val="nil"/>
              <w:bottom w:val="single" w:sz="4" w:space="0" w:color="auto"/>
              <w:right w:val="single" w:sz="4" w:space="0" w:color="auto"/>
            </w:tcBorders>
            <w:vAlign w:val="center"/>
            <w:hideMark/>
          </w:tcPr>
          <w:p w14:paraId="2EAF0957"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Supports emphasis on control and context in comfort evaluation.</w:t>
            </w:r>
          </w:p>
        </w:tc>
      </w:tr>
      <w:tr w:rsidR="00AA2060" w:rsidRPr="0001745B" w14:paraId="2389651C" w14:textId="77777777" w:rsidTr="005A1C83">
        <w:trPr>
          <w:trHeight w:val="1200"/>
        </w:trPr>
        <w:tc>
          <w:tcPr>
            <w:tcW w:w="1620" w:type="dxa"/>
            <w:tcBorders>
              <w:top w:val="nil"/>
              <w:left w:val="single" w:sz="4" w:space="0" w:color="auto"/>
              <w:bottom w:val="single" w:sz="4" w:space="0" w:color="auto"/>
              <w:right w:val="single" w:sz="4" w:space="0" w:color="auto"/>
            </w:tcBorders>
            <w:vAlign w:val="center"/>
            <w:hideMark/>
          </w:tcPr>
          <w:p w14:paraId="604811BE" w14:textId="3413668F"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Romero</w:t>
            </w:r>
            <w:r w:rsidR="00DA1394">
              <w:rPr>
                <w:rFonts w:ascii="Times New Roman" w:eastAsia="Times New Roman" w:hAnsi="Times New Roman" w:cs="Times New Roman"/>
                <w:color w:val="000000"/>
                <w:lang w:eastAsia="en-GB"/>
                <w14:ligatures w14:val="none"/>
              </w:rPr>
              <w:t>,</w:t>
            </w:r>
            <w:r w:rsidR="00CD7174">
              <w:rPr>
                <w:rFonts w:ascii="Times New Roman" w:eastAsia="Times New Roman" w:hAnsi="Times New Roman" w:cs="Times New Roman"/>
                <w:color w:val="000000"/>
                <w:lang w:eastAsia="en-GB"/>
                <w14:ligatures w14:val="none"/>
              </w:rPr>
              <w:t xml:space="preserve"> Miranda</w:t>
            </w:r>
            <w:r w:rsidR="00135B31">
              <w:rPr>
                <w:rFonts w:ascii="Times New Roman" w:eastAsia="Times New Roman" w:hAnsi="Times New Roman" w:cs="Times New Roman"/>
                <w:color w:val="000000"/>
                <w:lang w:eastAsia="en-GB"/>
                <w14:ligatures w14:val="none"/>
              </w:rPr>
              <w:t xml:space="preserve"> and Arranz</w:t>
            </w:r>
          </w:p>
        </w:tc>
        <w:tc>
          <w:tcPr>
            <w:tcW w:w="740" w:type="dxa"/>
            <w:tcBorders>
              <w:top w:val="nil"/>
              <w:left w:val="nil"/>
              <w:bottom w:val="single" w:sz="4" w:space="0" w:color="auto"/>
              <w:right w:val="single" w:sz="4" w:space="0" w:color="auto"/>
            </w:tcBorders>
            <w:vAlign w:val="center"/>
            <w:hideMark/>
          </w:tcPr>
          <w:p w14:paraId="47DD9DAF" w14:textId="77777777" w:rsidR="00AA2060" w:rsidRPr="0001745B" w:rsidRDefault="00AA2060" w:rsidP="008C150A">
            <w:pPr>
              <w:spacing w:after="0" w:line="360" w:lineRule="auto"/>
              <w:jc w:val="right"/>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2025</w:t>
            </w:r>
          </w:p>
        </w:tc>
        <w:tc>
          <w:tcPr>
            <w:tcW w:w="1680" w:type="dxa"/>
            <w:tcBorders>
              <w:top w:val="nil"/>
              <w:left w:val="nil"/>
              <w:bottom w:val="single" w:sz="4" w:space="0" w:color="auto"/>
              <w:right w:val="single" w:sz="4" w:space="0" w:color="auto"/>
            </w:tcBorders>
            <w:vAlign w:val="center"/>
            <w:hideMark/>
          </w:tcPr>
          <w:p w14:paraId="1BF71F7D"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Mediterranean classrooms</w:t>
            </w:r>
          </w:p>
        </w:tc>
        <w:tc>
          <w:tcPr>
            <w:tcW w:w="2280" w:type="dxa"/>
            <w:tcBorders>
              <w:top w:val="nil"/>
              <w:left w:val="nil"/>
              <w:bottom w:val="single" w:sz="4" w:space="0" w:color="auto"/>
              <w:right w:val="single" w:sz="4" w:space="0" w:color="auto"/>
            </w:tcBorders>
            <w:vAlign w:val="center"/>
            <w:hideMark/>
          </w:tcPr>
          <w:p w14:paraId="727FBAE0"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Comparative comfort study</w:t>
            </w:r>
          </w:p>
        </w:tc>
        <w:tc>
          <w:tcPr>
            <w:tcW w:w="3280" w:type="dxa"/>
            <w:tcBorders>
              <w:top w:val="nil"/>
              <w:left w:val="nil"/>
              <w:bottom w:val="single" w:sz="4" w:space="0" w:color="auto"/>
              <w:right w:val="single" w:sz="4" w:space="0" w:color="auto"/>
            </w:tcBorders>
            <w:vAlign w:val="center"/>
            <w:hideMark/>
          </w:tcPr>
          <w:p w14:paraId="2931139F"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Demographic diversity influenced comfort perception; flexible designs improved satisfaction.</w:t>
            </w:r>
          </w:p>
        </w:tc>
        <w:tc>
          <w:tcPr>
            <w:tcW w:w="4040" w:type="dxa"/>
            <w:tcBorders>
              <w:top w:val="nil"/>
              <w:left w:val="nil"/>
              <w:bottom w:val="single" w:sz="4" w:space="0" w:color="auto"/>
              <w:right w:val="single" w:sz="4" w:space="0" w:color="auto"/>
            </w:tcBorders>
            <w:vAlign w:val="center"/>
            <w:hideMark/>
          </w:tcPr>
          <w:p w14:paraId="5ACA7222" w14:textId="77777777" w:rsidR="00AA2060" w:rsidRPr="0001745B" w:rsidRDefault="00AA2060" w:rsidP="008C150A">
            <w:pPr>
              <w:spacing w:after="0" w:line="360" w:lineRule="auto"/>
              <w:rPr>
                <w:rFonts w:ascii="Times New Roman" w:eastAsia="Times New Roman" w:hAnsi="Times New Roman" w:cs="Times New Roman"/>
                <w:color w:val="000000"/>
                <w:lang w:eastAsia="en-GB"/>
                <w14:ligatures w14:val="none"/>
              </w:rPr>
            </w:pPr>
            <w:r w:rsidRPr="0001745B">
              <w:rPr>
                <w:rFonts w:ascii="Times New Roman" w:eastAsia="Times New Roman" w:hAnsi="Times New Roman" w:cs="Times New Roman"/>
                <w:color w:val="000000"/>
                <w:lang w:eastAsia="en-GB"/>
                <w14:ligatures w14:val="none"/>
              </w:rPr>
              <w:t>Underscores impact of room layout and individual differences.</w:t>
            </w:r>
          </w:p>
        </w:tc>
      </w:tr>
    </w:tbl>
    <w:p w14:paraId="704D4DE0" w14:textId="77777777" w:rsidR="00AA2060" w:rsidRPr="00DE62FF" w:rsidRDefault="00AA2060" w:rsidP="008C150A">
      <w:pPr>
        <w:spacing w:before="240" w:line="360" w:lineRule="auto"/>
        <w:jc w:val="both"/>
        <w:rPr>
          <w:rFonts w:ascii="Times New Roman" w:hAnsi="Times New Roman" w:cs="Times New Roman"/>
        </w:rPr>
        <w:sectPr w:rsidR="00AA2060" w:rsidRPr="00DE62FF" w:rsidSect="00627A4F">
          <w:pgSz w:w="16838" w:h="11906" w:orient="landscape"/>
          <w:pgMar w:top="2268" w:right="1134" w:bottom="1134" w:left="1134" w:header="709" w:footer="709" w:gutter="0"/>
          <w:cols w:space="708"/>
          <w:docGrid w:linePitch="360"/>
        </w:sectPr>
      </w:pPr>
    </w:p>
    <w:p w14:paraId="2F941C30" w14:textId="6C6FD1BC" w:rsidR="00F80CCA" w:rsidRPr="00DE62FF" w:rsidRDefault="00F80CCA" w:rsidP="008C150A">
      <w:pPr>
        <w:pStyle w:val="Heading2"/>
        <w:spacing w:line="360" w:lineRule="auto"/>
        <w:rPr>
          <w:lang w:val="en-GB"/>
        </w:rPr>
      </w:pPr>
      <w:bookmarkStart w:id="18" w:name="_Toc217391901"/>
      <w:r w:rsidRPr="00DE62FF">
        <w:rPr>
          <w:lang w:val="en-GB"/>
        </w:rPr>
        <w:lastRenderedPageBreak/>
        <w:t>2.4 Research Gap</w:t>
      </w:r>
      <w:bookmarkEnd w:id="18"/>
    </w:p>
    <w:p w14:paraId="2379758D" w14:textId="0996F814" w:rsidR="00B25DD2"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Although the literature on thermal comfort in built environments is already expansive, the existing gap still remains in the context, methodological, and demographical diversification of research carried out, especially in the temperate climate zone learning environment buildings, like </w:t>
      </w:r>
      <w:r w:rsidR="001244FB">
        <w:rPr>
          <w:rFonts w:ascii="Times New Roman" w:hAnsi="Times New Roman" w:cs="Times New Roman"/>
        </w:rPr>
        <w:t>Wales</w:t>
      </w:r>
      <w:r w:rsidRPr="00DE62FF">
        <w:rPr>
          <w:rFonts w:ascii="Times New Roman" w:hAnsi="Times New Roman" w:cs="Times New Roman"/>
        </w:rPr>
        <w:t xml:space="preserve">. </w:t>
      </w:r>
      <w:r w:rsidR="00B203CC" w:rsidRPr="00DE62FF">
        <w:rPr>
          <w:rFonts w:ascii="Times New Roman" w:hAnsi="Times New Roman" w:cs="Times New Roman"/>
        </w:rPr>
        <w:t>While</w:t>
      </w:r>
      <w:r w:rsidRPr="00DE62FF">
        <w:rPr>
          <w:rFonts w:ascii="Times New Roman" w:hAnsi="Times New Roman" w:cs="Times New Roman"/>
        </w:rPr>
        <w:t xml:space="preserve"> international thermal comfort standards (ASHRAE 55 or ISO 7730) provide scientifically research-based guidelines for the minimum indoor environmental quality, empirical studies have repeatedly shown that the standards usually do not reflect the subjective perception of thermal comfort.</w:t>
      </w:r>
      <w:r w:rsidR="003B7508">
        <w:rPr>
          <w:rFonts w:ascii="Times New Roman" w:hAnsi="Times New Roman" w:cs="Times New Roman"/>
        </w:rPr>
        <w:t xml:space="preserve"> </w:t>
      </w:r>
      <w:r w:rsidRPr="00DE62FF">
        <w:rPr>
          <w:rFonts w:ascii="Times New Roman" w:hAnsi="Times New Roman" w:cs="Times New Roman"/>
        </w:rPr>
        <w:t>In addition, it is noted that thermal dissatisfaction is regularly reported even in conditions that are measured within acceptable levels of comfort zones (</w:t>
      </w:r>
      <w:proofErr w:type="spellStart"/>
      <w:r w:rsidRPr="00DE62FF">
        <w:rPr>
          <w:rFonts w:ascii="Times New Roman" w:hAnsi="Times New Roman" w:cs="Times New Roman"/>
        </w:rPr>
        <w:t>Jowkar</w:t>
      </w:r>
      <w:proofErr w:type="spellEnd"/>
      <w:r w:rsidR="00580179">
        <w:rPr>
          <w:rFonts w:ascii="Times New Roman" w:hAnsi="Times New Roman" w:cs="Times New Roman"/>
        </w:rPr>
        <w:t xml:space="preserve"> an</w:t>
      </w:r>
      <w:r w:rsidR="004F4A9C">
        <w:rPr>
          <w:rFonts w:ascii="Times New Roman" w:hAnsi="Times New Roman" w:cs="Times New Roman"/>
        </w:rPr>
        <w:t>d Montazami</w:t>
      </w:r>
      <w:r w:rsidRPr="00DE62FF">
        <w:rPr>
          <w:rFonts w:ascii="Times New Roman" w:hAnsi="Times New Roman" w:cs="Times New Roman"/>
        </w:rPr>
        <w:t xml:space="preserve">, 2018; Rijal </w:t>
      </w:r>
      <w:r w:rsidR="00B313A9">
        <w:rPr>
          <w:rFonts w:ascii="Times New Roman" w:hAnsi="Times New Roman" w:cs="Times New Roman"/>
        </w:rPr>
        <w:t xml:space="preserve">Montazami and </w:t>
      </w:r>
      <w:proofErr w:type="spellStart"/>
      <w:r w:rsidR="00B313A9">
        <w:rPr>
          <w:rFonts w:ascii="Times New Roman" w:hAnsi="Times New Roman" w:cs="Times New Roman"/>
        </w:rPr>
        <w:t>Jowkar</w:t>
      </w:r>
      <w:proofErr w:type="spellEnd"/>
      <w:r w:rsidRPr="00DE62FF">
        <w:rPr>
          <w:rFonts w:ascii="Times New Roman" w:hAnsi="Times New Roman" w:cs="Times New Roman"/>
        </w:rPr>
        <w:t>, 2020; Mishra</w:t>
      </w:r>
      <w:r w:rsidR="00B313A9">
        <w:rPr>
          <w:rFonts w:ascii="Times New Roman" w:hAnsi="Times New Roman" w:cs="Times New Roman"/>
        </w:rPr>
        <w:t xml:space="preserve">, </w:t>
      </w:r>
      <w:r w:rsidR="00A63AFD">
        <w:rPr>
          <w:rFonts w:ascii="Times New Roman" w:hAnsi="Times New Roman" w:cs="Times New Roman"/>
        </w:rPr>
        <w:t>Derks and Loomans</w:t>
      </w:r>
      <w:r w:rsidRPr="00DE62FF">
        <w:rPr>
          <w:rFonts w:ascii="Times New Roman" w:hAnsi="Times New Roman" w:cs="Times New Roman"/>
        </w:rPr>
        <w:t xml:space="preserve">, 2017). </w:t>
      </w:r>
      <w:r w:rsidRPr="00257878">
        <w:rPr>
          <w:rFonts w:ascii="Times New Roman" w:hAnsi="Times New Roman" w:cs="Times New Roman"/>
        </w:rPr>
        <w:t>Such a difference means that studies integrating measured data about the</w:t>
      </w:r>
      <w:r w:rsidR="009D23E6">
        <w:rPr>
          <w:rFonts w:ascii="Times New Roman" w:hAnsi="Times New Roman" w:cs="Times New Roman"/>
        </w:rPr>
        <w:t xml:space="preserve"> indoor</w:t>
      </w:r>
      <w:r w:rsidRPr="00257878">
        <w:rPr>
          <w:rFonts w:ascii="Times New Roman" w:hAnsi="Times New Roman" w:cs="Times New Roman"/>
        </w:rPr>
        <w:t xml:space="preserve"> environment with perception-based real-time data are necessary, which will add a more ecologically valid account of the experience of thermal comfort.</w:t>
      </w:r>
    </w:p>
    <w:p w14:paraId="5AB3F8D1" w14:textId="3FD1B917" w:rsidR="00425BC5" w:rsidRPr="00DE62FF" w:rsidRDefault="00B25DD2"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The exclusive focus on homogeneous samples is another critical limitation, and no specific mention is given to the aspects of demographic diversity, such as gender, age, health status, and </w:t>
      </w:r>
      <w:r w:rsidR="007D123D">
        <w:rPr>
          <w:rFonts w:ascii="Times New Roman" w:hAnsi="Times New Roman" w:cs="Times New Roman"/>
        </w:rPr>
        <w:t>thermos-</w:t>
      </w:r>
      <w:r w:rsidRPr="00DE62FF">
        <w:rPr>
          <w:rFonts w:ascii="Times New Roman" w:hAnsi="Times New Roman" w:cs="Times New Roman"/>
        </w:rPr>
        <w:t>sensitivity. Thus, researchers who have looked into gender differences (Romero</w:t>
      </w:r>
      <w:r w:rsidR="000A3E58">
        <w:rPr>
          <w:rFonts w:ascii="Times New Roman" w:hAnsi="Times New Roman" w:cs="Times New Roman"/>
        </w:rPr>
        <w:t xml:space="preserve">, </w:t>
      </w:r>
      <w:r w:rsidR="005F4E53">
        <w:rPr>
          <w:rFonts w:ascii="Times New Roman" w:hAnsi="Times New Roman" w:cs="Times New Roman"/>
        </w:rPr>
        <w:t>Miranda and Arranz</w:t>
      </w:r>
      <w:r w:rsidRPr="00DE62FF">
        <w:rPr>
          <w:rFonts w:ascii="Times New Roman" w:hAnsi="Times New Roman" w:cs="Times New Roman"/>
        </w:rPr>
        <w:t xml:space="preserve">, 2025; </w:t>
      </w:r>
      <w:proofErr w:type="spellStart"/>
      <w:r w:rsidR="00A42E20">
        <w:rPr>
          <w:rFonts w:ascii="Times New Roman" w:hAnsi="Times New Roman" w:cs="Times New Roman"/>
        </w:rPr>
        <w:t>Jowkar</w:t>
      </w:r>
      <w:proofErr w:type="spellEnd"/>
      <w:r w:rsidR="00885623">
        <w:rPr>
          <w:rFonts w:ascii="Times New Roman" w:hAnsi="Times New Roman" w:cs="Times New Roman"/>
        </w:rPr>
        <w:t xml:space="preserve"> and </w:t>
      </w:r>
      <w:r w:rsidRPr="00DE62FF">
        <w:rPr>
          <w:rFonts w:ascii="Times New Roman" w:hAnsi="Times New Roman" w:cs="Times New Roman"/>
        </w:rPr>
        <w:t>Montazami, 2018) identify substantial gaps in the thermal comfort preferences, but these results have not been frequently followed up with specific or broad choices of design. Not unlike that, the issue of health-related vulnerabilities</w:t>
      </w:r>
      <w:r w:rsidR="00B203CC" w:rsidRPr="00DE62FF">
        <w:rPr>
          <w:rFonts w:ascii="Times New Roman" w:hAnsi="Times New Roman" w:cs="Times New Roman"/>
        </w:rPr>
        <w:t xml:space="preserve"> such as</w:t>
      </w:r>
      <w:r w:rsidRPr="00DE62FF">
        <w:rPr>
          <w:rFonts w:ascii="Times New Roman" w:hAnsi="Times New Roman" w:cs="Times New Roman"/>
        </w:rPr>
        <w:t xml:space="preserve"> sensitivity of the respiratory or cardiovascular system to changes in temperature, is also a largely unexplored area, even though these types of conditions have been shown to have a significant impact on the comfort level of an individual (</w:t>
      </w:r>
      <w:proofErr w:type="spellStart"/>
      <w:r w:rsidRPr="00DE62FF">
        <w:rPr>
          <w:rFonts w:ascii="Times New Roman" w:hAnsi="Times New Roman" w:cs="Times New Roman"/>
        </w:rPr>
        <w:t>Stefanizzi</w:t>
      </w:r>
      <w:proofErr w:type="spellEnd"/>
      <w:r w:rsidR="007D189C">
        <w:rPr>
          <w:rFonts w:ascii="Times New Roman" w:hAnsi="Times New Roman" w:cs="Times New Roman"/>
        </w:rPr>
        <w:t xml:space="preserve"> and Nico</w:t>
      </w:r>
      <w:r w:rsidRPr="00DE62FF">
        <w:rPr>
          <w:rFonts w:ascii="Times New Roman" w:hAnsi="Times New Roman" w:cs="Times New Roman"/>
        </w:rPr>
        <w:t>, 2015). The majority of research is still treating occupants of buildings as a monolith, ignoring the various needs of vulnerable subpopulations</w:t>
      </w:r>
      <w:r w:rsidR="00425BC5" w:rsidRPr="00DE62FF">
        <w:rPr>
          <w:rFonts w:ascii="Times New Roman" w:hAnsi="Times New Roman" w:cs="Times New Roman"/>
        </w:rPr>
        <w:t>.</w:t>
      </w:r>
    </w:p>
    <w:p w14:paraId="5657A27C" w14:textId="77777777" w:rsidR="00DE5CBA" w:rsidRPr="00DE62FF" w:rsidRDefault="00DE5CBA" w:rsidP="008C150A">
      <w:pPr>
        <w:spacing w:before="240" w:line="360" w:lineRule="auto"/>
        <w:jc w:val="both"/>
        <w:rPr>
          <w:rFonts w:ascii="Times New Roman" w:hAnsi="Times New Roman" w:cs="Times New Roman"/>
        </w:rPr>
      </w:pPr>
      <w:r w:rsidRPr="00DE62FF">
        <w:rPr>
          <w:rFonts w:ascii="Times New Roman" w:hAnsi="Times New Roman" w:cs="Times New Roman"/>
        </w:rPr>
        <w:t>From a methodological perspective, there exists a distinct deficiency in inferential statistical modelling.  A significant portion of the current literature depends on descriptive statistics or cross-tabulations, which constrain the capacity to discern predictive correlations or account for confounding variables.  Limited research uses rigorous multivariate methods, such as binary logistic regression, to examine the combined effects of environmental and human factors on comfort perception.  This constrains the advancement of prediction models that could guide design or policy initiatives.</w:t>
      </w:r>
    </w:p>
    <w:p w14:paraId="33422749" w14:textId="3A32C82A" w:rsidR="00B203CC" w:rsidRDefault="00DE5CBA" w:rsidP="008C150A">
      <w:pPr>
        <w:spacing w:before="240" w:line="360" w:lineRule="auto"/>
        <w:jc w:val="both"/>
        <w:rPr>
          <w:rFonts w:ascii="Times New Roman" w:hAnsi="Times New Roman" w:cs="Times New Roman"/>
        </w:rPr>
      </w:pPr>
      <w:r w:rsidRPr="00DE62FF">
        <w:rPr>
          <w:rFonts w:ascii="Times New Roman" w:hAnsi="Times New Roman" w:cs="Times New Roman"/>
        </w:rPr>
        <w:lastRenderedPageBreak/>
        <w:t xml:space="preserve">This study seeks to fill these gaps by utilising a quantitative, longitudinal non-experimental design that incorporates demographic profiling (gender and health status), and subjective comfort responses, analysed using both descriptive and inferential statistics.  This research provides a complex and contextually grounded knowledge of thermal comfort perception in </w:t>
      </w:r>
      <w:r w:rsidR="00BA0D8E">
        <w:rPr>
          <w:rFonts w:ascii="Times New Roman" w:hAnsi="Times New Roman" w:cs="Times New Roman"/>
        </w:rPr>
        <w:t>teaching rooms</w:t>
      </w:r>
      <w:r w:rsidRPr="00355D35">
        <w:rPr>
          <w:rFonts w:ascii="Times New Roman" w:hAnsi="Times New Roman" w:cs="Times New Roman"/>
        </w:rPr>
        <w:t xml:space="preserve"> inside </w:t>
      </w:r>
      <w:r w:rsidR="00BA0D8E" w:rsidRPr="00355D35">
        <w:rPr>
          <w:rFonts w:ascii="Times New Roman" w:hAnsi="Times New Roman" w:cs="Times New Roman"/>
        </w:rPr>
        <w:t>a</w:t>
      </w:r>
      <w:r w:rsidR="00BA0D8E">
        <w:rPr>
          <w:rFonts w:ascii="Times New Roman" w:hAnsi="Times New Roman" w:cs="Times New Roman"/>
        </w:rPr>
        <w:t xml:space="preserve"> Wales</w:t>
      </w:r>
      <w:r w:rsidRPr="00355D35">
        <w:rPr>
          <w:rFonts w:ascii="Times New Roman" w:hAnsi="Times New Roman" w:cs="Times New Roman"/>
        </w:rPr>
        <w:t xml:space="preserve"> </w:t>
      </w:r>
      <w:r w:rsidR="002965DC">
        <w:rPr>
          <w:rFonts w:ascii="Times New Roman" w:hAnsi="Times New Roman" w:cs="Times New Roman"/>
        </w:rPr>
        <w:t xml:space="preserve">educational </w:t>
      </w:r>
      <w:r w:rsidRPr="00355D35">
        <w:rPr>
          <w:rFonts w:ascii="Times New Roman" w:hAnsi="Times New Roman" w:cs="Times New Roman"/>
        </w:rPr>
        <w:t xml:space="preserve">institution, demonstrating both methodological rigour and practical </w:t>
      </w:r>
      <w:r w:rsidRPr="0061324E">
        <w:rPr>
          <w:rFonts w:ascii="Times New Roman" w:hAnsi="Times New Roman" w:cs="Times New Roman"/>
        </w:rPr>
        <w:t>relevance.</w:t>
      </w:r>
    </w:p>
    <w:p w14:paraId="38DCED47" w14:textId="1FC4093E" w:rsidR="00EC4C65" w:rsidRPr="00DE62FF" w:rsidRDefault="00EC4C65" w:rsidP="008C150A">
      <w:pPr>
        <w:spacing w:before="240" w:line="360" w:lineRule="auto"/>
        <w:jc w:val="both"/>
        <w:rPr>
          <w:rFonts w:ascii="Times New Roman" w:hAnsi="Times New Roman" w:cs="Times New Roman"/>
        </w:rPr>
      </w:pPr>
      <w:r>
        <w:rPr>
          <w:rFonts w:ascii="Times New Roman" w:hAnsi="Times New Roman" w:cs="Times New Roman"/>
        </w:rPr>
        <w:t xml:space="preserve">The next chapter will </w:t>
      </w:r>
      <w:r w:rsidR="00ED3799">
        <w:rPr>
          <w:rFonts w:ascii="Times New Roman" w:hAnsi="Times New Roman" w:cs="Times New Roman"/>
        </w:rPr>
        <w:t>discuss the methodological approach for this study.</w:t>
      </w:r>
    </w:p>
    <w:p w14:paraId="2870EE3E" w14:textId="77777777" w:rsidR="00F80CCA" w:rsidRPr="00DE62FF" w:rsidRDefault="00F80CCA" w:rsidP="008C150A">
      <w:pPr>
        <w:spacing w:line="360" w:lineRule="auto"/>
        <w:jc w:val="both"/>
        <w:rPr>
          <w:rFonts w:ascii="Times New Roman" w:hAnsi="Times New Roman" w:cs="Times New Roman"/>
        </w:rPr>
      </w:pPr>
    </w:p>
    <w:p w14:paraId="6921AA08" w14:textId="099ADE97" w:rsidR="00F80CCA" w:rsidRPr="00DE62FF" w:rsidRDefault="00F80CCA" w:rsidP="008C150A">
      <w:pPr>
        <w:spacing w:line="360" w:lineRule="auto"/>
        <w:jc w:val="both"/>
        <w:rPr>
          <w:rFonts w:ascii="Times New Roman" w:hAnsi="Times New Roman" w:cs="Times New Roman"/>
        </w:rPr>
      </w:pPr>
    </w:p>
    <w:p w14:paraId="71E1B030" w14:textId="77777777" w:rsidR="009C54C4" w:rsidRPr="00DE62FF" w:rsidRDefault="009C54C4" w:rsidP="008C150A">
      <w:pPr>
        <w:spacing w:line="360" w:lineRule="auto"/>
        <w:jc w:val="both"/>
        <w:rPr>
          <w:rFonts w:ascii="Times New Roman" w:hAnsi="Times New Roman" w:cs="Times New Roman"/>
        </w:rPr>
      </w:pPr>
    </w:p>
    <w:p w14:paraId="49CA8390" w14:textId="77777777" w:rsidR="009C54C4" w:rsidRPr="00DE62FF" w:rsidRDefault="009C54C4" w:rsidP="008C150A">
      <w:pPr>
        <w:spacing w:line="360" w:lineRule="auto"/>
        <w:jc w:val="both"/>
        <w:rPr>
          <w:rFonts w:ascii="Times New Roman" w:hAnsi="Times New Roman" w:cs="Times New Roman"/>
        </w:rPr>
      </w:pPr>
    </w:p>
    <w:p w14:paraId="4477E5A1" w14:textId="77777777" w:rsidR="009C54C4" w:rsidRDefault="009C54C4" w:rsidP="008C150A">
      <w:pPr>
        <w:spacing w:line="360" w:lineRule="auto"/>
        <w:jc w:val="both"/>
        <w:rPr>
          <w:rFonts w:ascii="Times New Roman" w:hAnsi="Times New Roman" w:cs="Times New Roman"/>
        </w:rPr>
      </w:pPr>
    </w:p>
    <w:p w14:paraId="3099C34A" w14:textId="77777777" w:rsidR="00BA0D8E" w:rsidRDefault="00BA0D8E" w:rsidP="008C150A">
      <w:pPr>
        <w:spacing w:line="360" w:lineRule="auto"/>
        <w:jc w:val="both"/>
        <w:rPr>
          <w:rFonts w:ascii="Times New Roman" w:hAnsi="Times New Roman" w:cs="Times New Roman"/>
        </w:rPr>
      </w:pPr>
    </w:p>
    <w:p w14:paraId="28F86F3A" w14:textId="77777777" w:rsidR="00BA0D8E" w:rsidRDefault="00BA0D8E" w:rsidP="008C150A">
      <w:pPr>
        <w:spacing w:line="360" w:lineRule="auto"/>
        <w:jc w:val="both"/>
        <w:rPr>
          <w:rFonts w:ascii="Times New Roman" w:hAnsi="Times New Roman" w:cs="Times New Roman"/>
        </w:rPr>
      </w:pPr>
    </w:p>
    <w:p w14:paraId="0AC0427A" w14:textId="77777777" w:rsidR="00BA0D8E" w:rsidRDefault="00BA0D8E" w:rsidP="008C150A">
      <w:pPr>
        <w:spacing w:line="360" w:lineRule="auto"/>
        <w:jc w:val="both"/>
        <w:rPr>
          <w:rFonts w:ascii="Times New Roman" w:hAnsi="Times New Roman" w:cs="Times New Roman"/>
        </w:rPr>
      </w:pPr>
    </w:p>
    <w:p w14:paraId="2C347D9D" w14:textId="77777777" w:rsidR="00BA0D8E" w:rsidRDefault="00BA0D8E" w:rsidP="008C150A">
      <w:pPr>
        <w:spacing w:line="360" w:lineRule="auto"/>
        <w:jc w:val="both"/>
        <w:rPr>
          <w:rFonts w:ascii="Times New Roman" w:hAnsi="Times New Roman" w:cs="Times New Roman"/>
        </w:rPr>
      </w:pPr>
    </w:p>
    <w:p w14:paraId="4A54A9B4" w14:textId="77777777" w:rsidR="003A6099" w:rsidRDefault="003A6099" w:rsidP="008C150A">
      <w:pPr>
        <w:spacing w:line="360" w:lineRule="auto"/>
        <w:jc w:val="both"/>
        <w:rPr>
          <w:rFonts w:ascii="Times New Roman" w:hAnsi="Times New Roman" w:cs="Times New Roman"/>
        </w:rPr>
      </w:pPr>
    </w:p>
    <w:p w14:paraId="574233EA" w14:textId="77777777" w:rsidR="003A6099" w:rsidRDefault="003A6099" w:rsidP="008C150A">
      <w:pPr>
        <w:spacing w:line="360" w:lineRule="auto"/>
        <w:jc w:val="both"/>
        <w:rPr>
          <w:rFonts w:ascii="Times New Roman" w:hAnsi="Times New Roman" w:cs="Times New Roman"/>
        </w:rPr>
      </w:pPr>
    </w:p>
    <w:p w14:paraId="08206170" w14:textId="77777777" w:rsidR="003A6099" w:rsidRDefault="003A6099" w:rsidP="008C150A">
      <w:pPr>
        <w:spacing w:line="360" w:lineRule="auto"/>
        <w:jc w:val="both"/>
        <w:rPr>
          <w:rFonts w:ascii="Times New Roman" w:hAnsi="Times New Roman" w:cs="Times New Roman"/>
        </w:rPr>
      </w:pPr>
    </w:p>
    <w:p w14:paraId="7EC70014" w14:textId="77777777" w:rsidR="003A6099" w:rsidRPr="00DE62FF" w:rsidRDefault="003A6099" w:rsidP="008C150A">
      <w:pPr>
        <w:spacing w:line="360" w:lineRule="auto"/>
        <w:jc w:val="both"/>
        <w:rPr>
          <w:rFonts w:ascii="Times New Roman" w:hAnsi="Times New Roman" w:cs="Times New Roman"/>
        </w:rPr>
      </w:pPr>
    </w:p>
    <w:p w14:paraId="17FFEE5C" w14:textId="77777777" w:rsidR="009C54C4" w:rsidRPr="00DE62FF" w:rsidRDefault="009C54C4" w:rsidP="008C150A">
      <w:pPr>
        <w:spacing w:line="360" w:lineRule="auto"/>
        <w:jc w:val="both"/>
        <w:rPr>
          <w:rFonts w:ascii="Times New Roman" w:hAnsi="Times New Roman" w:cs="Times New Roman"/>
        </w:rPr>
      </w:pPr>
    </w:p>
    <w:p w14:paraId="40F4DB2C" w14:textId="77777777" w:rsidR="009C54C4" w:rsidRPr="00DE62FF" w:rsidRDefault="009C54C4" w:rsidP="008C150A">
      <w:pPr>
        <w:spacing w:line="360" w:lineRule="auto"/>
        <w:jc w:val="both"/>
        <w:rPr>
          <w:rFonts w:ascii="Times New Roman" w:hAnsi="Times New Roman" w:cs="Times New Roman"/>
        </w:rPr>
      </w:pPr>
    </w:p>
    <w:p w14:paraId="7EFCEFCE" w14:textId="77777777" w:rsidR="009C54C4" w:rsidRPr="00DE62FF" w:rsidRDefault="009C54C4" w:rsidP="008C150A">
      <w:pPr>
        <w:spacing w:line="360" w:lineRule="auto"/>
        <w:jc w:val="both"/>
        <w:rPr>
          <w:rFonts w:ascii="Times New Roman" w:hAnsi="Times New Roman" w:cs="Times New Roman"/>
        </w:rPr>
      </w:pPr>
    </w:p>
    <w:p w14:paraId="3C99589C" w14:textId="77777777" w:rsidR="009C54C4" w:rsidRPr="00DE62FF" w:rsidRDefault="009C54C4" w:rsidP="008C150A">
      <w:pPr>
        <w:spacing w:line="360" w:lineRule="auto"/>
        <w:jc w:val="both"/>
        <w:rPr>
          <w:rFonts w:ascii="Times New Roman" w:hAnsi="Times New Roman" w:cs="Times New Roman"/>
        </w:rPr>
      </w:pPr>
    </w:p>
    <w:p w14:paraId="471621DC" w14:textId="77777777" w:rsidR="009C54C4" w:rsidRPr="00DE62FF" w:rsidRDefault="009C54C4" w:rsidP="008C150A">
      <w:pPr>
        <w:spacing w:line="360" w:lineRule="auto"/>
        <w:jc w:val="both"/>
        <w:rPr>
          <w:rFonts w:ascii="Times New Roman" w:hAnsi="Times New Roman" w:cs="Times New Roman"/>
        </w:rPr>
      </w:pPr>
    </w:p>
    <w:p w14:paraId="35787C7C" w14:textId="1266D49F" w:rsidR="00F80CCA" w:rsidRPr="00DE62FF" w:rsidRDefault="00F80CCA" w:rsidP="008C150A">
      <w:pPr>
        <w:pStyle w:val="Heading1"/>
        <w:spacing w:line="360" w:lineRule="auto"/>
        <w:jc w:val="center"/>
        <w:rPr>
          <w:lang w:val="en-GB"/>
        </w:rPr>
      </w:pPr>
      <w:bookmarkStart w:id="19" w:name="_Toc217391902"/>
      <w:r w:rsidRPr="00DE62FF">
        <w:rPr>
          <w:lang w:val="en-GB"/>
        </w:rPr>
        <w:lastRenderedPageBreak/>
        <w:t>: METHODOLOGY</w:t>
      </w:r>
      <w:bookmarkEnd w:id="19"/>
    </w:p>
    <w:p w14:paraId="5004972D" w14:textId="2F1DE8C6" w:rsidR="0071533D" w:rsidRPr="00DE62FF" w:rsidRDefault="00A80359" w:rsidP="008C150A">
      <w:pPr>
        <w:pStyle w:val="Heading2"/>
        <w:spacing w:line="360" w:lineRule="auto"/>
        <w:rPr>
          <w:lang w:val="en-GB"/>
        </w:rPr>
      </w:pPr>
      <w:bookmarkStart w:id="20" w:name="_Toc217391903"/>
      <w:r w:rsidRPr="00DE62FF">
        <w:rPr>
          <w:lang w:val="en-GB"/>
        </w:rPr>
        <w:t>3.1 Introduction</w:t>
      </w:r>
      <w:bookmarkEnd w:id="20"/>
    </w:p>
    <w:p w14:paraId="70D39621" w14:textId="44AA99F6" w:rsidR="00A80359" w:rsidRPr="00DE62FF" w:rsidRDefault="00F275DB" w:rsidP="008C150A">
      <w:pPr>
        <w:spacing w:line="360" w:lineRule="auto"/>
        <w:jc w:val="both"/>
        <w:rPr>
          <w:rFonts w:ascii="Times New Roman" w:hAnsi="Times New Roman" w:cs="Times New Roman"/>
        </w:rPr>
      </w:pPr>
      <w:r w:rsidRPr="00DE62FF">
        <w:rPr>
          <w:rFonts w:ascii="Times New Roman" w:hAnsi="Times New Roman" w:cs="Times New Roman"/>
        </w:rPr>
        <w:t xml:space="preserve">This chapter presents the methodological approach used to examine the relationship between individual factors (gender and vulnerability to health issues), with students’ perception of thermal comfort in an educational setting in the </w:t>
      </w:r>
      <w:r w:rsidR="008B3CCA">
        <w:rPr>
          <w:rFonts w:ascii="Times New Roman" w:hAnsi="Times New Roman" w:cs="Times New Roman"/>
        </w:rPr>
        <w:t>Wales</w:t>
      </w:r>
      <w:r w:rsidRPr="00DE62FF">
        <w:rPr>
          <w:rFonts w:ascii="Times New Roman" w:hAnsi="Times New Roman" w:cs="Times New Roman"/>
        </w:rPr>
        <w:t>. A quantitative, longitudinal, non-experimental research design was used, allowing the collection of both subjective data through a survey and objective data through reading room temperature and humidity records for one month. The choice of this research design was based on its appropriateness in examining the relationship between the individual factors with the perception of thermal comfort for data collected over time. The chapter is structured into six sections: research setting, research design, population and sampling, data collection methods, participant selection criteria, data analysis and presentation, validity and reliability, and ethical considerations.</w:t>
      </w:r>
    </w:p>
    <w:p w14:paraId="4D4D5D09" w14:textId="7CE6D57E" w:rsidR="00A80359" w:rsidRPr="00DE62FF" w:rsidRDefault="00A80359" w:rsidP="008C150A">
      <w:pPr>
        <w:pStyle w:val="Heading2"/>
        <w:spacing w:line="360" w:lineRule="auto"/>
        <w:rPr>
          <w:lang w:val="en-GB"/>
        </w:rPr>
      </w:pPr>
      <w:bookmarkStart w:id="21" w:name="_Toc217391904"/>
      <w:r w:rsidRPr="00DE62FF">
        <w:rPr>
          <w:lang w:val="en-GB"/>
        </w:rPr>
        <w:t>3.2 Research Setting</w:t>
      </w:r>
      <w:bookmarkEnd w:id="21"/>
      <w:r w:rsidRPr="00DE62FF">
        <w:rPr>
          <w:lang w:val="en-GB"/>
        </w:rPr>
        <w:t xml:space="preserve"> </w:t>
      </w:r>
    </w:p>
    <w:p w14:paraId="3BC111B5" w14:textId="77777777" w:rsidR="00845EEF" w:rsidRDefault="00177C7F" w:rsidP="008C150A">
      <w:pPr>
        <w:spacing w:line="360" w:lineRule="auto"/>
        <w:jc w:val="both"/>
        <w:rPr>
          <w:rFonts w:ascii="Times New Roman" w:hAnsi="Times New Roman" w:cs="Times New Roman"/>
        </w:rPr>
      </w:pPr>
      <w:r w:rsidRPr="00DE62FF">
        <w:rPr>
          <w:rFonts w:ascii="Times New Roman" w:hAnsi="Times New Roman" w:cs="Times New Roman"/>
        </w:rPr>
        <w:t xml:space="preserve">The setting of this research is a higher learning institution in </w:t>
      </w:r>
      <w:r w:rsidR="00AA45E8">
        <w:rPr>
          <w:rFonts w:ascii="Times New Roman" w:hAnsi="Times New Roman" w:cs="Times New Roman"/>
        </w:rPr>
        <w:t>Wales</w:t>
      </w:r>
      <w:r w:rsidRPr="00DE62FF">
        <w:rPr>
          <w:rFonts w:ascii="Times New Roman" w:hAnsi="Times New Roman" w:cs="Times New Roman"/>
        </w:rPr>
        <w:t>.</w:t>
      </w:r>
    </w:p>
    <w:p w14:paraId="700373B5" w14:textId="77777777" w:rsidR="0040515F" w:rsidRDefault="00845EEF" w:rsidP="008C150A">
      <w:pPr>
        <w:keepNext/>
        <w:spacing w:line="360" w:lineRule="auto"/>
        <w:jc w:val="center"/>
      </w:pPr>
      <w:r>
        <w:rPr>
          <w:noProof/>
        </w:rPr>
        <w:drawing>
          <wp:inline distT="0" distB="0" distL="0" distR="0" wp14:anchorId="10233F1F" wp14:editId="666E5DB3">
            <wp:extent cx="4079631" cy="3312609"/>
            <wp:effectExtent l="0" t="0" r="0" b="2540"/>
            <wp:docPr id="691940129" name="Picture 3" descr="A building with trees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940129" name="Picture 3" descr="A building with trees and gras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14364" cy="3340812"/>
                    </a:xfrm>
                    <a:prstGeom prst="rect">
                      <a:avLst/>
                    </a:prstGeom>
                    <a:noFill/>
                    <a:ln>
                      <a:noFill/>
                    </a:ln>
                  </pic:spPr>
                </pic:pic>
              </a:graphicData>
            </a:graphic>
          </wp:inline>
        </w:drawing>
      </w:r>
    </w:p>
    <w:p w14:paraId="08534364" w14:textId="2A9937A9" w:rsidR="00E70DD7" w:rsidRDefault="0040515F" w:rsidP="008C150A">
      <w:pPr>
        <w:pStyle w:val="Caption"/>
        <w:spacing w:line="360" w:lineRule="auto"/>
        <w:jc w:val="center"/>
      </w:pPr>
      <w:bookmarkStart w:id="22" w:name="_Toc216873251"/>
      <w:r>
        <w:t xml:space="preserve">Figure </w:t>
      </w:r>
      <w:fldSimple w:instr=" STYLEREF 1 \s ">
        <w:r w:rsidR="007807D5">
          <w:rPr>
            <w:noProof/>
          </w:rPr>
          <w:t>3</w:t>
        </w:r>
      </w:fldSimple>
      <w:r w:rsidR="009D6DA1">
        <w:t>.</w:t>
      </w:r>
      <w:fldSimple w:instr=" SEQ Figure \* ARABIC \s 1 ">
        <w:r w:rsidR="007807D5">
          <w:rPr>
            <w:noProof/>
          </w:rPr>
          <w:t>1</w:t>
        </w:r>
      </w:fldSimple>
      <w:r w:rsidR="00AB7166">
        <w:t xml:space="preserve"> -</w:t>
      </w:r>
      <w:r>
        <w:t xml:space="preserve"> The IQ Building, UWTSD, Swansea, Waterfront Campus</w:t>
      </w:r>
      <w:bookmarkEnd w:id="22"/>
      <w:r w:rsidR="00921253">
        <w:t xml:space="preserve"> </w:t>
      </w:r>
      <w:r w:rsidR="00956CE3">
        <w:t>(own image</w:t>
      </w:r>
      <w:r w:rsidR="00BB16EC">
        <w:t>, 2023</w:t>
      </w:r>
      <w:r w:rsidR="00921253">
        <w:t>)</w:t>
      </w:r>
    </w:p>
    <w:p w14:paraId="7CF7BB00" w14:textId="5C597E0F" w:rsidR="00A80359" w:rsidRDefault="00177C7F" w:rsidP="008C150A">
      <w:pPr>
        <w:spacing w:line="360" w:lineRule="auto"/>
        <w:jc w:val="both"/>
        <w:rPr>
          <w:rFonts w:ascii="Times New Roman" w:hAnsi="Times New Roman" w:cs="Times New Roman"/>
        </w:rPr>
      </w:pPr>
      <w:r w:rsidRPr="00DE62FF">
        <w:rPr>
          <w:rFonts w:ascii="Times New Roman" w:hAnsi="Times New Roman" w:cs="Times New Roman"/>
        </w:rPr>
        <w:t xml:space="preserve">The study was </w:t>
      </w:r>
      <w:r w:rsidR="002769DA" w:rsidRPr="00DE62FF">
        <w:rPr>
          <w:rFonts w:ascii="Times New Roman" w:hAnsi="Times New Roman" w:cs="Times New Roman"/>
        </w:rPr>
        <w:t>conducted</w:t>
      </w:r>
      <w:r w:rsidRPr="00DE62FF">
        <w:rPr>
          <w:rFonts w:ascii="Times New Roman" w:hAnsi="Times New Roman" w:cs="Times New Roman"/>
        </w:rPr>
        <w:t xml:space="preserve"> in an educational building, with mainly teaching rooms at the University of Wales Trinity Saint David</w:t>
      </w:r>
      <w:r w:rsidR="0023634E">
        <w:rPr>
          <w:rFonts w:ascii="Times New Roman" w:hAnsi="Times New Roman" w:cs="Times New Roman"/>
        </w:rPr>
        <w:t xml:space="preserve"> (UWTSD)</w:t>
      </w:r>
      <w:r w:rsidRPr="00DE62FF">
        <w:rPr>
          <w:rFonts w:ascii="Times New Roman" w:hAnsi="Times New Roman" w:cs="Times New Roman"/>
        </w:rPr>
        <w:t>, Swansea</w:t>
      </w:r>
      <w:r w:rsidR="00AA45E8">
        <w:rPr>
          <w:rFonts w:ascii="Times New Roman" w:hAnsi="Times New Roman" w:cs="Times New Roman"/>
        </w:rPr>
        <w:t xml:space="preserve">, </w:t>
      </w:r>
      <w:r w:rsidRPr="00DE62FF">
        <w:rPr>
          <w:rFonts w:ascii="Times New Roman" w:hAnsi="Times New Roman" w:cs="Times New Roman"/>
        </w:rPr>
        <w:t>Waterfront Campus</w:t>
      </w:r>
      <w:r w:rsidR="00D06B47">
        <w:rPr>
          <w:rFonts w:ascii="Times New Roman" w:hAnsi="Times New Roman" w:cs="Times New Roman"/>
        </w:rPr>
        <w:t xml:space="preserve"> (</w:t>
      </w:r>
      <w:r w:rsidR="002468AE">
        <w:rPr>
          <w:rFonts w:ascii="Times New Roman" w:hAnsi="Times New Roman" w:cs="Times New Roman"/>
        </w:rPr>
        <w:t xml:space="preserve">see </w:t>
      </w:r>
      <w:r w:rsidR="00D06B47">
        <w:rPr>
          <w:rFonts w:ascii="Times New Roman" w:hAnsi="Times New Roman" w:cs="Times New Roman"/>
        </w:rPr>
        <w:t>Fig</w:t>
      </w:r>
      <w:r w:rsidR="002468AE">
        <w:rPr>
          <w:rFonts w:ascii="Times New Roman" w:hAnsi="Times New Roman" w:cs="Times New Roman"/>
        </w:rPr>
        <w:t>ure</w:t>
      </w:r>
      <w:r w:rsidR="00032F9A">
        <w:rPr>
          <w:rFonts w:ascii="Times New Roman" w:hAnsi="Times New Roman" w:cs="Times New Roman"/>
        </w:rPr>
        <w:t xml:space="preserve"> </w:t>
      </w:r>
      <w:r w:rsidR="0040515F">
        <w:rPr>
          <w:rFonts w:ascii="Times New Roman" w:hAnsi="Times New Roman" w:cs="Times New Roman"/>
        </w:rPr>
        <w:t>3.</w:t>
      </w:r>
      <w:r w:rsidR="00D06B47">
        <w:rPr>
          <w:rFonts w:ascii="Times New Roman" w:hAnsi="Times New Roman" w:cs="Times New Roman"/>
        </w:rPr>
        <w:t>1)</w:t>
      </w:r>
      <w:r w:rsidRPr="00DE62FF">
        <w:rPr>
          <w:rFonts w:ascii="Times New Roman" w:hAnsi="Times New Roman" w:cs="Times New Roman"/>
        </w:rPr>
        <w:t>. The selected building</w:t>
      </w:r>
      <w:r w:rsidR="00D8180B">
        <w:rPr>
          <w:rFonts w:ascii="Times New Roman" w:hAnsi="Times New Roman" w:cs="Times New Roman"/>
        </w:rPr>
        <w:t xml:space="preserve">- </w:t>
      </w:r>
      <w:r w:rsidR="003154D6">
        <w:rPr>
          <w:rFonts w:ascii="Times New Roman" w:hAnsi="Times New Roman" w:cs="Times New Roman"/>
        </w:rPr>
        <w:t>IQ</w:t>
      </w:r>
      <w:r w:rsidR="00D8180B">
        <w:rPr>
          <w:rFonts w:ascii="Times New Roman" w:hAnsi="Times New Roman" w:cs="Times New Roman"/>
        </w:rPr>
        <w:t xml:space="preserve"> building-</w:t>
      </w:r>
      <w:r w:rsidRPr="00DE62FF">
        <w:rPr>
          <w:rFonts w:ascii="Times New Roman" w:hAnsi="Times New Roman" w:cs="Times New Roman"/>
        </w:rPr>
        <w:t xml:space="preserve"> met the building code EN16798-1:2019, </w:t>
      </w:r>
      <w:r w:rsidRPr="00DE62FF">
        <w:rPr>
          <w:rFonts w:ascii="Times New Roman" w:hAnsi="Times New Roman" w:cs="Times New Roman"/>
        </w:rPr>
        <w:lastRenderedPageBreak/>
        <w:t xml:space="preserve">a European standard code for energy performance of buildings that defines the indoor thermal parameters to address the ventilation and lighting of buildings (EVS, 2019). </w:t>
      </w:r>
      <w:r w:rsidR="009A2A8C" w:rsidRPr="009A2A8C">
        <w:rPr>
          <w:rFonts w:ascii="Times New Roman" w:hAnsi="Times New Roman" w:cs="Times New Roman"/>
        </w:rPr>
        <w:t xml:space="preserve">The chosen building for the study </w:t>
      </w:r>
      <w:r w:rsidR="001E12CD" w:rsidRPr="009A2A8C">
        <w:rPr>
          <w:rFonts w:ascii="Times New Roman" w:hAnsi="Times New Roman" w:cs="Times New Roman"/>
        </w:rPr>
        <w:t>was</w:t>
      </w:r>
      <w:r w:rsidR="009A2A8C" w:rsidRPr="009A2A8C">
        <w:rPr>
          <w:rFonts w:ascii="Times New Roman" w:hAnsi="Times New Roman" w:cs="Times New Roman"/>
        </w:rPr>
        <w:t xml:space="preserve"> equipped with a heating, ventilation, and air conditioning (HVAC) system and a regulated thermostat to manage internal temperature</w:t>
      </w:r>
      <w:r w:rsidR="005A5345">
        <w:rPr>
          <w:rFonts w:ascii="Times New Roman" w:hAnsi="Times New Roman" w:cs="Times New Roman"/>
        </w:rPr>
        <w:t xml:space="preserve"> (</w:t>
      </w:r>
      <w:r w:rsidR="002468AE">
        <w:rPr>
          <w:rFonts w:ascii="Times New Roman" w:hAnsi="Times New Roman" w:cs="Times New Roman"/>
        </w:rPr>
        <w:t xml:space="preserve">see </w:t>
      </w:r>
      <w:r w:rsidR="005A5345">
        <w:rPr>
          <w:rFonts w:ascii="Times New Roman" w:hAnsi="Times New Roman" w:cs="Times New Roman"/>
        </w:rPr>
        <w:t>Fi</w:t>
      </w:r>
      <w:r w:rsidR="00292287">
        <w:rPr>
          <w:rFonts w:ascii="Times New Roman" w:hAnsi="Times New Roman" w:cs="Times New Roman"/>
        </w:rPr>
        <w:t>g</w:t>
      </w:r>
      <w:r w:rsidR="002468AE">
        <w:rPr>
          <w:rFonts w:ascii="Times New Roman" w:hAnsi="Times New Roman" w:cs="Times New Roman"/>
        </w:rPr>
        <w:t xml:space="preserve">ure </w:t>
      </w:r>
      <w:r w:rsidR="000B6A19">
        <w:rPr>
          <w:rFonts w:ascii="Times New Roman" w:hAnsi="Times New Roman" w:cs="Times New Roman"/>
        </w:rPr>
        <w:t>3.2</w:t>
      </w:r>
      <w:r w:rsidR="00292287">
        <w:rPr>
          <w:rFonts w:ascii="Times New Roman" w:hAnsi="Times New Roman" w:cs="Times New Roman"/>
        </w:rPr>
        <w:t>)</w:t>
      </w:r>
      <w:r w:rsidR="009A2A8C" w:rsidRPr="009A2A8C">
        <w:rPr>
          <w:rFonts w:ascii="Times New Roman" w:hAnsi="Times New Roman" w:cs="Times New Roman"/>
        </w:rPr>
        <w:t>.  The installed ventilation systems would either heat or cool the ambient air as necessary during the survey period.</w:t>
      </w:r>
    </w:p>
    <w:p w14:paraId="0F4A84AB" w14:textId="77777777" w:rsidR="00D63CB5" w:rsidRDefault="00557E8B" w:rsidP="008C150A">
      <w:pPr>
        <w:keepNext/>
        <w:spacing w:line="360" w:lineRule="auto"/>
        <w:jc w:val="center"/>
      </w:pPr>
      <w:r w:rsidRPr="00557E8B">
        <w:rPr>
          <w:rFonts w:ascii="Times New Roman" w:hAnsi="Times New Roman" w:cs="Times New Roman"/>
          <w:noProof/>
        </w:rPr>
        <w:drawing>
          <wp:inline distT="0" distB="0" distL="0" distR="0" wp14:anchorId="28FCB220" wp14:editId="27ABB08E">
            <wp:extent cx="3178800" cy="1789200"/>
            <wp:effectExtent l="8890" t="0" r="0" b="0"/>
            <wp:docPr id="15545871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178800" cy="1789200"/>
                    </a:xfrm>
                    <a:prstGeom prst="rect">
                      <a:avLst/>
                    </a:prstGeom>
                    <a:noFill/>
                    <a:ln>
                      <a:noFill/>
                    </a:ln>
                  </pic:spPr>
                </pic:pic>
              </a:graphicData>
            </a:graphic>
          </wp:inline>
        </w:drawing>
      </w:r>
    </w:p>
    <w:p w14:paraId="014A4641" w14:textId="3D9C3A2E" w:rsidR="00557E8B" w:rsidRPr="00557E8B" w:rsidRDefault="00D63CB5" w:rsidP="008C150A">
      <w:pPr>
        <w:pStyle w:val="Caption"/>
        <w:spacing w:line="360" w:lineRule="auto"/>
        <w:jc w:val="center"/>
        <w:rPr>
          <w:rFonts w:ascii="Times New Roman" w:hAnsi="Times New Roman" w:cs="Times New Roman"/>
        </w:rPr>
      </w:pPr>
      <w:r>
        <w:t xml:space="preserve">Figure </w:t>
      </w:r>
      <w:fldSimple w:instr=" STYLEREF 1 \s ">
        <w:r w:rsidR="007807D5">
          <w:rPr>
            <w:noProof/>
          </w:rPr>
          <w:t>3</w:t>
        </w:r>
      </w:fldSimple>
      <w:r w:rsidR="0040515F">
        <w:t>.</w:t>
      </w:r>
      <w:r w:rsidR="00501016">
        <w:t>2</w:t>
      </w:r>
      <w:r>
        <w:t xml:space="preserve"> - Thermostat in teaching room</w:t>
      </w:r>
      <w:r w:rsidR="0089644E">
        <w:t>, IQ Building, UWTSD , Swansea</w:t>
      </w:r>
      <w:r w:rsidR="00921253">
        <w:t xml:space="preserve"> (Own image</w:t>
      </w:r>
      <w:r w:rsidR="00BB16EC">
        <w:t>, 2025</w:t>
      </w:r>
      <w:r w:rsidR="00921253">
        <w:t>)</w:t>
      </w:r>
    </w:p>
    <w:p w14:paraId="3912EA76" w14:textId="3EB8B2A9" w:rsidR="00AE1C88" w:rsidRPr="00DE62FF" w:rsidRDefault="00AE1C88" w:rsidP="008C150A">
      <w:pPr>
        <w:spacing w:line="360" w:lineRule="auto"/>
        <w:jc w:val="both"/>
        <w:rPr>
          <w:rFonts w:ascii="Times New Roman" w:hAnsi="Times New Roman" w:cs="Times New Roman"/>
        </w:rPr>
      </w:pPr>
    </w:p>
    <w:p w14:paraId="65C8CAC7" w14:textId="32EC3F8B" w:rsidR="00A80359" w:rsidRPr="00DE62FF" w:rsidRDefault="00A80359" w:rsidP="008C150A">
      <w:pPr>
        <w:pStyle w:val="Heading2"/>
        <w:spacing w:line="360" w:lineRule="auto"/>
        <w:rPr>
          <w:lang w:val="en-GB"/>
        </w:rPr>
      </w:pPr>
      <w:bookmarkStart w:id="23" w:name="_Toc217391905"/>
      <w:r w:rsidRPr="00DE62FF">
        <w:rPr>
          <w:lang w:val="en-GB"/>
        </w:rPr>
        <w:t>3.3 Research Design</w:t>
      </w:r>
      <w:bookmarkEnd w:id="23"/>
    </w:p>
    <w:p w14:paraId="0D714A2B" w14:textId="5F6859AE" w:rsidR="00925C20" w:rsidRPr="00DE62FF" w:rsidRDefault="00053161" w:rsidP="008C150A">
      <w:pPr>
        <w:spacing w:line="360" w:lineRule="auto"/>
        <w:jc w:val="both"/>
        <w:rPr>
          <w:rFonts w:ascii="Times New Roman" w:hAnsi="Times New Roman" w:cs="Times New Roman"/>
        </w:rPr>
      </w:pPr>
      <w:r w:rsidRPr="00DE62FF">
        <w:rPr>
          <w:rFonts w:ascii="Times New Roman" w:hAnsi="Times New Roman" w:cs="Times New Roman"/>
        </w:rPr>
        <w:t>A</w:t>
      </w:r>
      <w:r w:rsidR="00925C20" w:rsidRPr="00DE62FF">
        <w:rPr>
          <w:rFonts w:ascii="Times New Roman" w:hAnsi="Times New Roman" w:cs="Times New Roman"/>
        </w:rPr>
        <w:t xml:space="preserve"> quantitative, </w:t>
      </w:r>
      <w:r w:rsidR="002941C0" w:rsidRPr="00DE62FF">
        <w:rPr>
          <w:rFonts w:ascii="Times New Roman" w:hAnsi="Times New Roman" w:cs="Times New Roman"/>
        </w:rPr>
        <w:t>longitudinal,</w:t>
      </w:r>
      <w:r w:rsidR="00925C20" w:rsidRPr="00DE62FF">
        <w:rPr>
          <w:rFonts w:ascii="Times New Roman" w:hAnsi="Times New Roman" w:cs="Times New Roman"/>
        </w:rPr>
        <w:t xml:space="preserve"> non-experimental research design</w:t>
      </w:r>
      <w:r w:rsidRPr="00DE62FF">
        <w:rPr>
          <w:rFonts w:ascii="Times New Roman" w:hAnsi="Times New Roman" w:cs="Times New Roman"/>
        </w:rPr>
        <w:t xml:space="preserve"> </w:t>
      </w:r>
      <w:r w:rsidR="00925C20" w:rsidRPr="00DE62FF">
        <w:rPr>
          <w:rFonts w:ascii="Times New Roman" w:hAnsi="Times New Roman" w:cs="Times New Roman"/>
        </w:rPr>
        <w:t xml:space="preserve">was applied in this study to determine the correlation between </w:t>
      </w:r>
      <w:r w:rsidRPr="00DE62FF">
        <w:rPr>
          <w:rFonts w:ascii="Times New Roman" w:hAnsi="Times New Roman" w:cs="Times New Roman"/>
        </w:rPr>
        <w:t>individual factors (gender and vulnerability to health conditions)</w:t>
      </w:r>
      <w:r w:rsidR="00925C20" w:rsidRPr="00DE62FF">
        <w:rPr>
          <w:rFonts w:ascii="Times New Roman" w:hAnsi="Times New Roman" w:cs="Times New Roman"/>
        </w:rPr>
        <w:t xml:space="preserve">, with </w:t>
      </w:r>
      <w:r w:rsidRPr="00DE62FF">
        <w:rPr>
          <w:rFonts w:ascii="Times New Roman" w:hAnsi="Times New Roman" w:cs="Times New Roman"/>
        </w:rPr>
        <w:t xml:space="preserve">the perception of </w:t>
      </w:r>
      <w:r w:rsidR="00925C20" w:rsidRPr="00DE62FF">
        <w:rPr>
          <w:rFonts w:ascii="Times New Roman" w:hAnsi="Times New Roman" w:cs="Times New Roman"/>
        </w:rPr>
        <w:t xml:space="preserve">thermal comfort among students during lectures at </w:t>
      </w:r>
      <w:r w:rsidRPr="00DE62FF">
        <w:rPr>
          <w:rFonts w:ascii="Times New Roman" w:hAnsi="Times New Roman" w:cs="Times New Roman"/>
        </w:rPr>
        <w:t>the university</w:t>
      </w:r>
      <w:r w:rsidR="00925C20" w:rsidRPr="00DE62FF">
        <w:rPr>
          <w:rFonts w:ascii="Times New Roman" w:hAnsi="Times New Roman" w:cs="Times New Roman"/>
        </w:rPr>
        <w:t xml:space="preserve">. This type of design </w:t>
      </w:r>
      <w:r w:rsidRPr="00DE62FF">
        <w:rPr>
          <w:rFonts w:ascii="Times New Roman" w:hAnsi="Times New Roman" w:cs="Times New Roman"/>
        </w:rPr>
        <w:t>was</w:t>
      </w:r>
      <w:r w:rsidR="00925C20" w:rsidRPr="00DE62FF">
        <w:rPr>
          <w:rFonts w:ascii="Times New Roman" w:hAnsi="Times New Roman" w:cs="Times New Roman"/>
        </w:rPr>
        <w:t xml:space="preserve"> preferred to offer the opportunity to collect and </w:t>
      </w:r>
      <w:r w:rsidR="007D123D" w:rsidRPr="00DE62FF">
        <w:rPr>
          <w:rFonts w:ascii="Times New Roman" w:hAnsi="Times New Roman" w:cs="Times New Roman"/>
        </w:rPr>
        <w:t>analyse</w:t>
      </w:r>
      <w:r w:rsidR="00925C20" w:rsidRPr="00DE62FF">
        <w:rPr>
          <w:rFonts w:ascii="Times New Roman" w:hAnsi="Times New Roman" w:cs="Times New Roman"/>
        </w:rPr>
        <w:t xml:space="preserve"> both categorical (binary and nominal) and numerical (continuous) data of a specified group of students </w:t>
      </w:r>
      <w:r w:rsidR="002941C0" w:rsidRPr="00DE62FF">
        <w:rPr>
          <w:rFonts w:ascii="Times New Roman" w:hAnsi="Times New Roman" w:cs="Times New Roman"/>
        </w:rPr>
        <w:t>for a period of one month</w:t>
      </w:r>
      <w:r w:rsidR="00925C20" w:rsidRPr="00DE62FF">
        <w:rPr>
          <w:rFonts w:ascii="Times New Roman" w:hAnsi="Times New Roman" w:cs="Times New Roman"/>
        </w:rPr>
        <w:t>. Since the research was non-experimental, it was ecologically valid, which means that the answers by students in their natural academic context were maintained under inquiry.</w:t>
      </w:r>
    </w:p>
    <w:p w14:paraId="5A0B45DE" w14:textId="0641B9E1" w:rsidR="00A80359" w:rsidRPr="00DE62FF" w:rsidRDefault="00925C20" w:rsidP="008C150A">
      <w:pPr>
        <w:spacing w:line="360" w:lineRule="auto"/>
        <w:jc w:val="both"/>
        <w:rPr>
          <w:rFonts w:ascii="Times New Roman" w:hAnsi="Times New Roman" w:cs="Times New Roman"/>
        </w:rPr>
      </w:pPr>
      <w:r w:rsidRPr="00DE62FF">
        <w:rPr>
          <w:rFonts w:ascii="Times New Roman" w:hAnsi="Times New Roman" w:cs="Times New Roman"/>
        </w:rPr>
        <w:t xml:space="preserve">By such design, the study was trying to step beyond surface description and on to elucidate the existence of patterns and possible predictors of the aspect of thermal comfort perception. The data were </w:t>
      </w:r>
      <w:r w:rsidR="00D738EB" w:rsidRPr="00DE62FF">
        <w:rPr>
          <w:rFonts w:ascii="Times New Roman" w:hAnsi="Times New Roman" w:cs="Times New Roman"/>
        </w:rPr>
        <w:t>analysed</w:t>
      </w:r>
      <w:r w:rsidRPr="00DE62FF">
        <w:rPr>
          <w:rFonts w:ascii="Times New Roman" w:hAnsi="Times New Roman" w:cs="Times New Roman"/>
        </w:rPr>
        <w:t xml:space="preserve"> with the use of a combination of inferential (chi-</w:t>
      </w:r>
      <w:r w:rsidRPr="00DE62FF">
        <w:rPr>
          <w:rFonts w:ascii="Times New Roman" w:hAnsi="Times New Roman" w:cs="Times New Roman"/>
        </w:rPr>
        <w:lastRenderedPageBreak/>
        <w:t>square tests of association, binary logistic regression) and descriptive (mean, standard deviations, frequency distributions) statistical analysis methods. The latter were chosen to be able to gauge not only the bivariate effects but also the multivariate effects on the perception of comfort. By so doing, the research was aimed at providing an empirical-based understanding of the experience of thermal comfort in the higher education environment at a time when the topic has become increasingly popular due to the issues of climate change, energy efficiency, and the well-being of the students.</w:t>
      </w:r>
    </w:p>
    <w:p w14:paraId="524429E9" w14:textId="22864BED" w:rsidR="00A80359" w:rsidRPr="00DE62FF" w:rsidRDefault="00A80359" w:rsidP="008C150A">
      <w:pPr>
        <w:pStyle w:val="Heading2"/>
        <w:spacing w:line="360" w:lineRule="auto"/>
        <w:rPr>
          <w:lang w:val="en-GB"/>
        </w:rPr>
      </w:pPr>
      <w:bookmarkStart w:id="24" w:name="_Toc217391906"/>
      <w:r w:rsidRPr="00DE62FF">
        <w:rPr>
          <w:lang w:val="en-GB"/>
        </w:rPr>
        <w:t>3.4 Population and Sampling</w:t>
      </w:r>
      <w:bookmarkEnd w:id="24"/>
    </w:p>
    <w:p w14:paraId="59DA347D" w14:textId="48DFE1A4" w:rsidR="00A80359" w:rsidRPr="00DE62FF" w:rsidRDefault="00A80359" w:rsidP="008C150A">
      <w:pPr>
        <w:spacing w:line="360" w:lineRule="auto"/>
        <w:jc w:val="both"/>
        <w:rPr>
          <w:rFonts w:ascii="Times New Roman" w:hAnsi="Times New Roman" w:cs="Times New Roman"/>
        </w:rPr>
      </w:pPr>
      <w:r w:rsidRPr="00DE62FF">
        <w:rPr>
          <w:rFonts w:ascii="Times New Roman" w:hAnsi="Times New Roman" w:cs="Times New Roman"/>
        </w:rPr>
        <w:t>The targeted population were students and academic staff attending a lecture in teaching room</w:t>
      </w:r>
      <w:r w:rsidR="00063CC2">
        <w:rPr>
          <w:rFonts w:ascii="Times New Roman" w:hAnsi="Times New Roman" w:cs="Times New Roman"/>
        </w:rPr>
        <w:t>s</w:t>
      </w:r>
      <w:r w:rsidRPr="00DE62FF">
        <w:rPr>
          <w:rFonts w:ascii="Times New Roman" w:hAnsi="Times New Roman" w:cs="Times New Roman"/>
        </w:rPr>
        <w:t xml:space="preserve"> at the</w:t>
      </w:r>
      <w:r w:rsidR="00AD3898">
        <w:rPr>
          <w:rFonts w:ascii="Times New Roman" w:hAnsi="Times New Roman" w:cs="Times New Roman"/>
        </w:rPr>
        <w:t xml:space="preserve"> </w:t>
      </w:r>
      <w:r w:rsidR="006606E2">
        <w:rPr>
          <w:rFonts w:ascii="Times New Roman" w:hAnsi="Times New Roman" w:cs="Times New Roman"/>
        </w:rPr>
        <w:t>IQ building,</w:t>
      </w:r>
      <w:r w:rsidRPr="00DE62FF">
        <w:rPr>
          <w:rFonts w:ascii="Times New Roman" w:hAnsi="Times New Roman" w:cs="Times New Roman"/>
        </w:rPr>
        <w:t xml:space="preserve"> University of Wales Trinity Saint David (UWTSD), Swansea Waterfront Campus. The institution has an estimated population of about 2500 students both in the undergraduate and postgraduate programs</w:t>
      </w:r>
      <w:r w:rsidR="00327CF1">
        <w:rPr>
          <w:rFonts w:ascii="Times New Roman" w:hAnsi="Times New Roman" w:cs="Times New Roman"/>
        </w:rPr>
        <w:t>.</w:t>
      </w:r>
    </w:p>
    <w:p w14:paraId="1578A888" w14:textId="45A538B2" w:rsidR="00A80359" w:rsidRPr="00DE62FF" w:rsidRDefault="00A80359" w:rsidP="008C150A">
      <w:pPr>
        <w:pStyle w:val="Heading2"/>
        <w:spacing w:line="360" w:lineRule="auto"/>
        <w:jc w:val="both"/>
        <w:rPr>
          <w:lang w:val="en-GB"/>
        </w:rPr>
      </w:pPr>
      <w:bookmarkStart w:id="25" w:name="_Toc217391907"/>
      <w:r w:rsidRPr="00DE62FF">
        <w:rPr>
          <w:lang w:val="en-GB"/>
        </w:rPr>
        <w:t xml:space="preserve">3.5 Data </w:t>
      </w:r>
      <w:r w:rsidR="00D738EB" w:rsidRPr="00DE62FF">
        <w:rPr>
          <w:lang w:val="en-GB"/>
        </w:rPr>
        <w:t>C</w:t>
      </w:r>
      <w:r w:rsidRPr="00DE62FF">
        <w:rPr>
          <w:lang w:val="en-GB"/>
        </w:rPr>
        <w:t>ollection</w:t>
      </w:r>
      <w:r w:rsidR="00D738EB" w:rsidRPr="00DE62FF">
        <w:rPr>
          <w:lang w:val="en-GB"/>
        </w:rPr>
        <w:t xml:space="preserve"> Methods</w:t>
      </w:r>
      <w:bookmarkEnd w:id="25"/>
    </w:p>
    <w:p w14:paraId="114D7AA7" w14:textId="53946F08" w:rsidR="0055275F" w:rsidRPr="00DE62FF" w:rsidRDefault="0055275F" w:rsidP="008C150A">
      <w:pPr>
        <w:spacing w:before="240" w:line="360" w:lineRule="auto"/>
        <w:jc w:val="both"/>
        <w:rPr>
          <w:rFonts w:ascii="Times New Roman" w:hAnsi="Times New Roman" w:cs="Times New Roman"/>
        </w:rPr>
      </w:pPr>
      <w:r w:rsidRPr="00DE62FF">
        <w:rPr>
          <w:rFonts w:ascii="Times New Roman" w:hAnsi="Times New Roman" w:cs="Times New Roman"/>
        </w:rPr>
        <w:t>Data was collected using a structured survey questionnaire. The primary data was preferred for this study because the study intended to measure both the subjective and objective factors at the time of the survey. The survey questionnaire was structured with closed ended questions which asked several questions about the participants satisfaction with thermal comfort (</w:t>
      </w:r>
      <w:r w:rsidR="009A2A8C" w:rsidRPr="009A2A8C">
        <w:rPr>
          <w:rFonts w:ascii="Times New Roman" w:hAnsi="Times New Roman" w:cs="Times New Roman"/>
        </w:rPr>
        <w:t>the participant's assessment of the teaching room temperature's comfort during the lecture</w:t>
      </w:r>
      <w:r w:rsidRPr="00DE62FF">
        <w:rPr>
          <w:rFonts w:ascii="Times New Roman" w:hAnsi="Times New Roman" w:cs="Times New Roman"/>
        </w:rPr>
        <w:t>), whether the participants had a medical issue or condition that would affect their perception of temperature, and the ventilation of the teaching room at the time of data collection. The survey also asked two demographic questions on the gender and age of respondents. The estate’s maintenance team provided the record of the thermostat setting for the teaching room or theatre. The records for the outside temperature were obtained online from the Met Office website and were taken in correspondence with the time at which each participant started responding to the survey.</w:t>
      </w:r>
    </w:p>
    <w:p w14:paraId="3DD46F80" w14:textId="56D8E40C" w:rsidR="00A80359" w:rsidRPr="00DE62FF" w:rsidRDefault="009A2A8C" w:rsidP="008C150A">
      <w:pPr>
        <w:spacing w:before="240" w:line="360" w:lineRule="auto"/>
        <w:jc w:val="both"/>
        <w:rPr>
          <w:rFonts w:ascii="Times New Roman" w:hAnsi="Times New Roman" w:cs="Times New Roman"/>
        </w:rPr>
      </w:pPr>
      <w:r w:rsidRPr="009A2A8C">
        <w:rPr>
          <w:rFonts w:ascii="Times New Roman" w:hAnsi="Times New Roman" w:cs="Times New Roman"/>
        </w:rPr>
        <w:t>The survey method was favoured for data collecting due to time restrictions, necessitating a swift turnaround for analysis in this research.  Furthermore, owing to budget limitations, no sensors were installed around the space to monitor the temperature, necessitating the reliance on records from the estate's maintenance team.</w:t>
      </w:r>
      <w:r>
        <w:rPr>
          <w:rFonts w:ascii="Times New Roman" w:hAnsi="Times New Roman" w:cs="Times New Roman"/>
        </w:rPr>
        <w:t xml:space="preserve"> </w:t>
      </w:r>
      <w:r w:rsidRPr="009A2A8C">
        <w:rPr>
          <w:rFonts w:ascii="Times New Roman" w:hAnsi="Times New Roman" w:cs="Times New Roman"/>
        </w:rPr>
        <w:t>The study was longitudinal, lasting approximately one month, and conducted during the academic term while students were present for in-person lectures or seminars.  The participants noted their comfort level with the room temperature during each lesson.</w:t>
      </w:r>
      <w:r>
        <w:rPr>
          <w:rFonts w:ascii="Times New Roman" w:hAnsi="Times New Roman" w:cs="Times New Roman"/>
        </w:rPr>
        <w:t xml:space="preserve"> </w:t>
      </w:r>
      <w:r w:rsidRPr="009A2A8C">
        <w:rPr>
          <w:rFonts w:ascii="Times New Roman" w:hAnsi="Times New Roman" w:cs="Times New Roman"/>
        </w:rPr>
        <w:t xml:space="preserve">A pilot test was conducted with 10 participants outside the sample frame to evaluate the duration of the study and determine </w:t>
      </w:r>
      <w:r w:rsidRPr="009A2A8C">
        <w:rPr>
          <w:rFonts w:ascii="Times New Roman" w:hAnsi="Times New Roman" w:cs="Times New Roman"/>
        </w:rPr>
        <w:lastRenderedPageBreak/>
        <w:t>whether the questionnaire's questions and instructions require enhancement to yield meaningful data.</w:t>
      </w:r>
    </w:p>
    <w:p w14:paraId="74C86B4E" w14:textId="280CBD88" w:rsidR="0055275F" w:rsidRPr="00DE62FF" w:rsidRDefault="0055275F" w:rsidP="008C150A">
      <w:pPr>
        <w:pStyle w:val="Heading2"/>
        <w:spacing w:line="360" w:lineRule="auto"/>
        <w:jc w:val="both"/>
        <w:rPr>
          <w:lang w:val="en-GB"/>
        </w:rPr>
      </w:pPr>
      <w:bookmarkStart w:id="26" w:name="_Toc217391908"/>
      <w:r w:rsidRPr="00DE62FF">
        <w:rPr>
          <w:lang w:val="en-GB"/>
        </w:rPr>
        <w:t>3.6 Participant Selection</w:t>
      </w:r>
      <w:bookmarkEnd w:id="26"/>
    </w:p>
    <w:p w14:paraId="3BFF1569" w14:textId="6F721455" w:rsidR="0055275F" w:rsidRPr="00DE62FF" w:rsidRDefault="00F1479C" w:rsidP="008C150A">
      <w:pPr>
        <w:spacing w:line="360" w:lineRule="auto"/>
        <w:jc w:val="both"/>
        <w:rPr>
          <w:rFonts w:ascii="Times New Roman" w:hAnsi="Times New Roman" w:cs="Times New Roman"/>
        </w:rPr>
      </w:pPr>
      <w:r w:rsidRPr="00DE62FF">
        <w:rPr>
          <w:rFonts w:ascii="Times New Roman" w:hAnsi="Times New Roman" w:cs="Times New Roman"/>
        </w:rPr>
        <w:t>This study included individuals from diverse backgrounds, focusing on gender and people with disabilities or health conditions that would affect their perception of room temperature. The inclusion criteria of the participants include the participants being students and academics in session at the time of the study and from the University of Wales Trinity Saint David (UWTSD), Swansea</w:t>
      </w:r>
      <w:r w:rsidR="00B52CD4">
        <w:rPr>
          <w:rFonts w:ascii="Times New Roman" w:hAnsi="Times New Roman" w:cs="Times New Roman"/>
        </w:rPr>
        <w:t>,</w:t>
      </w:r>
      <w:r w:rsidRPr="00DE62FF">
        <w:rPr>
          <w:rFonts w:ascii="Times New Roman" w:hAnsi="Times New Roman" w:cs="Times New Roman"/>
        </w:rPr>
        <w:t xml:space="preserve"> Waterfront Campus. </w:t>
      </w:r>
      <w:r w:rsidR="008D07C1" w:rsidRPr="008D07C1">
        <w:rPr>
          <w:rFonts w:ascii="Times New Roman" w:hAnsi="Times New Roman" w:cs="Times New Roman"/>
        </w:rPr>
        <w:t>Participants were mandated to be a minimum of 18 years old.  During the preliminary interview, participants were requested to disclose their gender and whether they had any health conditions or disabilities.  The study included participants of various genders (male, female, and other) to investigate potential differences in thermal comfort perception among them.  Likewise, individuals with disabilities and chronic diseases were incorporated to comprehend their specific requirements for satisfaction with the thermal conditions of the institutions' lecture halls and theatres.</w:t>
      </w:r>
    </w:p>
    <w:p w14:paraId="4492517F" w14:textId="64EEA25E" w:rsidR="004A75FB" w:rsidRPr="00DE62FF" w:rsidRDefault="004A75FB" w:rsidP="008C150A">
      <w:pPr>
        <w:pStyle w:val="Heading2"/>
        <w:spacing w:line="360" w:lineRule="auto"/>
        <w:rPr>
          <w:lang w:val="en-GB"/>
        </w:rPr>
      </w:pPr>
      <w:bookmarkStart w:id="27" w:name="_Toc217391909"/>
      <w:r w:rsidRPr="00DE62FF">
        <w:rPr>
          <w:lang w:val="en-GB"/>
        </w:rPr>
        <w:t>3.</w:t>
      </w:r>
      <w:r w:rsidR="009223A7" w:rsidRPr="00DE62FF">
        <w:rPr>
          <w:lang w:val="en-GB"/>
        </w:rPr>
        <w:t>8</w:t>
      </w:r>
      <w:r w:rsidRPr="00DE62FF">
        <w:rPr>
          <w:lang w:val="en-GB"/>
        </w:rPr>
        <w:t xml:space="preserve"> Data analysis and Presentation</w:t>
      </w:r>
      <w:bookmarkEnd w:id="27"/>
    </w:p>
    <w:p w14:paraId="7E1311C6" w14:textId="534FBADF" w:rsidR="00A416C0" w:rsidRPr="00DE62FF" w:rsidRDefault="00A416C0" w:rsidP="008C150A">
      <w:pPr>
        <w:spacing w:line="360" w:lineRule="auto"/>
        <w:jc w:val="both"/>
        <w:rPr>
          <w:rFonts w:ascii="Times New Roman" w:hAnsi="Times New Roman" w:cs="Times New Roman"/>
        </w:rPr>
      </w:pPr>
      <w:r w:rsidRPr="00DE62FF">
        <w:rPr>
          <w:rFonts w:ascii="Times New Roman" w:hAnsi="Times New Roman" w:cs="Times New Roman"/>
        </w:rPr>
        <w:t xml:space="preserve">Statistical analysis was applied to </w:t>
      </w:r>
      <w:r w:rsidR="00B03DD2" w:rsidRPr="00DE62FF">
        <w:rPr>
          <w:rFonts w:ascii="Times New Roman" w:hAnsi="Times New Roman" w:cs="Times New Roman"/>
        </w:rPr>
        <w:t>evaluate</w:t>
      </w:r>
      <w:r w:rsidRPr="00DE62FF">
        <w:rPr>
          <w:rFonts w:ascii="Times New Roman" w:hAnsi="Times New Roman" w:cs="Times New Roman"/>
        </w:rPr>
        <w:t xml:space="preserve"> the relationship between gender and vulnerability to health conditions, with students’ perception of thermal comfort</w:t>
      </w:r>
      <w:r w:rsidR="00DC5BA9">
        <w:rPr>
          <w:rFonts w:ascii="Times New Roman" w:hAnsi="Times New Roman" w:cs="Times New Roman"/>
        </w:rPr>
        <w:t xml:space="preserve"> </w:t>
      </w:r>
      <w:r w:rsidRPr="00DE62FF">
        <w:rPr>
          <w:rFonts w:ascii="Times New Roman" w:hAnsi="Times New Roman" w:cs="Times New Roman"/>
        </w:rPr>
        <w:t xml:space="preserve">and to compare thermal comfort perceptions across gender and vulnerability groups. Therefore, the data was analysed through a mixed method. </w:t>
      </w:r>
    </w:p>
    <w:p w14:paraId="4500362D" w14:textId="5C2E532C" w:rsidR="00A416C0" w:rsidRPr="00DE62FF" w:rsidRDefault="00A416C0" w:rsidP="008C150A">
      <w:pPr>
        <w:spacing w:line="360" w:lineRule="auto"/>
        <w:jc w:val="both"/>
        <w:rPr>
          <w:rFonts w:ascii="Times New Roman" w:hAnsi="Times New Roman" w:cs="Times New Roman"/>
        </w:rPr>
      </w:pPr>
      <w:r w:rsidRPr="00DE62FF">
        <w:rPr>
          <w:rFonts w:ascii="Times New Roman" w:hAnsi="Times New Roman" w:cs="Times New Roman"/>
        </w:rPr>
        <w:t>The statistical test was the chi-square test applied to examine whether there is a significant relationship between individual factors—gender and vulnerability to health issues—with the perception of thermal comfort. In this test, the perception of thermal comfort was the dependent variable while gender and vulnerability were the independent variables. This test was selected because both the dependent and independent variables were categorical.  Apart from the two inferential analyses, the descriptive analysis was performed to characterise the demographics of the respondents as well as show the distribution of data. The study was conducted on SPSS version 26, and the results are presented in tables.</w:t>
      </w:r>
    </w:p>
    <w:p w14:paraId="530E26E1" w14:textId="430D0B4D" w:rsidR="004A75FB" w:rsidRPr="00DE62FF" w:rsidRDefault="004A75FB" w:rsidP="008C150A">
      <w:pPr>
        <w:pStyle w:val="Heading2"/>
        <w:spacing w:line="360" w:lineRule="auto"/>
        <w:jc w:val="both"/>
        <w:rPr>
          <w:lang w:val="en-GB"/>
        </w:rPr>
      </w:pPr>
      <w:bookmarkStart w:id="28" w:name="_Toc217391910"/>
      <w:r w:rsidRPr="00DE62FF">
        <w:rPr>
          <w:lang w:val="en-GB"/>
        </w:rPr>
        <w:t>3.</w:t>
      </w:r>
      <w:r w:rsidR="009223A7" w:rsidRPr="00DE62FF">
        <w:rPr>
          <w:lang w:val="en-GB"/>
        </w:rPr>
        <w:t>9</w:t>
      </w:r>
      <w:r w:rsidRPr="00DE62FF">
        <w:rPr>
          <w:lang w:val="en-GB"/>
        </w:rPr>
        <w:t xml:space="preserve"> Validity and Reliability</w:t>
      </w:r>
      <w:bookmarkEnd w:id="28"/>
    </w:p>
    <w:p w14:paraId="17EF99BB" w14:textId="4308CBA9" w:rsidR="00213199" w:rsidRPr="00DE62FF" w:rsidRDefault="00213199" w:rsidP="008C150A">
      <w:pPr>
        <w:spacing w:line="360" w:lineRule="auto"/>
        <w:jc w:val="both"/>
        <w:rPr>
          <w:rFonts w:ascii="Times New Roman" w:hAnsi="Times New Roman" w:cs="Times New Roman"/>
        </w:rPr>
      </w:pPr>
      <w:r w:rsidRPr="00DE62FF">
        <w:rPr>
          <w:rFonts w:ascii="Times New Roman" w:hAnsi="Times New Roman" w:cs="Times New Roman"/>
        </w:rPr>
        <w:t xml:space="preserve">Ensuring the validity and reliability of the research process was essential to the methodological rigour of this study.  In this study, validity pertains to the degree to which the instruments and procedures effectively measured the constructs of interest, </w:t>
      </w:r>
      <w:r w:rsidRPr="00DE62FF">
        <w:rPr>
          <w:rFonts w:ascii="Times New Roman" w:hAnsi="Times New Roman" w:cs="Times New Roman"/>
        </w:rPr>
        <w:lastRenderedPageBreak/>
        <w:t xml:space="preserve">specifically students' judgments of thermal comfort and the related environmental and demographic variables.  The questionnaire was created to ensure content validity, drawing from existing thermal comfort research, including metrics from ASHRAE standards and the Adaptive Comfort Model.  Items were evaluated by academic supervisors and subjected to field testing with a small pilot sample of students to verify their clarity and relevance.  </w:t>
      </w:r>
    </w:p>
    <w:p w14:paraId="4F95975B" w14:textId="4379ED6F" w:rsidR="004A75FB" w:rsidRPr="00DE62FF" w:rsidRDefault="00213199" w:rsidP="008C150A">
      <w:pPr>
        <w:spacing w:line="360" w:lineRule="auto"/>
        <w:jc w:val="both"/>
        <w:rPr>
          <w:rFonts w:ascii="Times New Roman" w:hAnsi="Times New Roman" w:cs="Times New Roman"/>
        </w:rPr>
      </w:pPr>
      <w:r w:rsidRPr="00DE62FF">
        <w:rPr>
          <w:rFonts w:ascii="Times New Roman" w:hAnsi="Times New Roman" w:cs="Times New Roman"/>
        </w:rPr>
        <w:t xml:space="preserve">Reliability, denoting the consistency and stability of data collection equipment throughout time and across items, was evaluated using internal checks and statistical analysis.  The binary response format for comfort perception reduced ambiguity and improved answer consistency.  </w:t>
      </w:r>
      <w:r w:rsidRPr="00606132">
        <w:rPr>
          <w:rFonts w:ascii="Times New Roman" w:hAnsi="Times New Roman" w:cs="Times New Roman"/>
        </w:rPr>
        <w:t xml:space="preserve">A split-half reliability analysis was conducted on survey responses related to demographic variables to evaluate the trustworthiness of the questionnaire data.  </w:t>
      </w:r>
      <w:r w:rsidRPr="00310E9B">
        <w:rPr>
          <w:rFonts w:ascii="Times New Roman" w:hAnsi="Times New Roman" w:cs="Times New Roman"/>
        </w:rPr>
        <w:t>The findings produced a Spearman-Brown value of 0.83, signifying robust internal reliability.</w:t>
      </w:r>
      <w:r w:rsidR="00DA6700">
        <w:rPr>
          <w:rFonts w:ascii="Times New Roman" w:hAnsi="Times New Roman" w:cs="Times New Roman"/>
        </w:rPr>
        <w:t xml:space="preserve"> </w:t>
      </w:r>
      <w:r w:rsidRPr="00DE62FF">
        <w:rPr>
          <w:rFonts w:ascii="Times New Roman" w:hAnsi="Times New Roman" w:cs="Times New Roman"/>
        </w:rPr>
        <w:t>Collectively, these metrics suggest that the study's findings are based on methodologically robust and replicable techniques, thus augmenting the overall trustworthiness of the research results.</w:t>
      </w:r>
    </w:p>
    <w:p w14:paraId="7BD0D9EF" w14:textId="44BF9D46" w:rsidR="004A75FB" w:rsidRPr="00DE62FF" w:rsidRDefault="004A75FB" w:rsidP="008C150A">
      <w:pPr>
        <w:pStyle w:val="Heading2"/>
        <w:spacing w:line="360" w:lineRule="auto"/>
        <w:jc w:val="both"/>
        <w:rPr>
          <w:lang w:val="en-GB"/>
        </w:rPr>
      </w:pPr>
      <w:bookmarkStart w:id="29" w:name="_Toc217391911"/>
      <w:r w:rsidRPr="00DE62FF">
        <w:rPr>
          <w:lang w:val="en-GB"/>
        </w:rPr>
        <w:t>3.</w:t>
      </w:r>
      <w:r w:rsidR="009223A7" w:rsidRPr="00DE62FF">
        <w:rPr>
          <w:lang w:val="en-GB"/>
        </w:rPr>
        <w:t>10</w:t>
      </w:r>
      <w:r w:rsidRPr="00DE62FF">
        <w:rPr>
          <w:lang w:val="en-GB"/>
        </w:rPr>
        <w:t xml:space="preserve"> Ethical </w:t>
      </w:r>
      <w:r w:rsidR="000127B4" w:rsidRPr="00DE62FF">
        <w:rPr>
          <w:lang w:val="en-GB"/>
        </w:rPr>
        <w:t>C</w:t>
      </w:r>
      <w:r w:rsidRPr="00DE62FF">
        <w:rPr>
          <w:lang w:val="en-GB"/>
        </w:rPr>
        <w:t>onsideration</w:t>
      </w:r>
      <w:bookmarkEnd w:id="29"/>
    </w:p>
    <w:p w14:paraId="7723C149" w14:textId="77777777" w:rsidR="0012568E" w:rsidRPr="0012568E" w:rsidRDefault="0012568E" w:rsidP="008C150A">
      <w:pPr>
        <w:spacing w:line="360" w:lineRule="auto"/>
        <w:jc w:val="both"/>
        <w:rPr>
          <w:rFonts w:ascii="Times New Roman" w:hAnsi="Times New Roman" w:cs="Times New Roman"/>
        </w:rPr>
      </w:pPr>
      <w:r w:rsidRPr="0012568E">
        <w:rPr>
          <w:rFonts w:ascii="Times New Roman" w:hAnsi="Times New Roman" w:cs="Times New Roman"/>
        </w:rPr>
        <w:t>Various measures were enacted during the survey to protect participants' privacy and confidentiality.  During the initial interview, participants were guaranteed the confidentiality of their data in this research study, and informed consent was obtained from them.  Before data collection, participants received comprehensive information regarding the study's objectives, methodologies, and associated risks.  Participants were informed about their voluntary involvement in the study, their rights, and the confidentiality measures implemented.  Participants were told that they may withdraw from the research at any time without obligation or the need to provide a reason.</w:t>
      </w:r>
    </w:p>
    <w:p w14:paraId="31BB0867" w14:textId="77777777" w:rsidR="0012568E" w:rsidRPr="0012568E" w:rsidRDefault="0012568E" w:rsidP="008C150A">
      <w:pPr>
        <w:spacing w:line="360" w:lineRule="auto"/>
        <w:jc w:val="both"/>
        <w:rPr>
          <w:rFonts w:ascii="Times New Roman" w:hAnsi="Times New Roman" w:cs="Times New Roman"/>
        </w:rPr>
      </w:pPr>
      <w:r w:rsidRPr="0012568E">
        <w:rPr>
          <w:rFonts w:ascii="Times New Roman" w:hAnsi="Times New Roman" w:cs="Times New Roman"/>
        </w:rPr>
        <w:t xml:space="preserve"> The researcher ensured participants' privacy by informing them that all collected data were anonymised to eliminate any personally identifiable information (PII).  Identifiers, including names, addresses, and contact details, were not associated with the data.  Participants were assigned unique codes or pseudonyms rather than direct identifiers.  The codes were consistently employed throughout the study for data tracking purposes.</w:t>
      </w:r>
    </w:p>
    <w:p w14:paraId="6F3E2D0F" w14:textId="77777777" w:rsidR="0012568E" w:rsidRPr="0012568E" w:rsidRDefault="0012568E" w:rsidP="008C150A">
      <w:pPr>
        <w:spacing w:line="360" w:lineRule="auto"/>
        <w:jc w:val="both"/>
        <w:rPr>
          <w:rFonts w:ascii="Times New Roman" w:hAnsi="Times New Roman" w:cs="Times New Roman"/>
        </w:rPr>
      </w:pPr>
      <w:r w:rsidRPr="0012568E">
        <w:rPr>
          <w:rFonts w:ascii="Times New Roman" w:hAnsi="Times New Roman" w:cs="Times New Roman"/>
        </w:rPr>
        <w:t xml:space="preserve"> Furthermore, participants were guaranteed that their data would be securely stored on password-protected servers or within encrypted databases.  Access was limited to authorised researchers exclusively.  Access to the data was restricted to designated researchers involved in the study.  Data sharing adhered to stringent protocols and </w:t>
      </w:r>
      <w:r w:rsidRPr="0012568E">
        <w:rPr>
          <w:rFonts w:ascii="Times New Roman" w:hAnsi="Times New Roman" w:cs="Times New Roman"/>
        </w:rPr>
        <w:lastRenderedPageBreak/>
        <w:t>necessitated approval.  Upon completion of the study, the data were either securely archived or deleted by ethical guidelines.  A defined retention period existed for the data.</w:t>
      </w:r>
    </w:p>
    <w:p w14:paraId="4C4A782C" w14:textId="0DB6B45E" w:rsidR="00687B53" w:rsidRDefault="00CF31B0" w:rsidP="008C150A">
      <w:pPr>
        <w:spacing w:line="360" w:lineRule="auto"/>
        <w:jc w:val="both"/>
        <w:rPr>
          <w:rFonts w:ascii="Times New Roman" w:hAnsi="Times New Roman" w:cs="Times New Roman"/>
        </w:rPr>
      </w:pPr>
      <w:r>
        <w:rPr>
          <w:rFonts w:ascii="Times New Roman" w:hAnsi="Times New Roman" w:cs="Times New Roman"/>
        </w:rPr>
        <w:t xml:space="preserve">The </w:t>
      </w:r>
      <w:r w:rsidR="000F08DA">
        <w:rPr>
          <w:rFonts w:ascii="Times New Roman" w:hAnsi="Times New Roman" w:cs="Times New Roman"/>
        </w:rPr>
        <w:t>r</w:t>
      </w:r>
      <w:r w:rsidR="0012568E" w:rsidRPr="0012568E">
        <w:rPr>
          <w:rFonts w:ascii="Times New Roman" w:hAnsi="Times New Roman" w:cs="Times New Roman"/>
        </w:rPr>
        <w:t xml:space="preserve">esearcher and data managers signed confidentiality agreements, committing to uphold participant privacy and refrain from disclosing sensitive information.  Data was aggregated during the presentation of findings to ensure individual identification was not possible.  The results emphasised overarching trends rather than specific individual responses.  The purpose of this initial interview was to assure participants of the commitment to their privacy and to uphold the confidentiality of their information.  </w:t>
      </w:r>
    </w:p>
    <w:p w14:paraId="4437C478" w14:textId="51E8D759" w:rsidR="00E26E07" w:rsidRDefault="00CF2FB7" w:rsidP="008C150A">
      <w:pPr>
        <w:spacing w:line="360" w:lineRule="auto"/>
        <w:jc w:val="both"/>
        <w:rPr>
          <w:rFonts w:ascii="Times New Roman" w:hAnsi="Times New Roman" w:cs="Times New Roman"/>
        </w:rPr>
      </w:pPr>
      <w:r>
        <w:rPr>
          <w:rFonts w:ascii="Times New Roman" w:hAnsi="Times New Roman" w:cs="Times New Roman"/>
        </w:rPr>
        <w:t xml:space="preserve">The next chapter presents the results and findings from </w:t>
      </w:r>
      <w:r w:rsidR="008B37C9">
        <w:rPr>
          <w:rFonts w:ascii="Times New Roman" w:hAnsi="Times New Roman" w:cs="Times New Roman"/>
        </w:rPr>
        <w:t>the study of the data collected.</w:t>
      </w:r>
    </w:p>
    <w:p w14:paraId="74F257C9" w14:textId="77777777" w:rsidR="008B37C9" w:rsidRDefault="008B37C9" w:rsidP="008C150A">
      <w:pPr>
        <w:spacing w:line="360" w:lineRule="auto"/>
        <w:jc w:val="both"/>
        <w:rPr>
          <w:rFonts w:ascii="Times New Roman" w:hAnsi="Times New Roman" w:cs="Times New Roman"/>
        </w:rPr>
      </w:pPr>
    </w:p>
    <w:p w14:paraId="03514BAF" w14:textId="77777777" w:rsidR="008B37C9" w:rsidRDefault="008B37C9" w:rsidP="008C150A">
      <w:pPr>
        <w:spacing w:line="360" w:lineRule="auto"/>
        <w:jc w:val="both"/>
        <w:rPr>
          <w:rFonts w:ascii="Times New Roman" w:hAnsi="Times New Roman" w:cs="Times New Roman"/>
        </w:rPr>
      </w:pPr>
    </w:p>
    <w:p w14:paraId="562602C8" w14:textId="77777777" w:rsidR="008B37C9" w:rsidRDefault="008B37C9" w:rsidP="008C150A">
      <w:pPr>
        <w:spacing w:line="360" w:lineRule="auto"/>
        <w:jc w:val="both"/>
        <w:rPr>
          <w:rFonts w:ascii="Times New Roman" w:hAnsi="Times New Roman" w:cs="Times New Roman"/>
        </w:rPr>
      </w:pPr>
    </w:p>
    <w:p w14:paraId="061A7697" w14:textId="77777777" w:rsidR="008B37C9" w:rsidRDefault="008B37C9" w:rsidP="008C150A">
      <w:pPr>
        <w:spacing w:line="360" w:lineRule="auto"/>
        <w:jc w:val="both"/>
        <w:rPr>
          <w:rFonts w:ascii="Times New Roman" w:hAnsi="Times New Roman" w:cs="Times New Roman"/>
        </w:rPr>
      </w:pPr>
    </w:p>
    <w:p w14:paraId="112F50DE" w14:textId="77777777" w:rsidR="008B37C9" w:rsidRDefault="008B37C9" w:rsidP="008C150A">
      <w:pPr>
        <w:spacing w:line="360" w:lineRule="auto"/>
        <w:jc w:val="both"/>
        <w:rPr>
          <w:rFonts w:ascii="Times New Roman" w:hAnsi="Times New Roman" w:cs="Times New Roman"/>
        </w:rPr>
      </w:pPr>
    </w:p>
    <w:p w14:paraId="6AD8B923" w14:textId="77777777" w:rsidR="008B37C9" w:rsidRDefault="008B37C9" w:rsidP="008C150A">
      <w:pPr>
        <w:spacing w:line="360" w:lineRule="auto"/>
        <w:jc w:val="both"/>
        <w:rPr>
          <w:rFonts w:ascii="Times New Roman" w:hAnsi="Times New Roman" w:cs="Times New Roman"/>
        </w:rPr>
      </w:pPr>
    </w:p>
    <w:p w14:paraId="1121D75D" w14:textId="77777777" w:rsidR="008B37C9" w:rsidRDefault="008B37C9" w:rsidP="008C150A">
      <w:pPr>
        <w:spacing w:line="360" w:lineRule="auto"/>
        <w:jc w:val="both"/>
        <w:rPr>
          <w:rFonts w:ascii="Times New Roman" w:hAnsi="Times New Roman" w:cs="Times New Roman"/>
        </w:rPr>
      </w:pPr>
    </w:p>
    <w:p w14:paraId="4153F5BA" w14:textId="77777777" w:rsidR="008B37C9" w:rsidRDefault="008B37C9" w:rsidP="008C150A">
      <w:pPr>
        <w:spacing w:line="360" w:lineRule="auto"/>
        <w:jc w:val="both"/>
        <w:rPr>
          <w:rFonts w:ascii="Times New Roman" w:hAnsi="Times New Roman" w:cs="Times New Roman"/>
        </w:rPr>
      </w:pPr>
    </w:p>
    <w:p w14:paraId="14EB0E2D" w14:textId="77777777" w:rsidR="008B37C9" w:rsidRDefault="008B37C9" w:rsidP="008C150A">
      <w:pPr>
        <w:spacing w:line="360" w:lineRule="auto"/>
        <w:jc w:val="both"/>
        <w:rPr>
          <w:rFonts w:ascii="Times New Roman" w:hAnsi="Times New Roman" w:cs="Times New Roman"/>
        </w:rPr>
      </w:pPr>
    </w:p>
    <w:p w14:paraId="3B652125" w14:textId="77777777" w:rsidR="008B37C9" w:rsidRDefault="008B37C9" w:rsidP="008C150A">
      <w:pPr>
        <w:spacing w:line="360" w:lineRule="auto"/>
        <w:jc w:val="both"/>
        <w:rPr>
          <w:rFonts w:ascii="Times New Roman" w:hAnsi="Times New Roman" w:cs="Times New Roman"/>
        </w:rPr>
      </w:pPr>
    </w:p>
    <w:p w14:paraId="1582A19A" w14:textId="77777777" w:rsidR="008B37C9" w:rsidRDefault="008B37C9" w:rsidP="008C150A">
      <w:pPr>
        <w:spacing w:line="360" w:lineRule="auto"/>
        <w:jc w:val="both"/>
        <w:rPr>
          <w:rFonts w:ascii="Times New Roman" w:hAnsi="Times New Roman" w:cs="Times New Roman"/>
        </w:rPr>
      </w:pPr>
    </w:p>
    <w:p w14:paraId="38B7E48E" w14:textId="77777777" w:rsidR="008B37C9" w:rsidRDefault="008B37C9" w:rsidP="008C150A">
      <w:pPr>
        <w:spacing w:line="360" w:lineRule="auto"/>
        <w:jc w:val="both"/>
        <w:rPr>
          <w:rFonts w:ascii="Times New Roman" w:hAnsi="Times New Roman" w:cs="Times New Roman"/>
        </w:rPr>
      </w:pPr>
    </w:p>
    <w:p w14:paraId="6F0B092C" w14:textId="77777777" w:rsidR="008B37C9" w:rsidRDefault="008B37C9" w:rsidP="008C150A">
      <w:pPr>
        <w:spacing w:line="360" w:lineRule="auto"/>
        <w:jc w:val="both"/>
        <w:rPr>
          <w:rFonts w:ascii="Times New Roman" w:hAnsi="Times New Roman" w:cs="Times New Roman"/>
        </w:rPr>
      </w:pPr>
    </w:p>
    <w:p w14:paraId="64931463" w14:textId="77777777" w:rsidR="008B37C9" w:rsidRDefault="008B37C9" w:rsidP="008C150A">
      <w:pPr>
        <w:spacing w:line="360" w:lineRule="auto"/>
        <w:jc w:val="both"/>
        <w:rPr>
          <w:rFonts w:ascii="Times New Roman" w:hAnsi="Times New Roman" w:cs="Times New Roman"/>
        </w:rPr>
      </w:pPr>
    </w:p>
    <w:p w14:paraId="0AB7C8E6" w14:textId="77777777" w:rsidR="008B37C9" w:rsidRDefault="008B37C9" w:rsidP="008C150A">
      <w:pPr>
        <w:spacing w:line="360" w:lineRule="auto"/>
        <w:jc w:val="both"/>
        <w:rPr>
          <w:rFonts w:ascii="Times New Roman" w:hAnsi="Times New Roman" w:cs="Times New Roman"/>
        </w:rPr>
      </w:pPr>
    </w:p>
    <w:p w14:paraId="4BAC3568" w14:textId="77777777" w:rsidR="008B37C9" w:rsidRDefault="008B37C9" w:rsidP="008C150A">
      <w:pPr>
        <w:spacing w:line="360" w:lineRule="auto"/>
        <w:jc w:val="both"/>
        <w:rPr>
          <w:rFonts w:ascii="Times New Roman" w:hAnsi="Times New Roman" w:cs="Times New Roman"/>
        </w:rPr>
      </w:pPr>
    </w:p>
    <w:p w14:paraId="4629CB59" w14:textId="77777777" w:rsidR="008B37C9" w:rsidRDefault="008B37C9" w:rsidP="008C150A">
      <w:pPr>
        <w:spacing w:line="360" w:lineRule="auto"/>
        <w:jc w:val="both"/>
        <w:rPr>
          <w:rFonts w:ascii="Times New Roman" w:hAnsi="Times New Roman" w:cs="Times New Roman"/>
        </w:rPr>
      </w:pPr>
    </w:p>
    <w:p w14:paraId="54AC381A" w14:textId="77777777" w:rsidR="00687B53" w:rsidRDefault="00687B53" w:rsidP="008C150A">
      <w:pPr>
        <w:spacing w:line="360" w:lineRule="auto"/>
        <w:jc w:val="both"/>
        <w:rPr>
          <w:rFonts w:ascii="Times New Roman" w:hAnsi="Times New Roman" w:cs="Times New Roman"/>
        </w:rPr>
      </w:pPr>
    </w:p>
    <w:p w14:paraId="2A847AD9" w14:textId="77777777" w:rsidR="00687B53" w:rsidRPr="00DE62FF" w:rsidRDefault="00687B53" w:rsidP="008C150A">
      <w:pPr>
        <w:spacing w:line="360" w:lineRule="auto"/>
        <w:jc w:val="both"/>
        <w:rPr>
          <w:rFonts w:ascii="Times New Roman" w:hAnsi="Times New Roman" w:cs="Times New Roman"/>
        </w:rPr>
      </w:pPr>
    </w:p>
    <w:p w14:paraId="187403C3" w14:textId="749933A2" w:rsidR="004E5C5C" w:rsidRPr="00DE62FF" w:rsidRDefault="009929F2" w:rsidP="008C150A">
      <w:pPr>
        <w:pStyle w:val="Heading1"/>
        <w:spacing w:line="360" w:lineRule="auto"/>
        <w:jc w:val="center"/>
        <w:rPr>
          <w:lang w:val="en-GB"/>
        </w:rPr>
      </w:pPr>
      <w:bookmarkStart w:id="30" w:name="_Toc217391912"/>
      <w:r w:rsidRPr="00DE62FF">
        <w:rPr>
          <w:lang w:val="en-GB"/>
        </w:rPr>
        <w:t>: RESULTS AND FINDINGS</w:t>
      </w:r>
      <w:bookmarkEnd w:id="30"/>
    </w:p>
    <w:p w14:paraId="65C1AE01" w14:textId="5EB257B8" w:rsidR="009929F2" w:rsidRPr="00DE62FF" w:rsidRDefault="009929F2" w:rsidP="008C150A">
      <w:pPr>
        <w:pStyle w:val="Heading2"/>
        <w:spacing w:line="360" w:lineRule="auto"/>
        <w:rPr>
          <w:lang w:val="en-GB"/>
        </w:rPr>
      </w:pPr>
      <w:bookmarkStart w:id="31" w:name="_Toc217391913"/>
      <w:r w:rsidRPr="00DE62FF">
        <w:rPr>
          <w:lang w:val="en-GB"/>
        </w:rPr>
        <w:t>4.1 Introduction</w:t>
      </w:r>
      <w:bookmarkEnd w:id="31"/>
    </w:p>
    <w:p w14:paraId="598D0B87" w14:textId="27F7A15D" w:rsidR="009929F2" w:rsidRPr="00DE62FF" w:rsidRDefault="008F17B5" w:rsidP="008C150A">
      <w:pPr>
        <w:spacing w:line="360" w:lineRule="auto"/>
        <w:jc w:val="both"/>
        <w:rPr>
          <w:rFonts w:ascii="Times New Roman" w:hAnsi="Times New Roman" w:cs="Times New Roman"/>
        </w:rPr>
      </w:pPr>
      <w:r w:rsidRPr="00DE62FF">
        <w:rPr>
          <w:rFonts w:ascii="Times New Roman" w:hAnsi="Times New Roman" w:cs="Times New Roman"/>
        </w:rPr>
        <w:t>This chapter presents the results of quantitative analysis performed to answer the research question outlined in Chapter 1 of this study. The findings are based on the survey data collected from 77 students</w:t>
      </w:r>
      <w:r w:rsidR="00850C5B">
        <w:rPr>
          <w:rFonts w:ascii="Times New Roman" w:hAnsi="Times New Roman" w:cs="Times New Roman"/>
        </w:rPr>
        <w:t xml:space="preserve"> and academics </w:t>
      </w:r>
      <w:r w:rsidRPr="00DE62FF">
        <w:rPr>
          <w:rFonts w:ascii="Times New Roman" w:hAnsi="Times New Roman" w:cs="Times New Roman"/>
        </w:rPr>
        <w:t>at the University of Wales Trinity Saint David (UWTSD), Swansea Waterfront Campus, aiming to investigate the perception of thermal comfort in university lecture environments. The chapter is organi</w:t>
      </w:r>
      <w:r w:rsidR="0037405D">
        <w:rPr>
          <w:rFonts w:ascii="Times New Roman" w:hAnsi="Times New Roman" w:cs="Times New Roman"/>
        </w:rPr>
        <w:t>s</w:t>
      </w:r>
      <w:r w:rsidRPr="00DE62FF">
        <w:rPr>
          <w:rFonts w:ascii="Times New Roman" w:hAnsi="Times New Roman" w:cs="Times New Roman"/>
        </w:rPr>
        <w:t xml:space="preserve">ed into three sections. The first section discusses the demographic </w:t>
      </w:r>
      <w:r w:rsidRPr="00310E9B">
        <w:rPr>
          <w:rFonts w:ascii="Times New Roman" w:hAnsi="Times New Roman" w:cs="Times New Roman"/>
        </w:rPr>
        <w:t xml:space="preserve">characteristics of the respondents to provide context and assess sample representativeness. The second section discusses the descriptive statistics of the variables, including temperature, humidity, and perception of thermal comfort. The third section presents the inferential analysis to </w:t>
      </w:r>
      <w:r w:rsidR="00B03DD2" w:rsidRPr="00310E9B">
        <w:rPr>
          <w:rFonts w:ascii="Times New Roman" w:hAnsi="Times New Roman" w:cs="Times New Roman"/>
        </w:rPr>
        <w:t>evaluate</w:t>
      </w:r>
      <w:r w:rsidRPr="00310E9B">
        <w:rPr>
          <w:rFonts w:ascii="Times New Roman" w:hAnsi="Times New Roman" w:cs="Times New Roman"/>
        </w:rPr>
        <w:t xml:space="preserve"> the hypothesis, including binary logistic regression and chi-square test of association. These findings will provide the basis of interpretation, discussion, and conclusion in Chapter 5</w:t>
      </w:r>
      <w:r w:rsidR="00AE2A07" w:rsidRPr="00310E9B">
        <w:rPr>
          <w:rFonts w:ascii="Times New Roman" w:hAnsi="Times New Roman" w:cs="Times New Roman"/>
        </w:rPr>
        <w:t>.</w:t>
      </w:r>
      <w:r w:rsidR="00AE2A07" w:rsidRPr="00DE62FF">
        <w:rPr>
          <w:rFonts w:ascii="Times New Roman" w:hAnsi="Times New Roman" w:cs="Times New Roman"/>
        </w:rPr>
        <w:t xml:space="preserve"> </w:t>
      </w:r>
    </w:p>
    <w:p w14:paraId="714CD1DC" w14:textId="3BBF86D4" w:rsidR="009929F2" w:rsidRPr="00DE62FF" w:rsidRDefault="009929F2" w:rsidP="008C150A">
      <w:pPr>
        <w:pStyle w:val="Heading2"/>
        <w:spacing w:line="360" w:lineRule="auto"/>
        <w:rPr>
          <w:lang w:val="en-GB"/>
        </w:rPr>
      </w:pPr>
      <w:bookmarkStart w:id="32" w:name="_Toc217391914"/>
      <w:r w:rsidRPr="00DE62FF">
        <w:rPr>
          <w:lang w:val="en-GB"/>
        </w:rPr>
        <w:t>4.2 Demographic Profile of Respondents</w:t>
      </w:r>
      <w:bookmarkEnd w:id="32"/>
    </w:p>
    <w:p w14:paraId="6BCD4490" w14:textId="498724D8" w:rsidR="009929F2" w:rsidRDefault="00DD0230" w:rsidP="008C150A">
      <w:pPr>
        <w:spacing w:before="240" w:line="360" w:lineRule="auto"/>
        <w:jc w:val="both"/>
        <w:rPr>
          <w:rFonts w:ascii="Times New Roman" w:hAnsi="Times New Roman" w:cs="Times New Roman"/>
        </w:rPr>
      </w:pPr>
      <w:r w:rsidRPr="00DE62FF">
        <w:rPr>
          <w:rFonts w:ascii="Times New Roman" w:hAnsi="Times New Roman" w:cs="Times New Roman"/>
        </w:rPr>
        <w:t>The study collected data from 77 participants who were university students and academic</w:t>
      </w:r>
      <w:r w:rsidR="00654CA8" w:rsidRPr="00DE62FF">
        <w:rPr>
          <w:rFonts w:ascii="Times New Roman" w:hAnsi="Times New Roman" w:cs="Times New Roman"/>
        </w:rPr>
        <w:t>s</w:t>
      </w:r>
      <w:r w:rsidRPr="00DE62FF">
        <w:rPr>
          <w:rFonts w:ascii="Times New Roman" w:hAnsi="Times New Roman" w:cs="Times New Roman"/>
        </w:rPr>
        <w:t xml:space="preserve"> attending a lecture in </w:t>
      </w:r>
      <w:r w:rsidR="00D63C4B">
        <w:rPr>
          <w:rFonts w:ascii="Times New Roman" w:hAnsi="Times New Roman" w:cs="Times New Roman"/>
        </w:rPr>
        <w:t xml:space="preserve">a </w:t>
      </w:r>
      <w:r w:rsidRPr="00DE62FF">
        <w:rPr>
          <w:rFonts w:ascii="Times New Roman" w:hAnsi="Times New Roman" w:cs="Times New Roman"/>
        </w:rPr>
        <w:t xml:space="preserve">teaching room. Of the 77 participants, 51 (66.2%) were male, 21 (27.3%) were female, and 1 (1.3%) was non-binary (see </w:t>
      </w:r>
      <w:r w:rsidR="004A2CB2">
        <w:rPr>
          <w:rFonts w:ascii="Times New Roman" w:hAnsi="Times New Roman" w:cs="Times New Roman"/>
        </w:rPr>
        <w:t>Fig</w:t>
      </w:r>
      <w:r w:rsidR="00A27016">
        <w:rPr>
          <w:rFonts w:ascii="Times New Roman" w:hAnsi="Times New Roman" w:cs="Times New Roman"/>
        </w:rPr>
        <w:t>ure 4.1</w:t>
      </w:r>
      <w:r w:rsidRPr="00DE62FF">
        <w:rPr>
          <w:rFonts w:ascii="Times New Roman" w:hAnsi="Times New Roman" w:cs="Times New Roman"/>
        </w:rPr>
        <w:t>). Four participants, accounting for 5.2% of the total proportion, preferred not to say their gender. This distribution reflects a skew towards male participants. This imbalance may limit the generali</w:t>
      </w:r>
      <w:r w:rsidR="009C08B4">
        <w:rPr>
          <w:rFonts w:ascii="Times New Roman" w:hAnsi="Times New Roman" w:cs="Times New Roman"/>
        </w:rPr>
        <w:t>s</w:t>
      </w:r>
      <w:r w:rsidRPr="00DE62FF">
        <w:rPr>
          <w:rFonts w:ascii="Times New Roman" w:hAnsi="Times New Roman" w:cs="Times New Roman"/>
        </w:rPr>
        <w:t xml:space="preserve">ability of the findings of this study to a broader gender-balanced population and is addressed as a limitation in Chapter 5 of this study. This distribution implies that the </w:t>
      </w:r>
      <w:bookmarkStart w:id="33" w:name="_Hlk202347290"/>
      <w:r w:rsidRPr="00DE62FF">
        <w:rPr>
          <w:rFonts w:ascii="Times New Roman" w:hAnsi="Times New Roman" w:cs="Times New Roman"/>
        </w:rPr>
        <w:t>result will be interpreted cautiously</w:t>
      </w:r>
      <w:bookmarkEnd w:id="33"/>
      <w:r w:rsidRPr="00DE62FF">
        <w:rPr>
          <w:rFonts w:ascii="Times New Roman" w:hAnsi="Times New Roman" w:cs="Times New Roman"/>
        </w:rPr>
        <w:t xml:space="preserve">, and future research should focus on a more balanced sample to ensure broad representation.  While this imbalance is undesirable for the study, especially when gender is a key comparison variable, the distribution aligns with the admission statistics </w:t>
      </w:r>
      <w:r w:rsidR="00F45884" w:rsidRPr="00DE62FF">
        <w:rPr>
          <w:rFonts w:ascii="Times New Roman" w:hAnsi="Times New Roman" w:cs="Times New Roman"/>
        </w:rPr>
        <w:t>at the University of Wales Trinity Saint David (UWTSD), Swansea Waterfront Campus,</w:t>
      </w:r>
      <w:r w:rsidRPr="00DE62FF">
        <w:rPr>
          <w:rFonts w:ascii="Times New Roman" w:hAnsi="Times New Roman" w:cs="Times New Roman"/>
        </w:rPr>
        <w:t xml:space="preserve"> </w:t>
      </w:r>
      <w:r w:rsidRPr="00310E9B">
        <w:rPr>
          <w:rFonts w:ascii="Times New Roman" w:hAnsi="Times New Roman" w:cs="Times New Roman"/>
        </w:rPr>
        <w:t xml:space="preserve">where the males dominate with an approximate </w:t>
      </w:r>
      <w:r w:rsidR="007D123D" w:rsidRPr="00310E9B">
        <w:rPr>
          <w:rFonts w:ascii="Times New Roman" w:hAnsi="Times New Roman" w:cs="Times New Roman"/>
        </w:rPr>
        <w:t>enrolment</w:t>
      </w:r>
      <w:r w:rsidRPr="00310E9B">
        <w:rPr>
          <w:rFonts w:ascii="Times New Roman" w:hAnsi="Times New Roman" w:cs="Times New Roman"/>
        </w:rPr>
        <w:t xml:space="preserve"> rate of 65% compared to the female counterparts</w:t>
      </w:r>
      <w:r w:rsidRPr="00DE62FF">
        <w:rPr>
          <w:rFonts w:ascii="Times New Roman" w:hAnsi="Times New Roman" w:cs="Times New Roman"/>
        </w:rPr>
        <w:t xml:space="preserve">. Thus, while the sample is imbalanced, it reasonably reflects the broader student population being studied. The imbalance was also partially attributed to the fact that many male students were more likely to volunteer for the study than their female counterparts. </w:t>
      </w:r>
    </w:p>
    <w:p w14:paraId="60CF79FB" w14:textId="77777777" w:rsidR="007E72D9" w:rsidRPr="00DE62FF" w:rsidRDefault="007E72D9" w:rsidP="008C150A">
      <w:pPr>
        <w:spacing w:before="240" w:line="360" w:lineRule="auto"/>
        <w:jc w:val="both"/>
        <w:rPr>
          <w:rFonts w:ascii="Times New Roman" w:hAnsi="Times New Roman" w:cs="Times New Roman"/>
        </w:rPr>
      </w:pPr>
    </w:p>
    <w:p w14:paraId="5AC49ACC" w14:textId="77777777" w:rsidR="00EC5102" w:rsidRDefault="0083546B" w:rsidP="008C150A">
      <w:pPr>
        <w:keepNext/>
        <w:spacing w:before="240" w:line="360" w:lineRule="auto"/>
        <w:jc w:val="center"/>
      </w:pPr>
      <w:r>
        <w:rPr>
          <w:noProof/>
        </w:rPr>
        <w:lastRenderedPageBreak/>
        <w:drawing>
          <wp:inline distT="0" distB="0" distL="0" distR="0" wp14:anchorId="4B81E5B9" wp14:editId="60C151A3">
            <wp:extent cx="5162843" cy="3226634"/>
            <wp:effectExtent l="0" t="0" r="0" b="0"/>
            <wp:docPr id="1" name="Picture 1"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fferent colored squares&#10;&#10;AI-generated content may be incorrect."/>
                    <pic:cNvPicPr>
                      <a:picLocks noChangeAspect="1"/>
                    </pic:cNvPicPr>
                  </pic:nvPicPr>
                  <pic:blipFill>
                    <a:blip r:embed="rId13"/>
                    <a:stretch>
                      <a:fillRect/>
                    </a:stretch>
                  </pic:blipFill>
                  <pic:spPr>
                    <a:xfrm>
                      <a:off x="0" y="0"/>
                      <a:ext cx="5186114" cy="3241178"/>
                    </a:xfrm>
                    <a:prstGeom prst="rect">
                      <a:avLst/>
                    </a:prstGeom>
                  </pic:spPr>
                </pic:pic>
              </a:graphicData>
            </a:graphic>
          </wp:inline>
        </w:drawing>
      </w:r>
    </w:p>
    <w:p w14:paraId="6639F473" w14:textId="0187D911" w:rsidR="00A15CA0" w:rsidRDefault="00EC5102" w:rsidP="008C150A">
      <w:pPr>
        <w:pStyle w:val="Caption"/>
        <w:spacing w:line="360" w:lineRule="auto"/>
        <w:jc w:val="center"/>
        <w:rPr>
          <w:rFonts w:ascii="Times New Roman" w:hAnsi="Times New Roman" w:cs="Times New Roman"/>
        </w:rPr>
      </w:pPr>
      <w:bookmarkStart w:id="34" w:name="_Toc216873252"/>
      <w:r>
        <w:t xml:space="preserve">Figure </w:t>
      </w:r>
      <w:fldSimple w:instr=" STYLEREF 1 \s ">
        <w:r w:rsidR="007807D5">
          <w:rPr>
            <w:noProof/>
          </w:rPr>
          <w:t>4</w:t>
        </w:r>
      </w:fldSimple>
      <w:r w:rsidR="009D6DA1">
        <w:t>.</w:t>
      </w:r>
      <w:fldSimple w:instr=" SEQ Figure \* ARABIC \s 1 ">
        <w:r w:rsidR="007807D5">
          <w:rPr>
            <w:noProof/>
          </w:rPr>
          <w:t>1</w:t>
        </w:r>
      </w:fldSimple>
      <w:r>
        <w:t>- Gender Distribution</w:t>
      </w:r>
      <w:bookmarkEnd w:id="34"/>
    </w:p>
    <w:p w14:paraId="0718DEE9" w14:textId="455FEA0F" w:rsidR="004F48F6" w:rsidRPr="00DE62FF" w:rsidRDefault="0035185E"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The targeted population in this study was students and academics aged 18 years and above. The distribution of the respondents shows that the sample predominantly comprised younger students, as targeted in the research and aligned with the demographic profile of current students in most higher learning institutions. The respondents within the age bracket 18-24 years constituted 58.4%, reflecting a population of mainly undergraduates and early postgraduates (see </w:t>
      </w:r>
      <w:r w:rsidR="00601F16">
        <w:rPr>
          <w:rFonts w:ascii="Times New Roman" w:hAnsi="Times New Roman" w:cs="Times New Roman"/>
        </w:rPr>
        <w:t>Fig</w:t>
      </w:r>
      <w:r w:rsidR="00A27016">
        <w:rPr>
          <w:rFonts w:ascii="Times New Roman" w:hAnsi="Times New Roman" w:cs="Times New Roman"/>
        </w:rPr>
        <w:t>ure</w:t>
      </w:r>
      <w:r w:rsidRPr="00DE62FF">
        <w:rPr>
          <w:rFonts w:ascii="Times New Roman" w:hAnsi="Times New Roman" w:cs="Times New Roman"/>
        </w:rPr>
        <w:t xml:space="preserve"> 4</w:t>
      </w:r>
      <w:r w:rsidR="00A27016">
        <w:rPr>
          <w:rFonts w:ascii="Times New Roman" w:hAnsi="Times New Roman" w:cs="Times New Roman"/>
        </w:rPr>
        <w:t>.2</w:t>
      </w:r>
      <w:r w:rsidRPr="00DE62FF">
        <w:rPr>
          <w:rFonts w:ascii="Times New Roman" w:hAnsi="Times New Roman" w:cs="Times New Roman"/>
        </w:rPr>
        <w:t xml:space="preserve">). The respondents within the age bracket 25-34 comprised 20.8%, reflecting older postgraduates primarily employed while pursuing postgraduate studies. The remaining respondents constituted 20.4% (10.4% for 35-44 years and 10.4% for 45 years and above). While age-related dynamic was not a key focus of this study, including a wider age range for the participants (18- 45 years and above) improves the representativeness of the targeted sample and diversity of viewpoints. This age distribution is also consistent with the admission trends of the higher learning institutions, where younger students aged between 18 and 35 years dominate the population of full-time undergraduates and postgraduate students, while those aged above 35 years constitute </w:t>
      </w:r>
      <w:r w:rsidR="006A7A20">
        <w:rPr>
          <w:rFonts w:ascii="Times New Roman" w:hAnsi="Times New Roman" w:cs="Times New Roman"/>
        </w:rPr>
        <w:t>postgraduate</w:t>
      </w:r>
      <w:r w:rsidRPr="00DE62FF">
        <w:rPr>
          <w:rFonts w:ascii="Times New Roman" w:hAnsi="Times New Roman" w:cs="Times New Roman"/>
        </w:rPr>
        <w:t xml:space="preserve"> students in professional fields continuing with their education. The University of Wales Trinity Saint David (UWTSD), Swansea Waterfront Campus has an estimated population of about 2500 students, consisting mainly of young students aged between 18 and 24 years, with the average age of postgraduates being 30 years. </w:t>
      </w:r>
    </w:p>
    <w:p w14:paraId="3BA3B141" w14:textId="77777777" w:rsidR="00601F16" w:rsidRDefault="00797AD3" w:rsidP="008C150A">
      <w:pPr>
        <w:keepNext/>
        <w:spacing w:before="240" w:line="360" w:lineRule="auto"/>
        <w:jc w:val="center"/>
      </w:pPr>
      <w:r w:rsidRPr="00797AD3">
        <w:rPr>
          <w:rFonts w:ascii="Cambria" w:eastAsia="MS Mincho" w:hAnsi="Cambria" w:cs="Times New Roman"/>
          <w:noProof/>
          <w:sz w:val="22"/>
          <w:szCs w:val="22"/>
          <w:lang w:val="en-US"/>
          <w14:ligatures w14:val="none"/>
        </w:rPr>
        <w:lastRenderedPageBreak/>
        <w:drawing>
          <wp:inline distT="0" distB="0" distL="0" distR="0" wp14:anchorId="317F68CA" wp14:editId="629C273D">
            <wp:extent cx="4811151" cy="3006969"/>
            <wp:effectExtent l="0" t="0" r="8890" b="3175"/>
            <wp:docPr id="1566508004" name="Picture 1566508004"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508004" name="Picture 1566508004" descr="A graph of a number of people&#10;&#10;AI-generated content may be incorrect."/>
                    <pic:cNvPicPr/>
                  </pic:nvPicPr>
                  <pic:blipFill>
                    <a:blip r:embed="rId14"/>
                    <a:stretch>
                      <a:fillRect/>
                    </a:stretch>
                  </pic:blipFill>
                  <pic:spPr>
                    <a:xfrm>
                      <a:off x="0" y="0"/>
                      <a:ext cx="4819791" cy="3012369"/>
                    </a:xfrm>
                    <a:prstGeom prst="rect">
                      <a:avLst/>
                    </a:prstGeom>
                  </pic:spPr>
                </pic:pic>
              </a:graphicData>
            </a:graphic>
          </wp:inline>
        </w:drawing>
      </w:r>
    </w:p>
    <w:p w14:paraId="677858EF" w14:textId="701786F0" w:rsidR="00074D3C" w:rsidRDefault="00601F16" w:rsidP="008C150A">
      <w:pPr>
        <w:pStyle w:val="Caption"/>
        <w:spacing w:line="360" w:lineRule="auto"/>
        <w:jc w:val="center"/>
        <w:rPr>
          <w:rFonts w:ascii="Times New Roman" w:hAnsi="Times New Roman" w:cs="Times New Roman"/>
        </w:rPr>
      </w:pPr>
      <w:bookmarkStart w:id="35" w:name="_Toc216873253"/>
      <w:r>
        <w:t xml:space="preserve">Figure </w:t>
      </w:r>
      <w:fldSimple w:instr=" STYLEREF 1 \s ">
        <w:r w:rsidR="007807D5">
          <w:rPr>
            <w:noProof/>
          </w:rPr>
          <w:t>4</w:t>
        </w:r>
      </w:fldSimple>
      <w:r w:rsidR="009D6DA1">
        <w:t>.</w:t>
      </w:r>
      <w:fldSimple w:instr=" SEQ Figure \* ARABIC \s 1 ">
        <w:r w:rsidR="007807D5">
          <w:rPr>
            <w:noProof/>
          </w:rPr>
          <w:t>2</w:t>
        </w:r>
      </w:fldSimple>
      <w:r>
        <w:t xml:space="preserve"> - Age- group distribution</w:t>
      </w:r>
      <w:bookmarkEnd w:id="35"/>
    </w:p>
    <w:p w14:paraId="0DCE278A" w14:textId="05ED4808" w:rsidR="00B57ED7" w:rsidRPr="00DE62FF" w:rsidRDefault="00654CA8" w:rsidP="008C150A">
      <w:pPr>
        <w:spacing w:before="240" w:line="360" w:lineRule="auto"/>
        <w:jc w:val="both"/>
        <w:rPr>
          <w:rFonts w:ascii="Times New Roman" w:hAnsi="Times New Roman" w:cs="Times New Roman"/>
        </w:rPr>
      </w:pPr>
      <w:r w:rsidRPr="00DE62FF">
        <w:rPr>
          <w:rFonts w:ascii="Times New Roman" w:hAnsi="Times New Roman" w:cs="Times New Roman"/>
        </w:rPr>
        <w:t>With consideration that the study was examining the participants’ perception of thermal comfort, it was essential to identify whether the participants had medical conditions that might affect their perception of temperature. This question was specifically crucial for the study because it improved internal validity by controlling the confounding variables. The perception of thermal comfort is not entirely environmentally influenced but also impacted by the health and psychological factors (Castaldo et al., 2018). In light of this understanding, the results in Table 4.</w:t>
      </w:r>
      <w:r w:rsidR="00E36091">
        <w:rPr>
          <w:rFonts w:ascii="Times New Roman" w:hAnsi="Times New Roman" w:cs="Times New Roman"/>
        </w:rPr>
        <w:t>1</w:t>
      </w:r>
      <w:r w:rsidRPr="00DE62FF">
        <w:rPr>
          <w:rFonts w:ascii="Times New Roman" w:hAnsi="Times New Roman" w:cs="Times New Roman"/>
        </w:rPr>
        <w:t xml:space="preserve"> show that a majority of the respondents (90.9%) had no underlying medical conditions that might affect their perception of temperature, and only 9.1% (7) had medical issues. The significantly low number of respondents reporting having problems with medical conditions sensitive to room temperature implies that the responses in this study will be systematically uniform and therefore not likely to introduce bias in the study findings</w:t>
      </w:r>
      <w:r w:rsidR="00FA5C2E" w:rsidRPr="00DE62FF">
        <w:rPr>
          <w:rFonts w:ascii="Times New Roman" w:hAnsi="Times New Roman" w:cs="Times New Roman"/>
        </w:rPr>
        <w:t xml:space="preserve">. </w:t>
      </w:r>
    </w:p>
    <w:p w14:paraId="5E508B38" w14:textId="6168B5E4" w:rsidR="00605DF7" w:rsidRDefault="00605DF7" w:rsidP="008C150A">
      <w:pPr>
        <w:pStyle w:val="Caption"/>
        <w:keepNext/>
        <w:spacing w:line="360" w:lineRule="auto"/>
      </w:pPr>
      <w:bookmarkStart w:id="36" w:name="_Toc217382737"/>
      <w:r>
        <w:t xml:space="preserve">Table </w:t>
      </w:r>
      <w:fldSimple w:instr=" STYLEREF 1 \s ">
        <w:r w:rsidR="000710A4">
          <w:rPr>
            <w:noProof/>
          </w:rPr>
          <w:t>4</w:t>
        </w:r>
      </w:fldSimple>
      <w:r w:rsidR="000710A4">
        <w:t>.</w:t>
      </w:r>
      <w:fldSimple w:instr=" SEQ Table \* ARABIC \s 1 ">
        <w:r w:rsidR="000710A4">
          <w:rPr>
            <w:noProof/>
          </w:rPr>
          <w:t>1</w:t>
        </w:r>
      </w:fldSimple>
      <w:r>
        <w:t>: Issue of medical condition that might affect perception of temperature</w:t>
      </w:r>
      <w:bookmarkEnd w:id="36"/>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57"/>
        <w:gridCol w:w="957"/>
        <w:gridCol w:w="1519"/>
        <w:gridCol w:w="1337"/>
        <w:gridCol w:w="1507"/>
        <w:gridCol w:w="310"/>
        <w:gridCol w:w="1917"/>
      </w:tblGrid>
      <w:tr w:rsidR="00B57ED7" w:rsidRPr="00DE62FF" w14:paraId="5EDD8C0C" w14:textId="77777777" w:rsidTr="00B57ED7">
        <w:trPr>
          <w:cantSplit/>
        </w:trPr>
        <w:tc>
          <w:tcPr>
            <w:tcW w:w="1126" w:type="pct"/>
            <w:gridSpan w:val="2"/>
            <w:tcBorders>
              <w:top w:val="single" w:sz="4" w:space="0" w:color="auto"/>
              <w:left w:val="nil"/>
              <w:bottom w:val="single" w:sz="4" w:space="0" w:color="auto"/>
              <w:right w:val="nil"/>
            </w:tcBorders>
            <w:shd w:val="clear" w:color="auto" w:fill="FFFFFF"/>
            <w:vAlign w:val="bottom"/>
          </w:tcPr>
          <w:p w14:paraId="494414E0" w14:textId="77777777" w:rsidR="00B57ED7" w:rsidRPr="00DE62FF" w:rsidRDefault="00B57ED7" w:rsidP="008C150A">
            <w:pPr>
              <w:spacing w:line="360" w:lineRule="auto"/>
              <w:rPr>
                <w:rFonts w:ascii="Times New Roman" w:hAnsi="Times New Roman" w:cs="Times New Roman"/>
                <w:b/>
                <w:bCs/>
              </w:rPr>
            </w:pPr>
          </w:p>
        </w:tc>
        <w:tc>
          <w:tcPr>
            <w:tcW w:w="893" w:type="pct"/>
            <w:tcBorders>
              <w:top w:val="single" w:sz="4" w:space="0" w:color="auto"/>
              <w:left w:val="nil"/>
              <w:bottom w:val="single" w:sz="4" w:space="0" w:color="auto"/>
              <w:right w:val="nil"/>
            </w:tcBorders>
            <w:shd w:val="clear" w:color="auto" w:fill="FFFFFF"/>
            <w:vAlign w:val="bottom"/>
          </w:tcPr>
          <w:p w14:paraId="53E1B2F6" w14:textId="77777777" w:rsidR="00B57ED7" w:rsidRPr="00DE62FF" w:rsidRDefault="00B57ED7" w:rsidP="008C150A">
            <w:pPr>
              <w:spacing w:line="360" w:lineRule="auto"/>
              <w:rPr>
                <w:rFonts w:ascii="Times New Roman" w:hAnsi="Times New Roman" w:cs="Times New Roman"/>
                <w:b/>
                <w:bCs/>
              </w:rPr>
            </w:pPr>
            <w:r w:rsidRPr="00DE62FF">
              <w:rPr>
                <w:rFonts w:ascii="Times New Roman" w:hAnsi="Times New Roman" w:cs="Times New Roman"/>
                <w:b/>
                <w:bCs/>
              </w:rPr>
              <w:t>Frequency</w:t>
            </w:r>
          </w:p>
        </w:tc>
        <w:tc>
          <w:tcPr>
            <w:tcW w:w="786" w:type="pct"/>
            <w:tcBorders>
              <w:top w:val="single" w:sz="4" w:space="0" w:color="auto"/>
              <w:left w:val="nil"/>
              <w:bottom w:val="single" w:sz="4" w:space="0" w:color="auto"/>
              <w:right w:val="nil"/>
            </w:tcBorders>
            <w:shd w:val="clear" w:color="auto" w:fill="FFFFFF"/>
            <w:vAlign w:val="bottom"/>
          </w:tcPr>
          <w:p w14:paraId="149B5C30" w14:textId="77777777" w:rsidR="00B57ED7" w:rsidRPr="00DE62FF" w:rsidRDefault="00B57ED7" w:rsidP="008C150A">
            <w:pPr>
              <w:spacing w:line="360" w:lineRule="auto"/>
              <w:rPr>
                <w:rFonts w:ascii="Times New Roman" w:hAnsi="Times New Roman" w:cs="Times New Roman"/>
                <w:b/>
                <w:bCs/>
              </w:rPr>
            </w:pPr>
            <w:r w:rsidRPr="00DE62FF">
              <w:rPr>
                <w:rFonts w:ascii="Times New Roman" w:hAnsi="Times New Roman" w:cs="Times New Roman"/>
                <w:b/>
                <w:bCs/>
              </w:rPr>
              <w:t>Percent</w:t>
            </w:r>
          </w:p>
        </w:tc>
        <w:tc>
          <w:tcPr>
            <w:tcW w:w="886" w:type="pct"/>
            <w:tcBorders>
              <w:top w:val="single" w:sz="4" w:space="0" w:color="auto"/>
              <w:left w:val="nil"/>
              <w:bottom w:val="single" w:sz="4" w:space="0" w:color="auto"/>
              <w:right w:val="nil"/>
            </w:tcBorders>
            <w:shd w:val="clear" w:color="auto" w:fill="FFFFFF"/>
            <w:vAlign w:val="bottom"/>
          </w:tcPr>
          <w:p w14:paraId="272C6898" w14:textId="77777777" w:rsidR="00B57ED7" w:rsidRPr="00DE62FF" w:rsidRDefault="00B57ED7" w:rsidP="008C150A">
            <w:pPr>
              <w:spacing w:line="360" w:lineRule="auto"/>
              <w:rPr>
                <w:rFonts w:ascii="Times New Roman" w:hAnsi="Times New Roman" w:cs="Times New Roman"/>
                <w:b/>
                <w:bCs/>
              </w:rPr>
            </w:pPr>
            <w:r w:rsidRPr="00DE62FF">
              <w:rPr>
                <w:rFonts w:ascii="Times New Roman" w:hAnsi="Times New Roman" w:cs="Times New Roman"/>
                <w:b/>
                <w:bCs/>
              </w:rPr>
              <w:t>Valid Percent</w:t>
            </w:r>
          </w:p>
        </w:tc>
        <w:tc>
          <w:tcPr>
            <w:tcW w:w="1309" w:type="pct"/>
            <w:gridSpan w:val="2"/>
            <w:tcBorders>
              <w:top w:val="single" w:sz="4" w:space="0" w:color="auto"/>
              <w:left w:val="nil"/>
              <w:bottom w:val="single" w:sz="4" w:space="0" w:color="auto"/>
              <w:right w:val="nil"/>
            </w:tcBorders>
            <w:shd w:val="clear" w:color="auto" w:fill="FFFFFF"/>
            <w:vAlign w:val="bottom"/>
          </w:tcPr>
          <w:p w14:paraId="6DB549CF" w14:textId="77777777" w:rsidR="00B57ED7" w:rsidRPr="00DE62FF" w:rsidRDefault="00B57ED7" w:rsidP="008C150A">
            <w:pPr>
              <w:spacing w:line="360" w:lineRule="auto"/>
              <w:rPr>
                <w:rFonts w:ascii="Times New Roman" w:hAnsi="Times New Roman" w:cs="Times New Roman"/>
                <w:b/>
                <w:bCs/>
              </w:rPr>
            </w:pPr>
            <w:r w:rsidRPr="00DE62FF">
              <w:rPr>
                <w:rFonts w:ascii="Times New Roman" w:hAnsi="Times New Roman" w:cs="Times New Roman"/>
                <w:b/>
                <w:bCs/>
              </w:rPr>
              <w:t>Cumulative Percent</w:t>
            </w:r>
          </w:p>
        </w:tc>
      </w:tr>
      <w:tr w:rsidR="00B57ED7" w:rsidRPr="00DE62FF" w14:paraId="20C2CD31" w14:textId="77777777" w:rsidTr="00B57ED7">
        <w:trPr>
          <w:cantSplit/>
        </w:trPr>
        <w:tc>
          <w:tcPr>
            <w:tcW w:w="563" w:type="pct"/>
            <w:vMerge w:val="restart"/>
            <w:tcBorders>
              <w:top w:val="single" w:sz="4" w:space="0" w:color="auto"/>
              <w:left w:val="nil"/>
              <w:bottom w:val="nil"/>
              <w:right w:val="nil"/>
            </w:tcBorders>
            <w:shd w:val="clear" w:color="auto" w:fill="E0E0E0"/>
          </w:tcPr>
          <w:p w14:paraId="7452A051"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Valid</w:t>
            </w:r>
          </w:p>
        </w:tc>
        <w:tc>
          <w:tcPr>
            <w:tcW w:w="563" w:type="pct"/>
            <w:tcBorders>
              <w:top w:val="single" w:sz="4" w:space="0" w:color="auto"/>
              <w:left w:val="nil"/>
              <w:bottom w:val="nil"/>
              <w:right w:val="nil"/>
            </w:tcBorders>
            <w:shd w:val="clear" w:color="auto" w:fill="E0E0E0"/>
          </w:tcPr>
          <w:p w14:paraId="20DD3C36"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Yes</w:t>
            </w:r>
          </w:p>
        </w:tc>
        <w:tc>
          <w:tcPr>
            <w:tcW w:w="893" w:type="pct"/>
            <w:tcBorders>
              <w:top w:val="single" w:sz="4" w:space="0" w:color="auto"/>
              <w:left w:val="nil"/>
              <w:bottom w:val="nil"/>
              <w:right w:val="nil"/>
            </w:tcBorders>
            <w:shd w:val="clear" w:color="auto" w:fill="FFFFFF"/>
          </w:tcPr>
          <w:p w14:paraId="625BB5F6"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7</w:t>
            </w:r>
          </w:p>
        </w:tc>
        <w:tc>
          <w:tcPr>
            <w:tcW w:w="786" w:type="pct"/>
            <w:tcBorders>
              <w:top w:val="single" w:sz="4" w:space="0" w:color="auto"/>
              <w:left w:val="nil"/>
              <w:bottom w:val="nil"/>
              <w:right w:val="nil"/>
            </w:tcBorders>
            <w:shd w:val="clear" w:color="auto" w:fill="FFFFFF"/>
          </w:tcPr>
          <w:p w14:paraId="7360901B"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9.1</w:t>
            </w:r>
          </w:p>
        </w:tc>
        <w:tc>
          <w:tcPr>
            <w:tcW w:w="1068" w:type="pct"/>
            <w:gridSpan w:val="2"/>
            <w:tcBorders>
              <w:top w:val="single" w:sz="4" w:space="0" w:color="auto"/>
              <w:left w:val="nil"/>
              <w:bottom w:val="nil"/>
              <w:right w:val="nil"/>
            </w:tcBorders>
            <w:shd w:val="clear" w:color="auto" w:fill="FFFFFF"/>
          </w:tcPr>
          <w:p w14:paraId="5A8551AB"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9.1</w:t>
            </w:r>
          </w:p>
        </w:tc>
        <w:tc>
          <w:tcPr>
            <w:tcW w:w="1127" w:type="pct"/>
            <w:tcBorders>
              <w:top w:val="single" w:sz="4" w:space="0" w:color="auto"/>
              <w:left w:val="nil"/>
              <w:bottom w:val="nil"/>
              <w:right w:val="nil"/>
            </w:tcBorders>
            <w:shd w:val="clear" w:color="auto" w:fill="FFFFFF"/>
          </w:tcPr>
          <w:p w14:paraId="479B02AF"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9.1</w:t>
            </w:r>
          </w:p>
        </w:tc>
      </w:tr>
      <w:tr w:rsidR="00B57ED7" w:rsidRPr="00DE62FF" w14:paraId="026444F2" w14:textId="77777777" w:rsidTr="00B57ED7">
        <w:trPr>
          <w:cantSplit/>
        </w:trPr>
        <w:tc>
          <w:tcPr>
            <w:tcW w:w="563" w:type="pct"/>
            <w:vMerge/>
            <w:tcBorders>
              <w:top w:val="nil"/>
              <w:left w:val="nil"/>
              <w:bottom w:val="nil"/>
              <w:right w:val="nil"/>
            </w:tcBorders>
            <w:shd w:val="clear" w:color="auto" w:fill="E0E0E0"/>
          </w:tcPr>
          <w:p w14:paraId="6C468D91" w14:textId="77777777" w:rsidR="00B57ED7" w:rsidRPr="00DE62FF" w:rsidRDefault="00B57ED7" w:rsidP="008C150A">
            <w:pPr>
              <w:spacing w:line="360" w:lineRule="auto"/>
              <w:rPr>
                <w:rFonts w:ascii="Times New Roman" w:hAnsi="Times New Roman" w:cs="Times New Roman"/>
              </w:rPr>
            </w:pPr>
          </w:p>
        </w:tc>
        <w:tc>
          <w:tcPr>
            <w:tcW w:w="563" w:type="pct"/>
            <w:tcBorders>
              <w:top w:val="nil"/>
              <w:left w:val="nil"/>
              <w:bottom w:val="nil"/>
              <w:right w:val="nil"/>
            </w:tcBorders>
            <w:shd w:val="clear" w:color="auto" w:fill="E0E0E0"/>
          </w:tcPr>
          <w:p w14:paraId="69B1D96D"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No</w:t>
            </w:r>
          </w:p>
        </w:tc>
        <w:tc>
          <w:tcPr>
            <w:tcW w:w="893" w:type="pct"/>
            <w:tcBorders>
              <w:top w:val="nil"/>
              <w:left w:val="nil"/>
              <w:bottom w:val="nil"/>
              <w:right w:val="nil"/>
            </w:tcBorders>
            <w:shd w:val="clear" w:color="auto" w:fill="FFFFFF"/>
          </w:tcPr>
          <w:p w14:paraId="66EF1E36"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70</w:t>
            </w:r>
          </w:p>
        </w:tc>
        <w:tc>
          <w:tcPr>
            <w:tcW w:w="786" w:type="pct"/>
            <w:tcBorders>
              <w:top w:val="nil"/>
              <w:left w:val="nil"/>
              <w:bottom w:val="nil"/>
              <w:right w:val="nil"/>
            </w:tcBorders>
            <w:shd w:val="clear" w:color="auto" w:fill="FFFFFF"/>
          </w:tcPr>
          <w:p w14:paraId="7E66E1DE"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90.9</w:t>
            </w:r>
          </w:p>
        </w:tc>
        <w:tc>
          <w:tcPr>
            <w:tcW w:w="1068" w:type="pct"/>
            <w:gridSpan w:val="2"/>
            <w:tcBorders>
              <w:top w:val="nil"/>
              <w:left w:val="nil"/>
              <w:bottom w:val="nil"/>
              <w:right w:val="nil"/>
            </w:tcBorders>
            <w:shd w:val="clear" w:color="auto" w:fill="FFFFFF"/>
          </w:tcPr>
          <w:p w14:paraId="4BF40333"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90.9</w:t>
            </w:r>
          </w:p>
        </w:tc>
        <w:tc>
          <w:tcPr>
            <w:tcW w:w="1127" w:type="pct"/>
            <w:tcBorders>
              <w:top w:val="nil"/>
              <w:left w:val="nil"/>
              <w:bottom w:val="nil"/>
              <w:right w:val="nil"/>
            </w:tcBorders>
            <w:shd w:val="clear" w:color="auto" w:fill="FFFFFF"/>
          </w:tcPr>
          <w:p w14:paraId="6B2B979D"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100.0</w:t>
            </w:r>
          </w:p>
        </w:tc>
      </w:tr>
      <w:tr w:rsidR="00B57ED7" w:rsidRPr="00DE62FF" w14:paraId="37F3F880" w14:textId="77777777" w:rsidTr="00B57ED7">
        <w:trPr>
          <w:cantSplit/>
        </w:trPr>
        <w:tc>
          <w:tcPr>
            <w:tcW w:w="563" w:type="pct"/>
            <w:vMerge/>
            <w:tcBorders>
              <w:top w:val="nil"/>
              <w:left w:val="nil"/>
              <w:bottom w:val="single" w:sz="4" w:space="0" w:color="auto"/>
              <w:right w:val="nil"/>
            </w:tcBorders>
            <w:shd w:val="clear" w:color="auto" w:fill="E0E0E0"/>
          </w:tcPr>
          <w:p w14:paraId="5BB5A266" w14:textId="77777777" w:rsidR="00B57ED7" w:rsidRPr="00DE62FF" w:rsidRDefault="00B57ED7" w:rsidP="008C150A">
            <w:pPr>
              <w:spacing w:line="360" w:lineRule="auto"/>
              <w:rPr>
                <w:rFonts w:ascii="Times New Roman" w:hAnsi="Times New Roman" w:cs="Times New Roman"/>
              </w:rPr>
            </w:pPr>
          </w:p>
        </w:tc>
        <w:tc>
          <w:tcPr>
            <w:tcW w:w="563" w:type="pct"/>
            <w:tcBorders>
              <w:top w:val="nil"/>
              <w:left w:val="nil"/>
              <w:bottom w:val="single" w:sz="4" w:space="0" w:color="auto"/>
              <w:right w:val="nil"/>
            </w:tcBorders>
            <w:shd w:val="clear" w:color="auto" w:fill="E0E0E0"/>
          </w:tcPr>
          <w:p w14:paraId="6223FC85"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Total</w:t>
            </w:r>
          </w:p>
        </w:tc>
        <w:tc>
          <w:tcPr>
            <w:tcW w:w="893" w:type="pct"/>
            <w:tcBorders>
              <w:top w:val="nil"/>
              <w:left w:val="nil"/>
              <w:bottom w:val="single" w:sz="4" w:space="0" w:color="auto"/>
              <w:right w:val="nil"/>
            </w:tcBorders>
            <w:shd w:val="clear" w:color="auto" w:fill="FFFFFF"/>
          </w:tcPr>
          <w:p w14:paraId="199B6684"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77</w:t>
            </w:r>
          </w:p>
        </w:tc>
        <w:tc>
          <w:tcPr>
            <w:tcW w:w="786" w:type="pct"/>
            <w:tcBorders>
              <w:top w:val="nil"/>
              <w:left w:val="nil"/>
              <w:bottom w:val="single" w:sz="4" w:space="0" w:color="auto"/>
              <w:right w:val="nil"/>
            </w:tcBorders>
            <w:shd w:val="clear" w:color="auto" w:fill="FFFFFF"/>
          </w:tcPr>
          <w:p w14:paraId="79B89484"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100.0</w:t>
            </w:r>
          </w:p>
        </w:tc>
        <w:tc>
          <w:tcPr>
            <w:tcW w:w="1068" w:type="pct"/>
            <w:gridSpan w:val="2"/>
            <w:tcBorders>
              <w:top w:val="nil"/>
              <w:left w:val="nil"/>
              <w:bottom w:val="single" w:sz="4" w:space="0" w:color="auto"/>
              <w:right w:val="nil"/>
            </w:tcBorders>
            <w:shd w:val="clear" w:color="auto" w:fill="FFFFFF"/>
          </w:tcPr>
          <w:p w14:paraId="39267F7E" w14:textId="77777777" w:rsidR="00B57ED7" w:rsidRPr="00DE62FF" w:rsidRDefault="00B57ED7" w:rsidP="008C150A">
            <w:pPr>
              <w:spacing w:line="360" w:lineRule="auto"/>
              <w:rPr>
                <w:rFonts w:ascii="Times New Roman" w:hAnsi="Times New Roman" w:cs="Times New Roman"/>
              </w:rPr>
            </w:pPr>
            <w:r w:rsidRPr="00DE62FF">
              <w:rPr>
                <w:rFonts w:ascii="Times New Roman" w:hAnsi="Times New Roman" w:cs="Times New Roman"/>
              </w:rPr>
              <w:t>100.0</w:t>
            </w:r>
          </w:p>
        </w:tc>
        <w:tc>
          <w:tcPr>
            <w:tcW w:w="1127" w:type="pct"/>
            <w:tcBorders>
              <w:top w:val="nil"/>
              <w:left w:val="nil"/>
              <w:bottom w:val="single" w:sz="4" w:space="0" w:color="auto"/>
              <w:right w:val="nil"/>
            </w:tcBorders>
            <w:shd w:val="clear" w:color="auto" w:fill="FFFFFF"/>
            <w:vAlign w:val="center"/>
          </w:tcPr>
          <w:p w14:paraId="14F5E236" w14:textId="77777777" w:rsidR="00B57ED7" w:rsidRPr="00DE62FF" w:rsidRDefault="00B57ED7" w:rsidP="008C150A">
            <w:pPr>
              <w:spacing w:line="360" w:lineRule="auto"/>
              <w:rPr>
                <w:rFonts w:ascii="Times New Roman" w:hAnsi="Times New Roman" w:cs="Times New Roman"/>
              </w:rPr>
            </w:pPr>
          </w:p>
        </w:tc>
      </w:tr>
    </w:tbl>
    <w:p w14:paraId="313CED47" w14:textId="67EAD97B" w:rsidR="00B57ED7" w:rsidRPr="00DE62FF" w:rsidRDefault="001259D1" w:rsidP="008C150A">
      <w:pPr>
        <w:spacing w:before="240" w:line="360" w:lineRule="auto"/>
        <w:jc w:val="both"/>
        <w:rPr>
          <w:rFonts w:ascii="Times New Roman" w:hAnsi="Times New Roman" w:cs="Times New Roman"/>
        </w:rPr>
      </w:pPr>
      <w:r w:rsidRPr="00DE62FF">
        <w:rPr>
          <w:rFonts w:ascii="Times New Roman" w:hAnsi="Times New Roman" w:cs="Times New Roman"/>
        </w:rPr>
        <w:lastRenderedPageBreak/>
        <w:t>In summary, the demographic profile shows that the respondents were mainly young students and healthy, however, proportionally imbalanced in terms of gender. While only the gender variable was a core analytical variable in this study, the inclusion of the other demographic variables was critical in enhancing the contextual grounding of the results. Having adequately established the demographic profile of the respondents; the following sections turns to presenting the descriptive and inferential analysis results on the relationship between gender, temperature and humidity with perception of thermal comfort.</w:t>
      </w:r>
    </w:p>
    <w:p w14:paraId="0DFC51C9" w14:textId="6E4C0429" w:rsidR="00B57ED7" w:rsidRPr="00DE62FF" w:rsidRDefault="00B57ED7" w:rsidP="008C150A">
      <w:pPr>
        <w:pStyle w:val="Heading2"/>
        <w:spacing w:line="360" w:lineRule="auto"/>
        <w:jc w:val="both"/>
        <w:rPr>
          <w:lang w:val="en-GB"/>
        </w:rPr>
      </w:pPr>
      <w:bookmarkStart w:id="37" w:name="_Toc217391915"/>
      <w:r w:rsidRPr="00DE62FF">
        <w:rPr>
          <w:lang w:val="en-GB"/>
        </w:rPr>
        <w:t>4.3 Descriptive Results</w:t>
      </w:r>
      <w:bookmarkEnd w:id="37"/>
      <w:r w:rsidRPr="00DE62FF">
        <w:rPr>
          <w:lang w:val="en-GB"/>
        </w:rPr>
        <w:t xml:space="preserve"> </w:t>
      </w:r>
    </w:p>
    <w:p w14:paraId="413F6D4B" w14:textId="1ADDADDE" w:rsidR="00BC5E8B" w:rsidRDefault="00B67A33" w:rsidP="008C150A">
      <w:pPr>
        <w:spacing w:line="360" w:lineRule="auto"/>
        <w:jc w:val="both"/>
        <w:rPr>
          <w:rFonts w:ascii="Times New Roman" w:hAnsi="Times New Roman" w:cs="Times New Roman"/>
          <w:b/>
          <w:bCs/>
          <w:color w:val="000000" w:themeColor="text1"/>
        </w:rPr>
      </w:pPr>
      <w:r w:rsidRPr="00DE62FF">
        <w:rPr>
          <w:rFonts w:ascii="Times New Roman" w:hAnsi="Times New Roman" w:cs="Times New Roman"/>
        </w:rPr>
        <w:t xml:space="preserve">The dependent variable' perception of thermal comfort' was measured by the question 'Did you find the room temperature comfortable during the lecture?'. The descriptive results (see </w:t>
      </w:r>
      <w:r w:rsidR="00E36091">
        <w:rPr>
          <w:rFonts w:ascii="Times New Roman" w:hAnsi="Times New Roman" w:cs="Times New Roman"/>
        </w:rPr>
        <w:t>figure</w:t>
      </w:r>
      <w:r w:rsidRPr="00DE62FF">
        <w:rPr>
          <w:rFonts w:ascii="Times New Roman" w:hAnsi="Times New Roman" w:cs="Times New Roman"/>
        </w:rPr>
        <w:t xml:space="preserve"> 4.</w:t>
      </w:r>
      <w:r w:rsidR="004F01FE">
        <w:rPr>
          <w:rFonts w:ascii="Times New Roman" w:hAnsi="Times New Roman" w:cs="Times New Roman"/>
        </w:rPr>
        <w:t>3</w:t>
      </w:r>
      <w:r w:rsidRPr="00DE62FF">
        <w:rPr>
          <w:rFonts w:ascii="Times New Roman" w:hAnsi="Times New Roman" w:cs="Times New Roman"/>
        </w:rPr>
        <w:t xml:space="preserve">) show that 48.1% (n=37) of the respondents answered 'Yes', 44.8% (n=26) answered 'No too cold ', while 18.2% (n=14) answered 'No too warm'.  These results indicate a near equal distribution of thermal comfort, with responses on thermal discomfort slightly higher than thermal comfort, suggesting subjective variability in perception of thermal comfort among the students. The findings highlight the potential influence of the moderating factors, such as respondents' expectations, sensitivity to room temperature, and health conditions, </w:t>
      </w:r>
      <w:r w:rsidR="007D123D" w:rsidRPr="00DE62FF">
        <w:rPr>
          <w:rFonts w:ascii="Times New Roman" w:hAnsi="Times New Roman" w:cs="Times New Roman"/>
        </w:rPr>
        <w:t>which</w:t>
      </w:r>
      <w:r w:rsidRPr="00DE62FF">
        <w:rPr>
          <w:rFonts w:ascii="Times New Roman" w:hAnsi="Times New Roman" w:cs="Times New Roman"/>
        </w:rPr>
        <w:t xml:space="preserve"> may warrant further investigation. The distribution of thermal discomfort is consistent with the </w:t>
      </w:r>
      <w:r w:rsidR="005279FE">
        <w:rPr>
          <w:rFonts w:ascii="Times New Roman" w:hAnsi="Times New Roman" w:cs="Times New Roman"/>
        </w:rPr>
        <w:t>Wale</w:t>
      </w:r>
      <w:r w:rsidR="00F747A2">
        <w:rPr>
          <w:rFonts w:ascii="Times New Roman" w:hAnsi="Times New Roman" w:cs="Times New Roman"/>
        </w:rPr>
        <w:t>s</w:t>
      </w:r>
      <w:r w:rsidRPr="00DE62FF">
        <w:rPr>
          <w:rFonts w:ascii="Times New Roman" w:hAnsi="Times New Roman" w:cs="Times New Roman"/>
        </w:rPr>
        <w:t xml:space="preserve"> mild temperatures, where, on average, the temperatures are not extremely hot or extremely cold.</w:t>
      </w:r>
    </w:p>
    <w:p w14:paraId="6643DBE3" w14:textId="77777777" w:rsidR="00BC5E8B" w:rsidRDefault="00BC5E8B" w:rsidP="008C150A">
      <w:pPr>
        <w:spacing w:line="360" w:lineRule="auto"/>
        <w:jc w:val="both"/>
        <w:rPr>
          <w:rFonts w:ascii="Times New Roman" w:hAnsi="Times New Roman" w:cs="Times New Roman"/>
          <w:b/>
          <w:bCs/>
          <w:color w:val="000000" w:themeColor="text1"/>
        </w:rPr>
      </w:pPr>
    </w:p>
    <w:p w14:paraId="3DA965BA" w14:textId="77777777" w:rsidR="00BC5E8B" w:rsidRDefault="00BC5E8B" w:rsidP="008C150A">
      <w:pPr>
        <w:spacing w:line="360" w:lineRule="auto"/>
        <w:jc w:val="both"/>
        <w:rPr>
          <w:rFonts w:ascii="Times New Roman" w:hAnsi="Times New Roman" w:cs="Times New Roman"/>
          <w:b/>
          <w:bCs/>
          <w:color w:val="000000" w:themeColor="text1"/>
        </w:rPr>
      </w:pPr>
    </w:p>
    <w:p w14:paraId="576261AA" w14:textId="77777777" w:rsidR="00BC5E8B" w:rsidRDefault="00BC5E8B" w:rsidP="008C150A">
      <w:pPr>
        <w:spacing w:line="360" w:lineRule="auto"/>
        <w:jc w:val="both"/>
        <w:rPr>
          <w:rFonts w:ascii="Times New Roman" w:hAnsi="Times New Roman" w:cs="Times New Roman"/>
          <w:b/>
          <w:bCs/>
          <w:color w:val="000000" w:themeColor="text1"/>
        </w:rPr>
      </w:pPr>
    </w:p>
    <w:p w14:paraId="44291BAB" w14:textId="77777777" w:rsidR="00BC5E8B" w:rsidRDefault="00BC5E8B" w:rsidP="008C150A">
      <w:pPr>
        <w:spacing w:line="360" w:lineRule="auto"/>
        <w:jc w:val="both"/>
        <w:rPr>
          <w:rFonts w:ascii="Times New Roman" w:hAnsi="Times New Roman" w:cs="Times New Roman"/>
          <w:b/>
          <w:bCs/>
          <w:color w:val="000000" w:themeColor="text1"/>
        </w:rPr>
      </w:pPr>
    </w:p>
    <w:p w14:paraId="321742DE" w14:textId="77777777" w:rsidR="00BC5E8B" w:rsidRDefault="00BC5E8B" w:rsidP="008C150A">
      <w:pPr>
        <w:spacing w:line="360" w:lineRule="auto"/>
        <w:jc w:val="both"/>
        <w:rPr>
          <w:rFonts w:ascii="Times New Roman" w:hAnsi="Times New Roman" w:cs="Times New Roman"/>
          <w:b/>
          <w:bCs/>
          <w:color w:val="000000" w:themeColor="text1"/>
        </w:rPr>
      </w:pPr>
    </w:p>
    <w:p w14:paraId="0CEA77C8" w14:textId="77777777" w:rsidR="00BC5E8B" w:rsidRDefault="00BC5E8B" w:rsidP="008C150A">
      <w:pPr>
        <w:spacing w:line="360" w:lineRule="auto"/>
        <w:jc w:val="both"/>
        <w:rPr>
          <w:rFonts w:ascii="Times New Roman" w:hAnsi="Times New Roman" w:cs="Times New Roman"/>
          <w:b/>
          <w:bCs/>
          <w:color w:val="000000" w:themeColor="text1"/>
        </w:rPr>
      </w:pPr>
    </w:p>
    <w:p w14:paraId="569C8E8E" w14:textId="77777777" w:rsidR="00BC5E8B" w:rsidRDefault="00BC5E8B" w:rsidP="008C150A">
      <w:pPr>
        <w:spacing w:line="360" w:lineRule="auto"/>
        <w:jc w:val="both"/>
        <w:rPr>
          <w:rFonts w:ascii="Times New Roman" w:hAnsi="Times New Roman" w:cs="Times New Roman"/>
          <w:b/>
          <w:bCs/>
          <w:color w:val="000000" w:themeColor="text1"/>
        </w:rPr>
      </w:pPr>
    </w:p>
    <w:p w14:paraId="12B6F968" w14:textId="77777777" w:rsidR="00BC5E8B" w:rsidRDefault="00BC5E8B" w:rsidP="008C150A">
      <w:pPr>
        <w:spacing w:line="360" w:lineRule="auto"/>
        <w:jc w:val="both"/>
        <w:rPr>
          <w:rFonts w:ascii="Times New Roman" w:hAnsi="Times New Roman" w:cs="Times New Roman"/>
          <w:b/>
          <w:bCs/>
          <w:color w:val="000000" w:themeColor="text1"/>
        </w:rPr>
      </w:pPr>
    </w:p>
    <w:p w14:paraId="21439F63" w14:textId="77777777" w:rsidR="007072DD" w:rsidRDefault="006C109C" w:rsidP="008C150A">
      <w:pPr>
        <w:keepNext/>
        <w:spacing w:before="240" w:line="360" w:lineRule="auto"/>
        <w:jc w:val="center"/>
      </w:pPr>
      <w:r>
        <w:rPr>
          <w:noProof/>
        </w:rPr>
        <w:lastRenderedPageBreak/>
        <w:drawing>
          <wp:inline distT="0" distB="0" distL="0" distR="0" wp14:anchorId="4141929E" wp14:editId="31E5B3CD">
            <wp:extent cx="3450956" cy="3450956"/>
            <wp:effectExtent l="0" t="0" r="0" b="0"/>
            <wp:docPr id="1564283973" name="Picture 1564283973"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83973" name="Picture 1564283973" descr="A pie chart with text&#10;&#10;AI-generated content may be incorrect."/>
                    <pic:cNvPicPr/>
                  </pic:nvPicPr>
                  <pic:blipFill>
                    <a:blip r:embed="rId15"/>
                    <a:stretch>
                      <a:fillRect/>
                    </a:stretch>
                  </pic:blipFill>
                  <pic:spPr>
                    <a:xfrm>
                      <a:off x="0" y="0"/>
                      <a:ext cx="3495756" cy="3495756"/>
                    </a:xfrm>
                    <a:prstGeom prst="rect">
                      <a:avLst/>
                    </a:prstGeom>
                  </pic:spPr>
                </pic:pic>
              </a:graphicData>
            </a:graphic>
          </wp:inline>
        </w:drawing>
      </w:r>
    </w:p>
    <w:p w14:paraId="04876EC1" w14:textId="1CDEAA13" w:rsidR="00924323" w:rsidRDefault="007072DD" w:rsidP="008C150A">
      <w:pPr>
        <w:pStyle w:val="Caption"/>
        <w:spacing w:line="360" w:lineRule="auto"/>
        <w:jc w:val="center"/>
        <w:rPr>
          <w:rFonts w:ascii="Times New Roman" w:hAnsi="Times New Roman" w:cs="Times New Roman"/>
        </w:rPr>
      </w:pPr>
      <w:bookmarkStart w:id="38" w:name="_Toc216873254"/>
      <w:r>
        <w:t xml:space="preserve">Figure </w:t>
      </w:r>
      <w:fldSimple w:instr=" STYLEREF 1 \s ">
        <w:r w:rsidR="007807D5">
          <w:rPr>
            <w:noProof/>
          </w:rPr>
          <w:t>4</w:t>
        </w:r>
      </w:fldSimple>
      <w:r w:rsidR="009D6DA1">
        <w:t>.</w:t>
      </w:r>
      <w:fldSimple w:instr=" SEQ Figure \* ARABIC \s 1 ">
        <w:r w:rsidR="007807D5">
          <w:rPr>
            <w:noProof/>
          </w:rPr>
          <w:t>3</w:t>
        </w:r>
      </w:fldSimple>
      <w:r>
        <w:t xml:space="preserve"> </w:t>
      </w:r>
      <w:r w:rsidR="00033BD7">
        <w:t>–</w:t>
      </w:r>
      <w:r>
        <w:t xml:space="preserve"> </w:t>
      </w:r>
      <w:r w:rsidR="00EE3EC5">
        <w:t>Quest</w:t>
      </w:r>
      <w:r w:rsidR="00033BD7">
        <w:t>ion : Was the r</w:t>
      </w:r>
      <w:r>
        <w:t>oom temperature comfortable during</w:t>
      </w:r>
      <w:r w:rsidR="00492F1D">
        <w:t xml:space="preserve"> the</w:t>
      </w:r>
      <w:r>
        <w:t xml:space="preserve"> lecture?</w:t>
      </w:r>
      <w:bookmarkEnd w:id="38"/>
    </w:p>
    <w:p w14:paraId="0534F7E2" w14:textId="73E8E0E5" w:rsidR="00981983" w:rsidRPr="00DE62FF" w:rsidRDefault="00D4317A"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As part of strengthening the validity of the findings, the study asked respondents to indicate the condition of the rooms at the time of collecting data. The inclusion of this variable was important because ventilations through either or both windows and doors affect room temperature regulations and </w:t>
      </w:r>
      <w:r w:rsidR="007D123D" w:rsidRPr="00DE62FF">
        <w:rPr>
          <w:rFonts w:ascii="Times New Roman" w:hAnsi="Times New Roman" w:cs="Times New Roman"/>
        </w:rPr>
        <w:t>airflow and</w:t>
      </w:r>
      <w:r w:rsidRPr="00DE62FF">
        <w:rPr>
          <w:rFonts w:ascii="Times New Roman" w:hAnsi="Times New Roman" w:cs="Times New Roman"/>
        </w:rPr>
        <w:t xml:space="preserve"> therefore can influence the perceived thermal comfort. The results (see </w:t>
      </w:r>
      <w:r w:rsidR="004F01FE">
        <w:rPr>
          <w:rFonts w:ascii="Times New Roman" w:hAnsi="Times New Roman" w:cs="Times New Roman"/>
        </w:rPr>
        <w:t>Figure</w:t>
      </w:r>
      <w:r w:rsidRPr="00DE62FF">
        <w:rPr>
          <w:rFonts w:ascii="Times New Roman" w:hAnsi="Times New Roman" w:cs="Times New Roman"/>
        </w:rPr>
        <w:t xml:space="preserve"> 4.</w:t>
      </w:r>
      <w:r w:rsidR="004F01FE">
        <w:rPr>
          <w:rFonts w:ascii="Times New Roman" w:hAnsi="Times New Roman" w:cs="Times New Roman"/>
        </w:rPr>
        <w:t>4</w:t>
      </w:r>
      <w:r w:rsidRPr="00DE62FF">
        <w:rPr>
          <w:rFonts w:ascii="Times New Roman" w:hAnsi="Times New Roman" w:cs="Times New Roman"/>
        </w:rPr>
        <w:t>) show that most of the cases, 70.3% (n=52), had both doors and windows closed during the survey, a smaller portion of the cases had both the doors and windows open during the survey (9.5%, n = 7). Only 4.1% (n = 3) of the cases had the door open during data collection, while 16.2% (n =12) of the cases had the windows open during the survey. These results suggest that a closed environment was the predominant room condition during the study and provide a contextual insight into environmental conditions that could have influenced the perception of thermal comfort by the respondents.</w:t>
      </w:r>
    </w:p>
    <w:p w14:paraId="010EE6EF" w14:textId="77777777" w:rsidR="009D6DA1" w:rsidRDefault="00237B4D" w:rsidP="008C150A">
      <w:pPr>
        <w:keepNext/>
        <w:spacing w:before="240" w:line="360" w:lineRule="auto"/>
        <w:jc w:val="center"/>
      </w:pPr>
      <w:r>
        <w:rPr>
          <w:noProof/>
        </w:rPr>
        <w:lastRenderedPageBreak/>
        <w:drawing>
          <wp:inline distT="0" distB="0" distL="0" distR="0" wp14:anchorId="75E20BF7" wp14:editId="28A00CB9">
            <wp:extent cx="4196355" cy="4196355"/>
            <wp:effectExtent l="0" t="0" r="0" b="0"/>
            <wp:docPr id="1077735015" name="Picture 1077735015"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35015" name="Picture 1077735015" descr="A pie chart with text on it&#10;&#10;AI-generated content may be incorrect."/>
                    <pic:cNvPicPr>
                      <a:picLocks noChangeAspect="1"/>
                    </pic:cNvPicPr>
                  </pic:nvPicPr>
                  <pic:blipFill>
                    <a:blip r:embed="rId16"/>
                    <a:stretch>
                      <a:fillRect/>
                    </a:stretch>
                  </pic:blipFill>
                  <pic:spPr>
                    <a:xfrm>
                      <a:off x="0" y="0"/>
                      <a:ext cx="4205554" cy="4205554"/>
                    </a:xfrm>
                    <a:prstGeom prst="rect">
                      <a:avLst/>
                    </a:prstGeom>
                  </pic:spPr>
                </pic:pic>
              </a:graphicData>
            </a:graphic>
          </wp:inline>
        </w:drawing>
      </w:r>
    </w:p>
    <w:p w14:paraId="732374AC" w14:textId="50770062" w:rsidR="001A630F" w:rsidRDefault="009D6DA1" w:rsidP="008C150A">
      <w:pPr>
        <w:pStyle w:val="Caption"/>
        <w:spacing w:line="360" w:lineRule="auto"/>
        <w:jc w:val="both"/>
        <w:rPr>
          <w:rFonts w:ascii="Times New Roman" w:hAnsi="Times New Roman" w:cs="Times New Roman"/>
        </w:rPr>
      </w:pPr>
      <w:bookmarkStart w:id="39" w:name="_Toc216873255"/>
      <w:r>
        <w:t xml:space="preserve">Figure </w:t>
      </w:r>
      <w:fldSimple w:instr=" STYLEREF 1 \s ">
        <w:r w:rsidR="007807D5">
          <w:rPr>
            <w:noProof/>
          </w:rPr>
          <w:t>4</w:t>
        </w:r>
      </w:fldSimple>
      <w:r>
        <w:t>.</w:t>
      </w:r>
      <w:fldSimple w:instr=" SEQ Figure \* ARABIC \s 1 ">
        <w:r w:rsidR="007807D5">
          <w:rPr>
            <w:noProof/>
          </w:rPr>
          <w:t>4</w:t>
        </w:r>
      </w:fldSimple>
      <w:r>
        <w:t xml:space="preserve"> - Teaching rooms doors and windows</w:t>
      </w:r>
      <w:bookmarkEnd w:id="39"/>
    </w:p>
    <w:p w14:paraId="747478CD" w14:textId="4C573BDA" w:rsidR="00F3732A" w:rsidRDefault="00035B05" w:rsidP="008C150A">
      <w:pPr>
        <w:spacing w:before="240" w:line="360" w:lineRule="auto"/>
        <w:jc w:val="both"/>
        <w:rPr>
          <w:rFonts w:ascii="Times New Roman" w:hAnsi="Times New Roman" w:cs="Times New Roman"/>
        </w:rPr>
      </w:pPr>
      <w:r>
        <w:rPr>
          <w:rFonts w:ascii="Times New Roman" w:hAnsi="Times New Roman" w:cs="Times New Roman"/>
        </w:rPr>
        <w:t>T</w:t>
      </w:r>
      <w:r w:rsidR="00142CBF" w:rsidRPr="00DE62FF">
        <w:rPr>
          <w:rFonts w:ascii="Times New Roman" w:hAnsi="Times New Roman" w:cs="Times New Roman"/>
        </w:rPr>
        <w:t xml:space="preserve">he average </w:t>
      </w:r>
      <w:r w:rsidR="00BC5D30">
        <w:rPr>
          <w:rFonts w:ascii="Times New Roman" w:hAnsi="Times New Roman" w:cs="Times New Roman"/>
        </w:rPr>
        <w:t>outdoor</w:t>
      </w:r>
      <w:r w:rsidR="00142CBF" w:rsidRPr="00DE62FF">
        <w:rPr>
          <w:rFonts w:ascii="Times New Roman" w:hAnsi="Times New Roman" w:cs="Times New Roman"/>
        </w:rPr>
        <w:t xml:space="preserve"> temperature was 8.97°C (2.60°C) (see table 4.</w:t>
      </w:r>
      <w:r w:rsidR="00D174CA">
        <w:rPr>
          <w:rFonts w:ascii="Times New Roman" w:hAnsi="Times New Roman" w:cs="Times New Roman"/>
        </w:rPr>
        <w:t>2</w:t>
      </w:r>
      <w:r w:rsidR="00142CBF" w:rsidRPr="00DE62FF">
        <w:rPr>
          <w:rFonts w:ascii="Times New Roman" w:hAnsi="Times New Roman" w:cs="Times New Roman"/>
        </w:rPr>
        <w:t xml:space="preserve">), indicating cold </w:t>
      </w:r>
      <w:r w:rsidR="00BC5D30">
        <w:rPr>
          <w:rFonts w:ascii="Times New Roman" w:hAnsi="Times New Roman" w:cs="Times New Roman"/>
        </w:rPr>
        <w:t>outdoor</w:t>
      </w:r>
      <w:r w:rsidR="00142CBF" w:rsidRPr="00DE62FF">
        <w:rPr>
          <w:rFonts w:ascii="Times New Roman" w:hAnsi="Times New Roman" w:cs="Times New Roman"/>
        </w:rPr>
        <w:t xml:space="preserve"> conditions</w:t>
      </w:r>
      <w:r w:rsidR="00BC5D30">
        <w:rPr>
          <w:rFonts w:ascii="Times New Roman" w:hAnsi="Times New Roman" w:cs="Times New Roman"/>
        </w:rPr>
        <w:t>, and expected to lower indoor room temperatures to outside</w:t>
      </w:r>
      <w:r w:rsidR="00142CBF" w:rsidRPr="00DE62FF">
        <w:rPr>
          <w:rFonts w:ascii="Times New Roman" w:hAnsi="Times New Roman" w:cs="Times New Roman"/>
        </w:rPr>
        <w:t xml:space="preserve"> the acceptable indoor room temperature range of </w:t>
      </w:r>
      <w:r w:rsidR="00F2184E">
        <w:rPr>
          <w:rFonts w:ascii="Times New Roman" w:hAnsi="Times New Roman" w:cs="Times New Roman"/>
        </w:rPr>
        <w:t>16</w:t>
      </w:r>
      <w:r w:rsidR="00142CBF" w:rsidRPr="00DE62FF">
        <w:rPr>
          <w:rFonts w:ascii="Times New Roman" w:hAnsi="Times New Roman" w:cs="Times New Roman"/>
        </w:rPr>
        <w:t>°C</w:t>
      </w:r>
      <w:r w:rsidR="002F5063">
        <w:rPr>
          <w:rFonts w:ascii="Times New Roman" w:hAnsi="Times New Roman" w:cs="Times New Roman"/>
        </w:rPr>
        <w:t xml:space="preserve"> - </w:t>
      </w:r>
      <w:r w:rsidR="00142CBF" w:rsidRPr="00DE62FF">
        <w:rPr>
          <w:rFonts w:ascii="Times New Roman" w:hAnsi="Times New Roman" w:cs="Times New Roman"/>
        </w:rPr>
        <w:t>2</w:t>
      </w:r>
      <w:r w:rsidR="00F2184E">
        <w:rPr>
          <w:rFonts w:ascii="Times New Roman" w:hAnsi="Times New Roman" w:cs="Times New Roman"/>
        </w:rPr>
        <w:t>2</w:t>
      </w:r>
      <w:r w:rsidR="00142CBF" w:rsidRPr="00DE62FF">
        <w:rPr>
          <w:rFonts w:ascii="Times New Roman" w:hAnsi="Times New Roman" w:cs="Times New Roman"/>
        </w:rPr>
        <w:t xml:space="preserve">°C </w:t>
      </w:r>
      <w:r w:rsidR="00F2184E">
        <w:rPr>
          <w:rFonts w:ascii="Times New Roman" w:hAnsi="Times New Roman" w:cs="Times New Roman"/>
        </w:rPr>
        <w:t>(</w:t>
      </w:r>
      <w:r w:rsidR="009A2276">
        <w:rPr>
          <w:rFonts w:ascii="Times New Roman" w:hAnsi="Times New Roman" w:cs="Times New Roman"/>
        </w:rPr>
        <w:t>HSE</w:t>
      </w:r>
      <w:r w:rsidR="00142CBF" w:rsidRPr="00DE62FF">
        <w:rPr>
          <w:rFonts w:ascii="Times New Roman" w:hAnsi="Times New Roman" w:cs="Times New Roman"/>
        </w:rPr>
        <w:t>, 20</w:t>
      </w:r>
      <w:r w:rsidR="00F2184E">
        <w:rPr>
          <w:rFonts w:ascii="Times New Roman" w:hAnsi="Times New Roman" w:cs="Times New Roman"/>
        </w:rPr>
        <w:t>13</w:t>
      </w:r>
      <w:r w:rsidR="00142CBF" w:rsidRPr="00DE62FF">
        <w:rPr>
          <w:rFonts w:ascii="Times New Roman" w:hAnsi="Times New Roman" w:cs="Times New Roman"/>
        </w:rPr>
        <w:t xml:space="preserve">). This finding support earlier findings which indicated slightly more respondents reporting perceived thermal discomfort from cold room temperature, however, the fact that the proportion of those who reported perceived thermal discomfort were nearly equal to those who reported thermal comfort suggest that the aspect of room thermal comfort is not entirely influenced by temperature but other factors such as humidity and gender (Tung et al., 2014; </w:t>
      </w:r>
      <w:proofErr w:type="spellStart"/>
      <w:r w:rsidR="00142CBF" w:rsidRPr="00DE62FF">
        <w:rPr>
          <w:rFonts w:ascii="Times New Roman" w:hAnsi="Times New Roman" w:cs="Times New Roman"/>
        </w:rPr>
        <w:t>Maykot</w:t>
      </w:r>
      <w:proofErr w:type="spellEnd"/>
      <w:r w:rsidR="00CC39A0">
        <w:rPr>
          <w:rFonts w:ascii="Times New Roman" w:hAnsi="Times New Roman" w:cs="Times New Roman"/>
        </w:rPr>
        <w:t>,</w:t>
      </w:r>
      <w:r w:rsidR="00F53E8C">
        <w:rPr>
          <w:rFonts w:ascii="Times New Roman" w:hAnsi="Times New Roman" w:cs="Times New Roman"/>
        </w:rPr>
        <w:t xml:space="preserve"> Rupp and </w:t>
      </w:r>
      <w:proofErr w:type="spellStart"/>
      <w:r w:rsidR="00F53E8C">
        <w:rPr>
          <w:rFonts w:ascii="Times New Roman" w:hAnsi="Times New Roman" w:cs="Times New Roman"/>
        </w:rPr>
        <w:t>Ghisi</w:t>
      </w:r>
      <w:proofErr w:type="spellEnd"/>
      <w:r w:rsidR="00142CBF" w:rsidRPr="00DE62FF">
        <w:rPr>
          <w:rFonts w:ascii="Times New Roman" w:hAnsi="Times New Roman" w:cs="Times New Roman"/>
        </w:rPr>
        <w:t>, 2018). The low average of recorded temperature can be explained by the fact that the survey was conducted during late winter to early spring, and we would expect more respondents to indicate thermal comfort if the data were collected in Summer. Future longitudinal research can be carried out comparing thermal comfort between summer (high temperatures)</w:t>
      </w:r>
      <w:r w:rsidR="007359A2">
        <w:rPr>
          <w:rFonts w:ascii="Times New Roman" w:hAnsi="Times New Roman" w:cs="Times New Roman"/>
        </w:rPr>
        <w:t xml:space="preserve"> and </w:t>
      </w:r>
      <w:r w:rsidR="007359A2" w:rsidRPr="007359A2">
        <w:rPr>
          <w:rFonts w:ascii="Times New Roman" w:hAnsi="Times New Roman" w:cs="Times New Roman"/>
        </w:rPr>
        <w:t>winter (low temperatures)</w:t>
      </w:r>
      <w:r w:rsidR="00142CBF" w:rsidRPr="00DE62FF">
        <w:rPr>
          <w:rFonts w:ascii="Times New Roman" w:hAnsi="Times New Roman" w:cs="Times New Roman"/>
        </w:rPr>
        <w:t>.</w:t>
      </w:r>
    </w:p>
    <w:p w14:paraId="0255FA19" w14:textId="77777777" w:rsidR="00B32F9F" w:rsidRPr="00DE62FF" w:rsidRDefault="00B32F9F" w:rsidP="008C150A">
      <w:pPr>
        <w:spacing w:before="240" w:line="360" w:lineRule="auto"/>
        <w:jc w:val="both"/>
        <w:rPr>
          <w:rFonts w:ascii="Times New Roman" w:hAnsi="Times New Roman" w:cs="Times New Roman"/>
        </w:rPr>
      </w:pPr>
    </w:p>
    <w:p w14:paraId="182417E5" w14:textId="5D9BB1A7" w:rsidR="00605DF7" w:rsidRDefault="00605DF7" w:rsidP="008C150A">
      <w:pPr>
        <w:pStyle w:val="Caption"/>
        <w:keepNext/>
        <w:spacing w:line="360" w:lineRule="auto"/>
      </w:pPr>
      <w:bookmarkStart w:id="40" w:name="_Toc217382738"/>
      <w:r>
        <w:lastRenderedPageBreak/>
        <w:t xml:space="preserve">Table </w:t>
      </w:r>
      <w:fldSimple w:instr=" STYLEREF 1 \s ">
        <w:r w:rsidR="000710A4">
          <w:rPr>
            <w:noProof/>
          </w:rPr>
          <w:t>4</w:t>
        </w:r>
      </w:fldSimple>
      <w:r w:rsidR="000710A4">
        <w:t>.</w:t>
      </w:r>
      <w:fldSimple w:instr=" SEQ Table \* ARABIC \s 1 ">
        <w:r w:rsidR="000710A4">
          <w:rPr>
            <w:noProof/>
          </w:rPr>
          <w:t>2</w:t>
        </w:r>
      </w:fldSimple>
      <w:r>
        <w:t>: Descriptive Statistics Results for Temperature</w:t>
      </w:r>
      <w:bookmarkEnd w:id="40"/>
    </w:p>
    <w:tbl>
      <w:tblPr>
        <w:tblW w:w="5000" w:type="pct"/>
        <w:tblCellMar>
          <w:left w:w="0" w:type="dxa"/>
          <w:right w:w="0" w:type="dxa"/>
        </w:tblCellMar>
        <w:tblLook w:val="0000" w:firstRow="0" w:lastRow="0" w:firstColumn="0" w:lastColumn="0" w:noHBand="0" w:noVBand="0"/>
      </w:tblPr>
      <w:tblGrid>
        <w:gridCol w:w="2360"/>
        <w:gridCol w:w="1112"/>
        <w:gridCol w:w="1163"/>
        <w:gridCol w:w="1196"/>
        <w:gridCol w:w="1112"/>
        <w:gridCol w:w="1561"/>
      </w:tblGrid>
      <w:tr w:rsidR="00F3732A" w:rsidRPr="00DE62FF" w14:paraId="01D0B4AB" w14:textId="77777777" w:rsidTr="00F3732A">
        <w:trPr>
          <w:cantSplit/>
        </w:trPr>
        <w:tc>
          <w:tcPr>
            <w:tcW w:w="1387" w:type="pct"/>
            <w:tcBorders>
              <w:top w:val="single" w:sz="4" w:space="0" w:color="auto"/>
              <w:bottom w:val="single" w:sz="4" w:space="0" w:color="auto"/>
            </w:tcBorders>
            <w:shd w:val="clear" w:color="auto" w:fill="FFFFFF"/>
            <w:vAlign w:val="bottom"/>
          </w:tcPr>
          <w:p w14:paraId="2CE11EDA" w14:textId="77777777" w:rsidR="00F3732A" w:rsidRPr="00DE62FF" w:rsidRDefault="00F3732A" w:rsidP="008C150A">
            <w:pPr>
              <w:spacing w:line="360" w:lineRule="auto"/>
              <w:rPr>
                <w:rFonts w:ascii="Times New Roman" w:hAnsi="Times New Roman" w:cs="Times New Roman"/>
                <w:b/>
                <w:bCs/>
              </w:rPr>
            </w:pPr>
          </w:p>
        </w:tc>
        <w:tc>
          <w:tcPr>
            <w:tcW w:w="654" w:type="pct"/>
            <w:tcBorders>
              <w:top w:val="single" w:sz="4" w:space="0" w:color="auto"/>
              <w:bottom w:val="single" w:sz="4" w:space="0" w:color="auto"/>
            </w:tcBorders>
            <w:shd w:val="clear" w:color="auto" w:fill="FFFFFF"/>
            <w:vAlign w:val="bottom"/>
          </w:tcPr>
          <w:p w14:paraId="5369578D"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N</w:t>
            </w:r>
          </w:p>
        </w:tc>
        <w:tc>
          <w:tcPr>
            <w:tcW w:w="684" w:type="pct"/>
            <w:tcBorders>
              <w:top w:val="single" w:sz="4" w:space="0" w:color="auto"/>
              <w:bottom w:val="single" w:sz="4" w:space="0" w:color="auto"/>
            </w:tcBorders>
            <w:shd w:val="clear" w:color="auto" w:fill="FFFFFF"/>
            <w:vAlign w:val="bottom"/>
          </w:tcPr>
          <w:p w14:paraId="0B50AB92"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Minimum</w:t>
            </w:r>
          </w:p>
        </w:tc>
        <w:tc>
          <w:tcPr>
            <w:tcW w:w="703" w:type="pct"/>
            <w:tcBorders>
              <w:top w:val="single" w:sz="4" w:space="0" w:color="auto"/>
              <w:bottom w:val="single" w:sz="4" w:space="0" w:color="auto"/>
            </w:tcBorders>
            <w:shd w:val="clear" w:color="auto" w:fill="FFFFFF"/>
            <w:vAlign w:val="bottom"/>
          </w:tcPr>
          <w:p w14:paraId="30D2B05E"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Maximum</w:t>
            </w:r>
          </w:p>
        </w:tc>
        <w:tc>
          <w:tcPr>
            <w:tcW w:w="654" w:type="pct"/>
            <w:tcBorders>
              <w:top w:val="single" w:sz="4" w:space="0" w:color="auto"/>
              <w:bottom w:val="single" w:sz="4" w:space="0" w:color="auto"/>
            </w:tcBorders>
            <w:shd w:val="clear" w:color="auto" w:fill="FFFFFF"/>
            <w:vAlign w:val="bottom"/>
          </w:tcPr>
          <w:p w14:paraId="1DC4E60F"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Mean</w:t>
            </w:r>
          </w:p>
        </w:tc>
        <w:tc>
          <w:tcPr>
            <w:tcW w:w="918" w:type="pct"/>
            <w:tcBorders>
              <w:top w:val="single" w:sz="4" w:space="0" w:color="auto"/>
              <w:bottom w:val="single" w:sz="4" w:space="0" w:color="auto"/>
            </w:tcBorders>
            <w:shd w:val="clear" w:color="auto" w:fill="FFFFFF"/>
            <w:vAlign w:val="bottom"/>
          </w:tcPr>
          <w:p w14:paraId="25BA941C"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Std. Deviation</w:t>
            </w:r>
          </w:p>
        </w:tc>
      </w:tr>
      <w:tr w:rsidR="00F3732A" w:rsidRPr="00DE62FF" w14:paraId="60E94425" w14:textId="77777777" w:rsidTr="00F3732A">
        <w:trPr>
          <w:cantSplit/>
        </w:trPr>
        <w:tc>
          <w:tcPr>
            <w:tcW w:w="1387" w:type="pct"/>
            <w:tcBorders>
              <w:top w:val="single" w:sz="4" w:space="0" w:color="auto"/>
            </w:tcBorders>
            <w:shd w:val="clear" w:color="auto" w:fill="E0E0E0"/>
          </w:tcPr>
          <w:p w14:paraId="3EAFA3F7"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Temperature readings</w:t>
            </w:r>
          </w:p>
        </w:tc>
        <w:tc>
          <w:tcPr>
            <w:tcW w:w="654" w:type="pct"/>
            <w:tcBorders>
              <w:top w:val="single" w:sz="4" w:space="0" w:color="auto"/>
            </w:tcBorders>
            <w:shd w:val="clear" w:color="auto" w:fill="FFFFFF"/>
          </w:tcPr>
          <w:p w14:paraId="73321C23"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74</w:t>
            </w:r>
          </w:p>
        </w:tc>
        <w:tc>
          <w:tcPr>
            <w:tcW w:w="684" w:type="pct"/>
            <w:tcBorders>
              <w:top w:val="single" w:sz="4" w:space="0" w:color="auto"/>
            </w:tcBorders>
            <w:shd w:val="clear" w:color="auto" w:fill="FFFFFF"/>
          </w:tcPr>
          <w:p w14:paraId="646E60A6"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5.00</w:t>
            </w:r>
          </w:p>
        </w:tc>
        <w:tc>
          <w:tcPr>
            <w:tcW w:w="703" w:type="pct"/>
            <w:tcBorders>
              <w:top w:val="single" w:sz="4" w:space="0" w:color="auto"/>
            </w:tcBorders>
            <w:shd w:val="clear" w:color="auto" w:fill="FFFFFF"/>
          </w:tcPr>
          <w:p w14:paraId="797EBCE8"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14.00</w:t>
            </w:r>
          </w:p>
        </w:tc>
        <w:tc>
          <w:tcPr>
            <w:tcW w:w="654" w:type="pct"/>
            <w:tcBorders>
              <w:top w:val="single" w:sz="4" w:space="0" w:color="auto"/>
            </w:tcBorders>
            <w:shd w:val="clear" w:color="auto" w:fill="FFFFFF"/>
          </w:tcPr>
          <w:p w14:paraId="0E22131C"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8.9730</w:t>
            </w:r>
          </w:p>
        </w:tc>
        <w:tc>
          <w:tcPr>
            <w:tcW w:w="918" w:type="pct"/>
            <w:tcBorders>
              <w:top w:val="single" w:sz="4" w:space="0" w:color="auto"/>
            </w:tcBorders>
            <w:shd w:val="clear" w:color="auto" w:fill="FFFFFF"/>
          </w:tcPr>
          <w:p w14:paraId="4C43D257"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2.59596</w:t>
            </w:r>
          </w:p>
        </w:tc>
      </w:tr>
      <w:tr w:rsidR="00F3732A" w:rsidRPr="00DE62FF" w14:paraId="14A7A155" w14:textId="77777777" w:rsidTr="00F3732A">
        <w:trPr>
          <w:cantSplit/>
        </w:trPr>
        <w:tc>
          <w:tcPr>
            <w:tcW w:w="1387" w:type="pct"/>
            <w:tcBorders>
              <w:bottom w:val="single" w:sz="4" w:space="0" w:color="auto"/>
            </w:tcBorders>
            <w:shd w:val="clear" w:color="auto" w:fill="E0E0E0"/>
          </w:tcPr>
          <w:p w14:paraId="6FE838E6"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Valid N (listwise)</w:t>
            </w:r>
          </w:p>
        </w:tc>
        <w:tc>
          <w:tcPr>
            <w:tcW w:w="654" w:type="pct"/>
            <w:tcBorders>
              <w:bottom w:val="single" w:sz="4" w:space="0" w:color="auto"/>
            </w:tcBorders>
            <w:shd w:val="clear" w:color="auto" w:fill="FFFFFF"/>
          </w:tcPr>
          <w:p w14:paraId="3ADBBA41"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74</w:t>
            </w:r>
          </w:p>
        </w:tc>
        <w:tc>
          <w:tcPr>
            <w:tcW w:w="684" w:type="pct"/>
            <w:tcBorders>
              <w:bottom w:val="single" w:sz="4" w:space="0" w:color="auto"/>
            </w:tcBorders>
            <w:shd w:val="clear" w:color="auto" w:fill="FFFFFF"/>
            <w:vAlign w:val="center"/>
          </w:tcPr>
          <w:p w14:paraId="1A851C44" w14:textId="77777777" w:rsidR="00F3732A" w:rsidRPr="00DE62FF" w:rsidRDefault="00F3732A" w:rsidP="008C150A">
            <w:pPr>
              <w:spacing w:line="360" w:lineRule="auto"/>
              <w:rPr>
                <w:rFonts w:ascii="Times New Roman" w:hAnsi="Times New Roman" w:cs="Times New Roman"/>
              </w:rPr>
            </w:pPr>
          </w:p>
        </w:tc>
        <w:tc>
          <w:tcPr>
            <w:tcW w:w="703" w:type="pct"/>
            <w:tcBorders>
              <w:bottom w:val="single" w:sz="4" w:space="0" w:color="auto"/>
            </w:tcBorders>
            <w:shd w:val="clear" w:color="auto" w:fill="FFFFFF"/>
            <w:vAlign w:val="center"/>
          </w:tcPr>
          <w:p w14:paraId="7F9A2F92" w14:textId="77777777" w:rsidR="00F3732A" w:rsidRPr="00DE62FF" w:rsidRDefault="00F3732A" w:rsidP="008C150A">
            <w:pPr>
              <w:spacing w:line="360" w:lineRule="auto"/>
              <w:rPr>
                <w:rFonts w:ascii="Times New Roman" w:hAnsi="Times New Roman" w:cs="Times New Roman"/>
              </w:rPr>
            </w:pPr>
          </w:p>
        </w:tc>
        <w:tc>
          <w:tcPr>
            <w:tcW w:w="654" w:type="pct"/>
            <w:tcBorders>
              <w:bottom w:val="single" w:sz="4" w:space="0" w:color="auto"/>
            </w:tcBorders>
            <w:shd w:val="clear" w:color="auto" w:fill="FFFFFF"/>
            <w:vAlign w:val="center"/>
          </w:tcPr>
          <w:p w14:paraId="591FF032" w14:textId="77777777" w:rsidR="00F3732A" w:rsidRPr="00DE62FF" w:rsidRDefault="00F3732A" w:rsidP="008C150A">
            <w:pPr>
              <w:spacing w:line="360" w:lineRule="auto"/>
              <w:rPr>
                <w:rFonts w:ascii="Times New Roman" w:hAnsi="Times New Roman" w:cs="Times New Roman"/>
              </w:rPr>
            </w:pPr>
          </w:p>
        </w:tc>
        <w:tc>
          <w:tcPr>
            <w:tcW w:w="918" w:type="pct"/>
            <w:tcBorders>
              <w:bottom w:val="single" w:sz="4" w:space="0" w:color="auto"/>
            </w:tcBorders>
            <w:shd w:val="clear" w:color="auto" w:fill="FFFFFF"/>
            <w:vAlign w:val="center"/>
          </w:tcPr>
          <w:p w14:paraId="394E8741" w14:textId="77777777" w:rsidR="00F3732A" w:rsidRPr="00DE62FF" w:rsidRDefault="00F3732A" w:rsidP="008C150A">
            <w:pPr>
              <w:spacing w:line="360" w:lineRule="auto"/>
              <w:rPr>
                <w:rFonts w:ascii="Times New Roman" w:hAnsi="Times New Roman" w:cs="Times New Roman"/>
              </w:rPr>
            </w:pPr>
          </w:p>
        </w:tc>
      </w:tr>
    </w:tbl>
    <w:p w14:paraId="1CC14E4D" w14:textId="71FB06EF" w:rsidR="00F3732A" w:rsidRPr="00DE62FF" w:rsidRDefault="008F5951"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The relative </w:t>
      </w:r>
      <w:r w:rsidR="00BC5D30">
        <w:rPr>
          <w:rFonts w:ascii="Times New Roman" w:hAnsi="Times New Roman" w:cs="Times New Roman"/>
        </w:rPr>
        <w:t xml:space="preserve">outdoor </w:t>
      </w:r>
      <w:r w:rsidRPr="00DE62FF">
        <w:rPr>
          <w:rFonts w:ascii="Times New Roman" w:hAnsi="Times New Roman" w:cs="Times New Roman"/>
        </w:rPr>
        <w:t>humidity average was 65.14% (SD=16.634) (see table 4.</w:t>
      </w:r>
      <w:r w:rsidR="00AA00B0">
        <w:rPr>
          <w:rFonts w:ascii="Times New Roman" w:hAnsi="Times New Roman" w:cs="Times New Roman"/>
        </w:rPr>
        <w:t>3</w:t>
      </w:r>
      <w:r w:rsidRPr="00DE62FF">
        <w:rPr>
          <w:rFonts w:ascii="Times New Roman" w:hAnsi="Times New Roman" w:cs="Times New Roman"/>
        </w:rPr>
        <w:t>)</w:t>
      </w:r>
      <w:r w:rsidR="00BC5D30">
        <w:rPr>
          <w:rFonts w:ascii="Times New Roman" w:hAnsi="Times New Roman" w:cs="Times New Roman"/>
        </w:rPr>
        <w:t xml:space="preserve"> which is high and expected to result to indoor humidity average that</w:t>
      </w:r>
      <w:r w:rsidRPr="00DE62FF">
        <w:rPr>
          <w:rFonts w:ascii="Times New Roman" w:hAnsi="Times New Roman" w:cs="Times New Roman"/>
        </w:rPr>
        <w:t xml:space="preserve"> lies above the acceptable indoor comfort range of between 30% and 60% (ASHRAE, 2020), suggesting an unstable environmental condition during the survey period. Comparing these findings to reported perceived thermal comfort, the near balance between the reported thermal discomfort and thermal comfort by respondents suggests that perceived thermal comfort is not entirely influenced by humidity but also by other factors such as temperature and gender (Tung et al., 2014; </w:t>
      </w:r>
      <w:proofErr w:type="spellStart"/>
      <w:r w:rsidRPr="00DE62FF">
        <w:rPr>
          <w:rFonts w:ascii="Times New Roman" w:hAnsi="Times New Roman" w:cs="Times New Roman"/>
        </w:rPr>
        <w:t>Maykot</w:t>
      </w:r>
      <w:proofErr w:type="spellEnd"/>
      <w:r w:rsidR="00515859">
        <w:rPr>
          <w:rFonts w:ascii="Times New Roman" w:hAnsi="Times New Roman" w:cs="Times New Roman"/>
        </w:rPr>
        <w:t>,</w:t>
      </w:r>
      <w:r w:rsidR="00DC60E0">
        <w:rPr>
          <w:rFonts w:ascii="Times New Roman" w:hAnsi="Times New Roman" w:cs="Times New Roman"/>
        </w:rPr>
        <w:t xml:space="preserve"> Rupp and </w:t>
      </w:r>
      <w:proofErr w:type="spellStart"/>
      <w:r w:rsidR="006456A2">
        <w:rPr>
          <w:rFonts w:ascii="Times New Roman" w:hAnsi="Times New Roman" w:cs="Times New Roman"/>
        </w:rPr>
        <w:t>Ghisi</w:t>
      </w:r>
      <w:proofErr w:type="spellEnd"/>
      <w:r w:rsidRPr="00DE62FF">
        <w:rPr>
          <w:rFonts w:ascii="Times New Roman" w:hAnsi="Times New Roman" w:cs="Times New Roman"/>
        </w:rPr>
        <w:t xml:space="preserve">, 2018). Therefore, performing a statistical analysis, most specifically regression analysis, </w:t>
      </w:r>
      <w:r w:rsidR="007D123D" w:rsidRPr="00DE62FF">
        <w:rPr>
          <w:rFonts w:ascii="Times New Roman" w:hAnsi="Times New Roman" w:cs="Times New Roman"/>
        </w:rPr>
        <w:t>which</w:t>
      </w:r>
      <w:r w:rsidRPr="00DE62FF">
        <w:rPr>
          <w:rFonts w:ascii="Times New Roman" w:hAnsi="Times New Roman" w:cs="Times New Roman"/>
        </w:rPr>
        <w:t xml:space="preserve"> would include both temperature and humidity in predicting perceived thermal comfort, is essential in confirming whether these two significantly influence perceived thermal comfort and the variations of perceived thermal comfort they account for</w:t>
      </w:r>
      <w:r w:rsidR="001C1A9F" w:rsidRPr="00DE62FF">
        <w:rPr>
          <w:rFonts w:ascii="Times New Roman" w:hAnsi="Times New Roman" w:cs="Times New Roman"/>
        </w:rPr>
        <w:t xml:space="preserve">. </w:t>
      </w:r>
    </w:p>
    <w:p w14:paraId="0A691005" w14:textId="1C71810C" w:rsidR="00ED5164" w:rsidRDefault="00ED5164" w:rsidP="008C150A">
      <w:pPr>
        <w:pStyle w:val="Caption"/>
        <w:keepNext/>
        <w:spacing w:line="360" w:lineRule="auto"/>
      </w:pPr>
      <w:bookmarkStart w:id="41" w:name="_Toc217382739"/>
      <w:r>
        <w:t xml:space="preserve">Table </w:t>
      </w:r>
      <w:fldSimple w:instr=" STYLEREF 1 \s ">
        <w:r w:rsidR="000710A4">
          <w:rPr>
            <w:noProof/>
          </w:rPr>
          <w:t>4</w:t>
        </w:r>
      </w:fldSimple>
      <w:r w:rsidR="000710A4">
        <w:t>.</w:t>
      </w:r>
      <w:fldSimple w:instr=" SEQ Table \* ARABIC \s 1 ">
        <w:r w:rsidR="000710A4">
          <w:rPr>
            <w:noProof/>
          </w:rPr>
          <w:t>3</w:t>
        </w:r>
      </w:fldSimple>
      <w:r>
        <w:t>: Descriptive Statistics Results for Humidity</w:t>
      </w:r>
      <w:bookmarkEnd w:id="41"/>
    </w:p>
    <w:tbl>
      <w:tblPr>
        <w:tblW w:w="5000" w:type="pct"/>
        <w:tblCellMar>
          <w:left w:w="0" w:type="dxa"/>
          <w:right w:w="0" w:type="dxa"/>
        </w:tblCellMar>
        <w:tblLook w:val="0000" w:firstRow="0" w:lastRow="0" w:firstColumn="0" w:lastColumn="0" w:noHBand="0" w:noVBand="0"/>
      </w:tblPr>
      <w:tblGrid>
        <w:gridCol w:w="1963"/>
        <w:gridCol w:w="1184"/>
        <w:gridCol w:w="1238"/>
        <w:gridCol w:w="1274"/>
        <w:gridCol w:w="1185"/>
        <w:gridCol w:w="1660"/>
      </w:tblGrid>
      <w:tr w:rsidR="00F3732A" w:rsidRPr="00DE62FF" w14:paraId="7BF85816" w14:textId="77777777" w:rsidTr="00F3732A">
        <w:trPr>
          <w:cantSplit/>
        </w:trPr>
        <w:tc>
          <w:tcPr>
            <w:tcW w:w="1154" w:type="pct"/>
            <w:tcBorders>
              <w:top w:val="single" w:sz="4" w:space="0" w:color="auto"/>
              <w:bottom w:val="single" w:sz="4" w:space="0" w:color="auto"/>
            </w:tcBorders>
            <w:shd w:val="clear" w:color="auto" w:fill="FFFFFF"/>
            <w:vAlign w:val="bottom"/>
          </w:tcPr>
          <w:p w14:paraId="28A0BEF1" w14:textId="77777777" w:rsidR="00F3732A" w:rsidRPr="00DE62FF" w:rsidRDefault="00F3732A" w:rsidP="008C150A">
            <w:pPr>
              <w:spacing w:line="360" w:lineRule="auto"/>
              <w:rPr>
                <w:rFonts w:ascii="Times New Roman" w:hAnsi="Times New Roman" w:cs="Times New Roman"/>
                <w:b/>
                <w:bCs/>
              </w:rPr>
            </w:pPr>
          </w:p>
        </w:tc>
        <w:tc>
          <w:tcPr>
            <w:tcW w:w="696" w:type="pct"/>
            <w:tcBorders>
              <w:top w:val="single" w:sz="4" w:space="0" w:color="auto"/>
              <w:bottom w:val="single" w:sz="4" w:space="0" w:color="auto"/>
            </w:tcBorders>
            <w:shd w:val="clear" w:color="auto" w:fill="FFFFFF"/>
            <w:vAlign w:val="bottom"/>
          </w:tcPr>
          <w:p w14:paraId="39C9EA5C"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N</w:t>
            </w:r>
          </w:p>
        </w:tc>
        <w:tc>
          <w:tcPr>
            <w:tcW w:w="728" w:type="pct"/>
            <w:tcBorders>
              <w:top w:val="single" w:sz="4" w:space="0" w:color="auto"/>
              <w:bottom w:val="single" w:sz="4" w:space="0" w:color="auto"/>
            </w:tcBorders>
            <w:shd w:val="clear" w:color="auto" w:fill="FFFFFF"/>
            <w:vAlign w:val="bottom"/>
          </w:tcPr>
          <w:p w14:paraId="123097DA"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Minimum</w:t>
            </w:r>
          </w:p>
        </w:tc>
        <w:tc>
          <w:tcPr>
            <w:tcW w:w="749" w:type="pct"/>
            <w:tcBorders>
              <w:top w:val="single" w:sz="4" w:space="0" w:color="auto"/>
              <w:bottom w:val="single" w:sz="4" w:space="0" w:color="auto"/>
            </w:tcBorders>
            <w:shd w:val="clear" w:color="auto" w:fill="FFFFFF"/>
            <w:vAlign w:val="bottom"/>
          </w:tcPr>
          <w:p w14:paraId="6D3E4429"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Maximum</w:t>
            </w:r>
          </w:p>
        </w:tc>
        <w:tc>
          <w:tcPr>
            <w:tcW w:w="697" w:type="pct"/>
            <w:tcBorders>
              <w:top w:val="single" w:sz="4" w:space="0" w:color="auto"/>
              <w:bottom w:val="single" w:sz="4" w:space="0" w:color="auto"/>
            </w:tcBorders>
            <w:shd w:val="clear" w:color="auto" w:fill="FFFFFF"/>
            <w:vAlign w:val="bottom"/>
          </w:tcPr>
          <w:p w14:paraId="08C9BB0E"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Mean</w:t>
            </w:r>
          </w:p>
        </w:tc>
        <w:tc>
          <w:tcPr>
            <w:tcW w:w="976" w:type="pct"/>
            <w:tcBorders>
              <w:top w:val="single" w:sz="4" w:space="0" w:color="auto"/>
              <w:bottom w:val="single" w:sz="4" w:space="0" w:color="auto"/>
            </w:tcBorders>
            <w:shd w:val="clear" w:color="auto" w:fill="FFFFFF"/>
            <w:vAlign w:val="bottom"/>
          </w:tcPr>
          <w:p w14:paraId="3E19B9C4" w14:textId="77777777" w:rsidR="00F3732A" w:rsidRPr="00DE62FF" w:rsidRDefault="00F3732A" w:rsidP="008C150A">
            <w:pPr>
              <w:spacing w:line="360" w:lineRule="auto"/>
              <w:rPr>
                <w:rFonts w:ascii="Times New Roman" w:hAnsi="Times New Roman" w:cs="Times New Roman"/>
                <w:b/>
                <w:bCs/>
              </w:rPr>
            </w:pPr>
            <w:r w:rsidRPr="00DE62FF">
              <w:rPr>
                <w:rFonts w:ascii="Times New Roman" w:hAnsi="Times New Roman" w:cs="Times New Roman"/>
                <w:b/>
                <w:bCs/>
              </w:rPr>
              <w:t>Std. Deviation</w:t>
            </w:r>
          </w:p>
        </w:tc>
      </w:tr>
      <w:tr w:rsidR="00F3732A" w:rsidRPr="00DE62FF" w14:paraId="48A6FD8E" w14:textId="77777777" w:rsidTr="00F3732A">
        <w:trPr>
          <w:cantSplit/>
        </w:trPr>
        <w:tc>
          <w:tcPr>
            <w:tcW w:w="1154" w:type="pct"/>
            <w:tcBorders>
              <w:top w:val="single" w:sz="4" w:space="0" w:color="auto"/>
            </w:tcBorders>
            <w:shd w:val="clear" w:color="auto" w:fill="E0E0E0"/>
          </w:tcPr>
          <w:p w14:paraId="01583391"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Humidity</w:t>
            </w:r>
          </w:p>
        </w:tc>
        <w:tc>
          <w:tcPr>
            <w:tcW w:w="696" w:type="pct"/>
            <w:tcBorders>
              <w:top w:val="single" w:sz="4" w:space="0" w:color="auto"/>
            </w:tcBorders>
            <w:shd w:val="clear" w:color="auto" w:fill="FFFFFF"/>
          </w:tcPr>
          <w:p w14:paraId="2FBEE09F"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77</w:t>
            </w:r>
          </w:p>
        </w:tc>
        <w:tc>
          <w:tcPr>
            <w:tcW w:w="728" w:type="pct"/>
            <w:tcBorders>
              <w:top w:val="single" w:sz="4" w:space="0" w:color="auto"/>
            </w:tcBorders>
            <w:shd w:val="clear" w:color="auto" w:fill="FFFFFF"/>
          </w:tcPr>
          <w:p w14:paraId="48BC0E47"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.04</w:t>
            </w:r>
          </w:p>
        </w:tc>
        <w:tc>
          <w:tcPr>
            <w:tcW w:w="749" w:type="pct"/>
            <w:tcBorders>
              <w:top w:val="single" w:sz="4" w:space="0" w:color="auto"/>
            </w:tcBorders>
            <w:shd w:val="clear" w:color="auto" w:fill="FFFFFF"/>
          </w:tcPr>
          <w:p w14:paraId="717C88F4" w14:textId="5ECE3CE2"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1.00</w:t>
            </w:r>
          </w:p>
        </w:tc>
        <w:tc>
          <w:tcPr>
            <w:tcW w:w="697" w:type="pct"/>
            <w:tcBorders>
              <w:top w:val="single" w:sz="4" w:space="0" w:color="auto"/>
            </w:tcBorders>
            <w:shd w:val="clear" w:color="auto" w:fill="FFFFFF"/>
          </w:tcPr>
          <w:p w14:paraId="519EE1FD"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.6514</w:t>
            </w:r>
          </w:p>
        </w:tc>
        <w:tc>
          <w:tcPr>
            <w:tcW w:w="976" w:type="pct"/>
            <w:tcBorders>
              <w:top w:val="single" w:sz="4" w:space="0" w:color="auto"/>
            </w:tcBorders>
            <w:shd w:val="clear" w:color="auto" w:fill="FFFFFF"/>
          </w:tcPr>
          <w:p w14:paraId="57508FBC"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.16634</w:t>
            </w:r>
          </w:p>
        </w:tc>
      </w:tr>
      <w:tr w:rsidR="00F3732A" w:rsidRPr="00DE62FF" w14:paraId="2C2E1886" w14:textId="77777777" w:rsidTr="00F3732A">
        <w:trPr>
          <w:cantSplit/>
        </w:trPr>
        <w:tc>
          <w:tcPr>
            <w:tcW w:w="1154" w:type="pct"/>
            <w:tcBorders>
              <w:bottom w:val="single" w:sz="4" w:space="0" w:color="auto"/>
            </w:tcBorders>
            <w:shd w:val="clear" w:color="auto" w:fill="E0E0E0"/>
          </w:tcPr>
          <w:p w14:paraId="495A1DC2"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Valid N (listwise)</w:t>
            </w:r>
          </w:p>
        </w:tc>
        <w:tc>
          <w:tcPr>
            <w:tcW w:w="696" w:type="pct"/>
            <w:tcBorders>
              <w:bottom w:val="single" w:sz="4" w:space="0" w:color="auto"/>
            </w:tcBorders>
            <w:shd w:val="clear" w:color="auto" w:fill="FFFFFF"/>
          </w:tcPr>
          <w:p w14:paraId="213467E8" w14:textId="77777777" w:rsidR="00F3732A" w:rsidRPr="00DE62FF" w:rsidRDefault="00F3732A" w:rsidP="008C150A">
            <w:pPr>
              <w:spacing w:line="360" w:lineRule="auto"/>
              <w:rPr>
                <w:rFonts w:ascii="Times New Roman" w:hAnsi="Times New Roman" w:cs="Times New Roman"/>
              </w:rPr>
            </w:pPr>
            <w:r w:rsidRPr="00DE62FF">
              <w:rPr>
                <w:rFonts w:ascii="Times New Roman" w:hAnsi="Times New Roman" w:cs="Times New Roman"/>
              </w:rPr>
              <w:t>77</w:t>
            </w:r>
          </w:p>
        </w:tc>
        <w:tc>
          <w:tcPr>
            <w:tcW w:w="728" w:type="pct"/>
            <w:tcBorders>
              <w:bottom w:val="single" w:sz="4" w:space="0" w:color="auto"/>
            </w:tcBorders>
            <w:shd w:val="clear" w:color="auto" w:fill="FFFFFF"/>
            <w:vAlign w:val="center"/>
          </w:tcPr>
          <w:p w14:paraId="7282ED3F" w14:textId="77777777" w:rsidR="00F3732A" w:rsidRPr="00DE62FF" w:rsidRDefault="00F3732A" w:rsidP="008C150A">
            <w:pPr>
              <w:spacing w:line="360" w:lineRule="auto"/>
              <w:rPr>
                <w:rFonts w:ascii="Times New Roman" w:hAnsi="Times New Roman" w:cs="Times New Roman"/>
              </w:rPr>
            </w:pPr>
          </w:p>
        </w:tc>
        <w:tc>
          <w:tcPr>
            <w:tcW w:w="749" w:type="pct"/>
            <w:tcBorders>
              <w:bottom w:val="single" w:sz="4" w:space="0" w:color="auto"/>
            </w:tcBorders>
            <w:shd w:val="clear" w:color="auto" w:fill="FFFFFF"/>
            <w:vAlign w:val="center"/>
          </w:tcPr>
          <w:p w14:paraId="23D46C0B" w14:textId="77777777" w:rsidR="00F3732A" w:rsidRPr="00DE62FF" w:rsidRDefault="00F3732A" w:rsidP="008C150A">
            <w:pPr>
              <w:spacing w:line="360" w:lineRule="auto"/>
              <w:rPr>
                <w:rFonts w:ascii="Times New Roman" w:hAnsi="Times New Roman" w:cs="Times New Roman"/>
              </w:rPr>
            </w:pPr>
          </w:p>
        </w:tc>
        <w:tc>
          <w:tcPr>
            <w:tcW w:w="697" w:type="pct"/>
            <w:tcBorders>
              <w:bottom w:val="single" w:sz="4" w:space="0" w:color="auto"/>
            </w:tcBorders>
            <w:shd w:val="clear" w:color="auto" w:fill="FFFFFF"/>
            <w:vAlign w:val="center"/>
          </w:tcPr>
          <w:p w14:paraId="2741BA0A" w14:textId="77777777" w:rsidR="00F3732A" w:rsidRPr="00DE62FF" w:rsidRDefault="00F3732A" w:rsidP="008C150A">
            <w:pPr>
              <w:spacing w:line="360" w:lineRule="auto"/>
              <w:rPr>
                <w:rFonts w:ascii="Times New Roman" w:hAnsi="Times New Roman" w:cs="Times New Roman"/>
              </w:rPr>
            </w:pPr>
          </w:p>
        </w:tc>
        <w:tc>
          <w:tcPr>
            <w:tcW w:w="976" w:type="pct"/>
            <w:tcBorders>
              <w:bottom w:val="single" w:sz="4" w:space="0" w:color="auto"/>
            </w:tcBorders>
            <w:shd w:val="clear" w:color="auto" w:fill="FFFFFF"/>
            <w:vAlign w:val="center"/>
          </w:tcPr>
          <w:p w14:paraId="1F8AD585" w14:textId="77777777" w:rsidR="00F3732A" w:rsidRPr="00DE62FF" w:rsidRDefault="00F3732A" w:rsidP="008C150A">
            <w:pPr>
              <w:spacing w:line="360" w:lineRule="auto"/>
              <w:rPr>
                <w:rFonts w:ascii="Times New Roman" w:hAnsi="Times New Roman" w:cs="Times New Roman"/>
              </w:rPr>
            </w:pPr>
          </w:p>
        </w:tc>
      </w:tr>
    </w:tbl>
    <w:p w14:paraId="04FF711E" w14:textId="7D0105DD" w:rsidR="00B57ED7" w:rsidRDefault="001C1A9F" w:rsidP="008C150A">
      <w:pPr>
        <w:spacing w:before="240" w:line="360" w:lineRule="auto"/>
        <w:jc w:val="both"/>
        <w:rPr>
          <w:rFonts w:ascii="Times New Roman" w:hAnsi="Times New Roman" w:cs="Times New Roman"/>
        </w:rPr>
      </w:pPr>
      <w:r w:rsidRPr="00DE62FF">
        <w:rPr>
          <w:rFonts w:ascii="Times New Roman" w:hAnsi="Times New Roman" w:cs="Times New Roman"/>
        </w:rPr>
        <w:t>In the section that follows, the inferential analysis: binary logistic regression and chi-square test of association are used to test the statistical significance of the association (influence) between temperature, humidity, and gender with perceived thermal comfort.</w:t>
      </w:r>
    </w:p>
    <w:p w14:paraId="6D30F919" w14:textId="77777777" w:rsidR="00A763AD" w:rsidRPr="00DE62FF" w:rsidRDefault="00A763AD" w:rsidP="008C150A">
      <w:pPr>
        <w:spacing w:before="240" w:line="360" w:lineRule="auto"/>
        <w:jc w:val="both"/>
        <w:rPr>
          <w:rFonts w:ascii="Times New Roman" w:hAnsi="Times New Roman" w:cs="Times New Roman"/>
        </w:rPr>
      </w:pPr>
    </w:p>
    <w:p w14:paraId="299DD198" w14:textId="52D15E92" w:rsidR="00B57ED7" w:rsidRPr="00DE62FF" w:rsidRDefault="00DA6EB1" w:rsidP="008C150A">
      <w:pPr>
        <w:pStyle w:val="Heading2"/>
        <w:spacing w:line="360" w:lineRule="auto"/>
        <w:rPr>
          <w:lang w:val="en-GB"/>
        </w:rPr>
      </w:pPr>
      <w:bookmarkStart w:id="42" w:name="_Toc217391916"/>
      <w:r w:rsidRPr="00DE62FF">
        <w:rPr>
          <w:lang w:val="en-GB"/>
        </w:rPr>
        <w:t xml:space="preserve">4.4 </w:t>
      </w:r>
      <w:r w:rsidR="002111DB" w:rsidRPr="00DE62FF">
        <w:rPr>
          <w:lang w:val="en-GB"/>
        </w:rPr>
        <w:t xml:space="preserve">Testing Influence of </w:t>
      </w:r>
      <w:r w:rsidRPr="00DE62FF">
        <w:rPr>
          <w:lang w:val="en-GB"/>
        </w:rPr>
        <w:t>Temperature</w:t>
      </w:r>
      <w:r w:rsidR="002111DB" w:rsidRPr="00DE62FF">
        <w:rPr>
          <w:lang w:val="en-GB"/>
        </w:rPr>
        <w:t xml:space="preserve"> and</w:t>
      </w:r>
      <w:r w:rsidRPr="00DE62FF">
        <w:rPr>
          <w:lang w:val="en-GB"/>
        </w:rPr>
        <w:t xml:space="preserve"> </w:t>
      </w:r>
      <w:r w:rsidR="00385700" w:rsidRPr="00DE62FF">
        <w:rPr>
          <w:lang w:val="en-GB"/>
        </w:rPr>
        <w:t>H</w:t>
      </w:r>
      <w:r w:rsidRPr="00DE62FF">
        <w:rPr>
          <w:lang w:val="en-GB"/>
        </w:rPr>
        <w:t>umidity</w:t>
      </w:r>
      <w:r w:rsidR="002111DB" w:rsidRPr="00DE62FF">
        <w:rPr>
          <w:lang w:val="en-GB"/>
        </w:rPr>
        <w:t xml:space="preserve"> on</w:t>
      </w:r>
      <w:r w:rsidRPr="00DE62FF">
        <w:rPr>
          <w:lang w:val="en-GB"/>
        </w:rPr>
        <w:t xml:space="preserve"> </w:t>
      </w:r>
      <w:r w:rsidR="00385700" w:rsidRPr="00DE62FF">
        <w:rPr>
          <w:lang w:val="en-GB"/>
        </w:rPr>
        <w:t>I</w:t>
      </w:r>
      <w:r w:rsidRPr="00DE62FF">
        <w:rPr>
          <w:lang w:val="en-GB"/>
        </w:rPr>
        <w:t>ndividua</w:t>
      </w:r>
      <w:r w:rsidR="002111DB" w:rsidRPr="00DE62FF">
        <w:rPr>
          <w:lang w:val="en-GB"/>
        </w:rPr>
        <w:t xml:space="preserve">l </w:t>
      </w:r>
      <w:r w:rsidR="00385700" w:rsidRPr="00DE62FF">
        <w:rPr>
          <w:lang w:val="en-GB"/>
        </w:rPr>
        <w:t>P</w:t>
      </w:r>
      <w:r w:rsidRPr="00DE62FF">
        <w:rPr>
          <w:lang w:val="en-GB"/>
        </w:rPr>
        <w:t xml:space="preserve">erception of </w:t>
      </w:r>
      <w:r w:rsidR="00385700" w:rsidRPr="00DE62FF">
        <w:rPr>
          <w:lang w:val="en-GB"/>
        </w:rPr>
        <w:t>T</w:t>
      </w:r>
      <w:r w:rsidRPr="00DE62FF">
        <w:rPr>
          <w:lang w:val="en-GB"/>
        </w:rPr>
        <w:t xml:space="preserve">hermal </w:t>
      </w:r>
      <w:r w:rsidR="00385700" w:rsidRPr="00DE62FF">
        <w:rPr>
          <w:lang w:val="en-GB"/>
        </w:rPr>
        <w:t>C</w:t>
      </w:r>
      <w:r w:rsidRPr="00DE62FF">
        <w:rPr>
          <w:lang w:val="en-GB"/>
        </w:rPr>
        <w:t>omfort</w:t>
      </w:r>
      <w:bookmarkEnd w:id="42"/>
    </w:p>
    <w:p w14:paraId="5EF8E43F" w14:textId="3CC6CA7D" w:rsidR="00B57ED7" w:rsidRPr="00DE62FF" w:rsidRDefault="00BA3DFA"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In this classical environmental-psychological set-up, the dependent variable, thermal comfort, was assessed by the question “Do you find the room temperature comfortable during the lecture?” in the survey. The question had a ‘Yes’ and “No” responses, with the </w:t>
      </w:r>
      <w:r w:rsidRPr="00DE62FF">
        <w:rPr>
          <w:rFonts w:ascii="Times New Roman" w:hAnsi="Times New Roman" w:cs="Times New Roman"/>
        </w:rPr>
        <w:lastRenderedPageBreak/>
        <w:t>“No” response dissected further to “No too warm” and “No too cold”. For this inferential analysis, this dependent variable (</w:t>
      </w:r>
      <w:r w:rsidR="000E382C" w:rsidRPr="00DE62FF">
        <w:rPr>
          <w:rFonts w:ascii="Times New Roman" w:hAnsi="Times New Roman" w:cs="Times New Roman"/>
        </w:rPr>
        <w:t>binary</w:t>
      </w:r>
      <w:r w:rsidRPr="00DE62FF">
        <w:rPr>
          <w:rFonts w:ascii="Times New Roman" w:hAnsi="Times New Roman" w:cs="Times New Roman"/>
        </w:rPr>
        <w:t xml:space="preserve"> variable) was coded to 1 = Comfortable (‘Yes’ responses) and 0 = Not Comfortable (for “No too warm” and “No too cold”).  The independent variables (continuous variables) were the recorded temperature (°C) and humidity levels (%</w:t>
      </w:r>
      <w:r w:rsidR="000E382C" w:rsidRPr="00DE62FF">
        <w:rPr>
          <w:rFonts w:ascii="Times New Roman" w:hAnsi="Times New Roman" w:cs="Times New Roman"/>
        </w:rPr>
        <w:t>).</w:t>
      </w:r>
      <w:r w:rsidR="00DA6EB1" w:rsidRPr="00DE62FF">
        <w:rPr>
          <w:rFonts w:ascii="Times New Roman" w:hAnsi="Times New Roman" w:cs="Times New Roman"/>
        </w:rPr>
        <w:t xml:space="preserve"> </w:t>
      </w:r>
    </w:p>
    <w:p w14:paraId="1DA06DF0" w14:textId="77777777" w:rsidR="00CC69D9" w:rsidRPr="00DE62FF" w:rsidRDefault="00CC69D9"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For statistical rigor, the assumptions of binary logistic regression were tested prior to performing regression itself. The most basic assumption of binary logistic regression is already attained by default as the dependent variable, ‘perception of thermal comfort’, is a binary variable with 1 (Comfortable) and 0 (Not Comfortable). The two independent variables, temperature (°C) and humidity levels (%), are all continuous variables. The second assumption requires independence of observations, that is, there should be no repeated measures in the study. This assumption was achieved in this study as the data were collected at the individual level, with no repeated measures. The third assumption relates to the sample size. The sample size used in this study was adequate (n = 77) given the near balance of outcome distribution.  </w:t>
      </w:r>
    </w:p>
    <w:p w14:paraId="19077F58" w14:textId="75991367" w:rsidR="00145117" w:rsidRPr="00DE62FF" w:rsidRDefault="00CC69D9" w:rsidP="008C150A">
      <w:pPr>
        <w:spacing w:before="240" w:line="360" w:lineRule="auto"/>
        <w:jc w:val="both"/>
        <w:rPr>
          <w:rFonts w:ascii="Times New Roman" w:hAnsi="Times New Roman" w:cs="Times New Roman"/>
        </w:rPr>
      </w:pPr>
      <w:r w:rsidRPr="00DE62FF">
        <w:rPr>
          <w:rFonts w:ascii="Times New Roman" w:hAnsi="Times New Roman" w:cs="Times New Roman"/>
        </w:rPr>
        <w:t>The assumption of multicollinearity requires that the independent variables are not highly correlated. Multicollinearity was tested using variance inflation factors (VIFs), which were all below the conservative threshold of 5 (VIF = 1.079 for both temperature and humidity, see table 4.</w:t>
      </w:r>
      <w:r w:rsidR="00424618">
        <w:rPr>
          <w:rFonts w:ascii="Times New Roman" w:hAnsi="Times New Roman" w:cs="Times New Roman"/>
        </w:rPr>
        <w:t>4</w:t>
      </w:r>
      <w:r w:rsidRPr="00DE62FF">
        <w:rPr>
          <w:rFonts w:ascii="Times New Roman" w:hAnsi="Times New Roman" w:cs="Times New Roman"/>
        </w:rPr>
        <w:t>), indicating no multicollinearity issues between the two independent variables</w:t>
      </w:r>
      <w:r w:rsidR="00145117" w:rsidRPr="00DE62FF">
        <w:rPr>
          <w:rFonts w:ascii="Times New Roman" w:hAnsi="Times New Roman" w:cs="Times New Roman"/>
        </w:rPr>
        <w:t xml:space="preserve">. </w:t>
      </w:r>
    </w:p>
    <w:p w14:paraId="04CA2746" w14:textId="3BA87F61" w:rsidR="00683A6B" w:rsidRDefault="00683A6B" w:rsidP="008C150A">
      <w:pPr>
        <w:pStyle w:val="Caption"/>
        <w:keepNext/>
        <w:spacing w:line="360" w:lineRule="auto"/>
      </w:pPr>
      <w:bookmarkStart w:id="43" w:name="_Toc217382740"/>
      <w:r>
        <w:t xml:space="preserve">Table </w:t>
      </w:r>
      <w:fldSimple w:instr=" STYLEREF 1 \s ">
        <w:r w:rsidR="000710A4">
          <w:rPr>
            <w:noProof/>
          </w:rPr>
          <w:t>4</w:t>
        </w:r>
      </w:fldSimple>
      <w:r w:rsidR="000710A4">
        <w:t>.</w:t>
      </w:r>
      <w:fldSimple w:instr=" SEQ Table \* ARABIC \s 1 ">
        <w:r w:rsidR="000710A4">
          <w:rPr>
            <w:noProof/>
          </w:rPr>
          <w:t>4</w:t>
        </w:r>
      </w:fldSimple>
      <w:r>
        <w:t>: VIF</w:t>
      </w:r>
      <w:bookmarkEnd w:id="43"/>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32"/>
        <w:gridCol w:w="3648"/>
        <w:gridCol w:w="1901"/>
        <w:gridCol w:w="1723"/>
      </w:tblGrid>
      <w:tr w:rsidR="00145117" w:rsidRPr="00DE62FF" w14:paraId="566AF261" w14:textId="77777777" w:rsidTr="00145117">
        <w:trPr>
          <w:cantSplit/>
        </w:trPr>
        <w:tc>
          <w:tcPr>
            <w:tcW w:w="2869" w:type="pct"/>
            <w:gridSpan w:val="2"/>
            <w:vMerge w:val="restart"/>
            <w:tcBorders>
              <w:top w:val="single" w:sz="4" w:space="0" w:color="auto"/>
              <w:left w:val="nil"/>
              <w:bottom w:val="nil"/>
              <w:right w:val="nil"/>
            </w:tcBorders>
            <w:shd w:val="clear" w:color="auto" w:fill="FFFFFF"/>
            <w:vAlign w:val="bottom"/>
          </w:tcPr>
          <w:p w14:paraId="6C33FE33"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Model</w:t>
            </w:r>
          </w:p>
        </w:tc>
        <w:tc>
          <w:tcPr>
            <w:tcW w:w="2131" w:type="pct"/>
            <w:gridSpan w:val="2"/>
            <w:tcBorders>
              <w:top w:val="single" w:sz="4" w:space="0" w:color="auto"/>
              <w:left w:val="nil"/>
              <w:bottom w:val="nil"/>
              <w:right w:val="nil"/>
            </w:tcBorders>
            <w:shd w:val="clear" w:color="auto" w:fill="FFFFFF"/>
            <w:vAlign w:val="bottom"/>
          </w:tcPr>
          <w:p w14:paraId="21ABC9D7"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Collinearity Statistics</w:t>
            </w:r>
          </w:p>
        </w:tc>
      </w:tr>
      <w:tr w:rsidR="00145117" w:rsidRPr="00DE62FF" w14:paraId="28A2DC33" w14:textId="77777777" w:rsidTr="00145117">
        <w:trPr>
          <w:cantSplit/>
        </w:trPr>
        <w:tc>
          <w:tcPr>
            <w:tcW w:w="2869" w:type="pct"/>
            <w:gridSpan w:val="2"/>
            <w:vMerge/>
            <w:tcBorders>
              <w:top w:val="nil"/>
              <w:left w:val="nil"/>
              <w:bottom w:val="single" w:sz="4" w:space="0" w:color="auto"/>
              <w:right w:val="nil"/>
            </w:tcBorders>
            <w:shd w:val="clear" w:color="auto" w:fill="FFFFFF"/>
            <w:vAlign w:val="bottom"/>
          </w:tcPr>
          <w:p w14:paraId="5FE152B2" w14:textId="77777777" w:rsidR="00145117" w:rsidRPr="00DE62FF" w:rsidRDefault="00145117" w:rsidP="008C150A">
            <w:pPr>
              <w:spacing w:line="360" w:lineRule="auto"/>
              <w:rPr>
                <w:rFonts w:ascii="Times New Roman" w:hAnsi="Times New Roman" w:cs="Times New Roman"/>
              </w:rPr>
            </w:pPr>
          </w:p>
        </w:tc>
        <w:tc>
          <w:tcPr>
            <w:tcW w:w="1118" w:type="pct"/>
            <w:tcBorders>
              <w:top w:val="nil"/>
              <w:left w:val="nil"/>
              <w:bottom w:val="single" w:sz="4" w:space="0" w:color="auto"/>
              <w:right w:val="nil"/>
            </w:tcBorders>
            <w:shd w:val="clear" w:color="auto" w:fill="FFFFFF"/>
            <w:vAlign w:val="bottom"/>
          </w:tcPr>
          <w:p w14:paraId="622E603C"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Tolerance</w:t>
            </w:r>
          </w:p>
        </w:tc>
        <w:tc>
          <w:tcPr>
            <w:tcW w:w="1013" w:type="pct"/>
            <w:tcBorders>
              <w:top w:val="nil"/>
              <w:left w:val="nil"/>
              <w:bottom w:val="single" w:sz="4" w:space="0" w:color="auto"/>
              <w:right w:val="nil"/>
            </w:tcBorders>
            <w:shd w:val="clear" w:color="auto" w:fill="FFFFFF"/>
            <w:vAlign w:val="bottom"/>
          </w:tcPr>
          <w:p w14:paraId="282EDB61"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VIF</w:t>
            </w:r>
          </w:p>
        </w:tc>
      </w:tr>
      <w:tr w:rsidR="00145117" w:rsidRPr="00DE62FF" w14:paraId="2EF070D7" w14:textId="77777777" w:rsidTr="00145117">
        <w:trPr>
          <w:cantSplit/>
        </w:trPr>
        <w:tc>
          <w:tcPr>
            <w:tcW w:w="724" w:type="pct"/>
            <w:vMerge w:val="restart"/>
            <w:tcBorders>
              <w:top w:val="single" w:sz="4" w:space="0" w:color="auto"/>
              <w:left w:val="nil"/>
              <w:bottom w:val="nil"/>
              <w:right w:val="nil"/>
            </w:tcBorders>
            <w:shd w:val="clear" w:color="auto" w:fill="E0E0E0"/>
          </w:tcPr>
          <w:p w14:paraId="0AE660B4"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1</w:t>
            </w:r>
          </w:p>
        </w:tc>
        <w:tc>
          <w:tcPr>
            <w:tcW w:w="2145" w:type="pct"/>
            <w:tcBorders>
              <w:top w:val="single" w:sz="4" w:space="0" w:color="auto"/>
              <w:left w:val="nil"/>
              <w:bottom w:val="nil"/>
              <w:right w:val="nil"/>
            </w:tcBorders>
            <w:shd w:val="clear" w:color="auto" w:fill="E0E0E0"/>
          </w:tcPr>
          <w:p w14:paraId="43189A81" w14:textId="4816230C"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 xml:space="preserve">Temperature </w:t>
            </w:r>
          </w:p>
        </w:tc>
        <w:tc>
          <w:tcPr>
            <w:tcW w:w="1118" w:type="pct"/>
            <w:tcBorders>
              <w:top w:val="single" w:sz="4" w:space="0" w:color="auto"/>
              <w:left w:val="nil"/>
              <w:bottom w:val="nil"/>
              <w:right w:val="nil"/>
            </w:tcBorders>
            <w:shd w:val="clear" w:color="auto" w:fill="FFFFFF"/>
          </w:tcPr>
          <w:p w14:paraId="21EC1AC9"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.927</w:t>
            </w:r>
          </w:p>
        </w:tc>
        <w:tc>
          <w:tcPr>
            <w:tcW w:w="1013" w:type="pct"/>
            <w:tcBorders>
              <w:top w:val="single" w:sz="4" w:space="0" w:color="auto"/>
              <w:left w:val="nil"/>
              <w:bottom w:val="nil"/>
              <w:right w:val="nil"/>
            </w:tcBorders>
            <w:shd w:val="clear" w:color="auto" w:fill="FFFFFF"/>
          </w:tcPr>
          <w:p w14:paraId="79CC5547"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1.079</w:t>
            </w:r>
          </w:p>
        </w:tc>
      </w:tr>
      <w:tr w:rsidR="00145117" w:rsidRPr="00DE62FF" w14:paraId="11D1B9FD" w14:textId="77777777" w:rsidTr="00145117">
        <w:trPr>
          <w:cantSplit/>
        </w:trPr>
        <w:tc>
          <w:tcPr>
            <w:tcW w:w="724" w:type="pct"/>
            <w:vMerge/>
            <w:tcBorders>
              <w:top w:val="nil"/>
              <w:left w:val="nil"/>
              <w:bottom w:val="single" w:sz="4" w:space="0" w:color="auto"/>
              <w:right w:val="nil"/>
            </w:tcBorders>
            <w:shd w:val="clear" w:color="auto" w:fill="E0E0E0"/>
          </w:tcPr>
          <w:p w14:paraId="5925BF3F" w14:textId="77777777" w:rsidR="00145117" w:rsidRPr="00DE62FF" w:rsidRDefault="00145117" w:rsidP="008C150A">
            <w:pPr>
              <w:spacing w:line="360" w:lineRule="auto"/>
              <w:rPr>
                <w:rFonts w:ascii="Times New Roman" w:hAnsi="Times New Roman" w:cs="Times New Roman"/>
              </w:rPr>
            </w:pPr>
          </w:p>
        </w:tc>
        <w:tc>
          <w:tcPr>
            <w:tcW w:w="2145" w:type="pct"/>
            <w:tcBorders>
              <w:top w:val="nil"/>
              <w:left w:val="nil"/>
              <w:bottom w:val="single" w:sz="4" w:space="0" w:color="auto"/>
              <w:right w:val="nil"/>
            </w:tcBorders>
            <w:shd w:val="clear" w:color="auto" w:fill="E0E0E0"/>
          </w:tcPr>
          <w:p w14:paraId="1826B73F"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Humidity</w:t>
            </w:r>
          </w:p>
        </w:tc>
        <w:tc>
          <w:tcPr>
            <w:tcW w:w="1118" w:type="pct"/>
            <w:tcBorders>
              <w:top w:val="nil"/>
              <w:left w:val="nil"/>
              <w:bottom w:val="single" w:sz="4" w:space="0" w:color="auto"/>
              <w:right w:val="nil"/>
            </w:tcBorders>
            <w:shd w:val="clear" w:color="auto" w:fill="FFFFFF"/>
          </w:tcPr>
          <w:p w14:paraId="205099D2"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.927</w:t>
            </w:r>
          </w:p>
        </w:tc>
        <w:tc>
          <w:tcPr>
            <w:tcW w:w="1013" w:type="pct"/>
            <w:tcBorders>
              <w:top w:val="nil"/>
              <w:left w:val="nil"/>
              <w:bottom w:val="single" w:sz="4" w:space="0" w:color="auto"/>
              <w:right w:val="nil"/>
            </w:tcBorders>
            <w:shd w:val="clear" w:color="auto" w:fill="FFFFFF"/>
          </w:tcPr>
          <w:p w14:paraId="4F29CE07" w14:textId="77777777" w:rsidR="00145117" w:rsidRPr="00DE62FF" w:rsidRDefault="00145117" w:rsidP="008C150A">
            <w:pPr>
              <w:spacing w:line="360" w:lineRule="auto"/>
              <w:rPr>
                <w:rFonts w:ascii="Times New Roman" w:hAnsi="Times New Roman" w:cs="Times New Roman"/>
              </w:rPr>
            </w:pPr>
            <w:r w:rsidRPr="00DE62FF">
              <w:rPr>
                <w:rFonts w:ascii="Times New Roman" w:hAnsi="Times New Roman" w:cs="Times New Roman"/>
              </w:rPr>
              <w:t>1.079</w:t>
            </w:r>
          </w:p>
        </w:tc>
      </w:tr>
      <w:tr w:rsidR="00145117" w:rsidRPr="00DE62FF" w14:paraId="59E69351" w14:textId="77777777" w:rsidTr="00145117">
        <w:trPr>
          <w:cantSplit/>
        </w:trPr>
        <w:tc>
          <w:tcPr>
            <w:tcW w:w="5000" w:type="pct"/>
            <w:gridSpan w:val="4"/>
            <w:tcBorders>
              <w:top w:val="single" w:sz="4" w:space="0" w:color="auto"/>
              <w:left w:val="nil"/>
              <w:bottom w:val="nil"/>
              <w:right w:val="nil"/>
            </w:tcBorders>
            <w:shd w:val="clear" w:color="auto" w:fill="FFFFFF"/>
          </w:tcPr>
          <w:p w14:paraId="35D8D16A" w14:textId="77777777" w:rsidR="00145117" w:rsidRPr="00DE62FF" w:rsidRDefault="00145117" w:rsidP="008C150A">
            <w:pPr>
              <w:spacing w:line="360" w:lineRule="auto"/>
              <w:rPr>
                <w:rFonts w:ascii="Times New Roman" w:hAnsi="Times New Roman" w:cs="Times New Roman"/>
                <w:sz w:val="20"/>
                <w:szCs w:val="20"/>
              </w:rPr>
            </w:pPr>
            <w:r w:rsidRPr="00DE62FF">
              <w:rPr>
                <w:rFonts w:ascii="Times New Roman" w:hAnsi="Times New Roman" w:cs="Times New Roman"/>
                <w:sz w:val="20"/>
                <w:szCs w:val="20"/>
              </w:rPr>
              <w:t>a. Dependent Variable: Find the room temperature comfortable during the lecture</w:t>
            </w:r>
          </w:p>
        </w:tc>
      </w:tr>
    </w:tbl>
    <w:p w14:paraId="05237CF5" w14:textId="4F605FF9" w:rsidR="009F1857" w:rsidRDefault="00CC69D9" w:rsidP="008C150A">
      <w:pPr>
        <w:spacing w:before="240" w:line="360" w:lineRule="auto"/>
        <w:jc w:val="both"/>
        <w:rPr>
          <w:rFonts w:ascii="Times New Roman" w:hAnsi="Times New Roman" w:cs="Times New Roman"/>
        </w:rPr>
      </w:pPr>
      <w:r w:rsidRPr="00DE62FF">
        <w:rPr>
          <w:rFonts w:ascii="Times New Roman" w:hAnsi="Times New Roman" w:cs="Times New Roman"/>
        </w:rPr>
        <w:t>Lastly, the assumption of linearity of independent variables was confirmed using the Box-Tidwell test with the logit of the dependent variable, and no violations were observed (p &gt; .05) (see Table 4.</w:t>
      </w:r>
      <w:r w:rsidR="00F00291">
        <w:rPr>
          <w:rFonts w:ascii="Times New Roman" w:hAnsi="Times New Roman" w:cs="Times New Roman"/>
        </w:rPr>
        <w:t>5</w:t>
      </w:r>
      <w:r w:rsidRPr="00DE62FF">
        <w:rPr>
          <w:rFonts w:ascii="Times New Roman" w:hAnsi="Times New Roman" w:cs="Times New Roman"/>
        </w:rPr>
        <w:t>). There were no outliers that could distort the estimates.</w:t>
      </w:r>
    </w:p>
    <w:p w14:paraId="7C22610E" w14:textId="77777777" w:rsidR="009F1857" w:rsidRPr="00DE62FF" w:rsidRDefault="009F1857" w:rsidP="008C150A">
      <w:pPr>
        <w:spacing w:before="240" w:line="360" w:lineRule="auto"/>
        <w:jc w:val="both"/>
        <w:rPr>
          <w:rFonts w:ascii="Times New Roman" w:hAnsi="Times New Roman" w:cs="Times New Roman"/>
        </w:rPr>
      </w:pPr>
    </w:p>
    <w:p w14:paraId="1EF6D5D2" w14:textId="482A5D8D" w:rsidR="00683A6B" w:rsidRDefault="00683A6B" w:rsidP="008C150A">
      <w:pPr>
        <w:pStyle w:val="Caption"/>
        <w:keepNext/>
        <w:spacing w:line="360" w:lineRule="auto"/>
      </w:pPr>
      <w:bookmarkStart w:id="44" w:name="_Toc217382741"/>
      <w:r>
        <w:lastRenderedPageBreak/>
        <w:t xml:space="preserve">Table </w:t>
      </w:r>
      <w:fldSimple w:instr=" STYLEREF 1 \s ">
        <w:r w:rsidR="000710A4">
          <w:rPr>
            <w:noProof/>
          </w:rPr>
          <w:t>4</w:t>
        </w:r>
      </w:fldSimple>
      <w:r w:rsidR="000710A4">
        <w:t>.</w:t>
      </w:r>
      <w:fldSimple w:instr=" SEQ Table \* ARABIC \s 1 ">
        <w:r w:rsidR="000710A4">
          <w:rPr>
            <w:noProof/>
          </w:rPr>
          <w:t>5</w:t>
        </w:r>
      </w:fldSimple>
      <w:r>
        <w:t>: Box-Tidwell Linearity Test</w:t>
      </w:r>
      <w:bookmarkEnd w:id="44"/>
    </w:p>
    <w:tbl>
      <w:tblPr>
        <w:tblW w:w="5000" w:type="pct"/>
        <w:tblBorders>
          <w:top w:val="single" w:sz="4" w:space="0" w:color="auto"/>
          <w:bottom w:val="single" w:sz="4" w:space="0" w:color="auto"/>
        </w:tblBorders>
        <w:tblLook w:val="04A0" w:firstRow="1" w:lastRow="0" w:firstColumn="1" w:lastColumn="0" w:noHBand="0" w:noVBand="1"/>
      </w:tblPr>
      <w:tblGrid>
        <w:gridCol w:w="3464"/>
        <w:gridCol w:w="1008"/>
        <w:gridCol w:w="1009"/>
        <w:gridCol w:w="1009"/>
        <w:gridCol w:w="1009"/>
        <w:gridCol w:w="1005"/>
      </w:tblGrid>
      <w:tr w:rsidR="006D4097" w:rsidRPr="00DE62FF" w14:paraId="61A3AE67" w14:textId="77777777" w:rsidTr="00F02E5D">
        <w:trPr>
          <w:trHeight w:val="315"/>
        </w:trPr>
        <w:tc>
          <w:tcPr>
            <w:tcW w:w="2037" w:type="pct"/>
            <w:tcBorders>
              <w:top w:val="single" w:sz="4" w:space="0" w:color="auto"/>
              <w:bottom w:val="single" w:sz="4" w:space="0" w:color="auto"/>
            </w:tcBorders>
            <w:vAlign w:val="center"/>
            <w:hideMark/>
          </w:tcPr>
          <w:p w14:paraId="7B508D1A" w14:textId="77777777" w:rsidR="006D4097" w:rsidRPr="00DE62FF" w:rsidRDefault="006D4097" w:rsidP="008C150A">
            <w:pPr>
              <w:spacing w:after="0" w:line="360" w:lineRule="auto"/>
              <w:jc w:val="center"/>
              <w:rPr>
                <w:rFonts w:ascii="Times New Roman" w:eastAsia="Times New Roman" w:hAnsi="Times New Roman" w:cs="Times New Roman"/>
                <w:b/>
                <w:bCs/>
                <w:color w:val="000000"/>
                <w:lang w:eastAsia="en-GB"/>
                <w14:ligatures w14:val="none"/>
              </w:rPr>
            </w:pPr>
            <w:r w:rsidRPr="00DE62FF">
              <w:rPr>
                <w:rFonts w:ascii="Times New Roman" w:eastAsia="Times New Roman" w:hAnsi="Times New Roman" w:cs="Times New Roman"/>
                <w:b/>
                <w:bCs/>
                <w:color w:val="000000"/>
                <w:lang w:eastAsia="en-GB"/>
                <w14:ligatures w14:val="none"/>
              </w:rPr>
              <w:t>Predictor Variable</w:t>
            </w:r>
          </w:p>
        </w:tc>
        <w:tc>
          <w:tcPr>
            <w:tcW w:w="593" w:type="pct"/>
            <w:tcBorders>
              <w:top w:val="single" w:sz="4" w:space="0" w:color="auto"/>
              <w:bottom w:val="single" w:sz="4" w:space="0" w:color="auto"/>
            </w:tcBorders>
            <w:vAlign w:val="center"/>
            <w:hideMark/>
          </w:tcPr>
          <w:p w14:paraId="5C42095E" w14:textId="77777777" w:rsidR="006D4097" w:rsidRPr="00DE62FF" w:rsidRDefault="006D4097" w:rsidP="008C150A">
            <w:pPr>
              <w:spacing w:after="0" w:line="360" w:lineRule="auto"/>
              <w:jc w:val="center"/>
              <w:rPr>
                <w:rFonts w:ascii="Times New Roman" w:eastAsia="Times New Roman" w:hAnsi="Times New Roman" w:cs="Times New Roman"/>
                <w:b/>
                <w:bCs/>
                <w:color w:val="000000"/>
                <w:lang w:eastAsia="en-GB"/>
                <w14:ligatures w14:val="none"/>
              </w:rPr>
            </w:pPr>
            <w:r w:rsidRPr="00DE62FF">
              <w:rPr>
                <w:rFonts w:ascii="Times New Roman" w:eastAsia="Times New Roman" w:hAnsi="Times New Roman" w:cs="Times New Roman"/>
                <w:b/>
                <w:bCs/>
                <w:color w:val="000000"/>
                <w:lang w:eastAsia="en-GB"/>
                <w14:ligatures w14:val="none"/>
              </w:rPr>
              <w:t>B</w:t>
            </w:r>
          </w:p>
        </w:tc>
        <w:tc>
          <w:tcPr>
            <w:tcW w:w="593" w:type="pct"/>
            <w:tcBorders>
              <w:top w:val="single" w:sz="4" w:space="0" w:color="auto"/>
              <w:bottom w:val="single" w:sz="4" w:space="0" w:color="auto"/>
            </w:tcBorders>
            <w:vAlign w:val="center"/>
            <w:hideMark/>
          </w:tcPr>
          <w:p w14:paraId="6C6E3CC7" w14:textId="77777777" w:rsidR="006D4097" w:rsidRPr="00DE62FF" w:rsidRDefault="006D4097" w:rsidP="008C150A">
            <w:pPr>
              <w:spacing w:after="0" w:line="360" w:lineRule="auto"/>
              <w:jc w:val="center"/>
              <w:rPr>
                <w:rFonts w:ascii="Times New Roman" w:eastAsia="Times New Roman" w:hAnsi="Times New Roman" w:cs="Times New Roman"/>
                <w:b/>
                <w:bCs/>
                <w:color w:val="000000"/>
                <w:lang w:eastAsia="en-GB"/>
                <w14:ligatures w14:val="none"/>
              </w:rPr>
            </w:pPr>
            <w:r w:rsidRPr="00DE62FF">
              <w:rPr>
                <w:rFonts w:ascii="Times New Roman" w:eastAsia="Times New Roman" w:hAnsi="Times New Roman" w:cs="Times New Roman"/>
                <w:b/>
                <w:bCs/>
                <w:color w:val="000000"/>
                <w:lang w:eastAsia="en-GB"/>
                <w14:ligatures w14:val="none"/>
              </w:rPr>
              <w:t>S.E.</w:t>
            </w:r>
          </w:p>
        </w:tc>
        <w:tc>
          <w:tcPr>
            <w:tcW w:w="593" w:type="pct"/>
            <w:tcBorders>
              <w:top w:val="single" w:sz="4" w:space="0" w:color="auto"/>
              <w:bottom w:val="single" w:sz="4" w:space="0" w:color="auto"/>
            </w:tcBorders>
            <w:vAlign w:val="center"/>
            <w:hideMark/>
          </w:tcPr>
          <w:p w14:paraId="5C1E9221" w14:textId="77777777" w:rsidR="006D4097" w:rsidRPr="00DE62FF" w:rsidRDefault="006D4097" w:rsidP="008C150A">
            <w:pPr>
              <w:spacing w:after="0" w:line="360" w:lineRule="auto"/>
              <w:jc w:val="center"/>
              <w:rPr>
                <w:rFonts w:ascii="Times New Roman" w:eastAsia="Times New Roman" w:hAnsi="Times New Roman" w:cs="Times New Roman"/>
                <w:b/>
                <w:bCs/>
                <w:color w:val="000000"/>
                <w:lang w:eastAsia="en-GB"/>
                <w14:ligatures w14:val="none"/>
              </w:rPr>
            </w:pPr>
            <w:r w:rsidRPr="00DE62FF">
              <w:rPr>
                <w:rFonts w:ascii="Times New Roman" w:eastAsia="Times New Roman" w:hAnsi="Times New Roman" w:cs="Times New Roman"/>
                <w:b/>
                <w:bCs/>
                <w:color w:val="000000"/>
                <w:lang w:eastAsia="en-GB"/>
                <w14:ligatures w14:val="none"/>
              </w:rPr>
              <w:t>Wald</w:t>
            </w:r>
          </w:p>
        </w:tc>
        <w:tc>
          <w:tcPr>
            <w:tcW w:w="593" w:type="pct"/>
            <w:tcBorders>
              <w:top w:val="single" w:sz="4" w:space="0" w:color="auto"/>
              <w:bottom w:val="single" w:sz="4" w:space="0" w:color="auto"/>
            </w:tcBorders>
            <w:vAlign w:val="center"/>
            <w:hideMark/>
          </w:tcPr>
          <w:p w14:paraId="1BD8F54D" w14:textId="77777777" w:rsidR="006D4097" w:rsidRPr="00DE62FF" w:rsidRDefault="006D4097" w:rsidP="008C150A">
            <w:pPr>
              <w:spacing w:after="0" w:line="360" w:lineRule="auto"/>
              <w:jc w:val="center"/>
              <w:rPr>
                <w:rFonts w:ascii="Times New Roman" w:eastAsia="Times New Roman" w:hAnsi="Times New Roman" w:cs="Times New Roman"/>
                <w:b/>
                <w:bCs/>
                <w:color w:val="000000"/>
                <w:lang w:eastAsia="en-GB"/>
                <w14:ligatures w14:val="none"/>
              </w:rPr>
            </w:pPr>
            <w:proofErr w:type="spellStart"/>
            <w:r w:rsidRPr="00DE62FF">
              <w:rPr>
                <w:rFonts w:ascii="Times New Roman" w:eastAsia="Times New Roman" w:hAnsi="Times New Roman" w:cs="Times New Roman"/>
                <w:b/>
                <w:bCs/>
                <w:color w:val="000000"/>
                <w:lang w:eastAsia="en-GB"/>
                <w14:ligatures w14:val="none"/>
              </w:rPr>
              <w:t>df</w:t>
            </w:r>
            <w:proofErr w:type="spellEnd"/>
          </w:p>
        </w:tc>
        <w:tc>
          <w:tcPr>
            <w:tcW w:w="591" w:type="pct"/>
            <w:tcBorders>
              <w:top w:val="single" w:sz="4" w:space="0" w:color="auto"/>
              <w:bottom w:val="single" w:sz="4" w:space="0" w:color="auto"/>
            </w:tcBorders>
            <w:vAlign w:val="center"/>
            <w:hideMark/>
          </w:tcPr>
          <w:p w14:paraId="6D47415E" w14:textId="77777777" w:rsidR="006D4097" w:rsidRPr="00DE62FF" w:rsidRDefault="006D4097" w:rsidP="008C150A">
            <w:pPr>
              <w:spacing w:after="0" w:line="360" w:lineRule="auto"/>
              <w:jc w:val="center"/>
              <w:rPr>
                <w:rFonts w:ascii="Times New Roman" w:eastAsia="Times New Roman" w:hAnsi="Times New Roman" w:cs="Times New Roman"/>
                <w:b/>
                <w:bCs/>
                <w:color w:val="000000"/>
                <w:lang w:eastAsia="en-GB"/>
                <w14:ligatures w14:val="none"/>
              </w:rPr>
            </w:pPr>
            <w:r w:rsidRPr="00DE62FF">
              <w:rPr>
                <w:rFonts w:ascii="Times New Roman" w:eastAsia="Times New Roman" w:hAnsi="Times New Roman" w:cs="Times New Roman"/>
                <w:b/>
                <w:bCs/>
                <w:color w:val="000000"/>
                <w:lang w:eastAsia="en-GB"/>
                <w14:ligatures w14:val="none"/>
              </w:rPr>
              <w:t>Sig. (p)</w:t>
            </w:r>
          </w:p>
        </w:tc>
      </w:tr>
      <w:tr w:rsidR="006D4097" w:rsidRPr="00DE62FF" w14:paraId="1C0D2539" w14:textId="77777777" w:rsidTr="00F02E5D">
        <w:trPr>
          <w:trHeight w:val="315"/>
        </w:trPr>
        <w:tc>
          <w:tcPr>
            <w:tcW w:w="2037" w:type="pct"/>
            <w:tcBorders>
              <w:top w:val="single" w:sz="4" w:space="0" w:color="auto"/>
            </w:tcBorders>
            <w:shd w:val="clear" w:color="auto" w:fill="D9D9D9" w:themeFill="background1" w:themeFillShade="D9"/>
            <w:vAlign w:val="center"/>
            <w:hideMark/>
          </w:tcPr>
          <w:p w14:paraId="5F669DFA" w14:textId="77777777" w:rsidR="006D4097" w:rsidRPr="00DE62FF" w:rsidRDefault="006D4097" w:rsidP="008C150A">
            <w:pPr>
              <w:spacing w:line="360" w:lineRule="auto"/>
              <w:rPr>
                <w:rFonts w:ascii="Times New Roman" w:hAnsi="Times New Roman" w:cs="Times New Roman"/>
              </w:rPr>
            </w:pPr>
            <w:r w:rsidRPr="00DE62FF">
              <w:rPr>
                <w:rFonts w:ascii="Times New Roman" w:hAnsi="Times New Roman" w:cs="Times New Roman"/>
              </w:rPr>
              <w:t>Temperature</w:t>
            </w:r>
          </w:p>
        </w:tc>
        <w:tc>
          <w:tcPr>
            <w:tcW w:w="593" w:type="pct"/>
            <w:tcBorders>
              <w:top w:val="single" w:sz="4" w:space="0" w:color="auto"/>
            </w:tcBorders>
            <w:vAlign w:val="center"/>
            <w:hideMark/>
          </w:tcPr>
          <w:p w14:paraId="7EC7639F"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0.582</w:t>
            </w:r>
          </w:p>
        </w:tc>
        <w:tc>
          <w:tcPr>
            <w:tcW w:w="593" w:type="pct"/>
            <w:tcBorders>
              <w:top w:val="single" w:sz="4" w:space="0" w:color="auto"/>
            </w:tcBorders>
            <w:vAlign w:val="center"/>
            <w:hideMark/>
          </w:tcPr>
          <w:p w14:paraId="4245C8DE"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0.198</w:t>
            </w:r>
          </w:p>
        </w:tc>
        <w:tc>
          <w:tcPr>
            <w:tcW w:w="593" w:type="pct"/>
            <w:tcBorders>
              <w:top w:val="single" w:sz="4" w:space="0" w:color="auto"/>
            </w:tcBorders>
            <w:vAlign w:val="center"/>
            <w:hideMark/>
          </w:tcPr>
          <w:p w14:paraId="0A37BB1A"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8.619</w:t>
            </w:r>
          </w:p>
        </w:tc>
        <w:tc>
          <w:tcPr>
            <w:tcW w:w="593" w:type="pct"/>
            <w:tcBorders>
              <w:top w:val="single" w:sz="4" w:space="0" w:color="auto"/>
            </w:tcBorders>
            <w:vAlign w:val="center"/>
            <w:hideMark/>
          </w:tcPr>
          <w:p w14:paraId="17118EBE"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1</w:t>
            </w:r>
          </w:p>
        </w:tc>
        <w:tc>
          <w:tcPr>
            <w:tcW w:w="591" w:type="pct"/>
            <w:tcBorders>
              <w:top w:val="single" w:sz="4" w:space="0" w:color="auto"/>
            </w:tcBorders>
            <w:vAlign w:val="center"/>
            <w:hideMark/>
          </w:tcPr>
          <w:p w14:paraId="179DCEA4"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0.003</w:t>
            </w:r>
          </w:p>
        </w:tc>
      </w:tr>
      <w:tr w:rsidR="006D4097" w:rsidRPr="00DE62FF" w14:paraId="70F3D25F" w14:textId="77777777" w:rsidTr="00F02E5D">
        <w:trPr>
          <w:trHeight w:val="315"/>
        </w:trPr>
        <w:tc>
          <w:tcPr>
            <w:tcW w:w="2037" w:type="pct"/>
            <w:shd w:val="clear" w:color="auto" w:fill="D9D9D9" w:themeFill="background1" w:themeFillShade="D9"/>
            <w:vAlign w:val="center"/>
            <w:hideMark/>
          </w:tcPr>
          <w:p w14:paraId="3F59C5A9" w14:textId="7DD6B465" w:rsidR="006D4097" w:rsidRPr="00DE62FF" w:rsidRDefault="006D4097" w:rsidP="008C150A">
            <w:pPr>
              <w:spacing w:line="360" w:lineRule="auto"/>
              <w:rPr>
                <w:rFonts w:ascii="Times New Roman" w:hAnsi="Times New Roman" w:cs="Times New Roman"/>
              </w:rPr>
            </w:pPr>
            <w:r w:rsidRPr="00DE62FF">
              <w:rPr>
                <w:rFonts w:ascii="Times New Roman" w:hAnsi="Times New Roman" w:cs="Times New Roman"/>
              </w:rPr>
              <w:t>Temperature × ln (Temperature)</w:t>
            </w:r>
          </w:p>
        </w:tc>
        <w:tc>
          <w:tcPr>
            <w:tcW w:w="593" w:type="pct"/>
            <w:vAlign w:val="center"/>
            <w:hideMark/>
          </w:tcPr>
          <w:p w14:paraId="7200C8F2"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0.039</w:t>
            </w:r>
          </w:p>
        </w:tc>
        <w:tc>
          <w:tcPr>
            <w:tcW w:w="593" w:type="pct"/>
            <w:vAlign w:val="center"/>
            <w:hideMark/>
          </w:tcPr>
          <w:p w14:paraId="2329E2FA"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0.045</w:t>
            </w:r>
          </w:p>
        </w:tc>
        <w:tc>
          <w:tcPr>
            <w:tcW w:w="593" w:type="pct"/>
            <w:vAlign w:val="center"/>
            <w:hideMark/>
          </w:tcPr>
          <w:p w14:paraId="18F55C6D"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0.752</w:t>
            </w:r>
          </w:p>
        </w:tc>
        <w:tc>
          <w:tcPr>
            <w:tcW w:w="593" w:type="pct"/>
            <w:vAlign w:val="center"/>
            <w:hideMark/>
          </w:tcPr>
          <w:p w14:paraId="17E77FA4"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1</w:t>
            </w:r>
          </w:p>
        </w:tc>
        <w:tc>
          <w:tcPr>
            <w:tcW w:w="591" w:type="pct"/>
            <w:vAlign w:val="center"/>
            <w:hideMark/>
          </w:tcPr>
          <w:p w14:paraId="27187957"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0.386</w:t>
            </w:r>
          </w:p>
        </w:tc>
      </w:tr>
      <w:tr w:rsidR="006D4097" w:rsidRPr="00DE62FF" w14:paraId="612CA8E4" w14:textId="77777777" w:rsidTr="00F02E5D">
        <w:trPr>
          <w:trHeight w:val="315"/>
        </w:trPr>
        <w:tc>
          <w:tcPr>
            <w:tcW w:w="2037" w:type="pct"/>
            <w:shd w:val="clear" w:color="auto" w:fill="D9D9D9" w:themeFill="background1" w:themeFillShade="D9"/>
            <w:vAlign w:val="center"/>
            <w:hideMark/>
          </w:tcPr>
          <w:p w14:paraId="54DA898F" w14:textId="77777777" w:rsidR="006D4097" w:rsidRPr="00DE62FF" w:rsidRDefault="006D4097" w:rsidP="008C150A">
            <w:pPr>
              <w:spacing w:line="360" w:lineRule="auto"/>
              <w:rPr>
                <w:rFonts w:ascii="Times New Roman" w:hAnsi="Times New Roman" w:cs="Times New Roman"/>
              </w:rPr>
            </w:pPr>
            <w:r w:rsidRPr="00DE62FF">
              <w:rPr>
                <w:rFonts w:ascii="Times New Roman" w:hAnsi="Times New Roman" w:cs="Times New Roman"/>
              </w:rPr>
              <w:t>Humidity</w:t>
            </w:r>
          </w:p>
        </w:tc>
        <w:tc>
          <w:tcPr>
            <w:tcW w:w="593" w:type="pct"/>
            <w:vAlign w:val="center"/>
            <w:hideMark/>
          </w:tcPr>
          <w:p w14:paraId="5EDC2750"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-0.105</w:t>
            </w:r>
          </w:p>
        </w:tc>
        <w:tc>
          <w:tcPr>
            <w:tcW w:w="593" w:type="pct"/>
            <w:vAlign w:val="center"/>
            <w:hideMark/>
          </w:tcPr>
          <w:p w14:paraId="3EDD0546"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0.042</w:t>
            </w:r>
          </w:p>
        </w:tc>
        <w:tc>
          <w:tcPr>
            <w:tcW w:w="593" w:type="pct"/>
            <w:vAlign w:val="center"/>
            <w:hideMark/>
          </w:tcPr>
          <w:p w14:paraId="402026C5"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6.25</w:t>
            </w:r>
          </w:p>
        </w:tc>
        <w:tc>
          <w:tcPr>
            <w:tcW w:w="593" w:type="pct"/>
            <w:vAlign w:val="center"/>
            <w:hideMark/>
          </w:tcPr>
          <w:p w14:paraId="2C7C3354"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1</w:t>
            </w:r>
          </w:p>
        </w:tc>
        <w:tc>
          <w:tcPr>
            <w:tcW w:w="591" w:type="pct"/>
            <w:vAlign w:val="center"/>
            <w:hideMark/>
          </w:tcPr>
          <w:p w14:paraId="33C9D63D"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0.012</w:t>
            </w:r>
          </w:p>
        </w:tc>
      </w:tr>
      <w:tr w:rsidR="006D4097" w:rsidRPr="00DE62FF" w14:paraId="5C025A03" w14:textId="77777777" w:rsidTr="00F02E5D">
        <w:trPr>
          <w:trHeight w:val="315"/>
        </w:trPr>
        <w:tc>
          <w:tcPr>
            <w:tcW w:w="2037" w:type="pct"/>
            <w:shd w:val="clear" w:color="auto" w:fill="D9D9D9" w:themeFill="background1" w:themeFillShade="D9"/>
            <w:vAlign w:val="center"/>
            <w:hideMark/>
          </w:tcPr>
          <w:p w14:paraId="09581EA7" w14:textId="549CC638" w:rsidR="006D4097" w:rsidRPr="00DE62FF" w:rsidRDefault="006D4097" w:rsidP="008C150A">
            <w:pPr>
              <w:spacing w:line="360" w:lineRule="auto"/>
              <w:rPr>
                <w:rFonts w:ascii="Times New Roman" w:hAnsi="Times New Roman" w:cs="Times New Roman"/>
              </w:rPr>
            </w:pPr>
            <w:r w:rsidRPr="00DE62FF">
              <w:rPr>
                <w:rFonts w:ascii="Times New Roman" w:hAnsi="Times New Roman" w:cs="Times New Roman"/>
              </w:rPr>
              <w:t>Humidity × ln (Humidity)</w:t>
            </w:r>
          </w:p>
        </w:tc>
        <w:tc>
          <w:tcPr>
            <w:tcW w:w="593" w:type="pct"/>
            <w:vAlign w:val="center"/>
            <w:hideMark/>
          </w:tcPr>
          <w:p w14:paraId="149CAEC2"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-0.021</w:t>
            </w:r>
          </w:p>
        </w:tc>
        <w:tc>
          <w:tcPr>
            <w:tcW w:w="593" w:type="pct"/>
            <w:vAlign w:val="center"/>
            <w:hideMark/>
          </w:tcPr>
          <w:p w14:paraId="59E903E5"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0.032</w:t>
            </w:r>
          </w:p>
        </w:tc>
        <w:tc>
          <w:tcPr>
            <w:tcW w:w="593" w:type="pct"/>
            <w:vAlign w:val="center"/>
            <w:hideMark/>
          </w:tcPr>
          <w:p w14:paraId="5B47439A"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0.429</w:t>
            </w:r>
          </w:p>
        </w:tc>
        <w:tc>
          <w:tcPr>
            <w:tcW w:w="593" w:type="pct"/>
            <w:vAlign w:val="center"/>
            <w:hideMark/>
          </w:tcPr>
          <w:p w14:paraId="57F95BDC"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1</w:t>
            </w:r>
          </w:p>
        </w:tc>
        <w:tc>
          <w:tcPr>
            <w:tcW w:w="591" w:type="pct"/>
            <w:vAlign w:val="center"/>
            <w:hideMark/>
          </w:tcPr>
          <w:p w14:paraId="1445FCDD"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0.513</w:t>
            </w:r>
          </w:p>
        </w:tc>
      </w:tr>
      <w:tr w:rsidR="006D4097" w:rsidRPr="00DE62FF" w14:paraId="14814540" w14:textId="77777777" w:rsidTr="00F02E5D">
        <w:trPr>
          <w:trHeight w:val="315"/>
        </w:trPr>
        <w:tc>
          <w:tcPr>
            <w:tcW w:w="2037" w:type="pct"/>
            <w:shd w:val="clear" w:color="auto" w:fill="D9D9D9" w:themeFill="background1" w:themeFillShade="D9"/>
            <w:vAlign w:val="center"/>
            <w:hideMark/>
          </w:tcPr>
          <w:p w14:paraId="614419FA" w14:textId="77777777" w:rsidR="006D4097" w:rsidRPr="00DE62FF" w:rsidRDefault="006D4097" w:rsidP="008C150A">
            <w:pPr>
              <w:spacing w:line="360" w:lineRule="auto"/>
              <w:rPr>
                <w:rFonts w:ascii="Times New Roman" w:hAnsi="Times New Roman" w:cs="Times New Roman"/>
              </w:rPr>
            </w:pPr>
            <w:r w:rsidRPr="00DE62FF">
              <w:rPr>
                <w:rFonts w:ascii="Times New Roman" w:hAnsi="Times New Roman" w:cs="Times New Roman"/>
              </w:rPr>
              <w:t>Constant</w:t>
            </w:r>
          </w:p>
        </w:tc>
        <w:tc>
          <w:tcPr>
            <w:tcW w:w="593" w:type="pct"/>
            <w:vAlign w:val="center"/>
            <w:hideMark/>
          </w:tcPr>
          <w:p w14:paraId="0CA57373"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-9.542</w:t>
            </w:r>
          </w:p>
        </w:tc>
        <w:tc>
          <w:tcPr>
            <w:tcW w:w="593" w:type="pct"/>
            <w:vAlign w:val="center"/>
            <w:hideMark/>
          </w:tcPr>
          <w:p w14:paraId="424ABE45"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2.984</w:t>
            </w:r>
          </w:p>
        </w:tc>
        <w:tc>
          <w:tcPr>
            <w:tcW w:w="593" w:type="pct"/>
            <w:vAlign w:val="center"/>
            <w:hideMark/>
          </w:tcPr>
          <w:p w14:paraId="48723F72"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10.219</w:t>
            </w:r>
          </w:p>
        </w:tc>
        <w:tc>
          <w:tcPr>
            <w:tcW w:w="593" w:type="pct"/>
            <w:vAlign w:val="center"/>
            <w:hideMark/>
          </w:tcPr>
          <w:p w14:paraId="61F8E535"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1</w:t>
            </w:r>
          </w:p>
        </w:tc>
        <w:tc>
          <w:tcPr>
            <w:tcW w:w="591" w:type="pct"/>
            <w:vAlign w:val="center"/>
            <w:hideMark/>
          </w:tcPr>
          <w:p w14:paraId="247E1891" w14:textId="77777777" w:rsidR="006D4097" w:rsidRPr="00DE62FF" w:rsidRDefault="006D4097" w:rsidP="008C150A">
            <w:pPr>
              <w:spacing w:after="0" w:line="360" w:lineRule="auto"/>
              <w:jc w:val="right"/>
              <w:rPr>
                <w:rFonts w:ascii="Times New Roman" w:eastAsia="Times New Roman" w:hAnsi="Times New Roman" w:cs="Times New Roman"/>
                <w:color w:val="000000"/>
                <w:lang w:eastAsia="en-GB"/>
                <w14:ligatures w14:val="none"/>
              </w:rPr>
            </w:pPr>
            <w:r w:rsidRPr="00DE62FF">
              <w:rPr>
                <w:rFonts w:ascii="Times New Roman" w:eastAsia="Times New Roman" w:hAnsi="Times New Roman" w:cs="Times New Roman"/>
                <w:color w:val="000000"/>
                <w:lang w:eastAsia="en-GB"/>
                <w14:ligatures w14:val="none"/>
              </w:rPr>
              <w:t>0.001</w:t>
            </w:r>
          </w:p>
        </w:tc>
      </w:tr>
    </w:tbl>
    <w:p w14:paraId="2CC482E5" w14:textId="7FCBC17C" w:rsidR="00723934" w:rsidRPr="00DE62FF" w:rsidRDefault="00CC69D9"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With all the assumptions met, a binary logistic regression was performed to establish whether there is a significant relationship between the independent variables: temperature and humidity, and the dependent variable ‘Perception of thermal comfort’. </w:t>
      </w:r>
    </w:p>
    <w:p w14:paraId="22B4C375" w14:textId="38A8864E" w:rsidR="00053A21" w:rsidRPr="00DE62FF" w:rsidRDefault="005A208C" w:rsidP="008C150A">
      <w:pPr>
        <w:spacing w:before="240" w:line="360" w:lineRule="auto"/>
        <w:jc w:val="both"/>
        <w:rPr>
          <w:rFonts w:ascii="Times New Roman" w:hAnsi="Times New Roman" w:cs="Times New Roman"/>
        </w:rPr>
      </w:pPr>
      <w:r w:rsidRPr="00DE62FF">
        <w:rPr>
          <w:rFonts w:ascii="Times New Roman" w:hAnsi="Times New Roman" w:cs="Times New Roman"/>
        </w:rPr>
        <w:t>The model explained about 4.2% of the variance in perception of thermal comfort (Nagelkerke R2 = 0.042, see Table 4.</w:t>
      </w:r>
      <w:r w:rsidR="00F00291">
        <w:rPr>
          <w:rFonts w:ascii="Times New Roman" w:hAnsi="Times New Roman" w:cs="Times New Roman"/>
        </w:rPr>
        <w:t>6</w:t>
      </w:r>
      <w:r w:rsidRPr="00DE62FF">
        <w:rPr>
          <w:rFonts w:ascii="Times New Roman" w:hAnsi="Times New Roman" w:cs="Times New Roman"/>
        </w:rPr>
        <w:t>), suggesting a small effect size but not necessarily meaningless. While it represents a moderate explanatory power, the value indicates that humidity and temperature did contribute to the likelihood of thermal comfort, alongside other factors not included in the model. Therefore, this low R-squared value still offers expressive insights into the relationship between temperature, humidity, and perception of thermal comfort.</w:t>
      </w:r>
    </w:p>
    <w:p w14:paraId="11CA4C89" w14:textId="302AE455" w:rsidR="00047A18" w:rsidRDefault="00047A18" w:rsidP="008C150A">
      <w:pPr>
        <w:pStyle w:val="Caption"/>
        <w:keepNext/>
        <w:spacing w:line="360" w:lineRule="auto"/>
      </w:pPr>
      <w:bookmarkStart w:id="45" w:name="_Toc217382742"/>
      <w:r>
        <w:t xml:space="preserve">Table </w:t>
      </w:r>
      <w:fldSimple w:instr=" STYLEREF 1 \s ">
        <w:r w:rsidR="000710A4">
          <w:rPr>
            <w:noProof/>
          </w:rPr>
          <w:t>4</w:t>
        </w:r>
      </w:fldSimple>
      <w:r w:rsidR="000710A4">
        <w:t>.</w:t>
      </w:r>
      <w:fldSimple w:instr=" SEQ Table \* ARABIC \s 1 ">
        <w:r w:rsidR="000710A4">
          <w:rPr>
            <w:noProof/>
          </w:rPr>
          <w:t>6</w:t>
        </w:r>
      </w:fldSimple>
      <w:r>
        <w:t>: Model Summary</w:t>
      </w:r>
      <w:bookmarkEnd w:id="45"/>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12"/>
        <w:gridCol w:w="2430"/>
        <w:gridCol w:w="2430"/>
        <w:gridCol w:w="2432"/>
      </w:tblGrid>
      <w:tr w:rsidR="00053A21" w:rsidRPr="00DE62FF" w14:paraId="318FEADB" w14:textId="77777777" w:rsidTr="00053A21">
        <w:trPr>
          <w:cantSplit/>
        </w:trPr>
        <w:tc>
          <w:tcPr>
            <w:tcW w:w="712" w:type="pct"/>
            <w:tcBorders>
              <w:top w:val="single" w:sz="4" w:space="0" w:color="auto"/>
              <w:left w:val="nil"/>
              <w:bottom w:val="single" w:sz="8" w:space="0" w:color="152935"/>
              <w:right w:val="nil"/>
            </w:tcBorders>
            <w:shd w:val="clear" w:color="auto" w:fill="FFFFFF"/>
            <w:vAlign w:val="bottom"/>
          </w:tcPr>
          <w:p w14:paraId="6BE749E4"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Step</w:t>
            </w:r>
          </w:p>
        </w:tc>
        <w:tc>
          <w:tcPr>
            <w:tcW w:w="1429" w:type="pct"/>
            <w:tcBorders>
              <w:top w:val="single" w:sz="4" w:space="0" w:color="auto"/>
              <w:left w:val="nil"/>
              <w:bottom w:val="single" w:sz="8" w:space="0" w:color="152935"/>
              <w:right w:val="single" w:sz="8" w:space="0" w:color="E0E0E0"/>
            </w:tcBorders>
            <w:shd w:val="clear" w:color="auto" w:fill="FFFFFF"/>
            <w:vAlign w:val="bottom"/>
          </w:tcPr>
          <w:p w14:paraId="230A9223"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-2 Log likelihood</w:t>
            </w:r>
          </w:p>
        </w:tc>
        <w:tc>
          <w:tcPr>
            <w:tcW w:w="1429" w:type="pct"/>
            <w:tcBorders>
              <w:top w:val="single" w:sz="4" w:space="0" w:color="auto"/>
              <w:left w:val="single" w:sz="8" w:space="0" w:color="E0E0E0"/>
              <w:bottom w:val="single" w:sz="8" w:space="0" w:color="152935"/>
              <w:right w:val="single" w:sz="8" w:space="0" w:color="E0E0E0"/>
            </w:tcBorders>
            <w:shd w:val="clear" w:color="auto" w:fill="FFFFFF"/>
            <w:vAlign w:val="bottom"/>
          </w:tcPr>
          <w:p w14:paraId="6795082D"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Cox &amp; Snell R Square</w:t>
            </w:r>
          </w:p>
        </w:tc>
        <w:tc>
          <w:tcPr>
            <w:tcW w:w="1430" w:type="pct"/>
            <w:tcBorders>
              <w:top w:val="single" w:sz="4" w:space="0" w:color="auto"/>
              <w:left w:val="single" w:sz="8" w:space="0" w:color="E0E0E0"/>
              <w:bottom w:val="single" w:sz="8" w:space="0" w:color="152935"/>
              <w:right w:val="nil"/>
            </w:tcBorders>
            <w:shd w:val="clear" w:color="auto" w:fill="FFFFFF"/>
            <w:vAlign w:val="bottom"/>
          </w:tcPr>
          <w:p w14:paraId="5B67A0C7"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Nagelkerke R Square</w:t>
            </w:r>
          </w:p>
        </w:tc>
      </w:tr>
      <w:tr w:rsidR="00053A21" w:rsidRPr="00DE62FF" w14:paraId="1C9159E3" w14:textId="77777777" w:rsidTr="00053A21">
        <w:trPr>
          <w:cantSplit/>
        </w:trPr>
        <w:tc>
          <w:tcPr>
            <w:tcW w:w="712" w:type="pct"/>
            <w:tcBorders>
              <w:top w:val="single" w:sz="8" w:space="0" w:color="152935"/>
              <w:left w:val="nil"/>
              <w:bottom w:val="single" w:sz="8" w:space="0" w:color="152935"/>
              <w:right w:val="nil"/>
            </w:tcBorders>
            <w:shd w:val="clear" w:color="auto" w:fill="E0E0E0"/>
          </w:tcPr>
          <w:p w14:paraId="793190FF"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w:t>
            </w:r>
          </w:p>
        </w:tc>
        <w:tc>
          <w:tcPr>
            <w:tcW w:w="1429" w:type="pct"/>
            <w:tcBorders>
              <w:top w:val="single" w:sz="8" w:space="0" w:color="152935"/>
              <w:left w:val="nil"/>
              <w:bottom w:val="single" w:sz="8" w:space="0" w:color="152935"/>
              <w:right w:val="single" w:sz="8" w:space="0" w:color="E0E0E0"/>
            </w:tcBorders>
            <w:shd w:val="clear" w:color="auto" w:fill="FFFFFF"/>
          </w:tcPr>
          <w:p w14:paraId="7D9484BD"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100.157</w:t>
            </w:r>
            <w:r w:rsidRPr="00DE62FF">
              <w:rPr>
                <w:rFonts w:ascii="Times New Roman" w:hAnsi="Times New Roman" w:cs="Times New Roman"/>
                <w:vertAlign w:val="superscript"/>
              </w:rPr>
              <w:t>a</w:t>
            </w:r>
          </w:p>
        </w:tc>
        <w:tc>
          <w:tcPr>
            <w:tcW w:w="1429" w:type="pct"/>
            <w:tcBorders>
              <w:top w:val="single" w:sz="8" w:space="0" w:color="152935"/>
              <w:left w:val="single" w:sz="8" w:space="0" w:color="E0E0E0"/>
              <w:bottom w:val="single" w:sz="8" w:space="0" w:color="152935"/>
              <w:right w:val="single" w:sz="8" w:space="0" w:color="E0E0E0"/>
            </w:tcBorders>
            <w:shd w:val="clear" w:color="auto" w:fill="FFFFFF"/>
          </w:tcPr>
          <w:p w14:paraId="45B53B79"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.032</w:t>
            </w:r>
          </w:p>
        </w:tc>
        <w:tc>
          <w:tcPr>
            <w:tcW w:w="1430" w:type="pct"/>
            <w:tcBorders>
              <w:top w:val="single" w:sz="8" w:space="0" w:color="152935"/>
              <w:left w:val="single" w:sz="8" w:space="0" w:color="E0E0E0"/>
              <w:bottom w:val="single" w:sz="8" w:space="0" w:color="152935"/>
              <w:right w:val="nil"/>
            </w:tcBorders>
            <w:shd w:val="clear" w:color="auto" w:fill="FFFFFF"/>
          </w:tcPr>
          <w:p w14:paraId="54B771B0"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.042</w:t>
            </w:r>
          </w:p>
        </w:tc>
      </w:tr>
      <w:tr w:rsidR="00053A21" w:rsidRPr="00DE62FF" w14:paraId="0EC2843E" w14:textId="77777777" w:rsidTr="00053A21">
        <w:trPr>
          <w:cantSplit/>
        </w:trPr>
        <w:tc>
          <w:tcPr>
            <w:tcW w:w="5000" w:type="pct"/>
            <w:gridSpan w:val="4"/>
            <w:tcBorders>
              <w:top w:val="nil"/>
              <w:left w:val="nil"/>
              <w:bottom w:val="nil"/>
              <w:right w:val="nil"/>
            </w:tcBorders>
            <w:shd w:val="clear" w:color="auto" w:fill="FFFFFF"/>
          </w:tcPr>
          <w:p w14:paraId="0F3210FD"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sz w:val="20"/>
                <w:szCs w:val="20"/>
              </w:rPr>
              <w:t>a. Estimation terminated at iteration number 3 because parameter estimates changed by less than .001.</w:t>
            </w:r>
          </w:p>
        </w:tc>
      </w:tr>
    </w:tbl>
    <w:p w14:paraId="2AAB303F" w14:textId="1C6C33E6" w:rsidR="009F1857" w:rsidRPr="00DE62FF" w:rsidRDefault="00CD77E1"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The Omnibus Test of Model Coefficients was not statistically significant (χ² (2) = </w:t>
      </w:r>
      <w:r w:rsidR="008C1D0D" w:rsidRPr="00DE62FF">
        <w:rPr>
          <w:rFonts w:ascii="Times New Roman" w:hAnsi="Times New Roman" w:cs="Times New Roman"/>
        </w:rPr>
        <w:t>2.374</w:t>
      </w:r>
      <w:r w:rsidRPr="00DE62FF">
        <w:rPr>
          <w:rFonts w:ascii="Times New Roman" w:hAnsi="Times New Roman" w:cs="Times New Roman"/>
        </w:rPr>
        <w:t>, p = .</w:t>
      </w:r>
      <w:r w:rsidR="008C1D0D" w:rsidRPr="00DE62FF">
        <w:rPr>
          <w:rFonts w:ascii="Times New Roman" w:hAnsi="Times New Roman" w:cs="Times New Roman"/>
        </w:rPr>
        <w:t>305</w:t>
      </w:r>
      <w:r w:rsidRPr="00DE62FF">
        <w:rPr>
          <w:rFonts w:ascii="Times New Roman" w:hAnsi="Times New Roman" w:cs="Times New Roman"/>
        </w:rPr>
        <w:t>) (see table 4.</w:t>
      </w:r>
      <w:r w:rsidR="00F00291">
        <w:rPr>
          <w:rFonts w:ascii="Times New Roman" w:hAnsi="Times New Roman" w:cs="Times New Roman"/>
        </w:rPr>
        <w:t>7</w:t>
      </w:r>
      <w:r w:rsidRPr="00DE62FF">
        <w:rPr>
          <w:rFonts w:ascii="Times New Roman" w:hAnsi="Times New Roman" w:cs="Times New Roman"/>
        </w:rPr>
        <w:t>), suggesting that the inclusion of temperature and humidity as predictors did not significantly improve the model's predictive ability over the null model containing only the intercept. This result indicates that, taken together, these environmental variables did not provide sufficient explanatory power to distinguish between participants who reported comfort and those who did not. While individual predictors may still yield statistically significant coefficients, the overall model lacks the strength to meaningfully improve classification</w:t>
      </w:r>
      <w:r w:rsidR="00FE3533" w:rsidRPr="00DE62FF">
        <w:rPr>
          <w:rFonts w:ascii="Times New Roman" w:hAnsi="Times New Roman" w:cs="Times New Roman"/>
        </w:rPr>
        <w:t>.</w:t>
      </w:r>
    </w:p>
    <w:p w14:paraId="5C966B90" w14:textId="577F9024" w:rsidR="00047A18" w:rsidRDefault="00047A18" w:rsidP="008C150A">
      <w:pPr>
        <w:pStyle w:val="Caption"/>
        <w:keepNext/>
        <w:spacing w:line="360" w:lineRule="auto"/>
      </w:pPr>
      <w:bookmarkStart w:id="46" w:name="_Toc217382743"/>
      <w:r>
        <w:lastRenderedPageBreak/>
        <w:t xml:space="preserve">Table </w:t>
      </w:r>
      <w:fldSimple w:instr=" STYLEREF 1 \s ">
        <w:r w:rsidR="000710A4">
          <w:rPr>
            <w:noProof/>
          </w:rPr>
          <w:t>4</w:t>
        </w:r>
      </w:fldSimple>
      <w:r w:rsidR="000710A4">
        <w:t>.</w:t>
      </w:r>
      <w:fldSimple w:instr=" SEQ Table \* ARABIC \s 1 ">
        <w:r w:rsidR="000710A4">
          <w:rPr>
            <w:noProof/>
          </w:rPr>
          <w:t>7</w:t>
        </w:r>
      </w:fldSimple>
      <w:r>
        <w:t>: Omnibus Tests of Model Coefficients</w:t>
      </w:r>
      <w:bookmarkEnd w:id="46"/>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432"/>
        <w:gridCol w:w="1378"/>
        <w:gridCol w:w="2148"/>
        <w:gridCol w:w="1774"/>
        <w:gridCol w:w="1772"/>
      </w:tblGrid>
      <w:tr w:rsidR="00053A21" w:rsidRPr="00DE62FF" w14:paraId="27EB92BF" w14:textId="77777777" w:rsidTr="00053A21">
        <w:trPr>
          <w:cantSplit/>
        </w:trPr>
        <w:tc>
          <w:tcPr>
            <w:tcW w:w="1652" w:type="pct"/>
            <w:gridSpan w:val="2"/>
            <w:tcBorders>
              <w:top w:val="single" w:sz="4" w:space="0" w:color="auto"/>
              <w:left w:val="nil"/>
              <w:bottom w:val="single" w:sz="4" w:space="0" w:color="auto"/>
              <w:right w:val="nil"/>
            </w:tcBorders>
            <w:shd w:val="clear" w:color="auto" w:fill="FFFFFF"/>
            <w:vAlign w:val="bottom"/>
          </w:tcPr>
          <w:p w14:paraId="32387FF3" w14:textId="77777777" w:rsidR="00053A21" w:rsidRPr="00DE62FF" w:rsidRDefault="00053A21" w:rsidP="008C150A">
            <w:pPr>
              <w:spacing w:line="360" w:lineRule="auto"/>
              <w:rPr>
                <w:rFonts w:ascii="Times New Roman" w:hAnsi="Times New Roman" w:cs="Times New Roman"/>
                <w:b/>
                <w:bCs/>
              </w:rPr>
            </w:pPr>
          </w:p>
        </w:tc>
        <w:tc>
          <w:tcPr>
            <w:tcW w:w="1263" w:type="pct"/>
            <w:tcBorders>
              <w:top w:val="single" w:sz="4" w:space="0" w:color="auto"/>
              <w:left w:val="nil"/>
              <w:bottom w:val="single" w:sz="4" w:space="0" w:color="auto"/>
              <w:right w:val="nil"/>
            </w:tcBorders>
            <w:shd w:val="clear" w:color="auto" w:fill="FFFFFF"/>
            <w:vAlign w:val="bottom"/>
          </w:tcPr>
          <w:p w14:paraId="3C914ADE"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Chi-square</w:t>
            </w:r>
          </w:p>
        </w:tc>
        <w:tc>
          <w:tcPr>
            <w:tcW w:w="1043" w:type="pct"/>
            <w:tcBorders>
              <w:top w:val="single" w:sz="4" w:space="0" w:color="auto"/>
              <w:left w:val="nil"/>
              <w:bottom w:val="single" w:sz="4" w:space="0" w:color="auto"/>
              <w:right w:val="nil"/>
            </w:tcBorders>
            <w:shd w:val="clear" w:color="auto" w:fill="FFFFFF"/>
            <w:vAlign w:val="bottom"/>
          </w:tcPr>
          <w:p w14:paraId="2CF20C54" w14:textId="77777777" w:rsidR="00053A21" w:rsidRPr="00DE62FF" w:rsidRDefault="00053A21" w:rsidP="008C150A">
            <w:pPr>
              <w:spacing w:line="360" w:lineRule="auto"/>
              <w:rPr>
                <w:rFonts w:ascii="Times New Roman" w:hAnsi="Times New Roman" w:cs="Times New Roman"/>
                <w:b/>
                <w:bCs/>
              </w:rPr>
            </w:pPr>
            <w:proofErr w:type="spellStart"/>
            <w:r w:rsidRPr="00DE62FF">
              <w:rPr>
                <w:rFonts w:ascii="Times New Roman" w:hAnsi="Times New Roman" w:cs="Times New Roman"/>
                <w:b/>
                <w:bCs/>
              </w:rPr>
              <w:t>df</w:t>
            </w:r>
            <w:proofErr w:type="spellEnd"/>
          </w:p>
        </w:tc>
        <w:tc>
          <w:tcPr>
            <w:tcW w:w="1042" w:type="pct"/>
            <w:tcBorders>
              <w:top w:val="single" w:sz="4" w:space="0" w:color="auto"/>
              <w:left w:val="nil"/>
              <w:bottom w:val="single" w:sz="4" w:space="0" w:color="auto"/>
              <w:right w:val="nil"/>
            </w:tcBorders>
            <w:shd w:val="clear" w:color="auto" w:fill="FFFFFF"/>
            <w:vAlign w:val="bottom"/>
          </w:tcPr>
          <w:p w14:paraId="5CCFB8A6"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Sig.</w:t>
            </w:r>
          </w:p>
        </w:tc>
      </w:tr>
      <w:tr w:rsidR="00053A21" w:rsidRPr="00DE62FF" w14:paraId="3A743EF7" w14:textId="77777777" w:rsidTr="00053A21">
        <w:trPr>
          <w:cantSplit/>
        </w:trPr>
        <w:tc>
          <w:tcPr>
            <w:tcW w:w="842" w:type="pct"/>
            <w:vMerge w:val="restart"/>
            <w:tcBorders>
              <w:top w:val="single" w:sz="4" w:space="0" w:color="auto"/>
              <w:left w:val="nil"/>
              <w:bottom w:val="nil"/>
              <w:right w:val="nil"/>
            </w:tcBorders>
            <w:shd w:val="clear" w:color="auto" w:fill="E0E0E0"/>
          </w:tcPr>
          <w:p w14:paraId="13696615"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Step 1</w:t>
            </w:r>
          </w:p>
        </w:tc>
        <w:tc>
          <w:tcPr>
            <w:tcW w:w="810" w:type="pct"/>
            <w:tcBorders>
              <w:top w:val="single" w:sz="4" w:space="0" w:color="auto"/>
              <w:left w:val="nil"/>
              <w:bottom w:val="nil"/>
              <w:right w:val="nil"/>
            </w:tcBorders>
            <w:shd w:val="clear" w:color="auto" w:fill="E0E0E0"/>
          </w:tcPr>
          <w:p w14:paraId="4D7DEC0D"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Step</w:t>
            </w:r>
          </w:p>
        </w:tc>
        <w:tc>
          <w:tcPr>
            <w:tcW w:w="1263" w:type="pct"/>
            <w:tcBorders>
              <w:top w:val="single" w:sz="4" w:space="0" w:color="auto"/>
              <w:left w:val="nil"/>
              <w:bottom w:val="nil"/>
              <w:right w:val="nil"/>
            </w:tcBorders>
            <w:shd w:val="clear" w:color="auto" w:fill="FFFFFF"/>
          </w:tcPr>
          <w:p w14:paraId="72D57FF1"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2.374</w:t>
            </w:r>
          </w:p>
        </w:tc>
        <w:tc>
          <w:tcPr>
            <w:tcW w:w="1043" w:type="pct"/>
            <w:tcBorders>
              <w:top w:val="single" w:sz="4" w:space="0" w:color="auto"/>
              <w:left w:val="nil"/>
              <w:bottom w:val="nil"/>
              <w:right w:val="nil"/>
            </w:tcBorders>
            <w:shd w:val="clear" w:color="auto" w:fill="FFFFFF"/>
          </w:tcPr>
          <w:p w14:paraId="039A3CDC"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2</w:t>
            </w:r>
          </w:p>
        </w:tc>
        <w:tc>
          <w:tcPr>
            <w:tcW w:w="1042" w:type="pct"/>
            <w:tcBorders>
              <w:top w:val="single" w:sz="4" w:space="0" w:color="auto"/>
              <w:left w:val="nil"/>
              <w:bottom w:val="nil"/>
              <w:right w:val="nil"/>
            </w:tcBorders>
            <w:shd w:val="clear" w:color="auto" w:fill="FFFFFF"/>
          </w:tcPr>
          <w:p w14:paraId="4F1D8496"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.305</w:t>
            </w:r>
          </w:p>
        </w:tc>
      </w:tr>
      <w:tr w:rsidR="00053A21" w:rsidRPr="00DE62FF" w14:paraId="12FA553E" w14:textId="77777777" w:rsidTr="00053A21">
        <w:trPr>
          <w:cantSplit/>
        </w:trPr>
        <w:tc>
          <w:tcPr>
            <w:tcW w:w="842" w:type="pct"/>
            <w:vMerge/>
            <w:tcBorders>
              <w:top w:val="nil"/>
              <w:left w:val="nil"/>
              <w:bottom w:val="nil"/>
              <w:right w:val="nil"/>
            </w:tcBorders>
            <w:shd w:val="clear" w:color="auto" w:fill="E0E0E0"/>
          </w:tcPr>
          <w:p w14:paraId="18A066B8" w14:textId="77777777" w:rsidR="00053A21" w:rsidRPr="00DE62FF" w:rsidRDefault="00053A21" w:rsidP="008C150A">
            <w:pPr>
              <w:spacing w:line="360" w:lineRule="auto"/>
              <w:rPr>
                <w:rFonts w:ascii="Times New Roman" w:hAnsi="Times New Roman" w:cs="Times New Roman"/>
              </w:rPr>
            </w:pPr>
          </w:p>
        </w:tc>
        <w:tc>
          <w:tcPr>
            <w:tcW w:w="810" w:type="pct"/>
            <w:tcBorders>
              <w:top w:val="nil"/>
              <w:left w:val="nil"/>
              <w:bottom w:val="nil"/>
              <w:right w:val="nil"/>
            </w:tcBorders>
            <w:shd w:val="clear" w:color="auto" w:fill="E0E0E0"/>
          </w:tcPr>
          <w:p w14:paraId="5C916447"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Block</w:t>
            </w:r>
          </w:p>
        </w:tc>
        <w:tc>
          <w:tcPr>
            <w:tcW w:w="1263" w:type="pct"/>
            <w:tcBorders>
              <w:top w:val="nil"/>
              <w:left w:val="nil"/>
              <w:bottom w:val="nil"/>
              <w:right w:val="nil"/>
            </w:tcBorders>
            <w:shd w:val="clear" w:color="auto" w:fill="FFFFFF"/>
          </w:tcPr>
          <w:p w14:paraId="50C0E3EA"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2.374</w:t>
            </w:r>
          </w:p>
        </w:tc>
        <w:tc>
          <w:tcPr>
            <w:tcW w:w="1043" w:type="pct"/>
            <w:tcBorders>
              <w:top w:val="nil"/>
              <w:left w:val="nil"/>
              <w:bottom w:val="nil"/>
              <w:right w:val="nil"/>
            </w:tcBorders>
            <w:shd w:val="clear" w:color="auto" w:fill="FFFFFF"/>
          </w:tcPr>
          <w:p w14:paraId="12F465F9"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2</w:t>
            </w:r>
          </w:p>
        </w:tc>
        <w:tc>
          <w:tcPr>
            <w:tcW w:w="1042" w:type="pct"/>
            <w:tcBorders>
              <w:top w:val="nil"/>
              <w:left w:val="nil"/>
              <w:bottom w:val="nil"/>
              <w:right w:val="nil"/>
            </w:tcBorders>
            <w:shd w:val="clear" w:color="auto" w:fill="FFFFFF"/>
          </w:tcPr>
          <w:p w14:paraId="44F8AC64"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.305</w:t>
            </w:r>
          </w:p>
        </w:tc>
      </w:tr>
      <w:tr w:rsidR="00053A21" w:rsidRPr="00DE62FF" w14:paraId="13B1C4C8" w14:textId="77777777" w:rsidTr="00053A21">
        <w:trPr>
          <w:cantSplit/>
        </w:trPr>
        <w:tc>
          <w:tcPr>
            <w:tcW w:w="842" w:type="pct"/>
            <w:vMerge/>
            <w:tcBorders>
              <w:top w:val="nil"/>
              <w:left w:val="nil"/>
              <w:bottom w:val="single" w:sz="4" w:space="0" w:color="auto"/>
              <w:right w:val="nil"/>
            </w:tcBorders>
            <w:shd w:val="clear" w:color="auto" w:fill="E0E0E0"/>
          </w:tcPr>
          <w:p w14:paraId="28A4E7FE" w14:textId="77777777" w:rsidR="00053A21" w:rsidRPr="00DE62FF" w:rsidRDefault="00053A21" w:rsidP="008C150A">
            <w:pPr>
              <w:spacing w:line="360" w:lineRule="auto"/>
              <w:rPr>
                <w:rFonts w:ascii="Times New Roman" w:hAnsi="Times New Roman" w:cs="Times New Roman"/>
              </w:rPr>
            </w:pPr>
          </w:p>
        </w:tc>
        <w:tc>
          <w:tcPr>
            <w:tcW w:w="810" w:type="pct"/>
            <w:tcBorders>
              <w:top w:val="nil"/>
              <w:left w:val="nil"/>
              <w:bottom w:val="single" w:sz="4" w:space="0" w:color="auto"/>
              <w:right w:val="nil"/>
            </w:tcBorders>
            <w:shd w:val="clear" w:color="auto" w:fill="E0E0E0"/>
          </w:tcPr>
          <w:p w14:paraId="5964C527"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Model</w:t>
            </w:r>
          </w:p>
        </w:tc>
        <w:tc>
          <w:tcPr>
            <w:tcW w:w="1263" w:type="pct"/>
            <w:tcBorders>
              <w:top w:val="nil"/>
              <w:left w:val="nil"/>
              <w:bottom w:val="single" w:sz="4" w:space="0" w:color="auto"/>
              <w:right w:val="nil"/>
            </w:tcBorders>
            <w:shd w:val="clear" w:color="auto" w:fill="FFFFFF"/>
          </w:tcPr>
          <w:p w14:paraId="09EC46C2"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2.374</w:t>
            </w:r>
          </w:p>
        </w:tc>
        <w:tc>
          <w:tcPr>
            <w:tcW w:w="1043" w:type="pct"/>
            <w:tcBorders>
              <w:top w:val="nil"/>
              <w:left w:val="nil"/>
              <w:bottom w:val="single" w:sz="4" w:space="0" w:color="auto"/>
              <w:right w:val="nil"/>
            </w:tcBorders>
            <w:shd w:val="clear" w:color="auto" w:fill="FFFFFF"/>
          </w:tcPr>
          <w:p w14:paraId="48632EEF"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2</w:t>
            </w:r>
          </w:p>
        </w:tc>
        <w:tc>
          <w:tcPr>
            <w:tcW w:w="1042" w:type="pct"/>
            <w:tcBorders>
              <w:top w:val="nil"/>
              <w:left w:val="nil"/>
              <w:bottom w:val="single" w:sz="4" w:space="0" w:color="auto"/>
              <w:right w:val="nil"/>
            </w:tcBorders>
            <w:shd w:val="clear" w:color="auto" w:fill="FFFFFF"/>
          </w:tcPr>
          <w:p w14:paraId="200C51FB"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.305</w:t>
            </w:r>
          </w:p>
        </w:tc>
      </w:tr>
    </w:tbl>
    <w:p w14:paraId="1BF68560" w14:textId="77777777" w:rsidR="00721ED0" w:rsidRDefault="00721ED0" w:rsidP="008C150A">
      <w:pPr>
        <w:spacing w:before="240" w:line="360" w:lineRule="auto"/>
        <w:jc w:val="both"/>
        <w:rPr>
          <w:rFonts w:ascii="Times New Roman" w:hAnsi="Times New Roman" w:cs="Times New Roman"/>
        </w:rPr>
      </w:pPr>
    </w:p>
    <w:p w14:paraId="008A90EE" w14:textId="54C51C48" w:rsidR="00053A21" w:rsidRPr="00DE62FF" w:rsidRDefault="00B84843" w:rsidP="008C150A">
      <w:pPr>
        <w:spacing w:before="240" w:line="360" w:lineRule="auto"/>
        <w:jc w:val="both"/>
        <w:rPr>
          <w:rFonts w:ascii="Times New Roman" w:hAnsi="Times New Roman" w:cs="Times New Roman"/>
        </w:rPr>
      </w:pPr>
      <w:r w:rsidRPr="00DE62FF">
        <w:rPr>
          <w:rFonts w:ascii="Times New Roman" w:hAnsi="Times New Roman" w:cs="Times New Roman"/>
        </w:rPr>
        <w:t>The coefficient table (see Table 4.</w:t>
      </w:r>
      <w:r w:rsidR="00813FF6">
        <w:rPr>
          <w:rFonts w:ascii="Times New Roman" w:hAnsi="Times New Roman" w:cs="Times New Roman"/>
        </w:rPr>
        <w:t>8</w:t>
      </w:r>
      <w:r w:rsidRPr="00DE62FF">
        <w:rPr>
          <w:rFonts w:ascii="Times New Roman" w:hAnsi="Times New Roman" w:cs="Times New Roman"/>
        </w:rPr>
        <w:t>) shows that both temperature (</w:t>
      </w:r>
      <w:bookmarkStart w:id="47" w:name="_Hlk202648183"/>
      <w:r w:rsidRPr="00DE62FF">
        <w:rPr>
          <w:rFonts w:ascii="Times New Roman" w:hAnsi="Times New Roman" w:cs="Times New Roman"/>
        </w:rPr>
        <w:t>B = 0.059, p = .321</w:t>
      </w:r>
      <w:bookmarkEnd w:id="47"/>
      <w:r w:rsidRPr="00DE62FF">
        <w:rPr>
          <w:rFonts w:ascii="Times New Roman" w:hAnsi="Times New Roman" w:cs="Times New Roman"/>
        </w:rPr>
        <w:t xml:space="preserve">) and </w:t>
      </w:r>
      <w:bookmarkStart w:id="48" w:name="_Hlk202648211"/>
      <w:r w:rsidRPr="00DE62FF">
        <w:rPr>
          <w:rFonts w:ascii="Times New Roman" w:hAnsi="Times New Roman" w:cs="Times New Roman"/>
        </w:rPr>
        <w:t xml:space="preserve">humidity (B = -1.208, p = .392) </w:t>
      </w:r>
      <w:bookmarkEnd w:id="48"/>
      <w:r w:rsidRPr="00DE62FF">
        <w:rPr>
          <w:rFonts w:ascii="Times New Roman" w:hAnsi="Times New Roman" w:cs="Times New Roman"/>
        </w:rPr>
        <w:t xml:space="preserve">are not significant predictors of perceived thermal comfort. Even though non-significant, the coefficient value for temperature shows that every 1°C increase in room temperature would increase the odds of reporting thermal comfort by 9.5 % (B =0.095), keeping humidity constant. Conversely, an increase in humidity levels would result in a decrease in reported perceived thermal comfort. For every 1% increase in humidity, the odds of reporting thermal comfort would decrease by 130.8% (B = -1.308), keeping temperature constant.  The constant is also not significant, suggesting that the baseline log-odds of reporting comfort, when both temperature and humidity are zero, is not distinguishable from chance. However, since values of zero for these predictors fall outside the realistic range of </w:t>
      </w:r>
      <w:r w:rsidR="00BC5D30">
        <w:rPr>
          <w:rFonts w:ascii="Times New Roman" w:hAnsi="Times New Roman" w:cs="Times New Roman"/>
        </w:rPr>
        <w:t>out</w:t>
      </w:r>
      <w:r w:rsidRPr="00DE62FF">
        <w:rPr>
          <w:rFonts w:ascii="Times New Roman" w:hAnsi="Times New Roman" w:cs="Times New Roman"/>
        </w:rPr>
        <w:t>door environmental conditions, the intercept holds limited interpretive value in this context.</w:t>
      </w:r>
    </w:p>
    <w:p w14:paraId="4F3EC99D" w14:textId="18864055" w:rsidR="00F56C28" w:rsidRDefault="00F56C28" w:rsidP="008C150A">
      <w:pPr>
        <w:pStyle w:val="Caption"/>
        <w:keepNext/>
        <w:spacing w:line="360" w:lineRule="auto"/>
      </w:pPr>
      <w:bookmarkStart w:id="49" w:name="_Toc217382744"/>
      <w:r>
        <w:t xml:space="preserve">Table </w:t>
      </w:r>
      <w:fldSimple w:instr=" STYLEREF 1 \s ">
        <w:r w:rsidR="000710A4">
          <w:rPr>
            <w:noProof/>
          </w:rPr>
          <w:t>4</w:t>
        </w:r>
      </w:fldSimple>
      <w:r w:rsidR="000710A4">
        <w:t>.</w:t>
      </w:r>
      <w:fldSimple w:instr=" SEQ Table \* ARABIC \s 1 ">
        <w:r w:rsidR="000710A4">
          <w:rPr>
            <w:noProof/>
          </w:rPr>
          <w:t>8</w:t>
        </w:r>
      </w:fldSimple>
      <w:r>
        <w:t>: Regression Coefficients</w:t>
      </w:r>
      <w:bookmarkEnd w:id="49"/>
    </w:p>
    <w:tbl>
      <w:tblPr>
        <w:tblW w:w="9285" w:type="dxa"/>
        <w:tblLayout w:type="fixed"/>
        <w:tblCellMar>
          <w:left w:w="0" w:type="dxa"/>
          <w:right w:w="0" w:type="dxa"/>
        </w:tblCellMar>
        <w:tblLook w:val="0000" w:firstRow="0" w:lastRow="0" w:firstColumn="0" w:lastColumn="0" w:noHBand="0" w:noVBand="0"/>
      </w:tblPr>
      <w:tblGrid>
        <w:gridCol w:w="922"/>
        <w:gridCol w:w="2183"/>
        <w:gridCol w:w="1030"/>
        <w:gridCol w:w="1030"/>
        <w:gridCol w:w="1030"/>
        <w:gridCol w:w="1030"/>
        <w:gridCol w:w="1030"/>
        <w:gridCol w:w="1030"/>
      </w:tblGrid>
      <w:tr w:rsidR="00053A21" w:rsidRPr="00DE62FF" w14:paraId="094465F0" w14:textId="77777777" w:rsidTr="00EB1A24">
        <w:trPr>
          <w:cantSplit/>
        </w:trPr>
        <w:tc>
          <w:tcPr>
            <w:tcW w:w="3105" w:type="dxa"/>
            <w:gridSpan w:val="2"/>
            <w:tcBorders>
              <w:top w:val="single" w:sz="4" w:space="0" w:color="auto"/>
              <w:bottom w:val="single" w:sz="4" w:space="0" w:color="auto"/>
            </w:tcBorders>
            <w:shd w:val="clear" w:color="auto" w:fill="FFFFFF"/>
            <w:vAlign w:val="bottom"/>
          </w:tcPr>
          <w:p w14:paraId="05A1C028" w14:textId="77777777" w:rsidR="00053A21" w:rsidRPr="00DE62FF" w:rsidRDefault="00053A21" w:rsidP="008C150A">
            <w:pPr>
              <w:spacing w:line="360" w:lineRule="auto"/>
              <w:rPr>
                <w:rFonts w:ascii="Times New Roman" w:hAnsi="Times New Roman" w:cs="Times New Roman"/>
                <w:b/>
                <w:bCs/>
              </w:rPr>
            </w:pPr>
          </w:p>
        </w:tc>
        <w:tc>
          <w:tcPr>
            <w:tcW w:w="1030" w:type="dxa"/>
            <w:tcBorders>
              <w:top w:val="single" w:sz="4" w:space="0" w:color="auto"/>
              <w:bottom w:val="single" w:sz="4" w:space="0" w:color="auto"/>
            </w:tcBorders>
            <w:shd w:val="clear" w:color="auto" w:fill="FFFFFF"/>
            <w:vAlign w:val="bottom"/>
          </w:tcPr>
          <w:p w14:paraId="29557F59"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B</w:t>
            </w:r>
          </w:p>
        </w:tc>
        <w:tc>
          <w:tcPr>
            <w:tcW w:w="1030" w:type="dxa"/>
            <w:tcBorders>
              <w:top w:val="single" w:sz="4" w:space="0" w:color="auto"/>
              <w:bottom w:val="single" w:sz="4" w:space="0" w:color="auto"/>
            </w:tcBorders>
            <w:shd w:val="clear" w:color="auto" w:fill="FFFFFF"/>
            <w:vAlign w:val="bottom"/>
          </w:tcPr>
          <w:p w14:paraId="50033161"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S.E.</w:t>
            </w:r>
          </w:p>
        </w:tc>
        <w:tc>
          <w:tcPr>
            <w:tcW w:w="1030" w:type="dxa"/>
            <w:tcBorders>
              <w:top w:val="single" w:sz="4" w:space="0" w:color="auto"/>
              <w:bottom w:val="single" w:sz="4" w:space="0" w:color="auto"/>
            </w:tcBorders>
            <w:shd w:val="clear" w:color="auto" w:fill="FFFFFF"/>
            <w:vAlign w:val="bottom"/>
          </w:tcPr>
          <w:p w14:paraId="258A2AFC"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Wald</w:t>
            </w:r>
          </w:p>
        </w:tc>
        <w:tc>
          <w:tcPr>
            <w:tcW w:w="1030" w:type="dxa"/>
            <w:tcBorders>
              <w:top w:val="single" w:sz="4" w:space="0" w:color="auto"/>
              <w:bottom w:val="single" w:sz="4" w:space="0" w:color="auto"/>
            </w:tcBorders>
            <w:shd w:val="clear" w:color="auto" w:fill="FFFFFF"/>
            <w:vAlign w:val="bottom"/>
          </w:tcPr>
          <w:p w14:paraId="409FC9BB" w14:textId="77777777" w:rsidR="00053A21" w:rsidRPr="00DE62FF" w:rsidRDefault="00053A21" w:rsidP="008C150A">
            <w:pPr>
              <w:spacing w:line="360" w:lineRule="auto"/>
              <w:rPr>
                <w:rFonts w:ascii="Times New Roman" w:hAnsi="Times New Roman" w:cs="Times New Roman"/>
                <w:b/>
                <w:bCs/>
              </w:rPr>
            </w:pPr>
            <w:proofErr w:type="spellStart"/>
            <w:r w:rsidRPr="00DE62FF">
              <w:rPr>
                <w:rFonts w:ascii="Times New Roman" w:hAnsi="Times New Roman" w:cs="Times New Roman"/>
                <w:b/>
                <w:bCs/>
              </w:rPr>
              <w:t>df</w:t>
            </w:r>
            <w:proofErr w:type="spellEnd"/>
          </w:p>
        </w:tc>
        <w:tc>
          <w:tcPr>
            <w:tcW w:w="1030" w:type="dxa"/>
            <w:tcBorders>
              <w:top w:val="single" w:sz="4" w:space="0" w:color="auto"/>
              <w:bottom w:val="single" w:sz="4" w:space="0" w:color="auto"/>
            </w:tcBorders>
            <w:shd w:val="clear" w:color="auto" w:fill="FFFFFF"/>
            <w:vAlign w:val="bottom"/>
          </w:tcPr>
          <w:p w14:paraId="4D0AF003"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Sig.</w:t>
            </w:r>
          </w:p>
        </w:tc>
        <w:tc>
          <w:tcPr>
            <w:tcW w:w="1030" w:type="dxa"/>
            <w:tcBorders>
              <w:top w:val="single" w:sz="4" w:space="0" w:color="auto"/>
              <w:bottom w:val="single" w:sz="4" w:space="0" w:color="auto"/>
            </w:tcBorders>
            <w:shd w:val="clear" w:color="auto" w:fill="FFFFFF"/>
            <w:vAlign w:val="bottom"/>
          </w:tcPr>
          <w:p w14:paraId="37A67E34" w14:textId="77777777" w:rsidR="00053A21" w:rsidRPr="00DE62FF" w:rsidRDefault="00053A21" w:rsidP="008C150A">
            <w:pPr>
              <w:spacing w:line="360" w:lineRule="auto"/>
              <w:rPr>
                <w:rFonts w:ascii="Times New Roman" w:hAnsi="Times New Roman" w:cs="Times New Roman"/>
                <w:b/>
                <w:bCs/>
              </w:rPr>
            </w:pPr>
            <w:r w:rsidRPr="00DE62FF">
              <w:rPr>
                <w:rFonts w:ascii="Times New Roman" w:hAnsi="Times New Roman" w:cs="Times New Roman"/>
                <w:b/>
                <w:bCs/>
              </w:rPr>
              <w:t>Exp(B)</w:t>
            </w:r>
          </w:p>
        </w:tc>
      </w:tr>
      <w:tr w:rsidR="00053A21" w:rsidRPr="00DE62FF" w14:paraId="223B5B8F" w14:textId="77777777" w:rsidTr="00EB1A24">
        <w:trPr>
          <w:cantSplit/>
        </w:trPr>
        <w:tc>
          <w:tcPr>
            <w:tcW w:w="922" w:type="dxa"/>
            <w:vMerge w:val="restart"/>
            <w:tcBorders>
              <w:top w:val="single" w:sz="4" w:space="0" w:color="auto"/>
            </w:tcBorders>
            <w:shd w:val="clear" w:color="auto" w:fill="E0E0E0"/>
          </w:tcPr>
          <w:p w14:paraId="200761E2"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Step 1</w:t>
            </w:r>
            <w:r w:rsidRPr="00DE62FF">
              <w:rPr>
                <w:rFonts w:ascii="Times New Roman" w:hAnsi="Times New Roman" w:cs="Times New Roman"/>
                <w:vertAlign w:val="superscript"/>
              </w:rPr>
              <w:t>a</w:t>
            </w:r>
          </w:p>
        </w:tc>
        <w:tc>
          <w:tcPr>
            <w:tcW w:w="2183" w:type="dxa"/>
            <w:tcBorders>
              <w:top w:val="single" w:sz="4" w:space="0" w:color="auto"/>
            </w:tcBorders>
            <w:shd w:val="clear" w:color="auto" w:fill="E0E0E0"/>
          </w:tcPr>
          <w:p w14:paraId="5642EFB2" w14:textId="7E057948"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 xml:space="preserve">Temperature </w:t>
            </w:r>
          </w:p>
        </w:tc>
        <w:tc>
          <w:tcPr>
            <w:tcW w:w="1030" w:type="dxa"/>
            <w:tcBorders>
              <w:top w:val="single" w:sz="4" w:space="0" w:color="auto"/>
            </w:tcBorders>
            <w:shd w:val="clear" w:color="auto" w:fill="FFFFFF"/>
          </w:tcPr>
          <w:p w14:paraId="60F25C46"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.095</w:t>
            </w:r>
          </w:p>
        </w:tc>
        <w:tc>
          <w:tcPr>
            <w:tcW w:w="1030" w:type="dxa"/>
            <w:tcBorders>
              <w:top w:val="single" w:sz="4" w:space="0" w:color="auto"/>
            </w:tcBorders>
            <w:shd w:val="clear" w:color="auto" w:fill="FFFFFF"/>
          </w:tcPr>
          <w:p w14:paraId="4CCAD6C0"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.095</w:t>
            </w:r>
          </w:p>
        </w:tc>
        <w:tc>
          <w:tcPr>
            <w:tcW w:w="1030" w:type="dxa"/>
            <w:tcBorders>
              <w:top w:val="single" w:sz="4" w:space="0" w:color="auto"/>
            </w:tcBorders>
            <w:shd w:val="clear" w:color="auto" w:fill="FFFFFF"/>
          </w:tcPr>
          <w:p w14:paraId="1C9D5E1E"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.986</w:t>
            </w:r>
          </w:p>
        </w:tc>
        <w:tc>
          <w:tcPr>
            <w:tcW w:w="1030" w:type="dxa"/>
            <w:tcBorders>
              <w:top w:val="single" w:sz="4" w:space="0" w:color="auto"/>
            </w:tcBorders>
            <w:shd w:val="clear" w:color="auto" w:fill="FFFFFF"/>
          </w:tcPr>
          <w:p w14:paraId="5C305A9F"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w:t>
            </w:r>
          </w:p>
        </w:tc>
        <w:tc>
          <w:tcPr>
            <w:tcW w:w="1030" w:type="dxa"/>
            <w:tcBorders>
              <w:top w:val="single" w:sz="4" w:space="0" w:color="auto"/>
            </w:tcBorders>
            <w:shd w:val="clear" w:color="auto" w:fill="FFFFFF"/>
          </w:tcPr>
          <w:p w14:paraId="461168AB"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.321</w:t>
            </w:r>
          </w:p>
        </w:tc>
        <w:tc>
          <w:tcPr>
            <w:tcW w:w="1030" w:type="dxa"/>
            <w:tcBorders>
              <w:top w:val="single" w:sz="4" w:space="0" w:color="auto"/>
            </w:tcBorders>
            <w:shd w:val="clear" w:color="auto" w:fill="FFFFFF"/>
          </w:tcPr>
          <w:p w14:paraId="24E938F8"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1.099</w:t>
            </w:r>
          </w:p>
        </w:tc>
      </w:tr>
      <w:tr w:rsidR="00053A21" w:rsidRPr="00DE62FF" w14:paraId="0DEA2200" w14:textId="77777777" w:rsidTr="00EB1A24">
        <w:trPr>
          <w:cantSplit/>
        </w:trPr>
        <w:tc>
          <w:tcPr>
            <w:tcW w:w="922" w:type="dxa"/>
            <w:vMerge/>
            <w:shd w:val="clear" w:color="auto" w:fill="E0E0E0"/>
          </w:tcPr>
          <w:p w14:paraId="5A345224" w14:textId="77777777" w:rsidR="00053A21" w:rsidRPr="00DE62FF" w:rsidRDefault="00053A21" w:rsidP="008C150A">
            <w:pPr>
              <w:spacing w:line="360" w:lineRule="auto"/>
              <w:rPr>
                <w:rFonts w:ascii="Times New Roman" w:hAnsi="Times New Roman" w:cs="Times New Roman"/>
              </w:rPr>
            </w:pPr>
          </w:p>
        </w:tc>
        <w:tc>
          <w:tcPr>
            <w:tcW w:w="2183" w:type="dxa"/>
            <w:shd w:val="clear" w:color="auto" w:fill="E0E0E0"/>
          </w:tcPr>
          <w:p w14:paraId="24401D13"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Humidity</w:t>
            </w:r>
          </w:p>
        </w:tc>
        <w:tc>
          <w:tcPr>
            <w:tcW w:w="1030" w:type="dxa"/>
            <w:shd w:val="clear" w:color="auto" w:fill="FFFFFF"/>
          </w:tcPr>
          <w:p w14:paraId="4AA82E41"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-1.308</w:t>
            </w:r>
          </w:p>
        </w:tc>
        <w:tc>
          <w:tcPr>
            <w:tcW w:w="1030" w:type="dxa"/>
            <w:shd w:val="clear" w:color="auto" w:fill="FFFFFF"/>
          </w:tcPr>
          <w:p w14:paraId="310350FA"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1.530</w:t>
            </w:r>
          </w:p>
        </w:tc>
        <w:tc>
          <w:tcPr>
            <w:tcW w:w="1030" w:type="dxa"/>
            <w:shd w:val="clear" w:color="auto" w:fill="FFFFFF"/>
          </w:tcPr>
          <w:p w14:paraId="674646BB"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.731</w:t>
            </w:r>
          </w:p>
        </w:tc>
        <w:tc>
          <w:tcPr>
            <w:tcW w:w="1030" w:type="dxa"/>
            <w:shd w:val="clear" w:color="auto" w:fill="FFFFFF"/>
          </w:tcPr>
          <w:p w14:paraId="0E1471D1"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w:t>
            </w:r>
          </w:p>
        </w:tc>
        <w:tc>
          <w:tcPr>
            <w:tcW w:w="1030" w:type="dxa"/>
            <w:shd w:val="clear" w:color="auto" w:fill="FFFFFF"/>
          </w:tcPr>
          <w:p w14:paraId="415F1865"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.392</w:t>
            </w:r>
          </w:p>
        </w:tc>
        <w:tc>
          <w:tcPr>
            <w:tcW w:w="1030" w:type="dxa"/>
            <w:shd w:val="clear" w:color="auto" w:fill="FFFFFF"/>
          </w:tcPr>
          <w:p w14:paraId="7837C0BE"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.270</w:t>
            </w:r>
          </w:p>
        </w:tc>
      </w:tr>
      <w:tr w:rsidR="00053A21" w:rsidRPr="00DE62FF" w14:paraId="51B1FA90" w14:textId="77777777" w:rsidTr="00EB1A24">
        <w:trPr>
          <w:cantSplit/>
        </w:trPr>
        <w:tc>
          <w:tcPr>
            <w:tcW w:w="922" w:type="dxa"/>
            <w:vMerge/>
            <w:tcBorders>
              <w:bottom w:val="single" w:sz="4" w:space="0" w:color="auto"/>
            </w:tcBorders>
            <w:shd w:val="clear" w:color="auto" w:fill="E0E0E0"/>
          </w:tcPr>
          <w:p w14:paraId="6A271FE8" w14:textId="77777777" w:rsidR="00053A21" w:rsidRPr="00DE62FF" w:rsidRDefault="00053A21" w:rsidP="008C150A">
            <w:pPr>
              <w:spacing w:line="360" w:lineRule="auto"/>
              <w:rPr>
                <w:rFonts w:ascii="Times New Roman" w:hAnsi="Times New Roman" w:cs="Times New Roman"/>
              </w:rPr>
            </w:pPr>
          </w:p>
        </w:tc>
        <w:tc>
          <w:tcPr>
            <w:tcW w:w="2183" w:type="dxa"/>
            <w:tcBorders>
              <w:bottom w:val="single" w:sz="4" w:space="0" w:color="auto"/>
            </w:tcBorders>
            <w:shd w:val="clear" w:color="auto" w:fill="E0E0E0"/>
          </w:tcPr>
          <w:p w14:paraId="79FFF32D"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Constant</w:t>
            </w:r>
          </w:p>
        </w:tc>
        <w:tc>
          <w:tcPr>
            <w:tcW w:w="1030" w:type="dxa"/>
            <w:tcBorders>
              <w:bottom w:val="single" w:sz="4" w:space="0" w:color="auto"/>
            </w:tcBorders>
            <w:shd w:val="clear" w:color="auto" w:fill="FFFFFF"/>
          </w:tcPr>
          <w:p w14:paraId="6B20F4C4"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.060</w:t>
            </w:r>
          </w:p>
        </w:tc>
        <w:tc>
          <w:tcPr>
            <w:tcW w:w="1030" w:type="dxa"/>
            <w:tcBorders>
              <w:bottom w:val="single" w:sz="4" w:space="0" w:color="auto"/>
            </w:tcBorders>
            <w:shd w:val="clear" w:color="auto" w:fill="FFFFFF"/>
          </w:tcPr>
          <w:p w14:paraId="6A5AE0F0"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1.476</w:t>
            </w:r>
          </w:p>
        </w:tc>
        <w:tc>
          <w:tcPr>
            <w:tcW w:w="1030" w:type="dxa"/>
            <w:tcBorders>
              <w:bottom w:val="single" w:sz="4" w:space="0" w:color="auto"/>
            </w:tcBorders>
            <w:shd w:val="clear" w:color="auto" w:fill="FFFFFF"/>
          </w:tcPr>
          <w:p w14:paraId="3B743A05"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.002</w:t>
            </w:r>
          </w:p>
        </w:tc>
        <w:tc>
          <w:tcPr>
            <w:tcW w:w="1030" w:type="dxa"/>
            <w:tcBorders>
              <w:bottom w:val="single" w:sz="4" w:space="0" w:color="auto"/>
            </w:tcBorders>
            <w:shd w:val="clear" w:color="auto" w:fill="FFFFFF"/>
          </w:tcPr>
          <w:p w14:paraId="74E29BB1"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w:t>
            </w:r>
          </w:p>
        </w:tc>
        <w:tc>
          <w:tcPr>
            <w:tcW w:w="1030" w:type="dxa"/>
            <w:tcBorders>
              <w:bottom w:val="single" w:sz="4" w:space="0" w:color="auto"/>
            </w:tcBorders>
            <w:shd w:val="clear" w:color="auto" w:fill="FFFFFF"/>
          </w:tcPr>
          <w:p w14:paraId="347BD940"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.967</w:t>
            </w:r>
          </w:p>
        </w:tc>
        <w:tc>
          <w:tcPr>
            <w:tcW w:w="1030" w:type="dxa"/>
            <w:tcBorders>
              <w:bottom w:val="single" w:sz="4" w:space="0" w:color="auto"/>
            </w:tcBorders>
            <w:shd w:val="clear" w:color="auto" w:fill="FFFFFF"/>
          </w:tcPr>
          <w:p w14:paraId="0E4A4126"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rPr>
              <w:t>1.062</w:t>
            </w:r>
          </w:p>
        </w:tc>
      </w:tr>
      <w:tr w:rsidR="00053A21" w:rsidRPr="00DE62FF" w14:paraId="23AAE4AB" w14:textId="77777777" w:rsidTr="00EB1A24">
        <w:trPr>
          <w:cantSplit/>
        </w:trPr>
        <w:tc>
          <w:tcPr>
            <w:tcW w:w="9285" w:type="dxa"/>
            <w:gridSpan w:val="8"/>
            <w:tcBorders>
              <w:top w:val="single" w:sz="4" w:space="0" w:color="auto"/>
            </w:tcBorders>
            <w:shd w:val="clear" w:color="auto" w:fill="FFFFFF"/>
          </w:tcPr>
          <w:p w14:paraId="33E64326" w14:textId="77777777" w:rsidR="00053A21" w:rsidRPr="00DE62FF" w:rsidRDefault="00053A21" w:rsidP="008C150A">
            <w:pPr>
              <w:spacing w:line="360" w:lineRule="auto"/>
              <w:rPr>
                <w:rFonts w:ascii="Times New Roman" w:hAnsi="Times New Roman" w:cs="Times New Roman"/>
              </w:rPr>
            </w:pPr>
            <w:r w:rsidRPr="00DE62FF">
              <w:rPr>
                <w:rFonts w:ascii="Times New Roman" w:hAnsi="Times New Roman" w:cs="Times New Roman"/>
                <w:sz w:val="20"/>
                <w:szCs w:val="20"/>
              </w:rPr>
              <w:t>a. Variable(s) entered on step 1: Temperature readings, Humidity.</w:t>
            </w:r>
          </w:p>
        </w:tc>
      </w:tr>
    </w:tbl>
    <w:p w14:paraId="1D1B75E1" w14:textId="5D533AE4" w:rsidR="00E64995" w:rsidRDefault="00EA7E53" w:rsidP="008C150A">
      <w:pPr>
        <w:spacing w:line="360" w:lineRule="auto"/>
        <w:jc w:val="both"/>
        <w:rPr>
          <w:rFonts w:ascii="Times New Roman" w:hAnsi="Times New Roman" w:cs="Times New Roman"/>
        </w:rPr>
      </w:pPr>
      <w:r w:rsidRPr="00DE62FF">
        <w:rPr>
          <w:rFonts w:ascii="Times New Roman" w:hAnsi="Times New Roman" w:cs="Times New Roman"/>
        </w:rPr>
        <w:t>The classification table (see Table 4.</w:t>
      </w:r>
      <w:r w:rsidR="009A7567">
        <w:rPr>
          <w:rFonts w:ascii="Times New Roman" w:hAnsi="Times New Roman" w:cs="Times New Roman"/>
        </w:rPr>
        <w:t>9</w:t>
      </w:r>
      <w:r w:rsidRPr="00DE62FF">
        <w:rPr>
          <w:rFonts w:ascii="Times New Roman" w:hAnsi="Times New Roman" w:cs="Times New Roman"/>
        </w:rPr>
        <w:t xml:space="preserve">) assessed the model’s ability to predict thermal comfort responses using a 0.5 probability cut-off correctly. The model correctly classified 41.7% (n = 15) of those who reported feeling comfortable and 57.9% (n = 22) of those who reported discomfort. This resulted in an overall classification accuracy of 50.0%, which is equivalent to chance. These results indicate that the model’s predictive </w:t>
      </w:r>
      <w:r w:rsidRPr="00DE62FF">
        <w:rPr>
          <w:rFonts w:ascii="Times New Roman" w:hAnsi="Times New Roman" w:cs="Times New Roman"/>
        </w:rPr>
        <w:lastRenderedPageBreak/>
        <w:t>performance is weak and lacks discriminatory power. Although the model may include statistically or theoretically relevant predictors, its practical utility for classifying comfort responses is limited. This further suggests that other unmeasured factors likely influence thermal comfort perception beyond temperature and humidity alone.</w:t>
      </w:r>
    </w:p>
    <w:p w14:paraId="09942C14" w14:textId="77777777" w:rsidR="000832A9" w:rsidRPr="00DE62FF" w:rsidRDefault="000832A9" w:rsidP="008C150A">
      <w:pPr>
        <w:spacing w:line="360" w:lineRule="auto"/>
        <w:jc w:val="both"/>
        <w:rPr>
          <w:rFonts w:ascii="Times New Roman" w:hAnsi="Times New Roman" w:cs="Times New Roman"/>
        </w:rPr>
      </w:pPr>
    </w:p>
    <w:p w14:paraId="4D2E032F" w14:textId="2E11DDAA" w:rsidR="00F56C28" w:rsidRDefault="00F56C28" w:rsidP="008C150A">
      <w:pPr>
        <w:pStyle w:val="Caption"/>
        <w:keepNext/>
        <w:spacing w:line="360" w:lineRule="auto"/>
      </w:pPr>
      <w:bookmarkStart w:id="50" w:name="_Toc217382745"/>
      <w:r>
        <w:t xml:space="preserve">Table </w:t>
      </w:r>
      <w:fldSimple w:instr=" STYLEREF 1 \s ">
        <w:r w:rsidR="000710A4">
          <w:rPr>
            <w:noProof/>
          </w:rPr>
          <w:t>4</w:t>
        </w:r>
      </w:fldSimple>
      <w:r w:rsidR="000710A4">
        <w:t>.</w:t>
      </w:r>
      <w:fldSimple w:instr=" SEQ Table \* ARABIC \s 1 ">
        <w:r w:rsidR="000710A4">
          <w:rPr>
            <w:noProof/>
          </w:rPr>
          <w:t>9</w:t>
        </w:r>
      </w:fldSimple>
      <w:r>
        <w:t>: Classification Accuracy</w:t>
      </w:r>
      <w:bookmarkEnd w:id="50"/>
    </w:p>
    <w:tbl>
      <w:tblPr>
        <w:tblW w:w="9232" w:type="dxa"/>
        <w:tblLayout w:type="fixed"/>
        <w:tblCellMar>
          <w:left w:w="0" w:type="dxa"/>
          <w:right w:w="0" w:type="dxa"/>
        </w:tblCellMar>
        <w:tblLook w:val="0000" w:firstRow="0" w:lastRow="0" w:firstColumn="0" w:lastColumn="0" w:noHBand="0" w:noVBand="0"/>
      </w:tblPr>
      <w:tblGrid>
        <w:gridCol w:w="709"/>
        <w:gridCol w:w="2557"/>
        <w:gridCol w:w="1664"/>
        <w:gridCol w:w="1373"/>
        <w:gridCol w:w="1464"/>
        <w:gridCol w:w="1465"/>
      </w:tblGrid>
      <w:tr w:rsidR="00EB1A24" w:rsidRPr="00DE62FF" w14:paraId="7754CDEC" w14:textId="77777777" w:rsidTr="005B4A98">
        <w:trPr>
          <w:cantSplit/>
          <w:trHeight w:val="433"/>
        </w:trPr>
        <w:tc>
          <w:tcPr>
            <w:tcW w:w="709" w:type="dxa"/>
            <w:tcBorders>
              <w:top w:val="single" w:sz="4" w:space="0" w:color="auto"/>
            </w:tcBorders>
          </w:tcPr>
          <w:p w14:paraId="4437DB0C" w14:textId="77777777" w:rsidR="00EB1A24" w:rsidRPr="00DE62FF" w:rsidRDefault="00EB1A24" w:rsidP="008C150A">
            <w:pPr>
              <w:spacing w:line="360" w:lineRule="auto"/>
              <w:rPr>
                <w:rFonts w:ascii="Times New Roman" w:hAnsi="Times New Roman" w:cs="Times New Roman"/>
              </w:rPr>
            </w:pPr>
          </w:p>
        </w:tc>
        <w:tc>
          <w:tcPr>
            <w:tcW w:w="4221" w:type="dxa"/>
            <w:gridSpan w:val="2"/>
            <w:vMerge w:val="restart"/>
            <w:tcBorders>
              <w:top w:val="single" w:sz="4" w:space="0" w:color="auto"/>
            </w:tcBorders>
            <w:shd w:val="clear" w:color="auto" w:fill="FFFFFF"/>
            <w:vAlign w:val="bottom"/>
          </w:tcPr>
          <w:p w14:paraId="2DDB22B1" w14:textId="77777777" w:rsidR="00EB1A24" w:rsidRPr="00DE62FF" w:rsidRDefault="00EB1A24" w:rsidP="008C150A">
            <w:pPr>
              <w:spacing w:line="360" w:lineRule="auto"/>
              <w:rPr>
                <w:rFonts w:ascii="Times New Roman" w:hAnsi="Times New Roman" w:cs="Times New Roman"/>
                <w:b/>
                <w:bCs/>
              </w:rPr>
            </w:pPr>
            <w:r w:rsidRPr="00DE62FF">
              <w:rPr>
                <w:rFonts w:ascii="Times New Roman" w:hAnsi="Times New Roman" w:cs="Times New Roman"/>
                <w:b/>
                <w:bCs/>
              </w:rPr>
              <w:t>Observed</w:t>
            </w:r>
          </w:p>
        </w:tc>
        <w:tc>
          <w:tcPr>
            <w:tcW w:w="4302" w:type="dxa"/>
            <w:gridSpan w:val="3"/>
            <w:tcBorders>
              <w:top w:val="single" w:sz="4" w:space="0" w:color="auto"/>
            </w:tcBorders>
            <w:shd w:val="clear" w:color="auto" w:fill="FFFFFF"/>
            <w:vAlign w:val="bottom"/>
          </w:tcPr>
          <w:p w14:paraId="4ACEB724" w14:textId="77777777" w:rsidR="00EB1A24" w:rsidRPr="00DE62FF" w:rsidRDefault="00EB1A24" w:rsidP="008C150A">
            <w:pPr>
              <w:spacing w:line="360" w:lineRule="auto"/>
              <w:rPr>
                <w:rFonts w:ascii="Times New Roman" w:hAnsi="Times New Roman" w:cs="Times New Roman"/>
                <w:b/>
                <w:bCs/>
              </w:rPr>
            </w:pPr>
            <w:r w:rsidRPr="00DE62FF">
              <w:rPr>
                <w:rFonts w:ascii="Times New Roman" w:hAnsi="Times New Roman" w:cs="Times New Roman"/>
                <w:b/>
                <w:bCs/>
              </w:rPr>
              <w:t>Predicted</w:t>
            </w:r>
          </w:p>
        </w:tc>
      </w:tr>
      <w:tr w:rsidR="00EB1A24" w:rsidRPr="00DE62FF" w14:paraId="1E02BFCA" w14:textId="77777777" w:rsidTr="005B4A98">
        <w:trPr>
          <w:cantSplit/>
          <w:trHeight w:val="726"/>
        </w:trPr>
        <w:tc>
          <w:tcPr>
            <w:tcW w:w="709" w:type="dxa"/>
          </w:tcPr>
          <w:p w14:paraId="0B6CBB84" w14:textId="77777777" w:rsidR="00EB1A24" w:rsidRPr="00DE62FF" w:rsidRDefault="00EB1A24" w:rsidP="008C150A">
            <w:pPr>
              <w:spacing w:line="360" w:lineRule="auto"/>
              <w:rPr>
                <w:rFonts w:ascii="Times New Roman" w:hAnsi="Times New Roman" w:cs="Times New Roman"/>
              </w:rPr>
            </w:pPr>
          </w:p>
        </w:tc>
        <w:tc>
          <w:tcPr>
            <w:tcW w:w="4221" w:type="dxa"/>
            <w:gridSpan w:val="2"/>
            <w:vMerge/>
            <w:shd w:val="clear" w:color="auto" w:fill="FFFFFF"/>
            <w:vAlign w:val="bottom"/>
          </w:tcPr>
          <w:p w14:paraId="65627644" w14:textId="77777777" w:rsidR="00EB1A24" w:rsidRPr="00DE62FF" w:rsidRDefault="00EB1A24" w:rsidP="008C150A">
            <w:pPr>
              <w:spacing w:line="360" w:lineRule="auto"/>
              <w:rPr>
                <w:rFonts w:ascii="Times New Roman" w:hAnsi="Times New Roman" w:cs="Times New Roman"/>
                <w:b/>
                <w:bCs/>
              </w:rPr>
            </w:pPr>
          </w:p>
        </w:tc>
        <w:tc>
          <w:tcPr>
            <w:tcW w:w="2837" w:type="dxa"/>
            <w:gridSpan w:val="2"/>
            <w:shd w:val="clear" w:color="auto" w:fill="FFFFFF"/>
            <w:vAlign w:val="bottom"/>
          </w:tcPr>
          <w:p w14:paraId="0D5FFB34" w14:textId="77777777" w:rsidR="00EB1A24" w:rsidRPr="00DE62FF" w:rsidRDefault="00EB1A24" w:rsidP="008C150A">
            <w:pPr>
              <w:spacing w:line="360" w:lineRule="auto"/>
              <w:rPr>
                <w:rFonts w:ascii="Times New Roman" w:hAnsi="Times New Roman" w:cs="Times New Roman"/>
                <w:b/>
                <w:bCs/>
              </w:rPr>
            </w:pPr>
            <w:r w:rsidRPr="00DE62FF">
              <w:rPr>
                <w:rFonts w:ascii="Times New Roman" w:hAnsi="Times New Roman" w:cs="Times New Roman"/>
                <w:b/>
                <w:bCs/>
              </w:rPr>
              <w:t>Perception of thermal comfort</w:t>
            </w:r>
          </w:p>
        </w:tc>
        <w:tc>
          <w:tcPr>
            <w:tcW w:w="1465" w:type="dxa"/>
            <w:vMerge w:val="restart"/>
            <w:shd w:val="clear" w:color="auto" w:fill="FFFFFF"/>
            <w:vAlign w:val="bottom"/>
          </w:tcPr>
          <w:p w14:paraId="3634ADF7" w14:textId="77777777" w:rsidR="00EB1A24" w:rsidRPr="00DE62FF" w:rsidRDefault="00EB1A24" w:rsidP="008C150A">
            <w:pPr>
              <w:spacing w:line="360" w:lineRule="auto"/>
              <w:rPr>
                <w:rFonts w:ascii="Times New Roman" w:hAnsi="Times New Roman" w:cs="Times New Roman"/>
                <w:b/>
                <w:bCs/>
              </w:rPr>
            </w:pPr>
            <w:r w:rsidRPr="00DE62FF">
              <w:rPr>
                <w:rFonts w:ascii="Times New Roman" w:hAnsi="Times New Roman" w:cs="Times New Roman"/>
                <w:b/>
                <w:bCs/>
              </w:rPr>
              <w:t>Percentage Correct</w:t>
            </w:r>
          </w:p>
        </w:tc>
      </w:tr>
      <w:tr w:rsidR="00EB1A24" w:rsidRPr="00DE62FF" w14:paraId="11891944" w14:textId="77777777" w:rsidTr="005B4A98">
        <w:trPr>
          <w:cantSplit/>
          <w:trHeight w:val="736"/>
        </w:trPr>
        <w:tc>
          <w:tcPr>
            <w:tcW w:w="709" w:type="dxa"/>
            <w:tcBorders>
              <w:bottom w:val="single" w:sz="4" w:space="0" w:color="auto"/>
            </w:tcBorders>
          </w:tcPr>
          <w:p w14:paraId="6A8460CD" w14:textId="77777777" w:rsidR="00EB1A24" w:rsidRPr="00DE62FF" w:rsidRDefault="00EB1A24" w:rsidP="008C150A">
            <w:pPr>
              <w:spacing w:line="360" w:lineRule="auto"/>
              <w:rPr>
                <w:rFonts w:ascii="Times New Roman" w:hAnsi="Times New Roman" w:cs="Times New Roman"/>
              </w:rPr>
            </w:pPr>
          </w:p>
        </w:tc>
        <w:tc>
          <w:tcPr>
            <w:tcW w:w="4221" w:type="dxa"/>
            <w:gridSpan w:val="2"/>
            <w:vMerge/>
            <w:tcBorders>
              <w:bottom w:val="single" w:sz="4" w:space="0" w:color="auto"/>
            </w:tcBorders>
            <w:shd w:val="clear" w:color="auto" w:fill="FFFFFF"/>
            <w:vAlign w:val="bottom"/>
          </w:tcPr>
          <w:p w14:paraId="7382900E" w14:textId="77777777" w:rsidR="00EB1A24" w:rsidRPr="00DE62FF" w:rsidRDefault="00EB1A24" w:rsidP="008C150A">
            <w:pPr>
              <w:spacing w:line="360" w:lineRule="auto"/>
              <w:rPr>
                <w:rFonts w:ascii="Times New Roman" w:hAnsi="Times New Roman" w:cs="Times New Roman"/>
              </w:rPr>
            </w:pPr>
          </w:p>
        </w:tc>
        <w:tc>
          <w:tcPr>
            <w:tcW w:w="1373" w:type="dxa"/>
            <w:tcBorders>
              <w:bottom w:val="single" w:sz="4" w:space="0" w:color="auto"/>
            </w:tcBorders>
            <w:shd w:val="clear" w:color="auto" w:fill="FFFFFF"/>
            <w:vAlign w:val="bottom"/>
          </w:tcPr>
          <w:p w14:paraId="72DD6564" w14:textId="77777777" w:rsidR="00EB1A24" w:rsidRPr="00DE62FF" w:rsidRDefault="00EB1A24" w:rsidP="008C150A">
            <w:pPr>
              <w:spacing w:line="360" w:lineRule="auto"/>
              <w:rPr>
                <w:rFonts w:ascii="Times New Roman" w:hAnsi="Times New Roman" w:cs="Times New Roman"/>
                <w:b/>
                <w:bCs/>
              </w:rPr>
            </w:pPr>
            <w:r w:rsidRPr="00DE62FF">
              <w:rPr>
                <w:rFonts w:ascii="Times New Roman" w:hAnsi="Times New Roman" w:cs="Times New Roman"/>
                <w:b/>
                <w:bCs/>
              </w:rPr>
              <w:t>Comfortable</w:t>
            </w:r>
          </w:p>
        </w:tc>
        <w:tc>
          <w:tcPr>
            <w:tcW w:w="1464" w:type="dxa"/>
            <w:tcBorders>
              <w:bottom w:val="single" w:sz="4" w:space="0" w:color="auto"/>
            </w:tcBorders>
            <w:shd w:val="clear" w:color="auto" w:fill="FFFFFF"/>
            <w:vAlign w:val="bottom"/>
          </w:tcPr>
          <w:p w14:paraId="3287945B" w14:textId="77777777" w:rsidR="00EB1A24" w:rsidRPr="00DE62FF" w:rsidRDefault="00EB1A24" w:rsidP="008C150A">
            <w:pPr>
              <w:spacing w:line="360" w:lineRule="auto"/>
              <w:rPr>
                <w:rFonts w:ascii="Times New Roman" w:hAnsi="Times New Roman" w:cs="Times New Roman"/>
                <w:b/>
                <w:bCs/>
              </w:rPr>
            </w:pPr>
            <w:r w:rsidRPr="00DE62FF">
              <w:rPr>
                <w:rFonts w:ascii="Times New Roman" w:hAnsi="Times New Roman" w:cs="Times New Roman"/>
                <w:b/>
                <w:bCs/>
              </w:rPr>
              <w:t>Not Comfortable</w:t>
            </w:r>
          </w:p>
        </w:tc>
        <w:tc>
          <w:tcPr>
            <w:tcW w:w="1465" w:type="dxa"/>
            <w:vMerge/>
            <w:tcBorders>
              <w:bottom w:val="single" w:sz="4" w:space="0" w:color="auto"/>
            </w:tcBorders>
            <w:shd w:val="clear" w:color="auto" w:fill="FFFFFF"/>
            <w:vAlign w:val="bottom"/>
          </w:tcPr>
          <w:p w14:paraId="1653379C" w14:textId="77777777" w:rsidR="00EB1A24" w:rsidRPr="00DE62FF" w:rsidRDefault="00EB1A24" w:rsidP="008C150A">
            <w:pPr>
              <w:spacing w:line="360" w:lineRule="auto"/>
              <w:rPr>
                <w:rFonts w:ascii="Times New Roman" w:hAnsi="Times New Roman" w:cs="Times New Roman"/>
              </w:rPr>
            </w:pPr>
          </w:p>
        </w:tc>
      </w:tr>
      <w:tr w:rsidR="00EB1A24" w:rsidRPr="00DE62FF" w14:paraId="576BA658" w14:textId="77777777" w:rsidTr="005B4A98">
        <w:trPr>
          <w:cantSplit/>
          <w:trHeight w:val="433"/>
        </w:trPr>
        <w:tc>
          <w:tcPr>
            <w:tcW w:w="709" w:type="dxa"/>
            <w:vMerge w:val="restart"/>
            <w:tcBorders>
              <w:top w:val="single" w:sz="4" w:space="0" w:color="auto"/>
            </w:tcBorders>
            <w:shd w:val="clear" w:color="auto" w:fill="E0E0E0"/>
          </w:tcPr>
          <w:p w14:paraId="539B0504"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Step 1</w:t>
            </w:r>
          </w:p>
        </w:tc>
        <w:tc>
          <w:tcPr>
            <w:tcW w:w="2557" w:type="dxa"/>
            <w:vMerge w:val="restart"/>
            <w:tcBorders>
              <w:top w:val="single" w:sz="4" w:space="0" w:color="auto"/>
            </w:tcBorders>
            <w:shd w:val="clear" w:color="auto" w:fill="E0E0E0"/>
          </w:tcPr>
          <w:p w14:paraId="7D1C56F2"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Perception of thermal comfort</w:t>
            </w:r>
          </w:p>
        </w:tc>
        <w:tc>
          <w:tcPr>
            <w:tcW w:w="1664" w:type="dxa"/>
            <w:tcBorders>
              <w:top w:val="single" w:sz="4" w:space="0" w:color="auto"/>
            </w:tcBorders>
            <w:shd w:val="clear" w:color="auto" w:fill="E0E0E0"/>
          </w:tcPr>
          <w:p w14:paraId="434082B7"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Comfortable</w:t>
            </w:r>
          </w:p>
        </w:tc>
        <w:tc>
          <w:tcPr>
            <w:tcW w:w="1373" w:type="dxa"/>
            <w:tcBorders>
              <w:top w:val="single" w:sz="4" w:space="0" w:color="auto"/>
            </w:tcBorders>
            <w:shd w:val="clear" w:color="auto" w:fill="FFFFFF"/>
          </w:tcPr>
          <w:p w14:paraId="1CE3899D"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15</w:t>
            </w:r>
          </w:p>
        </w:tc>
        <w:tc>
          <w:tcPr>
            <w:tcW w:w="1464" w:type="dxa"/>
            <w:tcBorders>
              <w:top w:val="single" w:sz="4" w:space="0" w:color="auto"/>
            </w:tcBorders>
            <w:shd w:val="clear" w:color="auto" w:fill="FFFFFF"/>
          </w:tcPr>
          <w:p w14:paraId="60230B6C"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21</w:t>
            </w:r>
          </w:p>
        </w:tc>
        <w:tc>
          <w:tcPr>
            <w:tcW w:w="1465" w:type="dxa"/>
            <w:tcBorders>
              <w:top w:val="single" w:sz="4" w:space="0" w:color="auto"/>
            </w:tcBorders>
            <w:shd w:val="clear" w:color="auto" w:fill="FFFFFF"/>
          </w:tcPr>
          <w:p w14:paraId="3B7A21B3"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41.7</w:t>
            </w:r>
          </w:p>
        </w:tc>
      </w:tr>
      <w:tr w:rsidR="00EB1A24" w:rsidRPr="00DE62FF" w14:paraId="744FDF3A" w14:textId="77777777" w:rsidTr="005B4A98">
        <w:trPr>
          <w:cantSplit/>
          <w:trHeight w:val="131"/>
        </w:trPr>
        <w:tc>
          <w:tcPr>
            <w:tcW w:w="709" w:type="dxa"/>
            <w:vMerge/>
            <w:shd w:val="clear" w:color="auto" w:fill="E0E0E0"/>
          </w:tcPr>
          <w:p w14:paraId="57D96166" w14:textId="77777777" w:rsidR="00EB1A24" w:rsidRPr="00DE62FF" w:rsidRDefault="00EB1A24" w:rsidP="008C150A">
            <w:pPr>
              <w:spacing w:line="360" w:lineRule="auto"/>
              <w:rPr>
                <w:rFonts w:ascii="Times New Roman" w:hAnsi="Times New Roman" w:cs="Times New Roman"/>
              </w:rPr>
            </w:pPr>
          </w:p>
        </w:tc>
        <w:tc>
          <w:tcPr>
            <w:tcW w:w="2557" w:type="dxa"/>
            <w:vMerge/>
            <w:shd w:val="clear" w:color="auto" w:fill="E0E0E0"/>
          </w:tcPr>
          <w:p w14:paraId="497A6151" w14:textId="77777777" w:rsidR="00EB1A24" w:rsidRPr="00DE62FF" w:rsidRDefault="00EB1A24" w:rsidP="008C150A">
            <w:pPr>
              <w:spacing w:line="360" w:lineRule="auto"/>
              <w:rPr>
                <w:rFonts w:ascii="Times New Roman" w:hAnsi="Times New Roman" w:cs="Times New Roman"/>
              </w:rPr>
            </w:pPr>
          </w:p>
        </w:tc>
        <w:tc>
          <w:tcPr>
            <w:tcW w:w="1664" w:type="dxa"/>
            <w:shd w:val="clear" w:color="auto" w:fill="E0E0E0"/>
          </w:tcPr>
          <w:p w14:paraId="76F44367"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Not Comfortable</w:t>
            </w:r>
          </w:p>
        </w:tc>
        <w:tc>
          <w:tcPr>
            <w:tcW w:w="1373" w:type="dxa"/>
            <w:shd w:val="clear" w:color="auto" w:fill="FFFFFF"/>
          </w:tcPr>
          <w:p w14:paraId="13CAC49A"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16</w:t>
            </w:r>
          </w:p>
        </w:tc>
        <w:tc>
          <w:tcPr>
            <w:tcW w:w="1464" w:type="dxa"/>
            <w:shd w:val="clear" w:color="auto" w:fill="FFFFFF"/>
          </w:tcPr>
          <w:p w14:paraId="64E4F6EC"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22</w:t>
            </w:r>
          </w:p>
        </w:tc>
        <w:tc>
          <w:tcPr>
            <w:tcW w:w="1465" w:type="dxa"/>
            <w:shd w:val="clear" w:color="auto" w:fill="FFFFFF"/>
          </w:tcPr>
          <w:p w14:paraId="3EE1B7AB"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57.9</w:t>
            </w:r>
          </w:p>
        </w:tc>
      </w:tr>
      <w:tr w:rsidR="00EB1A24" w:rsidRPr="00DE62FF" w14:paraId="5CF6277A" w14:textId="77777777" w:rsidTr="005B4A98">
        <w:trPr>
          <w:cantSplit/>
          <w:trHeight w:val="131"/>
        </w:trPr>
        <w:tc>
          <w:tcPr>
            <w:tcW w:w="709" w:type="dxa"/>
            <w:vMerge/>
            <w:tcBorders>
              <w:bottom w:val="single" w:sz="4" w:space="0" w:color="auto"/>
            </w:tcBorders>
            <w:shd w:val="clear" w:color="auto" w:fill="E0E0E0"/>
          </w:tcPr>
          <w:p w14:paraId="3733B88B" w14:textId="77777777" w:rsidR="00EB1A24" w:rsidRPr="00DE62FF" w:rsidRDefault="00EB1A24" w:rsidP="008C150A">
            <w:pPr>
              <w:spacing w:line="360" w:lineRule="auto"/>
              <w:rPr>
                <w:rFonts w:ascii="Times New Roman" w:hAnsi="Times New Roman" w:cs="Times New Roman"/>
              </w:rPr>
            </w:pPr>
          </w:p>
        </w:tc>
        <w:tc>
          <w:tcPr>
            <w:tcW w:w="4221" w:type="dxa"/>
            <w:gridSpan w:val="2"/>
            <w:tcBorders>
              <w:bottom w:val="single" w:sz="4" w:space="0" w:color="auto"/>
            </w:tcBorders>
            <w:shd w:val="clear" w:color="auto" w:fill="E0E0E0"/>
          </w:tcPr>
          <w:p w14:paraId="563B8BBB"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Overall Percentage</w:t>
            </w:r>
          </w:p>
        </w:tc>
        <w:tc>
          <w:tcPr>
            <w:tcW w:w="1373" w:type="dxa"/>
            <w:tcBorders>
              <w:bottom w:val="single" w:sz="4" w:space="0" w:color="auto"/>
            </w:tcBorders>
            <w:shd w:val="clear" w:color="auto" w:fill="FFFFFF"/>
            <w:vAlign w:val="center"/>
          </w:tcPr>
          <w:p w14:paraId="456C599A" w14:textId="77777777" w:rsidR="00EB1A24" w:rsidRPr="00DE62FF" w:rsidRDefault="00EB1A24" w:rsidP="008C150A">
            <w:pPr>
              <w:spacing w:line="360" w:lineRule="auto"/>
              <w:rPr>
                <w:rFonts w:ascii="Times New Roman" w:hAnsi="Times New Roman" w:cs="Times New Roman"/>
              </w:rPr>
            </w:pPr>
          </w:p>
        </w:tc>
        <w:tc>
          <w:tcPr>
            <w:tcW w:w="1464" w:type="dxa"/>
            <w:tcBorders>
              <w:bottom w:val="single" w:sz="4" w:space="0" w:color="auto"/>
            </w:tcBorders>
            <w:shd w:val="clear" w:color="auto" w:fill="FFFFFF"/>
            <w:vAlign w:val="center"/>
          </w:tcPr>
          <w:p w14:paraId="68B64C86" w14:textId="77777777" w:rsidR="00EB1A24" w:rsidRPr="00DE62FF" w:rsidRDefault="00EB1A24" w:rsidP="008C150A">
            <w:pPr>
              <w:spacing w:line="360" w:lineRule="auto"/>
              <w:rPr>
                <w:rFonts w:ascii="Times New Roman" w:hAnsi="Times New Roman" w:cs="Times New Roman"/>
              </w:rPr>
            </w:pPr>
          </w:p>
        </w:tc>
        <w:tc>
          <w:tcPr>
            <w:tcW w:w="1465" w:type="dxa"/>
            <w:tcBorders>
              <w:bottom w:val="single" w:sz="4" w:space="0" w:color="auto"/>
            </w:tcBorders>
            <w:shd w:val="clear" w:color="auto" w:fill="FFFFFF"/>
          </w:tcPr>
          <w:p w14:paraId="34A299E1"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rPr>
              <w:t>50.0</w:t>
            </w:r>
          </w:p>
        </w:tc>
      </w:tr>
      <w:tr w:rsidR="00EB1A24" w:rsidRPr="00DE62FF" w14:paraId="654D11C3" w14:textId="77777777" w:rsidTr="008D7ABA">
        <w:trPr>
          <w:cantSplit/>
          <w:trHeight w:val="393"/>
        </w:trPr>
        <w:tc>
          <w:tcPr>
            <w:tcW w:w="9232" w:type="dxa"/>
            <w:gridSpan w:val="6"/>
            <w:tcBorders>
              <w:top w:val="single" w:sz="4" w:space="0" w:color="auto"/>
            </w:tcBorders>
            <w:shd w:val="clear" w:color="auto" w:fill="FFFFFF"/>
          </w:tcPr>
          <w:p w14:paraId="6A554BE2" w14:textId="77777777" w:rsidR="00EB1A24" w:rsidRPr="00DE62FF" w:rsidRDefault="00EB1A24" w:rsidP="008C150A">
            <w:pPr>
              <w:spacing w:line="360" w:lineRule="auto"/>
              <w:rPr>
                <w:rFonts w:ascii="Times New Roman" w:hAnsi="Times New Roman" w:cs="Times New Roman"/>
              </w:rPr>
            </w:pPr>
            <w:r w:rsidRPr="00DE62FF">
              <w:rPr>
                <w:rFonts w:ascii="Times New Roman" w:hAnsi="Times New Roman" w:cs="Times New Roman"/>
                <w:sz w:val="20"/>
                <w:szCs w:val="20"/>
              </w:rPr>
              <w:t>a. The cut value is .500</w:t>
            </w:r>
          </w:p>
        </w:tc>
      </w:tr>
    </w:tbl>
    <w:p w14:paraId="78B9AC3D" w14:textId="15BDEF50" w:rsidR="002111DB" w:rsidRDefault="0010273D" w:rsidP="008C150A">
      <w:pPr>
        <w:spacing w:line="360" w:lineRule="auto"/>
        <w:jc w:val="both"/>
        <w:rPr>
          <w:rFonts w:ascii="Times New Roman" w:hAnsi="Times New Roman" w:cs="Times New Roman"/>
        </w:rPr>
      </w:pPr>
      <w:r w:rsidRPr="00DE62FF">
        <w:rPr>
          <w:rFonts w:ascii="Times New Roman" w:hAnsi="Times New Roman" w:cs="Times New Roman"/>
        </w:rPr>
        <w:t>Overall, the model did not yield significant results, with neither temperature nor humidity significantly predicting student perception of thermal comfort. The models’ predictive power was also found to be weak, lacking discriminatory power. Therefore, these results suggest that other factors significantly impact the perception of thermal comfort other than humidity and temperature.</w:t>
      </w:r>
    </w:p>
    <w:p w14:paraId="4868C225" w14:textId="77777777" w:rsidR="007D5389" w:rsidRPr="00DE62FF" w:rsidRDefault="007D5389" w:rsidP="008C150A">
      <w:pPr>
        <w:spacing w:line="360" w:lineRule="auto"/>
        <w:jc w:val="both"/>
        <w:rPr>
          <w:rFonts w:ascii="Times New Roman" w:hAnsi="Times New Roman" w:cs="Times New Roman"/>
        </w:rPr>
      </w:pPr>
    </w:p>
    <w:p w14:paraId="5C4572ED" w14:textId="5EC925AD" w:rsidR="002111DB" w:rsidRPr="00DE62FF" w:rsidRDefault="002111DB" w:rsidP="008C150A">
      <w:pPr>
        <w:pStyle w:val="Heading2"/>
        <w:spacing w:line="360" w:lineRule="auto"/>
        <w:jc w:val="both"/>
        <w:rPr>
          <w:lang w:val="en-GB"/>
        </w:rPr>
      </w:pPr>
      <w:bookmarkStart w:id="51" w:name="_Toc217391917"/>
      <w:r w:rsidRPr="00DE62FF">
        <w:rPr>
          <w:lang w:val="en-GB"/>
        </w:rPr>
        <w:t xml:space="preserve">4.5 Comparing </w:t>
      </w:r>
      <w:r w:rsidR="00B8503A" w:rsidRPr="00DE62FF">
        <w:rPr>
          <w:lang w:val="en-GB"/>
        </w:rPr>
        <w:t>T</w:t>
      </w:r>
      <w:r w:rsidRPr="00DE62FF">
        <w:rPr>
          <w:lang w:val="en-GB"/>
        </w:rPr>
        <w:t xml:space="preserve">hermal </w:t>
      </w:r>
      <w:r w:rsidR="00B8503A" w:rsidRPr="00DE62FF">
        <w:rPr>
          <w:lang w:val="en-GB"/>
        </w:rPr>
        <w:t>C</w:t>
      </w:r>
      <w:r w:rsidRPr="00DE62FF">
        <w:rPr>
          <w:lang w:val="en-GB"/>
        </w:rPr>
        <w:t xml:space="preserve">omfort </w:t>
      </w:r>
      <w:r w:rsidR="00B8503A" w:rsidRPr="00DE62FF">
        <w:rPr>
          <w:lang w:val="en-GB"/>
        </w:rPr>
        <w:t>P</w:t>
      </w:r>
      <w:r w:rsidRPr="00DE62FF">
        <w:rPr>
          <w:lang w:val="en-GB"/>
        </w:rPr>
        <w:t xml:space="preserve">erceptions </w:t>
      </w:r>
      <w:r w:rsidR="00B8503A" w:rsidRPr="00DE62FF">
        <w:rPr>
          <w:lang w:val="en-GB"/>
        </w:rPr>
        <w:t>A</w:t>
      </w:r>
      <w:r w:rsidRPr="00DE62FF">
        <w:rPr>
          <w:lang w:val="en-GB"/>
        </w:rPr>
        <w:t xml:space="preserve">cross </w:t>
      </w:r>
      <w:r w:rsidR="00B8503A" w:rsidRPr="00DE62FF">
        <w:rPr>
          <w:lang w:val="en-GB"/>
        </w:rPr>
        <w:t>G</w:t>
      </w:r>
      <w:r w:rsidRPr="00DE62FF">
        <w:rPr>
          <w:lang w:val="en-GB"/>
        </w:rPr>
        <w:t xml:space="preserve">ender and </w:t>
      </w:r>
      <w:r w:rsidR="00B8503A" w:rsidRPr="00DE62FF">
        <w:rPr>
          <w:lang w:val="en-GB"/>
        </w:rPr>
        <w:t>V</w:t>
      </w:r>
      <w:r w:rsidRPr="00DE62FF">
        <w:rPr>
          <w:lang w:val="en-GB"/>
        </w:rPr>
        <w:t xml:space="preserve">ulnerability </w:t>
      </w:r>
      <w:r w:rsidR="00B8503A" w:rsidRPr="00DE62FF">
        <w:rPr>
          <w:lang w:val="en-GB"/>
        </w:rPr>
        <w:t>G</w:t>
      </w:r>
      <w:r w:rsidRPr="00DE62FF">
        <w:rPr>
          <w:lang w:val="en-GB"/>
        </w:rPr>
        <w:t>roups</w:t>
      </w:r>
      <w:bookmarkEnd w:id="51"/>
    </w:p>
    <w:p w14:paraId="151F3265" w14:textId="0AFFE5DF" w:rsidR="002111DB" w:rsidRPr="00DE62FF" w:rsidRDefault="005A08BD" w:rsidP="008C150A">
      <w:pPr>
        <w:spacing w:line="360" w:lineRule="auto"/>
        <w:jc w:val="both"/>
        <w:rPr>
          <w:rFonts w:ascii="Times New Roman" w:hAnsi="Times New Roman" w:cs="Times New Roman"/>
        </w:rPr>
      </w:pPr>
      <w:r w:rsidRPr="00DE62FF">
        <w:rPr>
          <w:rFonts w:ascii="Times New Roman" w:hAnsi="Times New Roman" w:cs="Times New Roman"/>
        </w:rPr>
        <w:t xml:space="preserve">The chi-square test of association was performed to test the hypothesis that there is an association between gender and students’ perception of thermal comfort, and the association between vulnerability and students’ perception of thermal comfort. For statistical rigor and ensuring validity of the statistical results, the assumptions of chi-square were tested before carrying out the actual statistical test. The first assumption of the chi-square test requires that the variables </w:t>
      </w:r>
      <w:r w:rsidR="00752F0A" w:rsidRPr="00DE62FF">
        <w:rPr>
          <w:rFonts w:ascii="Times New Roman" w:hAnsi="Times New Roman" w:cs="Times New Roman"/>
        </w:rPr>
        <w:t>be</w:t>
      </w:r>
      <w:r w:rsidRPr="00DE62FF">
        <w:rPr>
          <w:rFonts w:ascii="Times New Roman" w:hAnsi="Times New Roman" w:cs="Times New Roman"/>
        </w:rPr>
        <w:t xml:space="preserve"> categorical. This assumption is satisfied as both variables for each test are categorical. In the first test, gender is a categorical </w:t>
      </w:r>
      <w:r w:rsidRPr="00DE62FF">
        <w:rPr>
          <w:rFonts w:ascii="Times New Roman" w:hAnsi="Times New Roman" w:cs="Times New Roman"/>
        </w:rPr>
        <w:lastRenderedPageBreak/>
        <w:t>variable with ‘Male’, ‘Female’, ‘Non-binary’, and ‘Prefer not to say’.  In the second test, ‘Vulnerability’ is a categorical variable measured by the survey question ‘Do you have an issue or a medical condition that might affect your perception of temperature?’ with ‘Yes’ and ‘No’ responses. In both tests, perception of thermal comfort is a categorical variable coded with 1 = “Comfortable” and 2 = “Not Comfortable”.</w:t>
      </w:r>
    </w:p>
    <w:p w14:paraId="05C395A3" w14:textId="3F422201" w:rsidR="00062A7A" w:rsidRDefault="00B2171C" w:rsidP="008C150A">
      <w:pPr>
        <w:spacing w:line="360" w:lineRule="auto"/>
        <w:jc w:val="both"/>
        <w:rPr>
          <w:rFonts w:ascii="Times New Roman" w:hAnsi="Times New Roman" w:cs="Times New Roman"/>
        </w:rPr>
      </w:pPr>
      <w:r w:rsidRPr="00DE62FF">
        <w:rPr>
          <w:rFonts w:ascii="Times New Roman" w:hAnsi="Times New Roman" w:cs="Times New Roman"/>
        </w:rPr>
        <w:t>The second assumption, independence of observations, was satisfied as the responses were collected at the individual level, with no repeated measures.  The last and fundamental assumption is the assumption of sufficient expected cell counts, which requires the expected count in each cell of the cross-tabulation to be greater than 5. In the first test, some cells had the expected count less than 5, and the affected cells were associated with the ‘nonbinary’ and ‘Prefer not to say’ responses for gender, which had significantly low responses. Due to low expected cell frequencies in the Nonbinary and “Prefer not to say” categories (n = 5), these cases were excluded from the analysis to meet the assumptions of the Chi-square test. The analysis was therefore restricted to participants identifying as Male or Female (N = 72), allowing for a valid 2x2 contingency table and all cells achieving expected counts greater than 5 (see Table 4.1</w:t>
      </w:r>
      <w:r w:rsidR="00C75711">
        <w:rPr>
          <w:rFonts w:ascii="Times New Roman" w:hAnsi="Times New Roman" w:cs="Times New Roman"/>
        </w:rPr>
        <w:t>0</w:t>
      </w:r>
      <w:r w:rsidRPr="00DE62FF">
        <w:rPr>
          <w:rFonts w:ascii="Times New Roman" w:hAnsi="Times New Roman" w:cs="Times New Roman"/>
        </w:rPr>
        <w:t>).</w:t>
      </w:r>
    </w:p>
    <w:p w14:paraId="0F97C44F" w14:textId="77777777" w:rsidR="007E1542" w:rsidRPr="00DE62FF" w:rsidRDefault="007E1542" w:rsidP="008C150A">
      <w:pPr>
        <w:spacing w:line="360" w:lineRule="auto"/>
        <w:jc w:val="both"/>
        <w:rPr>
          <w:rFonts w:ascii="Times New Roman" w:hAnsi="Times New Roman" w:cs="Times New Roman"/>
        </w:rPr>
      </w:pPr>
    </w:p>
    <w:p w14:paraId="5F138B78" w14:textId="7A4C7DB2" w:rsidR="00F56C28" w:rsidRDefault="00F56C28" w:rsidP="008C150A">
      <w:pPr>
        <w:pStyle w:val="Caption"/>
        <w:keepNext/>
        <w:spacing w:line="360" w:lineRule="auto"/>
      </w:pPr>
      <w:bookmarkStart w:id="52" w:name="_Toc217382746"/>
      <w:r>
        <w:t xml:space="preserve">Table </w:t>
      </w:r>
      <w:fldSimple w:instr=" STYLEREF 1 \s ">
        <w:r w:rsidR="000710A4">
          <w:rPr>
            <w:noProof/>
          </w:rPr>
          <w:t>4</w:t>
        </w:r>
      </w:fldSimple>
      <w:r w:rsidR="000710A4">
        <w:t>.</w:t>
      </w:r>
      <w:fldSimple w:instr=" SEQ Table \* ARABIC \s 1 ">
        <w:r w:rsidR="000710A4">
          <w:rPr>
            <w:noProof/>
          </w:rPr>
          <w:t>10</w:t>
        </w:r>
      </w:fldSimple>
      <w:r>
        <w:t>: Crosstabulation- Gender vs Thermal Comfort Perception</w:t>
      </w:r>
      <w:bookmarkEnd w:id="52"/>
    </w:p>
    <w:tbl>
      <w:tblPr>
        <w:tblW w:w="5000" w:type="pct"/>
        <w:tblCellMar>
          <w:left w:w="0" w:type="dxa"/>
          <w:right w:w="0" w:type="dxa"/>
        </w:tblCellMar>
        <w:tblLook w:val="0000" w:firstRow="0" w:lastRow="0" w:firstColumn="0" w:lastColumn="0" w:noHBand="0" w:noVBand="0"/>
      </w:tblPr>
      <w:tblGrid>
        <w:gridCol w:w="1064"/>
        <w:gridCol w:w="1082"/>
        <w:gridCol w:w="1866"/>
        <w:gridCol w:w="1599"/>
        <w:gridCol w:w="1704"/>
        <w:gridCol w:w="1189"/>
      </w:tblGrid>
      <w:tr w:rsidR="00DF5791" w:rsidRPr="00DE62FF" w14:paraId="1C527C9F" w14:textId="77777777" w:rsidTr="005A1C83">
        <w:trPr>
          <w:cantSplit/>
        </w:trPr>
        <w:tc>
          <w:tcPr>
            <w:tcW w:w="2359" w:type="pct"/>
            <w:gridSpan w:val="3"/>
            <w:vMerge w:val="restart"/>
            <w:tcBorders>
              <w:top w:val="single" w:sz="4" w:space="0" w:color="auto"/>
            </w:tcBorders>
            <w:shd w:val="clear" w:color="auto" w:fill="FFFFFF"/>
            <w:vAlign w:val="bottom"/>
          </w:tcPr>
          <w:p w14:paraId="240DD17A" w14:textId="77777777" w:rsidR="00DF5791" w:rsidRPr="00DE62FF" w:rsidRDefault="00DF5791" w:rsidP="008C150A">
            <w:pPr>
              <w:spacing w:line="360" w:lineRule="auto"/>
              <w:rPr>
                <w:rFonts w:ascii="Times New Roman" w:hAnsi="Times New Roman" w:cs="Times New Roman"/>
                <w:b/>
                <w:bCs/>
              </w:rPr>
            </w:pPr>
          </w:p>
        </w:tc>
        <w:tc>
          <w:tcPr>
            <w:tcW w:w="1942" w:type="pct"/>
            <w:gridSpan w:val="2"/>
            <w:tcBorders>
              <w:top w:val="single" w:sz="4" w:space="0" w:color="auto"/>
            </w:tcBorders>
            <w:shd w:val="clear" w:color="auto" w:fill="FFFFFF"/>
            <w:vAlign w:val="bottom"/>
          </w:tcPr>
          <w:p w14:paraId="4129FC47" w14:textId="77777777" w:rsidR="00DF5791" w:rsidRPr="00DE62FF" w:rsidRDefault="00DF5791" w:rsidP="008C150A">
            <w:pPr>
              <w:spacing w:line="360" w:lineRule="auto"/>
              <w:rPr>
                <w:rFonts w:ascii="Times New Roman" w:hAnsi="Times New Roman" w:cs="Times New Roman"/>
                <w:b/>
                <w:bCs/>
              </w:rPr>
            </w:pPr>
            <w:r w:rsidRPr="00DE62FF">
              <w:rPr>
                <w:rFonts w:ascii="Times New Roman" w:hAnsi="Times New Roman" w:cs="Times New Roman"/>
                <w:b/>
                <w:bCs/>
              </w:rPr>
              <w:t>Perception of thermal comfort</w:t>
            </w:r>
          </w:p>
        </w:tc>
        <w:tc>
          <w:tcPr>
            <w:tcW w:w="699" w:type="pct"/>
            <w:vMerge w:val="restart"/>
            <w:tcBorders>
              <w:top w:val="single" w:sz="4" w:space="0" w:color="auto"/>
            </w:tcBorders>
            <w:shd w:val="clear" w:color="auto" w:fill="FFFFFF"/>
            <w:vAlign w:val="bottom"/>
          </w:tcPr>
          <w:p w14:paraId="02C00A29" w14:textId="77777777" w:rsidR="00DF5791" w:rsidRPr="00DE62FF" w:rsidRDefault="00DF5791" w:rsidP="008C150A">
            <w:pPr>
              <w:spacing w:line="360" w:lineRule="auto"/>
              <w:rPr>
                <w:rFonts w:ascii="Times New Roman" w:hAnsi="Times New Roman" w:cs="Times New Roman"/>
                <w:b/>
                <w:bCs/>
              </w:rPr>
            </w:pPr>
            <w:r w:rsidRPr="00DE62FF">
              <w:rPr>
                <w:rFonts w:ascii="Times New Roman" w:hAnsi="Times New Roman" w:cs="Times New Roman"/>
                <w:b/>
                <w:bCs/>
              </w:rPr>
              <w:t>Total</w:t>
            </w:r>
          </w:p>
        </w:tc>
      </w:tr>
      <w:tr w:rsidR="00DF5791" w:rsidRPr="00DE62FF" w14:paraId="63A70865" w14:textId="77777777" w:rsidTr="005A1C83">
        <w:trPr>
          <w:cantSplit/>
        </w:trPr>
        <w:tc>
          <w:tcPr>
            <w:tcW w:w="2359" w:type="pct"/>
            <w:gridSpan w:val="3"/>
            <w:vMerge/>
            <w:tcBorders>
              <w:bottom w:val="single" w:sz="4" w:space="0" w:color="auto"/>
            </w:tcBorders>
            <w:shd w:val="clear" w:color="auto" w:fill="FFFFFF"/>
            <w:vAlign w:val="bottom"/>
          </w:tcPr>
          <w:p w14:paraId="23839C4F" w14:textId="77777777" w:rsidR="00DF5791" w:rsidRPr="00DE62FF" w:rsidRDefault="00DF5791" w:rsidP="008C150A">
            <w:pPr>
              <w:spacing w:line="360" w:lineRule="auto"/>
              <w:rPr>
                <w:rFonts w:ascii="Times New Roman" w:hAnsi="Times New Roman" w:cs="Times New Roman"/>
              </w:rPr>
            </w:pPr>
          </w:p>
        </w:tc>
        <w:tc>
          <w:tcPr>
            <w:tcW w:w="940" w:type="pct"/>
            <w:tcBorders>
              <w:bottom w:val="single" w:sz="4" w:space="0" w:color="auto"/>
            </w:tcBorders>
            <w:shd w:val="clear" w:color="auto" w:fill="FFFFFF"/>
            <w:vAlign w:val="bottom"/>
          </w:tcPr>
          <w:p w14:paraId="0B104431" w14:textId="77777777" w:rsidR="00DF5791" w:rsidRPr="00DE62FF" w:rsidRDefault="00DF5791" w:rsidP="008C150A">
            <w:pPr>
              <w:spacing w:line="360" w:lineRule="auto"/>
              <w:rPr>
                <w:rFonts w:ascii="Times New Roman" w:hAnsi="Times New Roman" w:cs="Times New Roman"/>
                <w:b/>
                <w:bCs/>
              </w:rPr>
            </w:pPr>
            <w:r w:rsidRPr="00DE62FF">
              <w:rPr>
                <w:rFonts w:ascii="Times New Roman" w:hAnsi="Times New Roman" w:cs="Times New Roman"/>
                <w:b/>
                <w:bCs/>
              </w:rPr>
              <w:t>Comfortable</w:t>
            </w:r>
          </w:p>
        </w:tc>
        <w:tc>
          <w:tcPr>
            <w:tcW w:w="1002" w:type="pct"/>
            <w:tcBorders>
              <w:bottom w:val="single" w:sz="4" w:space="0" w:color="auto"/>
            </w:tcBorders>
            <w:shd w:val="clear" w:color="auto" w:fill="FFFFFF"/>
            <w:vAlign w:val="bottom"/>
          </w:tcPr>
          <w:p w14:paraId="0A14B5D7" w14:textId="77777777" w:rsidR="00DF5791" w:rsidRPr="00DE62FF" w:rsidRDefault="00DF5791" w:rsidP="008C150A">
            <w:pPr>
              <w:spacing w:line="360" w:lineRule="auto"/>
              <w:rPr>
                <w:rFonts w:ascii="Times New Roman" w:hAnsi="Times New Roman" w:cs="Times New Roman"/>
                <w:b/>
                <w:bCs/>
              </w:rPr>
            </w:pPr>
            <w:r w:rsidRPr="00DE62FF">
              <w:rPr>
                <w:rFonts w:ascii="Times New Roman" w:hAnsi="Times New Roman" w:cs="Times New Roman"/>
                <w:b/>
                <w:bCs/>
              </w:rPr>
              <w:t>Not Comfortable</w:t>
            </w:r>
          </w:p>
        </w:tc>
        <w:tc>
          <w:tcPr>
            <w:tcW w:w="699" w:type="pct"/>
            <w:vMerge/>
            <w:tcBorders>
              <w:bottom w:val="single" w:sz="4" w:space="0" w:color="auto"/>
            </w:tcBorders>
            <w:shd w:val="clear" w:color="auto" w:fill="FFFFFF"/>
            <w:vAlign w:val="bottom"/>
          </w:tcPr>
          <w:p w14:paraId="5790A8C2" w14:textId="77777777" w:rsidR="00DF5791" w:rsidRPr="00DE62FF" w:rsidRDefault="00DF5791" w:rsidP="008C150A">
            <w:pPr>
              <w:spacing w:line="360" w:lineRule="auto"/>
              <w:rPr>
                <w:rFonts w:ascii="Times New Roman" w:hAnsi="Times New Roman" w:cs="Times New Roman"/>
                <w:b/>
                <w:bCs/>
              </w:rPr>
            </w:pPr>
          </w:p>
        </w:tc>
      </w:tr>
      <w:tr w:rsidR="00DF5791" w:rsidRPr="00DE62FF" w14:paraId="41F03E71" w14:textId="77777777" w:rsidTr="005A1C83">
        <w:trPr>
          <w:cantSplit/>
        </w:trPr>
        <w:tc>
          <w:tcPr>
            <w:tcW w:w="626" w:type="pct"/>
            <w:vMerge w:val="restart"/>
            <w:tcBorders>
              <w:top w:val="single" w:sz="4" w:space="0" w:color="auto"/>
            </w:tcBorders>
            <w:shd w:val="clear" w:color="auto" w:fill="E0E0E0"/>
          </w:tcPr>
          <w:p w14:paraId="19F9F671"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Gender</w:t>
            </w:r>
          </w:p>
        </w:tc>
        <w:tc>
          <w:tcPr>
            <w:tcW w:w="636" w:type="pct"/>
            <w:vMerge w:val="restart"/>
            <w:tcBorders>
              <w:top w:val="single" w:sz="4" w:space="0" w:color="auto"/>
            </w:tcBorders>
            <w:shd w:val="clear" w:color="auto" w:fill="E0E0E0"/>
          </w:tcPr>
          <w:p w14:paraId="2570082C"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Male</w:t>
            </w:r>
          </w:p>
        </w:tc>
        <w:tc>
          <w:tcPr>
            <w:tcW w:w="1097" w:type="pct"/>
            <w:tcBorders>
              <w:top w:val="single" w:sz="4" w:space="0" w:color="auto"/>
            </w:tcBorders>
            <w:shd w:val="clear" w:color="auto" w:fill="E0E0E0"/>
          </w:tcPr>
          <w:p w14:paraId="55F63F86"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Count</w:t>
            </w:r>
          </w:p>
        </w:tc>
        <w:tc>
          <w:tcPr>
            <w:tcW w:w="940" w:type="pct"/>
            <w:tcBorders>
              <w:top w:val="single" w:sz="4" w:space="0" w:color="auto"/>
            </w:tcBorders>
            <w:shd w:val="clear" w:color="auto" w:fill="FFFFFF"/>
          </w:tcPr>
          <w:p w14:paraId="62EFD2B7"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27</w:t>
            </w:r>
          </w:p>
        </w:tc>
        <w:tc>
          <w:tcPr>
            <w:tcW w:w="1002" w:type="pct"/>
            <w:tcBorders>
              <w:top w:val="single" w:sz="4" w:space="0" w:color="auto"/>
            </w:tcBorders>
            <w:shd w:val="clear" w:color="auto" w:fill="FFFFFF"/>
          </w:tcPr>
          <w:p w14:paraId="2573AAEC"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24</w:t>
            </w:r>
          </w:p>
        </w:tc>
        <w:tc>
          <w:tcPr>
            <w:tcW w:w="699" w:type="pct"/>
            <w:tcBorders>
              <w:top w:val="single" w:sz="4" w:space="0" w:color="auto"/>
            </w:tcBorders>
            <w:shd w:val="clear" w:color="auto" w:fill="FFFFFF"/>
          </w:tcPr>
          <w:p w14:paraId="6170DD8C"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51</w:t>
            </w:r>
          </w:p>
        </w:tc>
      </w:tr>
      <w:tr w:rsidR="00DF5791" w:rsidRPr="00DE62FF" w14:paraId="020F09A4" w14:textId="77777777" w:rsidTr="005A1C83">
        <w:trPr>
          <w:cantSplit/>
        </w:trPr>
        <w:tc>
          <w:tcPr>
            <w:tcW w:w="626" w:type="pct"/>
            <w:vMerge/>
            <w:shd w:val="clear" w:color="auto" w:fill="E0E0E0"/>
          </w:tcPr>
          <w:p w14:paraId="3898552F" w14:textId="77777777" w:rsidR="00DF5791" w:rsidRPr="00DE62FF" w:rsidRDefault="00DF5791" w:rsidP="008C150A">
            <w:pPr>
              <w:spacing w:line="360" w:lineRule="auto"/>
              <w:rPr>
                <w:rFonts w:ascii="Times New Roman" w:hAnsi="Times New Roman" w:cs="Times New Roman"/>
              </w:rPr>
            </w:pPr>
          </w:p>
        </w:tc>
        <w:tc>
          <w:tcPr>
            <w:tcW w:w="636" w:type="pct"/>
            <w:vMerge/>
            <w:shd w:val="clear" w:color="auto" w:fill="E0E0E0"/>
          </w:tcPr>
          <w:p w14:paraId="4708C7A3" w14:textId="77777777" w:rsidR="00DF5791" w:rsidRPr="00DE62FF" w:rsidRDefault="00DF5791" w:rsidP="008C150A">
            <w:pPr>
              <w:spacing w:line="360" w:lineRule="auto"/>
              <w:rPr>
                <w:rFonts w:ascii="Times New Roman" w:hAnsi="Times New Roman" w:cs="Times New Roman"/>
              </w:rPr>
            </w:pPr>
          </w:p>
        </w:tc>
        <w:tc>
          <w:tcPr>
            <w:tcW w:w="1097" w:type="pct"/>
            <w:shd w:val="clear" w:color="auto" w:fill="E0E0E0"/>
          </w:tcPr>
          <w:p w14:paraId="36DF90B5"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Expected Count</w:t>
            </w:r>
          </w:p>
        </w:tc>
        <w:tc>
          <w:tcPr>
            <w:tcW w:w="940" w:type="pct"/>
            <w:shd w:val="clear" w:color="auto" w:fill="FFFFFF"/>
          </w:tcPr>
          <w:p w14:paraId="39BF3716"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25.5</w:t>
            </w:r>
          </w:p>
        </w:tc>
        <w:tc>
          <w:tcPr>
            <w:tcW w:w="1002" w:type="pct"/>
            <w:shd w:val="clear" w:color="auto" w:fill="FFFFFF"/>
          </w:tcPr>
          <w:p w14:paraId="77B11DD5"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25.5</w:t>
            </w:r>
          </w:p>
        </w:tc>
        <w:tc>
          <w:tcPr>
            <w:tcW w:w="699" w:type="pct"/>
            <w:shd w:val="clear" w:color="auto" w:fill="FFFFFF"/>
          </w:tcPr>
          <w:p w14:paraId="60D26239"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51.0</w:t>
            </w:r>
          </w:p>
        </w:tc>
      </w:tr>
      <w:tr w:rsidR="00DF5791" w:rsidRPr="00DE62FF" w14:paraId="32F6D212" w14:textId="77777777" w:rsidTr="005A1C83">
        <w:trPr>
          <w:cantSplit/>
        </w:trPr>
        <w:tc>
          <w:tcPr>
            <w:tcW w:w="626" w:type="pct"/>
            <w:vMerge/>
            <w:shd w:val="clear" w:color="auto" w:fill="E0E0E0"/>
          </w:tcPr>
          <w:p w14:paraId="15F17F65" w14:textId="77777777" w:rsidR="00DF5791" w:rsidRPr="00DE62FF" w:rsidRDefault="00DF5791" w:rsidP="008C150A">
            <w:pPr>
              <w:spacing w:line="360" w:lineRule="auto"/>
              <w:rPr>
                <w:rFonts w:ascii="Times New Roman" w:hAnsi="Times New Roman" w:cs="Times New Roman"/>
              </w:rPr>
            </w:pPr>
          </w:p>
        </w:tc>
        <w:tc>
          <w:tcPr>
            <w:tcW w:w="636" w:type="pct"/>
            <w:vMerge w:val="restart"/>
            <w:shd w:val="clear" w:color="auto" w:fill="E0E0E0"/>
          </w:tcPr>
          <w:p w14:paraId="6CB0FC9D"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Female</w:t>
            </w:r>
          </w:p>
        </w:tc>
        <w:tc>
          <w:tcPr>
            <w:tcW w:w="1097" w:type="pct"/>
            <w:shd w:val="clear" w:color="auto" w:fill="E0E0E0"/>
          </w:tcPr>
          <w:p w14:paraId="5CD80958"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Count</w:t>
            </w:r>
          </w:p>
        </w:tc>
        <w:tc>
          <w:tcPr>
            <w:tcW w:w="940" w:type="pct"/>
            <w:shd w:val="clear" w:color="auto" w:fill="FFFFFF"/>
          </w:tcPr>
          <w:p w14:paraId="66EB6DFA"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9</w:t>
            </w:r>
          </w:p>
        </w:tc>
        <w:tc>
          <w:tcPr>
            <w:tcW w:w="1002" w:type="pct"/>
            <w:shd w:val="clear" w:color="auto" w:fill="FFFFFF"/>
          </w:tcPr>
          <w:p w14:paraId="70E6F712"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12</w:t>
            </w:r>
          </w:p>
        </w:tc>
        <w:tc>
          <w:tcPr>
            <w:tcW w:w="699" w:type="pct"/>
            <w:shd w:val="clear" w:color="auto" w:fill="FFFFFF"/>
          </w:tcPr>
          <w:p w14:paraId="67A152EA"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21</w:t>
            </w:r>
          </w:p>
        </w:tc>
      </w:tr>
      <w:tr w:rsidR="00DF5791" w:rsidRPr="00DE62FF" w14:paraId="315D6A38" w14:textId="77777777" w:rsidTr="005A1C83">
        <w:trPr>
          <w:cantSplit/>
        </w:trPr>
        <w:tc>
          <w:tcPr>
            <w:tcW w:w="626" w:type="pct"/>
            <w:vMerge/>
            <w:shd w:val="clear" w:color="auto" w:fill="E0E0E0"/>
          </w:tcPr>
          <w:p w14:paraId="41E5C811" w14:textId="77777777" w:rsidR="00DF5791" w:rsidRPr="00DE62FF" w:rsidRDefault="00DF5791" w:rsidP="008C150A">
            <w:pPr>
              <w:spacing w:line="360" w:lineRule="auto"/>
              <w:rPr>
                <w:rFonts w:ascii="Times New Roman" w:hAnsi="Times New Roman" w:cs="Times New Roman"/>
              </w:rPr>
            </w:pPr>
          </w:p>
        </w:tc>
        <w:tc>
          <w:tcPr>
            <w:tcW w:w="636" w:type="pct"/>
            <w:vMerge/>
            <w:shd w:val="clear" w:color="auto" w:fill="E0E0E0"/>
          </w:tcPr>
          <w:p w14:paraId="2739119D" w14:textId="77777777" w:rsidR="00DF5791" w:rsidRPr="00DE62FF" w:rsidRDefault="00DF5791" w:rsidP="008C150A">
            <w:pPr>
              <w:spacing w:line="360" w:lineRule="auto"/>
              <w:rPr>
                <w:rFonts w:ascii="Times New Roman" w:hAnsi="Times New Roman" w:cs="Times New Roman"/>
              </w:rPr>
            </w:pPr>
          </w:p>
        </w:tc>
        <w:tc>
          <w:tcPr>
            <w:tcW w:w="1097" w:type="pct"/>
            <w:shd w:val="clear" w:color="auto" w:fill="E0E0E0"/>
          </w:tcPr>
          <w:p w14:paraId="53657AEB"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Expected Count</w:t>
            </w:r>
          </w:p>
        </w:tc>
        <w:tc>
          <w:tcPr>
            <w:tcW w:w="940" w:type="pct"/>
            <w:shd w:val="clear" w:color="auto" w:fill="FFFFFF"/>
          </w:tcPr>
          <w:p w14:paraId="77295CC3"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10.5</w:t>
            </w:r>
          </w:p>
        </w:tc>
        <w:tc>
          <w:tcPr>
            <w:tcW w:w="1002" w:type="pct"/>
            <w:shd w:val="clear" w:color="auto" w:fill="FFFFFF"/>
          </w:tcPr>
          <w:p w14:paraId="08D8AB6A"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10.5</w:t>
            </w:r>
          </w:p>
        </w:tc>
        <w:tc>
          <w:tcPr>
            <w:tcW w:w="699" w:type="pct"/>
            <w:shd w:val="clear" w:color="auto" w:fill="FFFFFF"/>
          </w:tcPr>
          <w:p w14:paraId="7B34BDAC"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21.0</w:t>
            </w:r>
          </w:p>
        </w:tc>
      </w:tr>
      <w:tr w:rsidR="00DF5791" w:rsidRPr="00DE62FF" w14:paraId="2703AB0C" w14:textId="77777777" w:rsidTr="005A1C83">
        <w:trPr>
          <w:cantSplit/>
        </w:trPr>
        <w:tc>
          <w:tcPr>
            <w:tcW w:w="1262" w:type="pct"/>
            <w:gridSpan w:val="2"/>
            <w:vMerge w:val="restart"/>
            <w:shd w:val="clear" w:color="auto" w:fill="E0E0E0"/>
          </w:tcPr>
          <w:p w14:paraId="67C0AE33"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Total</w:t>
            </w:r>
          </w:p>
        </w:tc>
        <w:tc>
          <w:tcPr>
            <w:tcW w:w="1097" w:type="pct"/>
            <w:shd w:val="clear" w:color="auto" w:fill="E0E0E0"/>
          </w:tcPr>
          <w:p w14:paraId="65E7BBC8"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Count</w:t>
            </w:r>
          </w:p>
        </w:tc>
        <w:tc>
          <w:tcPr>
            <w:tcW w:w="940" w:type="pct"/>
            <w:shd w:val="clear" w:color="auto" w:fill="FFFFFF"/>
          </w:tcPr>
          <w:p w14:paraId="061BDF05"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36</w:t>
            </w:r>
          </w:p>
        </w:tc>
        <w:tc>
          <w:tcPr>
            <w:tcW w:w="1002" w:type="pct"/>
            <w:shd w:val="clear" w:color="auto" w:fill="FFFFFF"/>
          </w:tcPr>
          <w:p w14:paraId="764783DA"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36</w:t>
            </w:r>
          </w:p>
        </w:tc>
        <w:tc>
          <w:tcPr>
            <w:tcW w:w="699" w:type="pct"/>
            <w:shd w:val="clear" w:color="auto" w:fill="FFFFFF"/>
          </w:tcPr>
          <w:p w14:paraId="309A3583"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72</w:t>
            </w:r>
          </w:p>
        </w:tc>
      </w:tr>
      <w:tr w:rsidR="00DF5791" w:rsidRPr="00DE62FF" w14:paraId="06A48B07" w14:textId="77777777" w:rsidTr="005A1C83">
        <w:trPr>
          <w:cantSplit/>
        </w:trPr>
        <w:tc>
          <w:tcPr>
            <w:tcW w:w="1262" w:type="pct"/>
            <w:gridSpan w:val="2"/>
            <w:vMerge/>
            <w:tcBorders>
              <w:bottom w:val="single" w:sz="4" w:space="0" w:color="auto"/>
            </w:tcBorders>
            <w:shd w:val="clear" w:color="auto" w:fill="E0E0E0"/>
          </w:tcPr>
          <w:p w14:paraId="52C5B7A3" w14:textId="77777777" w:rsidR="00DF5791" w:rsidRPr="00DE62FF" w:rsidRDefault="00DF5791" w:rsidP="008C150A">
            <w:pPr>
              <w:spacing w:line="360" w:lineRule="auto"/>
              <w:rPr>
                <w:rFonts w:ascii="Times New Roman" w:hAnsi="Times New Roman" w:cs="Times New Roman"/>
              </w:rPr>
            </w:pPr>
          </w:p>
        </w:tc>
        <w:tc>
          <w:tcPr>
            <w:tcW w:w="1097" w:type="pct"/>
            <w:tcBorders>
              <w:bottom w:val="single" w:sz="4" w:space="0" w:color="auto"/>
            </w:tcBorders>
            <w:shd w:val="clear" w:color="auto" w:fill="E0E0E0"/>
          </w:tcPr>
          <w:p w14:paraId="0622BE9C"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Expected Count</w:t>
            </w:r>
          </w:p>
        </w:tc>
        <w:tc>
          <w:tcPr>
            <w:tcW w:w="940" w:type="pct"/>
            <w:tcBorders>
              <w:bottom w:val="single" w:sz="4" w:space="0" w:color="auto"/>
            </w:tcBorders>
            <w:shd w:val="clear" w:color="auto" w:fill="FFFFFF"/>
          </w:tcPr>
          <w:p w14:paraId="7DF72AB4"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36.0</w:t>
            </w:r>
          </w:p>
        </w:tc>
        <w:tc>
          <w:tcPr>
            <w:tcW w:w="1002" w:type="pct"/>
            <w:tcBorders>
              <w:bottom w:val="single" w:sz="4" w:space="0" w:color="auto"/>
            </w:tcBorders>
            <w:shd w:val="clear" w:color="auto" w:fill="FFFFFF"/>
          </w:tcPr>
          <w:p w14:paraId="0E2E38E6"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36.0</w:t>
            </w:r>
          </w:p>
        </w:tc>
        <w:tc>
          <w:tcPr>
            <w:tcW w:w="699" w:type="pct"/>
            <w:tcBorders>
              <w:bottom w:val="single" w:sz="4" w:space="0" w:color="auto"/>
            </w:tcBorders>
            <w:shd w:val="clear" w:color="auto" w:fill="FFFFFF"/>
          </w:tcPr>
          <w:p w14:paraId="1E498CA0" w14:textId="77777777" w:rsidR="00DF5791" w:rsidRPr="00DE62FF" w:rsidRDefault="00DF5791" w:rsidP="008C150A">
            <w:pPr>
              <w:spacing w:line="360" w:lineRule="auto"/>
              <w:rPr>
                <w:rFonts w:ascii="Times New Roman" w:hAnsi="Times New Roman" w:cs="Times New Roman"/>
              </w:rPr>
            </w:pPr>
            <w:r w:rsidRPr="00DE62FF">
              <w:rPr>
                <w:rFonts w:ascii="Times New Roman" w:hAnsi="Times New Roman" w:cs="Times New Roman"/>
              </w:rPr>
              <w:t>72.0</w:t>
            </w:r>
          </w:p>
        </w:tc>
      </w:tr>
    </w:tbl>
    <w:p w14:paraId="71764828" w14:textId="77777777" w:rsidR="00DF5791" w:rsidRPr="00DE62FF" w:rsidRDefault="00DF5791" w:rsidP="008C150A">
      <w:pPr>
        <w:spacing w:line="360" w:lineRule="auto"/>
        <w:rPr>
          <w:rFonts w:ascii="Times New Roman" w:hAnsi="Times New Roman" w:cs="Times New Roman"/>
        </w:rPr>
      </w:pPr>
    </w:p>
    <w:p w14:paraId="3CE4A6E2" w14:textId="36A3C7C8" w:rsidR="000832A9" w:rsidRDefault="00DF5791" w:rsidP="008C150A">
      <w:pPr>
        <w:spacing w:line="360" w:lineRule="auto"/>
        <w:jc w:val="both"/>
        <w:rPr>
          <w:rFonts w:ascii="Times New Roman" w:hAnsi="Times New Roman" w:cs="Times New Roman"/>
        </w:rPr>
      </w:pPr>
      <w:r w:rsidRPr="00DE62FF">
        <w:rPr>
          <w:rFonts w:ascii="Times New Roman" w:hAnsi="Times New Roman" w:cs="Times New Roman"/>
        </w:rPr>
        <w:t xml:space="preserve">In the second test, the assumption of sufficient expected cell counts was not satisfied as two of the cells (Yes, Yes) and (No, Yes) had expected counts less than 5 (see </w:t>
      </w:r>
      <w:r w:rsidR="00B2171C" w:rsidRPr="00DE62FF">
        <w:rPr>
          <w:rFonts w:ascii="Times New Roman" w:hAnsi="Times New Roman" w:cs="Times New Roman"/>
        </w:rPr>
        <w:t>T</w:t>
      </w:r>
      <w:r w:rsidRPr="00DE62FF">
        <w:rPr>
          <w:rFonts w:ascii="Times New Roman" w:hAnsi="Times New Roman" w:cs="Times New Roman"/>
        </w:rPr>
        <w:t xml:space="preserve">able </w:t>
      </w:r>
      <w:r w:rsidRPr="00DE62FF">
        <w:rPr>
          <w:rFonts w:ascii="Times New Roman" w:hAnsi="Times New Roman" w:cs="Times New Roman"/>
        </w:rPr>
        <w:lastRenderedPageBreak/>
        <w:t>4.1</w:t>
      </w:r>
      <w:r w:rsidR="00C75711">
        <w:rPr>
          <w:rFonts w:ascii="Times New Roman" w:hAnsi="Times New Roman" w:cs="Times New Roman"/>
        </w:rPr>
        <w:t>1</w:t>
      </w:r>
      <w:r w:rsidRPr="00DE62FF">
        <w:rPr>
          <w:rFonts w:ascii="Times New Roman" w:hAnsi="Times New Roman" w:cs="Times New Roman"/>
        </w:rPr>
        <w:t xml:space="preserve">). In this case, A Fisher’s Exact Test was recommended to examine the association between vulnerability due to reported medical conditions and perception of thermal comfort. </w:t>
      </w:r>
    </w:p>
    <w:p w14:paraId="332357F1" w14:textId="77777777" w:rsidR="000832A9" w:rsidRPr="00DE62FF" w:rsidRDefault="000832A9" w:rsidP="008C150A">
      <w:pPr>
        <w:spacing w:line="360" w:lineRule="auto"/>
        <w:jc w:val="both"/>
        <w:rPr>
          <w:rFonts w:ascii="Times New Roman" w:hAnsi="Times New Roman" w:cs="Times New Roman"/>
        </w:rPr>
      </w:pPr>
    </w:p>
    <w:p w14:paraId="5D9A2C8F" w14:textId="216D2432" w:rsidR="005A707E" w:rsidRDefault="005A707E" w:rsidP="008C150A">
      <w:pPr>
        <w:pStyle w:val="Caption"/>
        <w:keepNext/>
        <w:spacing w:line="360" w:lineRule="auto"/>
      </w:pPr>
      <w:bookmarkStart w:id="53" w:name="_Toc217382747"/>
      <w:r>
        <w:t xml:space="preserve">Table </w:t>
      </w:r>
      <w:fldSimple w:instr=" STYLEREF 1 \s ">
        <w:r w:rsidR="000710A4">
          <w:rPr>
            <w:noProof/>
          </w:rPr>
          <w:t>4</w:t>
        </w:r>
      </w:fldSimple>
      <w:r w:rsidR="000710A4">
        <w:t>.</w:t>
      </w:r>
      <w:fldSimple w:instr=" SEQ Table \* ARABIC \s 1 ">
        <w:r w:rsidR="000710A4">
          <w:rPr>
            <w:noProof/>
          </w:rPr>
          <w:t>11</w:t>
        </w:r>
      </w:fldSimple>
      <w:r>
        <w:t>: Crosstabulation: Vulnera</w:t>
      </w:r>
      <w:r w:rsidR="00BC33CE">
        <w:t>bility vs Perception of Thermal Comfort</w:t>
      </w:r>
      <w:bookmarkEnd w:id="53"/>
    </w:p>
    <w:tbl>
      <w:tblPr>
        <w:tblW w:w="5000" w:type="pct"/>
        <w:tblCellMar>
          <w:left w:w="0" w:type="dxa"/>
          <w:right w:w="0" w:type="dxa"/>
        </w:tblCellMar>
        <w:tblLook w:val="0000" w:firstRow="0" w:lastRow="0" w:firstColumn="0" w:lastColumn="0" w:noHBand="0" w:noVBand="0"/>
      </w:tblPr>
      <w:tblGrid>
        <w:gridCol w:w="1470"/>
        <w:gridCol w:w="832"/>
        <w:gridCol w:w="1822"/>
        <w:gridCol w:w="1560"/>
        <w:gridCol w:w="1663"/>
        <w:gridCol w:w="1157"/>
      </w:tblGrid>
      <w:tr w:rsidR="00DF5791" w:rsidRPr="00DE62FF" w14:paraId="6F0B6823" w14:textId="77777777" w:rsidTr="00B2171C">
        <w:trPr>
          <w:cantSplit/>
        </w:trPr>
        <w:tc>
          <w:tcPr>
            <w:tcW w:w="2425" w:type="pct"/>
            <w:gridSpan w:val="3"/>
            <w:vMerge w:val="restart"/>
            <w:tcBorders>
              <w:top w:val="single" w:sz="4" w:space="0" w:color="auto"/>
            </w:tcBorders>
            <w:shd w:val="clear" w:color="auto" w:fill="FFFFFF"/>
            <w:vAlign w:val="bottom"/>
          </w:tcPr>
          <w:p w14:paraId="27515660" w14:textId="77777777" w:rsidR="00DF5791" w:rsidRPr="00DE62FF" w:rsidRDefault="00DF5791" w:rsidP="008C150A">
            <w:pPr>
              <w:spacing w:line="360" w:lineRule="auto"/>
              <w:jc w:val="both"/>
              <w:rPr>
                <w:rFonts w:ascii="Times New Roman" w:hAnsi="Times New Roman" w:cs="Times New Roman"/>
                <w:b/>
                <w:bCs/>
              </w:rPr>
            </w:pPr>
          </w:p>
        </w:tc>
        <w:tc>
          <w:tcPr>
            <w:tcW w:w="1895" w:type="pct"/>
            <w:gridSpan w:val="2"/>
            <w:tcBorders>
              <w:top w:val="single" w:sz="4" w:space="0" w:color="auto"/>
            </w:tcBorders>
            <w:shd w:val="clear" w:color="auto" w:fill="FFFFFF"/>
            <w:vAlign w:val="bottom"/>
          </w:tcPr>
          <w:p w14:paraId="766B70D2" w14:textId="77777777" w:rsidR="00DF5791" w:rsidRPr="00DE62FF" w:rsidRDefault="00DF5791" w:rsidP="008C150A">
            <w:pPr>
              <w:spacing w:line="360" w:lineRule="auto"/>
              <w:jc w:val="both"/>
              <w:rPr>
                <w:rFonts w:ascii="Times New Roman" w:hAnsi="Times New Roman" w:cs="Times New Roman"/>
                <w:b/>
                <w:bCs/>
              </w:rPr>
            </w:pPr>
            <w:r w:rsidRPr="00DE62FF">
              <w:rPr>
                <w:rFonts w:ascii="Times New Roman" w:hAnsi="Times New Roman" w:cs="Times New Roman"/>
                <w:b/>
                <w:bCs/>
              </w:rPr>
              <w:t>Perception of thermal comfort</w:t>
            </w:r>
          </w:p>
        </w:tc>
        <w:tc>
          <w:tcPr>
            <w:tcW w:w="680" w:type="pct"/>
            <w:vMerge w:val="restart"/>
            <w:tcBorders>
              <w:top w:val="single" w:sz="4" w:space="0" w:color="auto"/>
            </w:tcBorders>
            <w:shd w:val="clear" w:color="auto" w:fill="FFFFFF"/>
            <w:vAlign w:val="bottom"/>
          </w:tcPr>
          <w:p w14:paraId="12D4213A" w14:textId="77777777" w:rsidR="00DF5791" w:rsidRPr="00DE62FF" w:rsidRDefault="00DF5791" w:rsidP="008C150A">
            <w:pPr>
              <w:spacing w:line="360" w:lineRule="auto"/>
              <w:jc w:val="both"/>
              <w:rPr>
                <w:rFonts w:ascii="Times New Roman" w:hAnsi="Times New Roman" w:cs="Times New Roman"/>
                <w:b/>
                <w:bCs/>
              </w:rPr>
            </w:pPr>
            <w:r w:rsidRPr="00DE62FF">
              <w:rPr>
                <w:rFonts w:ascii="Times New Roman" w:hAnsi="Times New Roman" w:cs="Times New Roman"/>
                <w:b/>
                <w:bCs/>
              </w:rPr>
              <w:t>Total</w:t>
            </w:r>
          </w:p>
        </w:tc>
      </w:tr>
      <w:tr w:rsidR="00DF5791" w:rsidRPr="00DE62FF" w14:paraId="496FB3DC" w14:textId="77777777" w:rsidTr="00B2171C">
        <w:trPr>
          <w:cantSplit/>
        </w:trPr>
        <w:tc>
          <w:tcPr>
            <w:tcW w:w="2425" w:type="pct"/>
            <w:gridSpan w:val="3"/>
            <w:vMerge/>
            <w:tcBorders>
              <w:bottom w:val="single" w:sz="4" w:space="0" w:color="auto"/>
            </w:tcBorders>
            <w:shd w:val="clear" w:color="auto" w:fill="FFFFFF"/>
            <w:vAlign w:val="bottom"/>
          </w:tcPr>
          <w:p w14:paraId="23A6FE27" w14:textId="77777777" w:rsidR="00DF5791" w:rsidRPr="00DE62FF" w:rsidRDefault="00DF5791" w:rsidP="008C150A">
            <w:pPr>
              <w:spacing w:line="360" w:lineRule="auto"/>
              <w:jc w:val="both"/>
              <w:rPr>
                <w:rFonts w:ascii="Times New Roman" w:hAnsi="Times New Roman" w:cs="Times New Roman"/>
              </w:rPr>
            </w:pPr>
          </w:p>
        </w:tc>
        <w:tc>
          <w:tcPr>
            <w:tcW w:w="917" w:type="pct"/>
            <w:tcBorders>
              <w:bottom w:val="single" w:sz="4" w:space="0" w:color="auto"/>
            </w:tcBorders>
            <w:shd w:val="clear" w:color="auto" w:fill="FFFFFF"/>
            <w:vAlign w:val="bottom"/>
          </w:tcPr>
          <w:p w14:paraId="5870E653" w14:textId="77777777" w:rsidR="00DF5791" w:rsidRPr="00DE62FF" w:rsidRDefault="00DF5791" w:rsidP="008C150A">
            <w:pPr>
              <w:spacing w:line="360" w:lineRule="auto"/>
              <w:jc w:val="both"/>
              <w:rPr>
                <w:rFonts w:ascii="Times New Roman" w:hAnsi="Times New Roman" w:cs="Times New Roman"/>
                <w:b/>
                <w:bCs/>
              </w:rPr>
            </w:pPr>
            <w:r w:rsidRPr="00DE62FF">
              <w:rPr>
                <w:rFonts w:ascii="Times New Roman" w:hAnsi="Times New Roman" w:cs="Times New Roman"/>
                <w:b/>
                <w:bCs/>
              </w:rPr>
              <w:t>Comfortable</w:t>
            </w:r>
          </w:p>
        </w:tc>
        <w:tc>
          <w:tcPr>
            <w:tcW w:w="978" w:type="pct"/>
            <w:tcBorders>
              <w:bottom w:val="single" w:sz="4" w:space="0" w:color="auto"/>
            </w:tcBorders>
            <w:shd w:val="clear" w:color="auto" w:fill="FFFFFF"/>
            <w:vAlign w:val="bottom"/>
          </w:tcPr>
          <w:p w14:paraId="7E40D4EA" w14:textId="77777777" w:rsidR="00DF5791" w:rsidRPr="00DE62FF" w:rsidRDefault="00DF5791" w:rsidP="008C150A">
            <w:pPr>
              <w:spacing w:line="360" w:lineRule="auto"/>
              <w:jc w:val="both"/>
              <w:rPr>
                <w:rFonts w:ascii="Times New Roman" w:hAnsi="Times New Roman" w:cs="Times New Roman"/>
                <w:b/>
                <w:bCs/>
              </w:rPr>
            </w:pPr>
            <w:r w:rsidRPr="00DE62FF">
              <w:rPr>
                <w:rFonts w:ascii="Times New Roman" w:hAnsi="Times New Roman" w:cs="Times New Roman"/>
                <w:b/>
                <w:bCs/>
              </w:rPr>
              <w:t>Not Comfortable</w:t>
            </w:r>
          </w:p>
        </w:tc>
        <w:tc>
          <w:tcPr>
            <w:tcW w:w="680" w:type="pct"/>
            <w:vMerge/>
            <w:tcBorders>
              <w:bottom w:val="single" w:sz="4" w:space="0" w:color="auto"/>
            </w:tcBorders>
            <w:shd w:val="clear" w:color="auto" w:fill="FFFFFF"/>
            <w:vAlign w:val="bottom"/>
          </w:tcPr>
          <w:p w14:paraId="18352240" w14:textId="77777777" w:rsidR="00DF5791" w:rsidRPr="00DE62FF" w:rsidRDefault="00DF5791" w:rsidP="008C150A">
            <w:pPr>
              <w:spacing w:line="360" w:lineRule="auto"/>
              <w:jc w:val="both"/>
              <w:rPr>
                <w:rFonts w:ascii="Times New Roman" w:hAnsi="Times New Roman" w:cs="Times New Roman"/>
              </w:rPr>
            </w:pPr>
          </w:p>
        </w:tc>
      </w:tr>
      <w:tr w:rsidR="00DF5791" w:rsidRPr="00DE62FF" w14:paraId="3BE52989" w14:textId="77777777" w:rsidTr="00B2171C">
        <w:trPr>
          <w:cantSplit/>
        </w:trPr>
        <w:tc>
          <w:tcPr>
            <w:tcW w:w="865" w:type="pct"/>
            <w:vMerge w:val="restart"/>
            <w:tcBorders>
              <w:top w:val="single" w:sz="4" w:space="0" w:color="auto"/>
            </w:tcBorders>
            <w:shd w:val="clear" w:color="auto" w:fill="E0E0E0"/>
          </w:tcPr>
          <w:p w14:paraId="5D53EB1E"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Vulnerability</w:t>
            </w:r>
          </w:p>
        </w:tc>
        <w:tc>
          <w:tcPr>
            <w:tcW w:w="489" w:type="pct"/>
            <w:vMerge w:val="restart"/>
            <w:tcBorders>
              <w:top w:val="single" w:sz="4" w:space="0" w:color="auto"/>
            </w:tcBorders>
            <w:shd w:val="clear" w:color="auto" w:fill="E0E0E0"/>
          </w:tcPr>
          <w:p w14:paraId="776FC2D3"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Yes</w:t>
            </w:r>
          </w:p>
        </w:tc>
        <w:tc>
          <w:tcPr>
            <w:tcW w:w="1071" w:type="pct"/>
            <w:tcBorders>
              <w:top w:val="single" w:sz="4" w:space="0" w:color="auto"/>
            </w:tcBorders>
            <w:shd w:val="clear" w:color="auto" w:fill="E0E0E0"/>
          </w:tcPr>
          <w:p w14:paraId="15920C32"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Count</w:t>
            </w:r>
          </w:p>
        </w:tc>
        <w:tc>
          <w:tcPr>
            <w:tcW w:w="917" w:type="pct"/>
            <w:tcBorders>
              <w:top w:val="single" w:sz="4" w:space="0" w:color="auto"/>
            </w:tcBorders>
            <w:shd w:val="clear" w:color="auto" w:fill="FFFFFF"/>
          </w:tcPr>
          <w:p w14:paraId="1EEA913D"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4</w:t>
            </w:r>
          </w:p>
        </w:tc>
        <w:tc>
          <w:tcPr>
            <w:tcW w:w="978" w:type="pct"/>
            <w:tcBorders>
              <w:top w:val="single" w:sz="4" w:space="0" w:color="auto"/>
            </w:tcBorders>
            <w:shd w:val="clear" w:color="auto" w:fill="FFFFFF"/>
          </w:tcPr>
          <w:p w14:paraId="27D2980B"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w:t>
            </w:r>
          </w:p>
        </w:tc>
        <w:tc>
          <w:tcPr>
            <w:tcW w:w="680" w:type="pct"/>
            <w:tcBorders>
              <w:top w:val="single" w:sz="4" w:space="0" w:color="auto"/>
            </w:tcBorders>
            <w:shd w:val="clear" w:color="auto" w:fill="FFFFFF"/>
          </w:tcPr>
          <w:p w14:paraId="551FB164"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7</w:t>
            </w:r>
          </w:p>
        </w:tc>
      </w:tr>
      <w:tr w:rsidR="00DF5791" w:rsidRPr="00DE62FF" w14:paraId="5E4D9F57" w14:textId="77777777" w:rsidTr="00B2171C">
        <w:trPr>
          <w:cantSplit/>
        </w:trPr>
        <w:tc>
          <w:tcPr>
            <w:tcW w:w="865" w:type="pct"/>
            <w:vMerge/>
            <w:shd w:val="clear" w:color="auto" w:fill="E0E0E0"/>
          </w:tcPr>
          <w:p w14:paraId="61774F4C" w14:textId="77777777" w:rsidR="00DF5791" w:rsidRPr="00DE62FF" w:rsidRDefault="00DF5791" w:rsidP="008C150A">
            <w:pPr>
              <w:spacing w:line="360" w:lineRule="auto"/>
              <w:jc w:val="both"/>
              <w:rPr>
                <w:rFonts w:ascii="Times New Roman" w:hAnsi="Times New Roman" w:cs="Times New Roman"/>
              </w:rPr>
            </w:pPr>
          </w:p>
        </w:tc>
        <w:tc>
          <w:tcPr>
            <w:tcW w:w="489" w:type="pct"/>
            <w:vMerge/>
            <w:shd w:val="clear" w:color="auto" w:fill="E0E0E0"/>
          </w:tcPr>
          <w:p w14:paraId="392A1158" w14:textId="77777777" w:rsidR="00DF5791" w:rsidRPr="00DE62FF" w:rsidRDefault="00DF5791" w:rsidP="008C150A">
            <w:pPr>
              <w:spacing w:line="360" w:lineRule="auto"/>
              <w:jc w:val="both"/>
              <w:rPr>
                <w:rFonts w:ascii="Times New Roman" w:hAnsi="Times New Roman" w:cs="Times New Roman"/>
              </w:rPr>
            </w:pPr>
          </w:p>
        </w:tc>
        <w:tc>
          <w:tcPr>
            <w:tcW w:w="1071" w:type="pct"/>
            <w:shd w:val="clear" w:color="auto" w:fill="E0E0E0"/>
          </w:tcPr>
          <w:p w14:paraId="1DE824AD"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Expected Count</w:t>
            </w:r>
          </w:p>
        </w:tc>
        <w:tc>
          <w:tcPr>
            <w:tcW w:w="917" w:type="pct"/>
            <w:shd w:val="clear" w:color="auto" w:fill="FFFFFF"/>
          </w:tcPr>
          <w:p w14:paraId="6DD3D42A"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3.5</w:t>
            </w:r>
          </w:p>
        </w:tc>
        <w:tc>
          <w:tcPr>
            <w:tcW w:w="978" w:type="pct"/>
            <w:shd w:val="clear" w:color="auto" w:fill="FFFFFF"/>
          </w:tcPr>
          <w:p w14:paraId="727F4EDC"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3.5</w:t>
            </w:r>
          </w:p>
        </w:tc>
        <w:tc>
          <w:tcPr>
            <w:tcW w:w="680" w:type="pct"/>
            <w:shd w:val="clear" w:color="auto" w:fill="FFFFFF"/>
          </w:tcPr>
          <w:p w14:paraId="190134A7"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7.0</w:t>
            </w:r>
          </w:p>
        </w:tc>
      </w:tr>
      <w:tr w:rsidR="00DF5791" w:rsidRPr="00DE62FF" w14:paraId="3A966036" w14:textId="77777777" w:rsidTr="00B2171C">
        <w:trPr>
          <w:cantSplit/>
        </w:trPr>
        <w:tc>
          <w:tcPr>
            <w:tcW w:w="865" w:type="pct"/>
            <w:vMerge/>
            <w:shd w:val="clear" w:color="auto" w:fill="E0E0E0"/>
          </w:tcPr>
          <w:p w14:paraId="62E6C10B" w14:textId="77777777" w:rsidR="00DF5791" w:rsidRPr="00DE62FF" w:rsidRDefault="00DF5791" w:rsidP="008C150A">
            <w:pPr>
              <w:spacing w:line="360" w:lineRule="auto"/>
              <w:jc w:val="both"/>
              <w:rPr>
                <w:rFonts w:ascii="Times New Roman" w:hAnsi="Times New Roman" w:cs="Times New Roman"/>
              </w:rPr>
            </w:pPr>
          </w:p>
        </w:tc>
        <w:tc>
          <w:tcPr>
            <w:tcW w:w="489" w:type="pct"/>
            <w:vMerge w:val="restart"/>
            <w:shd w:val="clear" w:color="auto" w:fill="E0E0E0"/>
          </w:tcPr>
          <w:p w14:paraId="4988A72D"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No</w:t>
            </w:r>
          </w:p>
        </w:tc>
        <w:tc>
          <w:tcPr>
            <w:tcW w:w="1071" w:type="pct"/>
            <w:shd w:val="clear" w:color="auto" w:fill="E0E0E0"/>
          </w:tcPr>
          <w:p w14:paraId="1A823D92"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Count</w:t>
            </w:r>
          </w:p>
        </w:tc>
        <w:tc>
          <w:tcPr>
            <w:tcW w:w="917" w:type="pct"/>
            <w:shd w:val="clear" w:color="auto" w:fill="FFFFFF"/>
          </w:tcPr>
          <w:p w14:paraId="1180C3D0"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32</w:t>
            </w:r>
          </w:p>
        </w:tc>
        <w:tc>
          <w:tcPr>
            <w:tcW w:w="978" w:type="pct"/>
            <w:shd w:val="clear" w:color="auto" w:fill="FFFFFF"/>
          </w:tcPr>
          <w:p w14:paraId="13E4B7C4"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33</w:t>
            </w:r>
          </w:p>
        </w:tc>
        <w:tc>
          <w:tcPr>
            <w:tcW w:w="680" w:type="pct"/>
            <w:shd w:val="clear" w:color="auto" w:fill="FFFFFF"/>
          </w:tcPr>
          <w:p w14:paraId="486A8C54"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65</w:t>
            </w:r>
          </w:p>
        </w:tc>
      </w:tr>
      <w:tr w:rsidR="00DF5791" w:rsidRPr="00DE62FF" w14:paraId="7D8E86A4" w14:textId="77777777" w:rsidTr="00B2171C">
        <w:trPr>
          <w:cantSplit/>
        </w:trPr>
        <w:tc>
          <w:tcPr>
            <w:tcW w:w="865" w:type="pct"/>
            <w:vMerge/>
            <w:shd w:val="clear" w:color="auto" w:fill="E0E0E0"/>
          </w:tcPr>
          <w:p w14:paraId="35F5CE76" w14:textId="77777777" w:rsidR="00DF5791" w:rsidRPr="00DE62FF" w:rsidRDefault="00DF5791" w:rsidP="008C150A">
            <w:pPr>
              <w:spacing w:line="360" w:lineRule="auto"/>
              <w:jc w:val="both"/>
              <w:rPr>
                <w:rFonts w:ascii="Times New Roman" w:hAnsi="Times New Roman" w:cs="Times New Roman"/>
              </w:rPr>
            </w:pPr>
          </w:p>
        </w:tc>
        <w:tc>
          <w:tcPr>
            <w:tcW w:w="489" w:type="pct"/>
            <w:vMerge/>
            <w:shd w:val="clear" w:color="auto" w:fill="E0E0E0"/>
          </w:tcPr>
          <w:p w14:paraId="31FE4C5A" w14:textId="77777777" w:rsidR="00DF5791" w:rsidRPr="00DE62FF" w:rsidRDefault="00DF5791" w:rsidP="008C150A">
            <w:pPr>
              <w:spacing w:line="360" w:lineRule="auto"/>
              <w:jc w:val="both"/>
              <w:rPr>
                <w:rFonts w:ascii="Times New Roman" w:hAnsi="Times New Roman" w:cs="Times New Roman"/>
              </w:rPr>
            </w:pPr>
          </w:p>
        </w:tc>
        <w:tc>
          <w:tcPr>
            <w:tcW w:w="1071" w:type="pct"/>
            <w:shd w:val="clear" w:color="auto" w:fill="E0E0E0"/>
          </w:tcPr>
          <w:p w14:paraId="03C3D71D"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Expected Count</w:t>
            </w:r>
          </w:p>
        </w:tc>
        <w:tc>
          <w:tcPr>
            <w:tcW w:w="917" w:type="pct"/>
            <w:shd w:val="clear" w:color="auto" w:fill="FFFFFF"/>
          </w:tcPr>
          <w:p w14:paraId="0B2032C7"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32.5</w:t>
            </w:r>
          </w:p>
        </w:tc>
        <w:tc>
          <w:tcPr>
            <w:tcW w:w="978" w:type="pct"/>
            <w:shd w:val="clear" w:color="auto" w:fill="FFFFFF"/>
          </w:tcPr>
          <w:p w14:paraId="6D48BB75"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32.5</w:t>
            </w:r>
          </w:p>
        </w:tc>
        <w:tc>
          <w:tcPr>
            <w:tcW w:w="680" w:type="pct"/>
            <w:shd w:val="clear" w:color="auto" w:fill="FFFFFF"/>
          </w:tcPr>
          <w:p w14:paraId="1A4C5611"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65.0</w:t>
            </w:r>
          </w:p>
        </w:tc>
      </w:tr>
      <w:tr w:rsidR="00DF5791" w:rsidRPr="00DE62FF" w14:paraId="4F93BED4" w14:textId="77777777" w:rsidTr="00B2171C">
        <w:trPr>
          <w:cantSplit/>
        </w:trPr>
        <w:tc>
          <w:tcPr>
            <w:tcW w:w="1354" w:type="pct"/>
            <w:gridSpan w:val="2"/>
            <w:vMerge w:val="restart"/>
            <w:shd w:val="clear" w:color="auto" w:fill="E0E0E0"/>
          </w:tcPr>
          <w:p w14:paraId="5FD031D2"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Total</w:t>
            </w:r>
          </w:p>
        </w:tc>
        <w:tc>
          <w:tcPr>
            <w:tcW w:w="1071" w:type="pct"/>
            <w:shd w:val="clear" w:color="auto" w:fill="E0E0E0"/>
          </w:tcPr>
          <w:p w14:paraId="51142306"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Count</w:t>
            </w:r>
          </w:p>
        </w:tc>
        <w:tc>
          <w:tcPr>
            <w:tcW w:w="917" w:type="pct"/>
            <w:shd w:val="clear" w:color="auto" w:fill="FFFFFF"/>
          </w:tcPr>
          <w:p w14:paraId="0C907FF0"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36</w:t>
            </w:r>
          </w:p>
        </w:tc>
        <w:tc>
          <w:tcPr>
            <w:tcW w:w="978" w:type="pct"/>
            <w:shd w:val="clear" w:color="auto" w:fill="FFFFFF"/>
          </w:tcPr>
          <w:p w14:paraId="1E88DD1A"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36</w:t>
            </w:r>
          </w:p>
        </w:tc>
        <w:tc>
          <w:tcPr>
            <w:tcW w:w="680" w:type="pct"/>
            <w:shd w:val="clear" w:color="auto" w:fill="FFFFFF"/>
          </w:tcPr>
          <w:p w14:paraId="0396E9CB"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72</w:t>
            </w:r>
          </w:p>
        </w:tc>
      </w:tr>
      <w:tr w:rsidR="00DF5791" w:rsidRPr="00DE62FF" w14:paraId="43C2C6E5" w14:textId="77777777" w:rsidTr="00B2171C">
        <w:trPr>
          <w:cantSplit/>
        </w:trPr>
        <w:tc>
          <w:tcPr>
            <w:tcW w:w="1354" w:type="pct"/>
            <w:gridSpan w:val="2"/>
            <w:vMerge/>
            <w:tcBorders>
              <w:bottom w:val="single" w:sz="4" w:space="0" w:color="auto"/>
            </w:tcBorders>
            <w:shd w:val="clear" w:color="auto" w:fill="E0E0E0"/>
          </w:tcPr>
          <w:p w14:paraId="720C99B0" w14:textId="77777777" w:rsidR="00DF5791" w:rsidRPr="00DE62FF" w:rsidRDefault="00DF5791" w:rsidP="008C150A">
            <w:pPr>
              <w:spacing w:line="360" w:lineRule="auto"/>
              <w:jc w:val="both"/>
              <w:rPr>
                <w:rFonts w:ascii="Times New Roman" w:hAnsi="Times New Roman" w:cs="Times New Roman"/>
              </w:rPr>
            </w:pPr>
          </w:p>
        </w:tc>
        <w:tc>
          <w:tcPr>
            <w:tcW w:w="1071" w:type="pct"/>
            <w:tcBorders>
              <w:bottom w:val="single" w:sz="4" w:space="0" w:color="auto"/>
            </w:tcBorders>
            <w:shd w:val="clear" w:color="auto" w:fill="E0E0E0"/>
          </w:tcPr>
          <w:p w14:paraId="6870EA7F"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Expected Count</w:t>
            </w:r>
          </w:p>
        </w:tc>
        <w:tc>
          <w:tcPr>
            <w:tcW w:w="917" w:type="pct"/>
            <w:tcBorders>
              <w:bottom w:val="single" w:sz="4" w:space="0" w:color="auto"/>
            </w:tcBorders>
            <w:shd w:val="clear" w:color="auto" w:fill="FFFFFF"/>
          </w:tcPr>
          <w:p w14:paraId="4EE10A30"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36.0</w:t>
            </w:r>
          </w:p>
        </w:tc>
        <w:tc>
          <w:tcPr>
            <w:tcW w:w="978" w:type="pct"/>
            <w:tcBorders>
              <w:bottom w:val="single" w:sz="4" w:space="0" w:color="auto"/>
            </w:tcBorders>
            <w:shd w:val="clear" w:color="auto" w:fill="FFFFFF"/>
          </w:tcPr>
          <w:p w14:paraId="2A50BD8A"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36.0</w:t>
            </w:r>
          </w:p>
        </w:tc>
        <w:tc>
          <w:tcPr>
            <w:tcW w:w="680" w:type="pct"/>
            <w:tcBorders>
              <w:bottom w:val="single" w:sz="4" w:space="0" w:color="auto"/>
            </w:tcBorders>
            <w:shd w:val="clear" w:color="auto" w:fill="FFFFFF"/>
          </w:tcPr>
          <w:p w14:paraId="76841266" w14:textId="77777777" w:rsidR="00DF5791" w:rsidRPr="00DE62FF" w:rsidRDefault="00DF5791" w:rsidP="008C150A">
            <w:pPr>
              <w:spacing w:line="360" w:lineRule="auto"/>
              <w:jc w:val="both"/>
              <w:rPr>
                <w:rFonts w:ascii="Times New Roman" w:hAnsi="Times New Roman" w:cs="Times New Roman"/>
              </w:rPr>
            </w:pPr>
            <w:r w:rsidRPr="00DE62FF">
              <w:rPr>
                <w:rFonts w:ascii="Times New Roman" w:hAnsi="Times New Roman" w:cs="Times New Roman"/>
              </w:rPr>
              <w:t>72.0</w:t>
            </w:r>
          </w:p>
        </w:tc>
      </w:tr>
    </w:tbl>
    <w:p w14:paraId="6324CCB3" w14:textId="77777777" w:rsidR="003669CC" w:rsidRDefault="003669CC" w:rsidP="008C150A">
      <w:pPr>
        <w:spacing w:before="240" w:line="360" w:lineRule="auto"/>
        <w:jc w:val="both"/>
        <w:rPr>
          <w:rFonts w:ascii="Times New Roman" w:hAnsi="Times New Roman" w:cs="Times New Roman"/>
        </w:rPr>
      </w:pPr>
    </w:p>
    <w:p w14:paraId="18260D15" w14:textId="77777777" w:rsidR="003669CC" w:rsidRDefault="003669CC" w:rsidP="008C150A">
      <w:pPr>
        <w:spacing w:before="240" w:line="360" w:lineRule="auto"/>
        <w:jc w:val="both"/>
        <w:rPr>
          <w:rFonts w:ascii="Times New Roman" w:hAnsi="Times New Roman" w:cs="Times New Roman"/>
        </w:rPr>
      </w:pPr>
    </w:p>
    <w:p w14:paraId="46E8666D" w14:textId="15CDEDBC" w:rsidR="00B81E4F" w:rsidRPr="00DE62FF" w:rsidRDefault="00B81E4F" w:rsidP="008C150A">
      <w:pPr>
        <w:spacing w:before="240" w:line="360" w:lineRule="auto"/>
        <w:jc w:val="both"/>
        <w:rPr>
          <w:rFonts w:ascii="Times New Roman" w:hAnsi="Times New Roman" w:cs="Times New Roman"/>
        </w:rPr>
      </w:pPr>
      <w:r w:rsidRPr="00DE62FF">
        <w:rPr>
          <w:rFonts w:ascii="Times New Roman" w:hAnsi="Times New Roman" w:cs="Times New Roman"/>
        </w:rPr>
        <w:t>The sections that follow provide results for the chi-square test of association examining the association between gender and perception of thermal comfort, and a Fisher’s Exact Test to examine the association between vulnerability due to reported medical conditions and perception of thermal comfort.</w:t>
      </w:r>
    </w:p>
    <w:p w14:paraId="3E2E6631" w14:textId="23BF9620" w:rsidR="002111DB" w:rsidRPr="00DE62FF" w:rsidRDefault="002111DB" w:rsidP="008C150A">
      <w:pPr>
        <w:pStyle w:val="Heading3"/>
        <w:spacing w:line="360" w:lineRule="auto"/>
        <w:rPr>
          <w:lang w:val="en-GB"/>
        </w:rPr>
      </w:pPr>
      <w:bookmarkStart w:id="54" w:name="_Toc217391918"/>
      <w:r w:rsidRPr="00DE62FF">
        <w:rPr>
          <w:lang w:val="en-GB"/>
        </w:rPr>
        <w:t xml:space="preserve">4.5.1 Gender vs </w:t>
      </w:r>
      <w:r w:rsidR="00077725" w:rsidRPr="00DE62FF">
        <w:rPr>
          <w:lang w:val="en-GB"/>
        </w:rPr>
        <w:t>T</w:t>
      </w:r>
      <w:r w:rsidRPr="00DE62FF">
        <w:rPr>
          <w:lang w:val="en-GB"/>
        </w:rPr>
        <w:t xml:space="preserve">hermal </w:t>
      </w:r>
      <w:r w:rsidR="00077725" w:rsidRPr="00DE62FF">
        <w:rPr>
          <w:lang w:val="en-GB"/>
        </w:rPr>
        <w:t>C</w:t>
      </w:r>
      <w:r w:rsidRPr="00DE62FF">
        <w:rPr>
          <w:lang w:val="en-GB"/>
        </w:rPr>
        <w:t xml:space="preserve">omfort </w:t>
      </w:r>
      <w:r w:rsidR="00077725" w:rsidRPr="00DE62FF">
        <w:rPr>
          <w:lang w:val="en-GB"/>
        </w:rPr>
        <w:t>P</w:t>
      </w:r>
      <w:r w:rsidRPr="00DE62FF">
        <w:rPr>
          <w:lang w:val="en-GB"/>
        </w:rPr>
        <w:t>erception</w:t>
      </w:r>
      <w:bookmarkEnd w:id="54"/>
    </w:p>
    <w:p w14:paraId="57BAD188" w14:textId="745394B0" w:rsidR="00307C80" w:rsidRPr="00DE62FF" w:rsidRDefault="00307C80" w:rsidP="008C150A">
      <w:pPr>
        <w:spacing w:before="240" w:line="360" w:lineRule="auto"/>
        <w:jc w:val="both"/>
        <w:rPr>
          <w:rFonts w:ascii="Times New Roman" w:hAnsi="Times New Roman" w:cs="Times New Roman"/>
        </w:rPr>
      </w:pPr>
      <w:r w:rsidRPr="00DE62FF">
        <w:rPr>
          <w:rFonts w:ascii="Times New Roman" w:hAnsi="Times New Roman" w:cs="Times New Roman"/>
        </w:rPr>
        <w:t>A Chi-square test of independence was conducted to examine the relationship between gender (male vs. female) and perception of thermal comfort during the lecture. The analysis included 72 valid cases (see table 4.1</w:t>
      </w:r>
      <w:r w:rsidR="00450332">
        <w:rPr>
          <w:rFonts w:ascii="Times New Roman" w:hAnsi="Times New Roman" w:cs="Times New Roman"/>
        </w:rPr>
        <w:t>2</w:t>
      </w:r>
      <w:r w:rsidRPr="00DE62FF">
        <w:rPr>
          <w:rFonts w:ascii="Times New Roman" w:hAnsi="Times New Roman" w:cs="Times New Roman"/>
        </w:rPr>
        <w:t>), excluding respondents who identified as nonbinary or preferred not to disclose gender due to low cell frequencies. All expected counts exceeded the minimum threshold of 5, satisfying the assumptions for the Chi-square test.</w:t>
      </w:r>
    </w:p>
    <w:p w14:paraId="25CE1D8E" w14:textId="36601E9C" w:rsidR="00307C80" w:rsidRPr="00DE62FF" w:rsidRDefault="00307C80" w:rsidP="008C150A">
      <w:pPr>
        <w:spacing w:before="240" w:line="360" w:lineRule="auto"/>
        <w:jc w:val="both"/>
        <w:rPr>
          <w:rFonts w:ascii="Times New Roman" w:hAnsi="Times New Roman" w:cs="Times New Roman"/>
        </w:rPr>
      </w:pPr>
      <w:r w:rsidRPr="00DE62FF">
        <w:rPr>
          <w:rFonts w:ascii="Times New Roman" w:hAnsi="Times New Roman" w:cs="Times New Roman"/>
        </w:rPr>
        <w:lastRenderedPageBreak/>
        <w:t>The Pearson Chi-square result</w:t>
      </w:r>
      <w:r w:rsidR="00A3458B" w:rsidRPr="00DE62FF">
        <w:rPr>
          <w:rFonts w:ascii="Times New Roman" w:hAnsi="Times New Roman" w:cs="Times New Roman"/>
        </w:rPr>
        <w:t xml:space="preserve"> (see table 4.1</w:t>
      </w:r>
      <w:r w:rsidR="00303DE8">
        <w:rPr>
          <w:rFonts w:ascii="Times New Roman" w:hAnsi="Times New Roman" w:cs="Times New Roman"/>
        </w:rPr>
        <w:t>2</w:t>
      </w:r>
      <w:r w:rsidR="00A3458B" w:rsidRPr="00DE62FF">
        <w:rPr>
          <w:rFonts w:ascii="Times New Roman" w:hAnsi="Times New Roman" w:cs="Times New Roman"/>
        </w:rPr>
        <w:t>)</w:t>
      </w:r>
      <w:r w:rsidRPr="00DE62FF">
        <w:rPr>
          <w:rFonts w:ascii="Times New Roman" w:hAnsi="Times New Roman" w:cs="Times New Roman"/>
        </w:rPr>
        <w:t xml:space="preserve"> was not statistically significant, </w:t>
      </w:r>
      <w:bookmarkStart w:id="55" w:name="_Hlk202648559"/>
      <w:r w:rsidR="00D50AB2" w:rsidRPr="00DE62FF">
        <w:rPr>
          <w:rFonts w:ascii="Times New Roman" w:hAnsi="Times New Roman" w:cs="Times New Roman"/>
        </w:rPr>
        <w:t>(</w:t>
      </w:r>
      <w:r w:rsidRPr="00DE62FF">
        <w:rPr>
          <w:rFonts w:ascii="Times New Roman" w:hAnsi="Times New Roman" w:cs="Times New Roman"/>
        </w:rPr>
        <w:t>χ² (1, N = 72) = 0.605, p = .437</w:t>
      </w:r>
      <w:bookmarkEnd w:id="55"/>
      <w:r w:rsidR="00D50AB2" w:rsidRPr="00DE62FF">
        <w:rPr>
          <w:rFonts w:ascii="Times New Roman" w:hAnsi="Times New Roman" w:cs="Times New Roman"/>
        </w:rPr>
        <w:t>)</w:t>
      </w:r>
      <w:r w:rsidRPr="00DE62FF">
        <w:rPr>
          <w:rFonts w:ascii="Times New Roman" w:hAnsi="Times New Roman" w:cs="Times New Roman"/>
        </w:rPr>
        <w:t>, indicating no evidence of an association between gender and thermal comfort perception. Supporting results from the Likelihood Ratio test (</w:t>
      </w:r>
      <w:bookmarkStart w:id="56" w:name="_Hlk202648658"/>
      <w:r w:rsidRPr="00DE62FF">
        <w:rPr>
          <w:rFonts w:ascii="Times New Roman" w:hAnsi="Times New Roman" w:cs="Times New Roman"/>
        </w:rPr>
        <w:t>χ² = 0.607, p = .436</w:t>
      </w:r>
      <w:bookmarkEnd w:id="56"/>
      <w:r w:rsidRPr="00DE62FF">
        <w:rPr>
          <w:rFonts w:ascii="Times New Roman" w:hAnsi="Times New Roman" w:cs="Times New Roman"/>
        </w:rPr>
        <w:t>) and Fisher’s Exact Test (p = .605) further confirmed this non-significant association. The Continuity Correction (Yates’ correction for continuity), appropriate for 2×2 tables, also yielded a non-significant result, χ² = 0.269, p = .604.</w:t>
      </w:r>
    </w:p>
    <w:p w14:paraId="6A93A3A9" w14:textId="67D0251E" w:rsidR="00650CE5" w:rsidRDefault="00650CE5" w:rsidP="008C150A">
      <w:pPr>
        <w:pStyle w:val="Caption"/>
        <w:keepNext/>
        <w:spacing w:line="360" w:lineRule="auto"/>
      </w:pPr>
      <w:bookmarkStart w:id="57" w:name="_Toc217382748"/>
      <w:r>
        <w:t xml:space="preserve">Table </w:t>
      </w:r>
      <w:fldSimple w:instr=" STYLEREF 1 \s ">
        <w:r w:rsidR="000710A4">
          <w:rPr>
            <w:noProof/>
          </w:rPr>
          <w:t>4</w:t>
        </w:r>
      </w:fldSimple>
      <w:r w:rsidR="000710A4">
        <w:t>.</w:t>
      </w:r>
      <w:fldSimple w:instr=" SEQ Table \* ARABIC \s 1 ">
        <w:r w:rsidR="000710A4">
          <w:rPr>
            <w:noProof/>
          </w:rPr>
          <w:t>12</w:t>
        </w:r>
      </w:fldSimple>
      <w:r>
        <w:t>: Chi-Square test results</w:t>
      </w:r>
      <w:r w:rsidR="0034469B">
        <w:t xml:space="preserve"> – Gender vs Thermal Comfort Perception</w:t>
      </w:r>
      <w:bookmarkEnd w:id="57"/>
    </w:p>
    <w:tbl>
      <w:tblPr>
        <w:tblW w:w="5000" w:type="pct"/>
        <w:tblCellMar>
          <w:left w:w="0" w:type="dxa"/>
          <w:right w:w="0" w:type="dxa"/>
        </w:tblCellMar>
        <w:tblLook w:val="0000" w:firstRow="0" w:lastRow="0" w:firstColumn="0" w:lastColumn="0" w:noHBand="0" w:noVBand="0"/>
      </w:tblPr>
      <w:tblGrid>
        <w:gridCol w:w="2339"/>
        <w:gridCol w:w="978"/>
        <w:gridCol w:w="978"/>
        <w:gridCol w:w="1403"/>
        <w:gridCol w:w="1403"/>
        <w:gridCol w:w="1403"/>
      </w:tblGrid>
      <w:tr w:rsidR="00077725" w:rsidRPr="00DE62FF" w14:paraId="6ECD8479" w14:textId="77777777" w:rsidTr="001A491E">
        <w:trPr>
          <w:cantSplit/>
        </w:trPr>
        <w:tc>
          <w:tcPr>
            <w:tcW w:w="1375" w:type="pct"/>
            <w:tcBorders>
              <w:top w:val="single" w:sz="4" w:space="0" w:color="auto"/>
              <w:bottom w:val="single" w:sz="4" w:space="0" w:color="auto"/>
            </w:tcBorders>
            <w:shd w:val="clear" w:color="auto" w:fill="FFFFFF"/>
            <w:vAlign w:val="bottom"/>
          </w:tcPr>
          <w:p w14:paraId="0E8928C8" w14:textId="77777777" w:rsidR="00077725" w:rsidRPr="00DE62FF" w:rsidRDefault="00077725" w:rsidP="008C150A">
            <w:pPr>
              <w:spacing w:line="360" w:lineRule="auto"/>
              <w:rPr>
                <w:rFonts w:ascii="Times New Roman" w:hAnsi="Times New Roman" w:cs="Times New Roman"/>
                <w:b/>
                <w:bCs/>
              </w:rPr>
            </w:pPr>
          </w:p>
        </w:tc>
        <w:tc>
          <w:tcPr>
            <w:tcW w:w="575" w:type="pct"/>
            <w:tcBorders>
              <w:top w:val="single" w:sz="4" w:space="0" w:color="auto"/>
              <w:bottom w:val="single" w:sz="4" w:space="0" w:color="auto"/>
            </w:tcBorders>
            <w:shd w:val="clear" w:color="auto" w:fill="FFFFFF"/>
            <w:vAlign w:val="bottom"/>
          </w:tcPr>
          <w:p w14:paraId="3EEE3E8C" w14:textId="77777777" w:rsidR="00077725" w:rsidRPr="00DE62FF" w:rsidRDefault="00077725" w:rsidP="008C150A">
            <w:pPr>
              <w:spacing w:line="360" w:lineRule="auto"/>
              <w:rPr>
                <w:rFonts w:ascii="Times New Roman" w:hAnsi="Times New Roman" w:cs="Times New Roman"/>
                <w:b/>
                <w:bCs/>
              </w:rPr>
            </w:pPr>
            <w:r w:rsidRPr="00DE62FF">
              <w:rPr>
                <w:rFonts w:ascii="Times New Roman" w:hAnsi="Times New Roman" w:cs="Times New Roman"/>
                <w:b/>
                <w:bCs/>
              </w:rPr>
              <w:t>Value</w:t>
            </w:r>
          </w:p>
        </w:tc>
        <w:tc>
          <w:tcPr>
            <w:tcW w:w="575" w:type="pct"/>
            <w:tcBorders>
              <w:top w:val="single" w:sz="4" w:space="0" w:color="auto"/>
              <w:bottom w:val="single" w:sz="4" w:space="0" w:color="auto"/>
            </w:tcBorders>
            <w:shd w:val="clear" w:color="auto" w:fill="FFFFFF"/>
            <w:vAlign w:val="bottom"/>
          </w:tcPr>
          <w:p w14:paraId="54E25C0C" w14:textId="77777777" w:rsidR="00077725" w:rsidRPr="00DE62FF" w:rsidRDefault="00077725" w:rsidP="008C150A">
            <w:pPr>
              <w:spacing w:line="360" w:lineRule="auto"/>
              <w:rPr>
                <w:rFonts w:ascii="Times New Roman" w:hAnsi="Times New Roman" w:cs="Times New Roman"/>
                <w:b/>
                <w:bCs/>
              </w:rPr>
            </w:pPr>
            <w:proofErr w:type="spellStart"/>
            <w:r w:rsidRPr="00DE62FF">
              <w:rPr>
                <w:rFonts w:ascii="Times New Roman" w:hAnsi="Times New Roman" w:cs="Times New Roman"/>
                <w:b/>
                <w:bCs/>
              </w:rPr>
              <w:t>df</w:t>
            </w:r>
            <w:proofErr w:type="spellEnd"/>
          </w:p>
        </w:tc>
        <w:tc>
          <w:tcPr>
            <w:tcW w:w="825" w:type="pct"/>
            <w:tcBorders>
              <w:top w:val="single" w:sz="4" w:space="0" w:color="auto"/>
              <w:bottom w:val="single" w:sz="4" w:space="0" w:color="auto"/>
            </w:tcBorders>
            <w:shd w:val="clear" w:color="auto" w:fill="FFFFFF"/>
            <w:vAlign w:val="bottom"/>
          </w:tcPr>
          <w:p w14:paraId="0AF21460" w14:textId="77777777" w:rsidR="00077725" w:rsidRPr="00DE62FF" w:rsidRDefault="00077725" w:rsidP="008C150A">
            <w:pPr>
              <w:spacing w:line="360" w:lineRule="auto"/>
              <w:rPr>
                <w:rFonts w:ascii="Times New Roman" w:hAnsi="Times New Roman" w:cs="Times New Roman"/>
                <w:b/>
                <w:bCs/>
              </w:rPr>
            </w:pPr>
            <w:r w:rsidRPr="00DE62FF">
              <w:rPr>
                <w:rFonts w:ascii="Times New Roman" w:hAnsi="Times New Roman" w:cs="Times New Roman"/>
                <w:b/>
                <w:bCs/>
              </w:rPr>
              <w:t>Asymptotic Significance (2-sided)</w:t>
            </w:r>
          </w:p>
        </w:tc>
        <w:tc>
          <w:tcPr>
            <w:tcW w:w="825" w:type="pct"/>
            <w:tcBorders>
              <w:top w:val="single" w:sz="4" w:space="0" w:color="auto"/>
              <w:bottom w:val="single" w:sz="4" w:space="0" w:color="auto"/>
            </w:tcBorders>
            <w:shd w:val="clear" w:color="auto" w:fill="FFFFFF"/>
            <w:vAlign w:val="bottom"/>
          </w:tcPr>
          <w:p w14:paraId="04045C74" w14:textId="77777777" w:rsidR="00077725" w:rsidRPr="00DE62FF" w:rsidRDefault="00077725" w:rsidP="008C150A">
            <w:pPr>
              <w:spacing w:line="360" w:lineRule="auto"/>
              <w:rPr>
                <w:rFonts w:ascii="Times New Roman" w:hAnsi="Times New Roman" w:cs="Times New Roman"/>
                <w:b/>
                <w:bCs/>
              </w:rPr>
            </w:pPr>
            <w:r w:rsidRPr="00DE62FF">
              <w:rPr>
                <w:rFonts w:ascii="Times New Roman" w:hAnsi="Times New Roman" w:cs="Times New Roman"/>
                <w:b/>
                <w:bCs/>
              </w:rPr>
              <w:t>Exact Sig. (2-sided)</w:t>
            </w:r>
          </w:p>
        </w:tc>
        <w:tc>
          <w:tcPr>
            <w:tcW w:w="825" w:type="pct"/>
            <w:tcBorders>
              <w:top w:val="single" w:sz="4" w:space="0" w:color="auto"/>
              <w:bottom w:val="single" w:sz="4" w:space="0" w:color="auto"/>
            </w:tcBorders>
            <w:shd w:val="clear" w:color="auto" w:fill="FFFFFF"/>
            <w:vAlign w:val="bottom"/>
          </w:tcPr>
          <w:p w14:paraId="365B7CBF" w14:textId="77777777" w:rsidR="00077725" w:rsidRPr="00DE62FF" w:rsidRDefault="00077725" w:rsidP="008C150A">
            <w:pPr>
              <w:spacing w:line="360" w:lineRule="auto"/>
              <w:rPr>
                <w:rFonts w:ascii="Times New Roman" w:hAnsi="Times New Roman" w:cs="Times New Roman"/>
                <w:b/>
                <w:bCs/>
              </w:rPr>
            </w:pPr>
            <w:r w:rsidRPr="00DE62FF">
              <w:rPr>
                <w:rFonts w:ascii="Times New Roman" w:hAnsi="Times New Roman" w:cs="Times New Roman"/>
                <w:b/>
                <w:bCs/>
              </w:rPr>
              <w:t>Exact Sig. (1-sided)</w:t>
            </w:r>
          </w:p>
        </w:tc>
      </w:tr>
      <w:tr w:rsidR="00077725" w:rsidRPr="00DE62FF" w14:paraId="4392A9D3" w14:textId="77777777" w:rsidTr="001A491E">
        <w:trPr>
          <w:cantSplit/>
        </w:trPr>
        <w:tc>
          <w:tcPr>
            <w:tcW w:w="1375" w:type="pct"/>
            <w:tcBorders>
              <w:top w:val="single" w:sz="4" w:space="0" w:color="auto"/>
            </w:tcBorders>
            <w:shd w:val="clear" w:color="auto" w:fill="E0E0E0"/>
          </w:tcPr>
          <w:p w14:paraId="5D601509"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Pearson Chi-Square</w:t>
            </w:r>
          </w:p>
        </w:tc>
        <w:tc>
          <w:tcPr>
            <w:tcW w:w="575" w:type="pct"/>
            <w:tcBorders>
              <w:top w:val="single" w:sz="4" w:space="0" w:color="auto"/>
            </w:tcBorders>
            <w:shd w:val="clear" w:color="auto" w:fill="FFFFFF"/>
          </w:tcPr>
          <w:p w14:paraId="4A13D682"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.605</w:t>
            </w:r>
            <w:r w:rsidRPr="00DE62FF">
              <w:rPr>
                <w:rFonts w:ascii="Times New Roman" w:hAnsi="Times New Roman" w:cs="Times New Roman"/>
                <w:vertAlign w:val="superscript"/>
              </w:rPr>
              <w:t>a</w:t>
            </w:r>
          </w:p>
        </w:tc>
        <w:tc>
          <w:tcPr>
            <w:tcW w:w="575" w:type="pct"/>
            <w:tcBorders>
              <w:top w:val="single" w:sz="4" w:space="0" w:color="auto"/>
            </w:tcBorders>
            <w:shd w:val="clear" w:color="auto" w:fill="FFFFFF"/>
          </w:tcPr>
          <w:p w14:paraId="761903B4"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1</w:t>
            </w:r>
          </w:p>
        </w:tc>
        <w:tc>
          <w:tcPr>
            <w:tcW w:w="825" w:type="pct"/>
            <w:tcBorders>
              <w:top w:val="single" w:sz="4" w:space="0" w:color="auto"/>
            </w:tcBorders>
            <w:shd w:val="clear" w:color="auto" w:fill="FFFFFF"/>
          </w:tcPr>
          <w:p w14:paraId="38AFFF5C"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.437</w:t>
            </w:r>
          </w:p>
        </w:tc>
        <w:tc>
          <w:tcPr>
            <w:tcW w:w="825" w:type="pct"/>
            <w:tcBorders>
              <w:top w:val="single" w:sz="4" w:space="0" w:color="auto"/>
            </w:tcBorders>
            <w:shd w:val="clear" w:color="auto" w:fill="FFFFFF"/>
            <w:vAlign w:val="center"/>
          </w:tcPr>
          <w:p w14:paraId="52E446B6" w14:textId="77777777" w:rsidR="00077725" w:rsidRPr="00DE62FF" w:rsidRDefault="00077725" w:rsidP="008C150A">
            <w:pPr>
              <w:spacing w:line="360" w:lineRule="auto"/>
              <w:rPr>
                <w:rFonts w:ascii="Times New Roman" w:hAnsi="Times New Roman" w:cs="Times New Roman"/>
              </w:rPr>
            </w:pPr>
          </w:p>
        </w:tc>
        <w:tc>
          <w:tcPr>
            <w:tcW w:w="825" w:type="pct"/>
            <w:tcBorders>
              <w:top w:val="single" w:sz="4" w:space="0" w:color="auto"/>
            </w:tcBorders>
            <w:shd w:val="clear" w:color="auto" w:fill="FFFFFF"/>
            <w:vAlign w:val="center"/>
          </w:tcPr>
          <w:p w14:paraId="1A79893D" w14:textId="77777777" w:rsidR="00077725" w:rsidRPr="00DE62FF" w:rsidRDefault="00077725" w:rsidP="008C150A">
            <w:pPr>
              <w:spacing w:line="360" w:lineRule="auto"/>
              <w:rPr>
                <w:rFonts w:ascii="Times New Roman" w:hAnsi="Times New Roman" w:cs="Times New Roman"/>
              </w:rPr>
            </w:pPr>
          </w:p>
        </w:tc>
      </w:tr>
      <w:tr w:rsidR="00077725" w:rsidRPr="00DE62FF" w14:paraId="34815DD1" w14:textId="77777777" w:rsidTr="001A491E">
        <w:trPr>
          <w:cantSplit/>
        </w:trPr>
        <w:tc>
          <w:tcPr>
            <w:tcW w:w="1375" w:type="pct"/>
            <w:shd w:val="clear" w:color="auto" w:fill="E0E0E0"/>
          </w:tcPr>
          <w:p w14:paraId="6C89D41F"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 xml:space="preserve">Continuity </w:t>
            </w:r>
            <w:proofErr w:type="spellStart"/>
            <w:r w:rsidRPr="00DE62FF">
              <w:rPr>
                <w:rFonts w:ascii="Times New Roman" w:hAnsi="Times New Roman" w:cs="Times New Roman"/>
              </w:rPr>
              <w:t>Correction</w:t>
            </w:r>
            <w:r w:rsidRPr="00DE62FF">
              <w:rPr>
                <w:rFonts w:ascii="Times New Roman" w:hAnsi="Times New Roman" w:cs="Times New Roman"/>
                <w:vertAlign w:val="superscript"/>
              </w:rPr>
              <w:t>b</w:t>
            </w:r>
            <w:proofErr w:type="spellEnd"/>
          </w:p>
        </w:tc>
        <w:tc>
          <w:tcPr>
            <w:tcW w:w="575" w:type="pct"/>
            <w:shd w:val="clear" w:color="auto" w:fill="FFFFFF"/>
          </w:tcPr>
          <w:p w14:paraId="7E9BAC9C"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.269</w:t>
            </w:r>
          </w:p>
        </w:tc>
        <w:tc>
          <w:tcPr>
            <w:tcW w:w="575" w:type="pct"/>
            <w:shd w:val="clear" w:color="auto" w:fill="FFFFFF"/>
          </w:tcPr>
          <w:p w14:paraId="3539C68C"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1</w:t>
            </w:r>
          </w:p>
        </w:tc>
        <w:tc>
          <w:tcPr>
            <w:tcW w:w="825" w:type="pct"/>
            <w:shd w:val="clear" w:color="auto" w:fill="FFFFFF"/>
          </w:tcPr>
          <w:p w14:paraId="0482B5AA"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.604</w:t>
            </w:r>
          </w:p>
        </w:tc>
        <w:tc>
          <w:tcPr>
            <w:tcW w:w="825" w:type="pct"/>
            <w:shd w:val="clear" w:color="auto" w:fill="FFFFFF"/>
            <w:vAlign w:val="center"/>
          </w:tcPr>
          <w:p w14:paraId="257FF534" w14:textId="77777777" w:rsidR="00077725" w:rsidRPr="00DE62FF" w:rsidRDefault="00077725" w:rsidP="008C150A">
            <w:pPr>
              <w:spacing w:line="360" w:lineRule="auto"/>
              <w:rPr>
                <w:rFonts w:ascii="Times New Roman" w:hAnsi="Times New Roman" w:cs="Times New Roman"/>
              </w:rPr>
            </w:pPr>
          </w:p>
        </w:tc>
        <w:tc>
          <w:tcPr>
            <w:tcW w:w="825" w:type="pct"/>
            <w:shd w:val="clear" w:color="auto" w:fill="FFFFFF"/>
            <w:vAlign w:val="center"/>
          </w:tcPr>
          <w:p w14:paraId="38EE9971" w14:textId="77777777" w:rsidR="00077725" w:rsidRPr="00DE62FF" w:rsidRDefault="00077725" w:rsidP="008C150A">
            <w:pPr>
              <w:spacing w:line="360" w:lineRule="auto"/>
              <w:rPr>
                <w:rFonts w:ascii="Times New Roman" w:hAnsi="Times New Roman" w:cs="Times New Roman"/>
              </w:rPr>
            </w:pPr>
          </w:p>
        </w:tc>
      </w:tr>
      <w:tr w:rsidR="00077725" w:rsidRPr="00DE62FF" w14:paraId="1C0363F8" w14:textId="77777777" w:rsidTr="001A491E">
        <w:trPr>
          <w:cantSplit/>
        </w:trPr>
        <w:tc>
          <w:tcPr>
            <w:tcW w:w="1375" w:type="pct"/>
            <w:shd w:val="clear" w:color="auto" w:fill="E0E0E0"/>
          </w:tcPr>
          <w:p w14:paraId="61F8E5A1"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Likelihood Ratio</w:t>
            </w:r>
          </w:p>
        </w:tc>
        <w:tc>
          <w:tcPr>
            <w:tcW w:w="575" w:type="pct"/>
            <w:shd w:val="clear" w:color="auto" w:fill="FFFFFF"/>
          </w:tcPr>
          <w:p w14:paraId="248E2F00"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.607</w:t>
            </w:r>
          </w:p>
        </w:tc>
        <w:tc>
          <w:tcPr>
            <w:tcW w:w="575" w:type="pct"/>
            <w:shd w:val="clear" w:color="auto" w:fill="FFFFFF"/>
          </w:tcPr>
          <w:p w14:paraId="7DADE0D9"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1</w:t>
            </w:r>
          </w:p>
        </w:tc>
        <w:tc>
          <w:tcPr>
            <w:tcW w:w="825" w:type="pct"/>
            <w:shd w:val="clear" w:color="auto" w:fill="FFFFFF"/>
          </w:tcPr>
          <w:p w14:paraId="1297DA79"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.436</w:t>
            </w:r>
          </w:p>
        </w:tc>
        <w:tc>
          <w:tcPr>
            <w:tcW w:w="825" w:type="pct"/>
            <w:shd w:val="clear" w:color="auto" w:fill="FFFFFF"/>
            <w:vAlign w:val="center"/>
          </w:tcPr>
          <w:p w14:paraId="66A50E53" w14:textId="77777777" w:rsidR="00077725" w:rsidRPr="00DE62FF" w:rsidRDefault="00077725" w:rsidP="008C150A">
            <w:pPr>
              <w:spacing w:line="360" w:lineRule="auto"/>
              <w:rPr>
                <w:rFonts w:ascii="Times New Roman" w:hAnsi="Times New Roman" w:cs="Times New Roman"/>
              </w:rPr>
            </w:pPr>
          </w:p>
        </w:tc>
        <w:tc>
          <w:tcPr>
            <w:tcW w:w="825" w:type="pct"/>
            <w:shd w:val="clear" w:color="auto" w:fill="FFFFFF"/>
            <w:vAlign w:val="center"/>
          </w:tcPr>
          <w:p w14:paraId="65237319" w14:textId="77777777" w:rsidR="00077725" w:rsidRPr="00DE62FF" w:rsidRDefault="00077725" w:rsidP="008C150A">
            <w:pPr>
              <w:spacing w:line="360" w:lineRule="auto"/>
              <w:rPr>
                <w:rFonts w:ascii="Times New Roman" w:hAnsi="Times New Roman" w:cs="Times New Roman"/>
              </w:rPr>
            </w:pPr>
          </w:p>
        </w:tc>
      </w:tr>
      <w:tr w:rsidR="00077725" w:rsidRPr="00DE62FF" w14:paraId="481F599D" w14:textId="77777777" w:rsidTr="001A491E">
        <w:trPr>
          <w:cantSplit/>
        </w:trPr>
        <w:tc>
          <w:tcPr>
            <w:tcW w:w="1375" w:type="pct"/>
            <w:shd w:val="clear" w:color="auto" w:fill="E0E0E0"/>
          </w:tcPr>
          <w:p w14:paraId="491EEB6C"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Fisher's Exact Test</w:t>
            </w:r>
          </w:p>
        </w:tc>
        <w:tc>
          <w:tcPr>
            <w:tcW w:w="575" w:type="pct"/>
            <w:shd w:val="clear" w:color="auto" w:fill="FFFFFF"/>
            <w:vAlign w:val="center"/>
          </w:tcPr>
          <w:p w14:paraId="423A6F44" w14:textId="77777777" w:rsidR="00077725" w:rsidRPr="00DE62FF" w:rsidRDefault="00077725" w:rsidP="008C150A">
            <w:pPr>
              <w:spacing w:line="360" w:lineRule="auto"/>
              <w:rPr>
                <w:rFonts w:ascii="Times New Roman" w:hAnsi="Times New Roman" w:cs="Times New Roman"/>
              </w:rPr>
            </w:pPr>
          </w:p>
        </w:tc>
        <w:tc>
          <w:tcPr>
            <w:tcW w:w="575" w:type="pct"/>
            <w:shd w:val="clear" w:color="auto" w:fill="FFFFFF"/>
            <w:vAlign w:val="center"/>
          </w:tcPr>
          <w:p w14:paraId="56CB6628" w14:textId="77777777" w:rsidR="00077725" w:rsidRPr="00DE62FF" w:rsidRDefault="00077725" w:rsidP="008C150A">
            <w:pPr>
              <w:spacing w:line="360" w:lineRule="auto"/>
              <w:rPr>
                <w:rFonts w:ascii="Times New Roman" w:hAnsi="Times New Roman" w:cs="Times New Roman"/>
              </w:rPr>
            </w:pPr>
          </w:p>
        </w:tc>
        <w:tc>
          <w:tcPr>
            <w:tcW w:w="825" w:type="pct"/>
            <w:shd w:val="clear" w:color="auto" w:fill="FFFFFF"/>
            <w:vAlign w:val="center"/>
          </w:tcPr>
          <w:p w14:paraId="541B004B" w14:textId="77777777" w:rsidR="00077725" w:rsidRPr="00DE62FF" w:rsidRDefault="00077725" w:rsidP="008C150A">
            <w:pPr>
              <w:spacing w:line="360" w:lineRule="auto"/>
              <w:rPr>
                <w:rFonts w:ascii="Times New Roman" w:hAnsi="Times New Roman" w:cs="Times New Roman"/>
              </w:rPr>
            </w:pPr>
          </w:p>
        </w:tc>
        <w:tc>
          <w:tcPr>
            <w:tcW w:w="825" w:type="pct"/>
            <w:shd w:val="clear" w:color="auto" w:fill="FFFFFF"/>
          </w:tcPr>
          <w:p w14:paraId="2AE72F70"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.605</w:t>
            </w:r>
          </w:p>
        </w:tc>
        <w:tc>
          <w:tcPr>
            <w:tcW w:w="825" w:type="pct"/>
            <w:shd w:val="clear" w:color="auto" w:fill="FFFFFF"/>
          </w:tcPr>
          <w:p w14:paraId="0213AEA3"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.302</w:t>
            </w:r>
          </w:p>
        </w:tc>
      </w:tr>
      <w:tr w:rsidR="00077725" w:rsidRPr="00DE62FF" w14:paraId="46F62881" w14:textId="77777777" w:rsidTr="001A491E">
        <w:trPr>
          <w:cantSplit/>
        </w:trPr>
        <w:tc>
          <w:tcPr>
            <w:tcW w:w="1375" w:type="pct"/>
            <w:shd w:val="clear" w:color="auto" w:fill="E0E0E0"/>
          </w:tcPr>
          <w:p w14:paraId="75BDB0EE"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Linear-by-Linear Association</w:t>
            </w:r>
          </w:p>
        </w:tc>
        <w:tc>
          <w:tcPr>
            <w:tcW w:w="575" w:type="pct"/>
            <w:shd w:val="clear" w:color="auto" w:fill="FFFFFF"/>
          </w:tcPr>
          <w:p w14:paraId="09398397"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.597</w:t>
            </w:r>
          </w:p>
        </w:tc>
        <w:tc>
          <w:tcPr>
            <w:tcW w:w="575" w:type="pct"/>
            <w:shd w:val="clear" w:color="auto" w:fill="FFFFFF"/>
          </w:tcPr>
          <w:p w14:paraId="7E79E555"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1</w:t>
            </w:r>
          </w:p>
        </w:tc>
        <w:tc>
          <w:tcPr>
            <w:tcW w:w="825" w:type="pct"/>
            <w:shd w:val="clear" w:color="auto" w:fill="FFFFFF"/>
          </w:tcPr>
          <w:p w14:paraId="255FF7E6"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.440</w:t>
            </w:r>
          </w:p>
        </w:tc>
        <w:tc>
          <w:tcPr>
            <w:tcW w:w="825" w:type="pct"/>
            <w:shd w:val="clear" w:color="auto" w:fill="FFFFFF"/>
            <w:vAlign w:val="center"/>
          </w:tcPr>
          <w:p w14:paraId="6DB5FC82" w14:textId="77777777" w:rsidR="00077725" w:rsidRPr="00DE62FF" w:rsidRDefault="00077725" w:rsidP="008C150A">
            <w:pPr>
              <w:spacing w:line="360" w:lineRule="auto"/>
              <w:rPr>
                <w:rFonts w:ascii="Times New Roman" w:hAnsi="Times New Roman" w:cs="Times New Roman"/>
              </w:rPr>
            </w:pPr>
          </w:p>
        </w:tc>
        <w:tc>
          <w:tcPr>
            <w:tcW w:w="825" w:type="pct"/>
            <w:shd w:val="clear" w:color="auto" w:fill="FFFFFF"/>
            <w:vAlign w:val="center"/>
          </w:tcPr>
          <w:p w14:paraId="79A4EBC7" w14:textId="77777777" w:rsidR="00077725" w:rsidRPr="00DE62FF" w:rsidRDefault="00077725" w:rsidP="008C150A">
            <w:pPr>
              <w:spacing w:line="360" w:lineRule="auto"/>
              <w:rPr>
                <w:rFonts w:ascii="Times New Roman" w:hAnsi="Times New Roman" w:cs="Times New Roman"/>
              </w:rPr>
            </w:pPr>
          </w:p>
        </w:tc>
      </w:tr>
      <w:tr w:rsidR="00077725" w:rsidRPr="00DE62FF" w14:paraId="14E5CDF2" w14:textId="77777777" w:rsidTr="001A491E">
        <w:trPr>
          <w:cantSplit/>
        </w:trPr>
        <w:tc>
          <w:tcPr>
            <w:tcW w:w="1375" w:type="pct"/>
            <w:tcBorders>
              <w:bottom w:val="single" w:sz="4" w:space="0" w:color="auto"/>
            </w:tcBorders>
            <w:shd w:val="clear" w:color="auto" w:fill="E0E0E0"/>
          </w:tcPr>
          <w:p w14:paraId="6C7CB666"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N of Valid Cases</w:t>
            </w:r>
          </w:p>
        </w:tc>
        <w:tc>
          <w:tcPr>
            <w:tcW w:w="575" w:type="pct"/>
            <w:tcBorders>
              <w:bottom w:val="single" w:sz="4" w:space="0" w:color="auto"/>
            </w:tcBorders>
            <w:shd w:val="clear" w:color="auto" w:fill="FFFFFF"/>
          </w:tcPr>
          <w:p w14:paraId="076E6995" w14:textId="77777777" w:rsidR="00077725" w:rsidRPr="00DE62FF" w:rsidRDefault="00077725" w:rsidP="008C150A">
            <w:pPr>
              <w:spacing w:line="360" w:lineRule="auto"/>
              <w:rPr>
                <w:rFonts w:ascii="Times New Roman" w:hAnsi="Times New Roman" w:cs="Times New Roman"/>
              </w:rPr>
            </w:pPr>
            <w:r w:rsidRPr="00DE62FF">
              <w:rPr>
                <w:rFonts w:ascii="Times New Roman" w:hAnsi="Times New Roman" w:cs="Times New Roman"/>
              </w:rPr>
              <w:t>72</w:t>
            </w:r>
          </w:p>
        </w:tc>
        <w:tc>
          <w:tcPr>
            <w:tcW w:w="575" w:type="pct"/>
            <w:tcBorders>
              <w:bottom w:val="single" w:sz="4" w:space="0" w:color="auto"/>
            </w:tcBorders>
            <w:shd w:val="clear" w:color="auto" w:fill="FFFFFF"/>
            <w:vAlign w:val="center"/>
          </w:tcPr>
          <w:p w14:paraId="31D53CCA" w14:textId="77777777" w:rsidR="00077725" w:rsidRPr="00DE62FF" w:rsidRDefault="00077725" w:rsidP="008C150A">
            <w:pPr>
              <w:spacing w:line="360" w:lineRule="auto"/>
              <w:rPr>
                <w:rFonts w:ascii="Times New Roman" w:hAnsi="Times New Roman" w:cs="Times New Roman"/>
              </w:rPr>
            </w:pPr>
          </w:p>
        </w:tc>
        <w:tc>
          <w:tcPr>
            <w:tcW w:w="825" w:type="pct"/>
            <w:tcBorders>
              <w:bottom w:val="single" w:sz="4" w:space="0" w:color="auto"/>
            </w:tcBorders>
            <w:shd w:val="clear" w:color="auto" w:fill="FFFFFF"/>
            <w:vAlign w:val="center"/>
          </w:tcPr>
          <w:p w14:paraId="5C89EC0B" w14:textId="77777777" w:rsidR="00077725" w:rsidRPr="00DE62FF" w:rsidRDefault="00077725" w:rsidP="008C150A">
            <w:pPr>
              <w:spacing w:line="360" w:lineRule="auto"/>
              <w:rPr>
                <w:rFonts w:ascii="Times New Roman" w:hAnsi="Times New Roman" w:cs="Times New Roman"/>
              </w:rPr>
            </w:pPr>
          </w:p>
        </w:tc>
        <w:tc>
          <w:tcPr>
            <w:tcW w:w="825" w:type="pct"/>
            <w:tcBorders>
              <w:bottom w:val="single" w:sz="4" w:space="0" w:color="auto"/>
            </w:tcBorders>
            <w:shd w:val="clear" w:color="auto" w:fill="FFFFFF"/>
            <w:vAlign w:val="center"/>
          </w:tcPr>
          <w:p w14:paraId="323159F5" w14:textId="77777777" w:rsidR="00077725" w:rsidRPr="00DE62FF" w:rsidRDefault="00077725" w:rsidP="008C150A">
            <w:pPr>
              <w:spacing w:line="360" w:lineRule="auto"/>
              <w:rPr>
                <w:rFonts w:ascii="Times New Roman" w:hAnsi="Times New Roman" w:cs="Times New Roman"/>
              </w:rPr>
            </w:pPr>
          </w:p>
        </w:tc>
        <w:tc>
          <w:tcPr>
            <w:tcW w:w="825" w:type="pct"/>
            <w:tcBorders>
              <w:bottom w:val="single" w:sz="4" w:space="0" w:color="auto"/>
            </w:tcBorders>
            <w:shd w:val="clear" w:color="auto" w:fill="FFFFFF"/>
            <w:vAlign w:val="center"/>
          </w:tcPr>
          <w:p w14:paraId="2A54DE6D" w14:textId="77777777" w:rsidR="00077725" w:rsidRPr="00DE62FF" w:rsidRDefault="00077725" w:rsidP="008C150A">
            <w:pPr>
              <w:spacing w:line="360" w:lineRule="auto"/>
              <w:rPr>
                <w:rFonts w:ascii="Times New Roman" w:hAnsi="Times New Roman" w:cs="Times New Roman"/>
              </w:rPr>
            </w:pPr>
          </w:p>
        </w:tc>
      </w:tr>
      <w:tr w:rsidR="00077725" w:rsidRPr="00DE62FF" w14:paraId="47EB74BF" w14:textId="77777777" w:rsidTr="001A491E">
        <w:trPr>
          <w:cantSplit/>
        </w:trPr>
        <w:tc>
          <w:tcPr>
            <w:tcW w:w="5000" w:type="pct"/>
            <w:gridSpan w:val="6"/>
            <w:tcBorders>
              <w:top w:val="single" w:sz="4" w:space="0" w:color="auto"/>
            </w:tcBorders>
            <w:shd w:val="clear" w:color="auto" w:fill="FFFFFF"/>
          </w:tcPr>
          <w:p w14:paraId="4F1A884B" w14:textId="77777777" w:rsidR="00077725" w:rsidRPr="00DE62FF" w:rsidRDefault="00077725" w:rsidP="008C150A">
            <w:pPr>
              <w:spacing w:line="360" w:lineRule="auto"/>
              <w:rPr>
                <w:rFonts w:ascii="Times New Roman" w:hAnsi="Times New Roman" w:cs="Times New Roman"/>
                <w:sz w:val="20"/>
                <w:szCs w:val="20"/>
              </w:rPr>
            </w:pPr>
            <w:r w:rsidRPr="00DE62FF">
              <w:rPr>
                <w:rFonts w:ascii="Times New Roman" w:hAnsi="Times New Roman" w:cs="Times New Roman"/>
                <w:sz w:val="20"/>
                <w:szCs w:val="20"/>
              </w:rPr>
              <w:t>a. 0 cells (0.0%) have expected count less than 5. The minimum expected count is 10.50.</w:t>
            </w:r>
          </w:p>
        </w:tc>
      </w:tr>
      <w:tr w:rsidR="00077725" w:rsidRPr="00DE62FF" w14:paraId="78037E3C" w14:textId="77777777" w:rsidTr="001A491E">
        <w:trPr>
          <w:cantSplit/>
        </w:trPr>
        <w:tc>
          <w:tcPr>
            <w:tcW w:w="5000" w:type="pct"/>
            <w:gridSpan w:val="6"/>
            <w:shd w:val="clear" w:color="auto" w:fill="FFFFFF"/>
          </w:tcPr>
          <w:p w14:paraId="2EEA9283" w14:textId="77777777" w:rsidR="00077725" w:rsidRPr="00DE62FF" w:rsidRDefault="00077725" w:rsidP="008C150A">
            <w:pPr>
              <w:spacing w:line="360" w:lineRule="auto"/>
              <w:rPr>
                <w:rFonts w:ascii="Times New Roman" w:hAnsi="Times New Roman" w:cs="Times New Roman"/>
                <w:sz w:val="20"/>
                <w:szCs w:val="20"/>
              </w:rPr>
            </w:pPr>
            <w:r w:rsidRPr="00DE62FF">
              <w:rPr>
                <w:rFonts w:ascii="Times New Roman" w:hAnsi="Times New Roman" w:cs="Times New Roman"/>
                <w:sz w:val="20"/>
                <w:szCs w:val="20"/>
              </w:rPr>
              <w:t>b. Computed only for a 2x2 table</w:t>
            </w:r>
          </w:p>
        </w:tc>
      </w:tr>
    </w:tbl>
    <w:p w14:paraId="2137E6A9" w14:textId="1E54CD85" w:rsidR="002111DB" w:rsidRPr="00DE62FF" w:rsidRDefault="00A3458B" w:rsidP="008C150A">
      <w:pPr>
        <w:spacing w:before="240" w:line="360" w:lineRule="auto"/>
        <w:jc w:val="both"/>
        <w:rPr>
          <w:rFonts w:ascii="Times New Roman" w:hAnsi="Times New Roman" w:cs="Times New Roman"/>
        </w:rPr>
      </w:pPr>
      <w:r w:rsidRPr="00DE62FF">
        <w:rPr>
          <w:rFonts w:ascii="Times New Roman" w:hAnsi="Times New Roman" w:cs="Times New Roman"/>
        </w:rPr>
        <w:t>These results suggest that in this sample, gender did not significantly influence whether participants felt comfortable with the room temperature. Although slightly more males (52.9%) than females (42.9%) reported comfort, this difference was not statistically meaningful. The lack of a significant association aligns with prior research suggesting that individual variation in thermal comfort may be more strongly influenced by physiological or environmental factors than by gender alone.</w:t>
      </w:r>
    </w:p>
    <w:p w14:paraId="20322300" w14:textId="68FF13EC" w:rsidR="002111DB" w:rsidRPr="00DE62FF" w:rsidRDefault="002111DB" w:rsidP="008C150A">
      <w:pPr>
        <w:pStyle w:val="Heading3"/>
        <w:spacing w:line="360" w:lineRule="auto"/>
        <w:rPr>
          <w:lang w:val="en-GB"/>
        </w:rPr>
      </w:pPr>
      <w:bookmarkStart w:id="58" w:name="_Toc217391919"/>
      <w:r w:rsidRPr="00DE62FF">
        <w:rPr>
          <w:lang w:val="en-GB"/>
        </w:rPr>
        <w:t xml:space="preserve">4.5.2 Vulnerability vs </w:t>
      </w:r>
      <w:r w:rsidR="00A3458B" w:rsidRPr="00DE62FF">
        <w:rPr>
          <w:lang w:val="en-GB"/>
        </w:rPr>
        <w:t>T</w:t>
      </w:r>
      <w:r w:rsidRPr="00DE62FF">
        <w:rPr>
          <w:lang w:val="en-GB"/>
        </w:rPr>
        <w:t xml:space="preserve">hermal Comfort </w:t>
      </w:r>
      <w:r w:rsidR="00A3458B" w:rsidRPr="00DE62FF">
        <w:rPr>
          <w:lang w:val="en-GB"/>
        </w:rPr>
        <w:t>P</w:t>
      </w:r>
      <w:r w:rsidRPr="00DE62FF">
        <w:rPr>
          <w:lang w:val="en-GB"/>
        </w:rPr>
        <w:t>erception</w:t>
      </w:r>
      <w:bookmarkEnd w:id="58"/>
    </w:p>
    <w:p w14:paraId="30D7D4B4" w14:textId="1E1FCBEB" w:rsidR="00CD4E83" w:rsidRPr="00DE62FF" w:rsidRDefault="00CD4E83"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A Chi-square test of independence was conducted to assess the association between participant vulnerability (presence vs. absence of a health-related or contextual vulnerability) and thermal comfort perception. The analysis included 72 valid cases. The </w:t>
      </w:r>
      <w:r w:rsidRPr="00DE62FF">
        <w:rPr>
          <w:rFonts w:ascii="Times New Roman" w:hAnsi="Times New Roman" w:cs="Times New Roman"/>
        </w:rPr>
        <w:lastRenderedPageBreak/>
        <w:t>crosstabulation revealed that 4 out of 7 respondents classified as vulnerable (57.1%) reported being comfortable with the room temperature, compared to 32 out of 65 (49.2%) among those not classified as vulnerable (see Table 4.1</w:t>
      </w:r>
      <w:r w:rsidR="00CC19EA">
        <w:rPr>
          <w:rFonts w:ascii="Times New Roman" w:hAnsi="Times New Roman" w:cs="Times New Roman"/>
        </w:rPr>
        <w:t>1</w:t>
      </w:r>
      <w:r w:rsidRPr="00DE62FF">
        <w:rPr>
          <w:rFonts w:ascii="Times New Roman" w:hAnsi="Times New Roman" w:cs="Times New Roman"/>
        </w:rPr>
        <w:t>).</w:t>
      </w:r>
    </w:p>
    <w:p w14:paraId="3FBBD9E4" w14:textId="5FA98B4C" w:rsidR="00CD4E83" w:rsidRPr="00DE62FF" w:rsidRDefault="00CD4E83" w:rsidP="008C150A">
      <w:pPr>
        <w:spacing w:before="240" w:line="360" w:lineRule="auto"/>
        <w:jc w:val="both"/>
        <w:rPr>
          <w:rFonts w:ascii="Times New Roman" w:hAnsi="Times New Roman" w:cs="Times New Roman"/>
        </w:rPr>
      </w:pPr>
      <w:r w:rsidRPr="00DE62FF">
        <w:rPr>
          <w:rFonts w:ascii="Times New Roman" w:hAnsi="Times New Roman" w:cs="Times New Roman"/>
        </w:rPr>
        <w:t>However, due to the small number of cases in the “vulnerable” group (n = 7), the assumption regarding expected cell frequencies was violated. Specifically, 2 out of 4 cells (50%) had expected counts less than 5, exceeding the commonly accepted threshold of 20% as per Cochran’s rule. As a result, the Fisher’s Exact Test was employed in place of the Pearson Chi-square to ensure robust inference (see table 4.1</w:t>
      </w:r>
      <w:r w:rsidR="00AD7992">
        <w:rPr>
          <w:rFonts w:ascii="Times New Roman" w:hAnsi="Times New Roman" w:cs="Times New Roman"/>
        </w:rPr>
        <w:t>3</w:t>
      </w:r>
      <w:r w:rsidRPr="00DE62FF">
        <w:rPr>
          <w:rFonts w:ascii="Times New Roman" w:hAnsi="Times New Roman" w:cs="Times New Roman"/>
        </w:rPr>
        <w:t>).</w:t>
      </w:r>
    </w:p>
    <w:p w14:paraId="7F8325E2" w14:textId="585A3EE3" w:rsidR="00A3458B" w:rsidRPr="00DE62FF" w:rsidRDefault="00CD4E83"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The Fisher’s Exact Test produced a non-significant result (p = 1.000), indicating no statistically significant association between vulnerability status and perception of thermal comfort. Supporting this, the Pearson Chi-square was also non-significant, χ² (1, N = 72) = 0.158, p = .691, and the Likelihood Ratio yielded similar results (p = .690). </w:t>
      </w:r>
    </w:p>
    <w:p w14:paraId="6C5D235E" w14:textId="74453C9E" w:rsidR="0034469B" w:rsidRDefault="0034469B" w:rsidP="008C150A">
      <w:pPr>
        <w:pStyle w:val="Caption"/>
        <w:keepNext/>
        <w:spacing w:line="360" w:lineRule="auto"/>
      </w:pPr>
      <w:bookmarkStart w:id="59" w:name="_Toc217382749"/>
      <w:r>
        <w:t xml:space="preserve">Table </w:t>
      </w:r>
      <w:fldSimple w:instr=" STYLEREF 1 \s ">
        <w:r w:rsidR="000710A4">
          <w:rPr>
            <w:noProof/>
          </w:rPr>
          <w:t>4</w:t>
        </w:r>
      </w:fldSimple>
      <w:r w:rsidR="000710A4">
        <w:t>.</w:t>
      </w:r>
      <w:fldSimple w:instr=" SEQ Table \* ARABIC \s 1 ">
        <w:r w:rsidR="000710A4">
          <w:rPr>
            <w:noProof/>
          </w:rPr>
          <w:t>13</w:t>
        </w:r>
      </w:fldSimple>
      <w:r>
        <w:t>: Chi-Square Test – Vulnerability vs Thermal Comfort Perception</w:t>
      </w:r>
      <w:bookmarkEnd w:id="59"/>
    </w:p>
    <w:tbl>
      <w:tblPr>
        <w:tblW w:w="5000" w:type="pct"/>
        <w:tblCellMar>
          <w:left w:w="0" w:type="dxa"/>
          <w:right w:w="0" w:type="dxa"/>
        </w:tblCellMar>
        <w:tblLook w:val="0000" w:firstRow="0" w:lastRow="0" w:firstColumn="0" w:lastColumn="0" w:noHBand="0" w:noVBand="0"/>
      </w:tblPr>
      <w:tblGrid>
        <w:gridCol w:w="2339"/>
        <w:gridCol w:w="978"/>
        <w:gridCol w:w="978"/>
        <w:gridCol w:w="1403"/>
        <w:gridCol w:w="1403"/>
        <w:gridCol w:w="1403"/>
      </w:tblGrid>
      <w:tr w:rsidR="00A3458B" w:rsidRPr="00DE62FF" w14:paraId="5EAC9245" w14:textId="77777777" w:rsidTr="00A3458B">
        <w:trPr>
          <w:cantSplit/>
        </w:trPr>
        <w:tc>
          <w:tcPr>
            <w:tcW w:w="1375" w:type="pct"/>
            <w:tcBorders>
              <w:top w:val="single" w:sz="4" w:space="0" w:color="auto"/>
              <w:bottom w:val="single" w:sz="4" w:space="0" w:color="auto"/>
            </w:tcBorders>
            <w:shd w:val="clear" w:color="auto" w:fill="FFFFFF"/>
            <w:vAlign w:val="bottom"/>
          </w:tcPr>
          <w:p w14:paraId="40AB1A09" w14:textId="77777777" w:rsidR="00A3458B" w:rsidRPr="00DE62FF" w:rsidRDefault="00A3458B" w:rsidP="008C150A">
            <w:pPr>
              <w:spacing w:line="360" w:lineRule="auto"/>
              <w:rPr>
                <w:rFonts w:ascii="Times New Roman" w:hAnsi="Times New Roman" w:cs="Times New Roman"/>
                <w:b/>
                <w:bCs/>
              </w:rPr>
            </w:pPr>
          </w:p>
        </w:tc>
        <w:tc>
          <w:tcPr>
            <w:tcW w:w="575" w:type="pct"/>
            <w:tcBorders>
              <w:top w:val="single" w:sz="4" w:space="0" w:color="auto"/>
              <w:bottom w:val="single" w:sz="4" w:space="0" w:color="auto"/>
            </w:tcBorders>
            <w:shd w:val="clear" w:color="auto" w:fill="FFFFFF"/>
            <w:vAlign w:val="bottom"/>
          </w:tcPr>
          <w:p w14:paraId="7F129020" w14:textId="77777777" w:rsidR="00A3458B" w:rsidRPr="00DE62FF" w:rsidRDefault="00A3458B" w:rsidP="008C150A">
            <w:pPr>
              <w:spacing w:line="360" w:lineRule="auto"/>
              <w:rPr>
                <w:rFonts w:ascii="Times New Roman" w:hAnsi="Times New Roman" w:cs="Times New Roman"/>
                <w:b/>
                <w:bCs/>
              </w:rPr>
            </w:pPr>
            <w:r w:rsidRPr="00DE62FF">
              <w:rPr>
                <w:rFonts w:ascii="Times New Roman" w:hAnsi="Times New Roman" w:cs="Times New Roman"/>
                <w:b/>
                <w:bCs/>
              </w:rPr>
              <w:t>Value</w:t>
            </w:r>
          </w:p>
        </w:tc>
        <w:tc>
          <w:tcPr>
            <w:tcW w:w="575" w:type="pct"/>
            <w:tcBorders>
              <w:top w:val="single" w:sz="4" w:space="0" w:color="auto"/>
              <w:bottom w:val="single" w:sz="4" w:space="0" w:color="auto"/>
            </w:tcBorders>
            <w:shd w:val="clear" w:color="auto" w:fill="FFFFFF"/>
            <w:vAlign w:val="bottom"/>
          </w:tcPr>
          <w:p w14:paraId="0630190F" w14:textId="77777777" w:rsidR="00A3458B" w:rsidRPr="00DE62FF" w:rsidRDefault="00A3458B" w:rsidP="008C150A">
            <w:pPr>
              <w:spacing w:line="360" w:lineRule="auto"/>
              <w:rPr>
                <w:rFonts w:ascii="Times New Roman" w:hAnsi="Times New Roman" w:cs="Times New Roman"/>
                <w:b/>
                <w:bCs/>
              </w:rPr>
            </w:pPr>
            <w:proofErr w:type="spellStart"/>
            <w:r w:rsidRPr="00DE62FF">
              <w:rPr>
                <w:rFonts w:ascii="Times New Roman" w:hAnsi="Times New Roman" w:cs="Times New Roman"/>
                <w:b/>
                <w:bCs/>
              </w:rPr>
              <w:t>df</w:t>
            </w:r>
            <w:proofErr w:type="spellEnd"/>
          </w:p>
        </w:tc>
        <w:tc>
          <w:tcPr>
            <w:tcW w:w="825" w:type="pct"/>
            <w:tcBorders>
              <w:top w:val="single" w:sz="4" w:space="0" w:color="auto"/>
              <w:bottom w:val="single" w:sz="4" w:space="0" w:color="auto"/>
            </w:tcBorders>
            <w:shd w:val="clear" w:color="auto" w:fill="FFFFFF"/>
            <w:vAlign w:val="bottom"/>
          </w:tcPr>
          <w:p w14:paraId="7E3E0A9E" w14:textId="77777777" w:rsidR="00A3458B" w:rsidRPr="00DE62FF" w:rsidRDefault="00A3458B" w:rsidP="008C150A">
            <w:pPr>
              <w:spacing w:line="360" w:lineRule="auto"/>
              <w:rPr>
                <w:rFonts w:ascii="Times New Roman" w:hAnsi="Times New Roman" w:cs="Times New Roman"/>
                <w:b/>
                <w:bCs/>
              </w:rPr>
            </w:pPr>
            <w:r w:rsidRPr="00DE62FF">
              <w:rPr>
                <w:rFonts w:ascii="Times New Roman" w:hAnsi="Times New Roman" w:cs="Times New Roman"/>
                <w:b/>
                <w:bCs/>
              </w:rPr>
              <w:t>Asymptotic Significance (2-sided)</w:t>
            </w:r>
          </w:p>
        </w:tc>
        <w:tc>
          <w:tcPr>
            <w:tcW w:w="825" w:type="pct"/>
            <w:tcBorders>
              <w:top w:val="single" w:sz="4" w:space="0" w:color="auto"/>
              <w:bottom w:val="single" w:sz="4" w:space="0" w:color="auto"/>
            </w:tcBorders>
            <w:shd w:val="clear" w:color="auto" w:fill="FFFFFF"/>
            <w:vAlign w:val="bottom"/>
          </w:tcPr>
          <w:p w14:paraId="2D2A5C1E" w14:textId="77777777" w:rsidR="00A3458B" w:rsidRPr="00DE62FF" w:rsidRDefault="00A3458B" w:rsidP="008C150A">
            <w:pPr>
              <w:spacing w:line="360" w:lineRule="auto"/>
              <w:rPr>
                <w:rFonts w:ascii="Times New Roman" w:hAnsi="Times New Roman" w:cs="Times New Roman"/>
                <w:b/>
                <w:bCs/>
              </w:rPr>
            </w:pPr>
            <w:r w:rsidRPr="00DE62FF">
              <w:rPr>
                <w:rFonts w:ascii="Times New Roman" w:hAnsi="Times New Roman" w:cs="Times New Roman"/>
                <w:b/>
                <w:bCs/>
              </w:rPr>
              <w:t>Exact Sig. (2-sided)</w:t>
            </w:r>
          </w:p>
        </w:tc>
        <w:tc>
          <w:tcPr>
            <w:tcW w:w="825" w:type="pct"/>
            <w:tcBorders>
              <w:top w:val="single" w:sz="4" w:space="0" w:color="auto"/>
              <w:bottom w:val="single" w:sz="4" w:space="0" w:color="auto"/>
            </w:tcBorders>
            <w:shd w:val="clear" w:color="auto" w:fill="FFFFFF"/>
            <w:vAlign w:val="bottom"/>
          </w:tcPr>
          <w:p w14:paraId="4D1CA32B" w14:textId="77777777" w:rsidR="00A3458B" w:rsidRPr="00DE62FF" w:rsidRDefault="00A3458B" w:rsidP="008C150A">
            <w:pPr>
              <w:spacing w:line="360" w:lineRule="auto"/>
              <w:rPr>
                <w:rFonts w:ascii="Times New Roman" w:hAnsi="Times New Roman" w:cs="Times New Roman"/>
                <w:b/>
                <w:bCs/>
              </w:rPr>
            </w:pPr>
            <w:r w:rsidRPr="00DE62FF">
              <w:rPr>
                <w:rFonts w:ascii="Times New Roman" w:hAnsi="Times New Roman" w:cs="Times New Roman"/>
                <w:b/>
                <w:bCs/>
              </w:rPr>
              <w:t>Exact Sig. (1-sided)</w:t>
            </w:r>
          </w:p>
        </w:tc>
      </w:tr>
      <w:tr w:rsidR="00A3458B" w:rsidRPr="00DE62FF" w14:paraId="5944D1DC" w14:textId="77777777" w:rsidTr="00A3458B">
        <w:trPr>
          <w:cantSplit/>
        </w:trPr>
        <w:tc>
          <w:tcPr>
            <w:tcW w:w="1375" w:type="pct"/>
            <w:tcBorders>
              <w:top w:val="single" w:sz="4" w:space="0" w:color="auto"/>
            </w:tcBorders>
            <w:shd w:val="clear" w:color="auto" w:fill="E0E0E0"/>
          </w:tcPr>
          <w:p w14:paraId="1D743F41"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Pearson Chi-Square</w:t>
            </w:r>
          </w:p>
        </w:tc>
        <w:tc>
          <w:tcPr>
            <w:tcW w:w="575" w:type="pct"/>
            <w:tcBorders>
              <w:top w:val="single" w:sz="4" w:space="0" w:color="auto"/>
            </w:tcBorders>
            <w:shd w:val="clear" w:color="auto" w:fill="FFFFFF"/>
          </w:tcPr>
          <w:p w14:paraId="0FAB6075"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.158</w:t>
            </w:r>
            <w:r w:rsidRPr="00DE62FF">
              <w:rPr>
                <w:rFonts w:ascii="Times New Roman" w:hAnsi="Times New Roman" w:cs="Times New Roman"/>
                <w:vertAlign w:val="superscript"/>
              </w:rPr>
              <w:t>a</w:t>
            </w:r>
          </w:p>
        </w:tc>
        <w:tc>
          <w:tcPr>
            <w:tcW w:w="575" w:type="pct"/>
            <w:tcBorders>
              <w:top w:val="single" w:sz="4" w:space="0" w:color="auto"/>
            </w:tcBorders>
            <w:shd w:val="clear" w:color="auto" w:fill="FFFFFF"/>
          </w:tcPr>
          <w:p w14:paraId="3CA012B0"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w:t>
            </w:r>
          </w:p>
        </w:tc>
        <w:tc>
          <w:tcPr>
            <w:tcW w:w="825" w:type="pct"/>
            <w:tcBorders>
              <w:top w:val="single" w:sz="4" w:space="0" w:color="auto"/>
            </w:tcBorders>
            <w:shd w:val="clear" w:color="auto" w:fill="FFFFFF"/>
          </w:tcPr>
          <w:p w14:paraId="63F9CDE4"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.691</w:t>
            </w:r>
          </w:p>
        </w:tc>
        <w:tc>
          <w:tcPr>
            <w:tcW w:w="825" w:type="pct"/>
            <w:tcBorders>
              <w:top w:val="single" w:sz="4" w:space="0" w:color="auto"/>
            </w:tcBorders>
            <w:shd w:val="clear" w:color="auto" w:fill="FFFFFF"/>
            <w:vAlign w:val="center"/>
          </w:tcPr>
          <w:p w14:paraId="015C8983" w14:textId="77777777" w:rsidR="00A3458B" w:rsidRPr="00DE62FF" w:rsidRDefault="00A3458B" w:rsidP="008C150A">
            <w:pPr>
              <w:spacing w:line="360" w:lineRule="auto"/>
              <w:rPr>
                <w:rFonts w:ascii="Times New Roman" w:hAnsi="Times New Roman" w:cs="Times New Roman"/>
              </w:rPr>
            </w:pPr>
          </w:p>
        </w:tc>
        <w:tc>
          <w:tcPr>
            <w:tcW w:w="825" w:type="pct"/>
            <w:tcBorders>
              <w:top w:val="single" w:sz="4" w:space="0" w:color="auto"/>
            </w:tcBorders>
            <w:shd w:val="clear" w:color="auto" w:fill="FFFFFF"/>
            <w:vAlign w:val="center"/>
          </w:tcPr>
          <w:p w14:paraId="5614065C" w14:textId="77777777" w:rsidR="00A3458B" w:rsidRPr="00DE62FF" w:rsidRDefault="00A3458B" w:rsidP="008C150A">
            <w:pPr>
              <w:spacing w:line="360" w:lineRule="auto"/>
              <w:rPr>
                <w:rFonts w:ascii="Times New Roman" w:hAnsi="Times New Roman" w:cs="Times New Roman"/>
              </w:rPr>
            </w:pPr>
          </w:p>
        </w:tc>
      </w:tr>
      <w:tr w:rsidR="00A3458B" w:rsidRPr="00DE62FF" w14:paraId="2D9023CA" w14:textId="77777777" w:rsidTr="00A3458B">
        <w:trPr>
          <w:cantSplit/>
        </w:trPr>
        <w:tc>
          <w:tcPr>
            <w:tcW w:w="1375" w:type="pct"/>
            <w:shd w:val="clear" w:color="auto" w:fill="E0E0E0"/>
          </w:tcPr>
          <w:p w14:paraId="4033D371"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 xml:space="preserve">Continuity </w:t>
            </w:r>
            <w:proofErr w:type="spellStart"/>
            <w:r w:rsidRPr="00DE62FF">
              <w:rPr>
                <w:rFonts w:ascii="Times New Roman" w:hAnsi="Times New Roman" w:cs="Times New Roman"/>
              </w:rPr>
              <w:t>Correction</w:t>
            </w:r>
            <w:r w:rsidRPr="00DE62FF">
              <w:rPr>
                <w:rFonts w:ascii="Times New Roman" w:hAnsi="Times New Roman" w:cs="Times New Roman"/>
                <w:vertAlign w:val="superscript"/>
              </w:rPr>
              <w:t>b</w:t>
            </w:r>
            <w:proofErr w:type="spellEnd"/>
          </w:p>
        </w:tc>
        <w:tc>
          <w:tcPr>
            <w:tcW w:w="575" w:type="pct"/>
            <w:shd w:val="clear" w:color="auto" w:fill="FFFFFF"/>
          </w:tcPr>
          <w:p w14:paraId="1F436CD2"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.000</w:t>
            </w:r>
          </w:p>
        </w:tc>
        <w:tc>
          <w:tcPr>
            <w:tcW w:w="575" w:type="pct"/>
            <w:shd w:val="clear" w:color="auto" w:fill="FFFFFF"/>
          </w:tcPr>
          <w:p w14:paraId="78B274CD"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w:t>
            </w:r>
          </w:p>
        </w:tc>
        <w:tc>
          <w:tcPr>
            <w:tcW w:w="825" w:type="pct"/>
            <w:shd w:val="clear" w:color="auto" w:fill="FFFFFF"/>
          </w:tcPr>
          <w:p w14:paraId="7137C55F"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1.000</w:t>
            </w:r>
          </w:p>
        </w:tc>
        <w:tc>
          <w:tcPr>
            <w:tcW w:w="825" w:type="pct"/>
            <w:shd w:val="clear" w:color="auto" w:fill="FFFFFF"/>
            <w:vAlign w:val="center"/>
          </w:tcPr>
          <w:p w14:paraId="039BB2BE" w14:textId="77777777" w:rsidR="00A3458B" w:rsidRPr="00DE62FF" w:rsidRDefault="00A3458B" w:rsidP="008C150A">
            <w:pPr>
              <w:spacing w:line="360" w:lineRule="auto"/>
              <w:rPr>
                <w:rFonts w:ascii="Times New Roman" w:hAnsi="Times New Roman" w:cs="Times New Roman"/>
              </w:rPr>
            </w:pPr>
          </w:p>
        </w:tc>
        <w:tc>
          <w:tcPr>
            <w:tcW w:w="825" w:type="pct"/>
            <w:shd w:val="clear" w:color="auto" w:fill="FFFFFF"/>
            <w:vAlign w:val="center"/>
          </w:tcPr>
          <w:p w14:paraId="0724E5CA" w14:textId="77777777" w:rsidR="00A3458B" w:rsidRPr="00DE62FF" w:rsidRDefault="00A3458B" w:rsidP="008C150A">
            <w:pPr>
              <w:spacing w:line="360" w:lineRule="auto"/>
              <w:rPr>
                <w:rFonts w:ascii="Times New Roman" w:hAnsi="Times New Roman" w:cs="Times New Roman"/>
              </w:rPr>
            </w:pPr>
          </w:p>
        </w:tc>
      </w:tr>
      <w:tr w:rsidR="00A3458B" w:rsidRPr="00DE62FF" w14:paraId="7DB8C9AE" w14:textId="77777777" w:rsidTr="00A3458B">
        <w:trPr>
          <w:cantSplit/>
        </w:trPr>
        <w:tc>
          <w:tcPr>
            <w:tcW w:w="1375" w:type="pct"/>
            <w:shd w:val="clear" w:color="auto" w:fill="E0E0E0"/>
          </w:tcPr>
          <w:p w14:paraId="0DB9D913"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Likelihood Ratio</w:t>
            </w:r>
          </w:p>
        </w:tc>
        <w:tc>
          <w:tcPr>
            <w:tcW w:w="575" w:type="pct"/>
            <w:shd w:val="clear" w:color="auto" w:fill="FFFFFF"/>
          </w:tcPr>
          <w:p w14:paraId="2DC95577"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.159</w:t>
            </w:r>
          </w:p>
        </w:tc>
        <w:tc>
          <w:tcPr>
            <w:tcW w:w="575" w:type="pct"/>
            <w:shd w:val="clear" w:color="auto" w:fill="FFFFFF"/>
          </w:tcPr>
          <w:p w14:paraId="1FE08C7A"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w:t>
            </w:r>
          </w:p>
        </w:tc>
        <w:tc>
          <w:tcPr>
            <w:tcW w:w="825" w:type="pct"/>
            <w:shd w:val="clear" w:color="auto" w:fill="FFFFFF"/>
          </w:tcPr>
          <w:p w14:paraId="0479DA6C"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.690</w:t>
            </w:r>
          </w:p>
        </w:tc>
        <w:tc>
          <w:tcPr>
            <w:tcW w:w="825" w:type="pct"/>
            <w:shd w:val="clear" w:color="auto" w:fill="FFFFFF"/>
            <w:vAlign w:val="center"/>
          </w:tcPr>
          <w:p w14:paraId="51BD1A41" w14:textId="77777777" w:rsidR="00A3458B" w:rsidRPr="00DE62FF" w:rsidRDefault="00A3458B" w:rsidP="008C150A">
            <w:pPr>
              <w:spacing w:line="360" w:lineRule="auto"/>
              <w:rPr>
                <w:rFonts w:ascii="Times New Roman" w:hAnsi="Times New Roman" w:cs="Times New Roman"/>
              </w:rPr>
            </w:pPr>
          </w:p>
        </w:tc>
        <w:tc>
          <w:tcPr>
            <w:tcW w:w="825" w:type="pct"/>
            <w:shd w:val="clear" w:color="auto" w:fill="FFFFFF"/>
            <w:vAlign w:val="center"/>
          </w:tcPr>
          <w:p w14:paraId="5EA51238" w14:textId="77777777" w:rsidR="00A3458B" w:rsidRPr="00DE62FF" w:rsidRDefault="00A3458B" w:rsidP="008C150A">
            <w:pPr>
              <w:spacing w:line="360" w:lineRule="auto"/>
              <w:rPr>
                <w:rFonts w:ascii="Times New Roman" w:hAnsi="Times New Roman" w:cs="Times New Roman"/>
              </w:rPr>
            </w:pPr>
          </w:p>
        </w:tc>
      </w:tr>
      <w:tr w:rsidR="00A3458B" w:rsidRPr="00DE62FF" w14:paraId="3C65398A" w14:textId="77777777" w:rsidTr="00A3458B">
        <w:trPr>
          <w:cantSplit/>
        </w:trPr>
        <w:tc>
          <w:tcPr>
            <w:tcW w:w="1375" w:type="pct"/>
            <w:shd w:val="clear" w:color="auto" w:fill="E0E0E0"/>
          </w:tcPr>
          <w:p w14:paraId="351E0229"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Fisher's Exact Test</w:t>
            </w:r>
          </w:p>
        </w:tc>
        <w:tc>
          <w:tcPr>
            <w:tcW w:w="575" w:type="pct"/>
            <w:shd w:val="clear" w:color="auto" w:fill="FFFFFF"/>
            <w:vAlign w:val="center"/>
          </w:tcPr>
          <w:p w14:paraId="5B45B2BD" w14:textId="77777777" w:rsidR="00A3458B" w:rsidRPr="00DE62FF" w:rsidRDefault="00A3458B" w:rsidP="008C150A">
            <w:pPr>
              <w:spacing w:line="360" w:lineRule="auto"/>
              <w:rPr>
                <w:rFonts w:ascii="Times New Roman" w:hAnsi="Times New Roman" w:cs="Times New Roman"/>
              </w:rPr>
            </w:pPr>
          </w:p>
        </w:tc>
        <w:tc>
          <w:tcPr>
            <w:tcW w:w="575" w:type="pct"/>
            <w:shd w:val="clear" w:color="auto" w:fill="FFFFFF"/>
            <w:vAlign w:val="center"/>
          </w:tcPr>
          <w:p w14:paraId="1BE6E051" w14:textId="77777777" w:rsidR="00A3458B" w:rsidRPr="00DE62FF" w:rsidRDefault="00A3458B" w:rsidP="008C150A">
            <w:pPr>
              <w:spacing w:line="360" w:lineRule="auto"/>
              <w:rPr>
                <w:rFonts w:ascii="Times New Roman" w:hAnsi="Times New Roman" w:cs="Times New Roman"/>
              </w:rPr>
            </w:pPr>
          </w:p>
        </w:tc>
        <w:tc>
          <w:tcPr>
            <w:tcW w:w="825" w:type="pct"/>
            <w:shd w:val="clear" w:color="auto" w:fill="FFFFFF"/>
            <w:vAlign w:val="center"/>
          </w:tcPr>
          <w:p w14:paraId="03384D3C" w14:textId="77777777" w:rsidR="00A3458B" w:rsidRPr="00DE62FF" w:rsidRDefault="00A3458B" w:rsidP="008C150A">
            <w:pPr>
              <w:spacing w:line="360" w:lineRule="auto"/>
              <w:rPr>
                <w:rFonts w:ascii="Times New Roman" w:hAnsi="Times New Roman" w:cs="Times New Roman"/>
              </w:rPr>
            </w:pPr>
          </w:p>
        </w:tc>
        <w:tc>
          <w:tcPr>
            <w:tcW w:w="825" w:type="pct"/>
            <w:shd w:val="clear" w:color="auto" w:fill="FFFFFF"/>
          </w:tcPr>
          <w:p w14:paraId="21F7A70E"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1.000</w:t>
            </w:r>
          </w:p>
        </w:tc>
        <w:tc>
          <w:tcPr>
            <w:tcW w:w="825" w:type="pct"/>
            <w:shd w:val="clear" w:color="auto" w:fill="FFFFFF"/>
          </w:tcPr>
          <w:p w14:paraId="34D076AA"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.500</w:t>
            </w:r>
          </w:p>
        </w:tc>
      </w:tr>
      <w:tr w:rsidR="00A3458B" w:rsidRPr="00DE62FF" w14:paraId="58CF79B2" w14:textId="77777777" w:rsidTr="00A3458B">
        <w:trPr>
          <w:cantSplit/>
        </w:trPr>
        <w:tc>
          <w:tcPr>
            <w:tcW w:w="1375" w:type="pct"/>
            <w:shd w:val="clear" w:color="auto" w:fill="E0E0E0"/>
          </w:tcPr>
          <w:p w14:paraId="125D3E8C"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Linear-by-Linear Association</w:t>
            </w:r>
          </w:p>
        </w:tc>
        <w:tc>
          <w:tcPr>
            <w:tcW w:w="575" w:type="pct"/>
            <w:shd w:val="clear" w:color="auto" w:fill="FFFFFF"/>
          </w:tcPr>
          <w:p w14:paraId="1E354B6A"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.156</w:t>
            </w:r>
          </w:p>
        </w:tc>
        <w:tc>
          <w:tcPr>
            <w:tcW w:w="575" w:type="pct"/>
            <w:shd w:val="clear" w:color="auto" w:fill="FFFFFF"/>
          </w:tcPr>
          <w:p w14:paraId="7D9AF114"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1</w:t>
            </w:r>
          </w:p>
        </w:tc>
        <w:tc>
          <w:tcPr>
            <w:tcW w:w="825" w:type="pct"/>
            <w:shd w:val="clear" w:color="auto" w:fill="FFFFFF"/>
          </w:tcPr>
          <w:p w14:paraId="3C1F88B9"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.693</w:t>
            </w:r>
          </w:p>
        </w:tc>
        <w:tc>
          <w:tcPr>
            <w:tcW w:w="825" w:type="pct"/>
            <w:shd w:val="clear" w:color="auto" w:fill="FFFFFF"/>
            <w:vAlign w:val="center"/>
          </w:tcPr>
          <w:p w14:paraId="20CCEFCF" w14:textId="77777777" w:rsidR="00A3458B" w:rsidRPr="00DE62FF" w:rsidRDefault="00A3458B" w:rsidP="008C150A">
            <w:pPr>
              <w:spacing w:line="360" w:lineRule="auto"/>
              <w:rPr>
                <w:rFonts w:ascii="Times New Roman" w:hAnsi="Times New Roman" w:cs="Times New Roman"/>
              </w:rPr>
            </w:pPr>
          </w:p>
        </w:tc>
        <w:tc>
          <w:tcPr>
            <w:tcW w:w="825" w:type="pct"/>
            <w:shd w:val="clear" w:color="auto" w:fill="FFFFFF"/>
            <w:vAlign w:val="center"/>
          </w:tcPr>
          <w:p w14:paraId="7118A06D" w14:textId="77777777" w:rsidR="00A3458B" w:rsidRPr="00DE62FF" w:rsidRDefault="00A3458B" w:rsidP="008C150A">
            <w:pPr>
              <w:spacing w:line="360" w:lineRule="auto"/>
              <w:rPr>
                <w:rFonts w:ascii="Times New Roman" w:hAnsi="Times New Roman" w:cs="Times New Roman"/>
              </w:rPr>
            </w:pPr>
          </w:p>
        </w:tc>
      </w:tr>
      <w:tr w:rsidR="00A3458B" w:rsidRPr="00DE62FF" w14:paraId="1E12FA61" w14:textId="77777777" w:rsidTr="00A3458B">
        <w:trPr>
          <w:cantSplit/>
        </w:trPr>
        <w:tc>
          <w:tcPr>
            <w:tcW w:w="1375" w:type="pct"/>
            <w:tcBorders>
              <w:bottom w:val="single" w:sz="4" w:space="0" w:color="auto"/>
            </w:tcBorders>
            <w:shd w:val="clear" w:color="auto" w:fill="E0E0E0"/>
          </w:tcPr>
          <w:p w14:paraId="2A7C847F"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N of Valid Cases</w:t>
            </w:r>
          </w:p>
        </w:tc>
        <w:tc>
          <w:tcPr>
            <w:tcW w:w="575" w:type="pct"/>
            <w:tcBorders>
              <w:bottom w:val="single" w:sz="4" w:space="0" w:color="auto"/>
            </w:tcBorders>
            <w:shd w:val="clear" w:color="auto" w:fill="FFFFFF"/>
          </w:tcPr>
          <w:p w14:paraId="05F3C605" w14:textId="77777777" w:rsidR="00A3458B" w:rsidRPr="00DE62FF" w:rsidRDefault="00A3458B" w:rsidP="008C150A">
            <w:pPr>
              <w:spacing w:line="360" w:lineRule="auto"/>
              <w:rPr>
                <w:rFonts w:ascii="Times New Roman" w:hAnsi="Times New Roman" w:cs="Times New Roman"/>
              </w:rPr>
            </w:pPr>
            <w:r w:rsidRPr="00DE62FF">
              <w:rPr>
                <w:rFonts w:ascii="Times New Roman" w:hAnsi="Times New Roman" w:cs="Times New Roman"/>
              </w:rPr>
              <w:t>72</w:t>
            </w:r>
          </w:p>
        </w:tc>
        <w:tc>
          <w:tcPr>
            <w:tcW w:w="575" w:type="pct"/>
            <w:tcBorders>
              <w:bottom w:val="single" w:sz="4" w:space="0" w:color="auto"/>
            </w:tcBorders>
            <w:shd w:val="clear" w:color="auto" w:fill="FFFFFF"/>
            <w:vAlign w:val="center"/>
          </w:tcPr>
          <w:p w14:paraId="74006509" w14:textId="77777777" w:rsidR="00A3458B" w:rsidRPr="00DE62FF" w:rsidRDefault="00A3458B" w:rsidP="008C150A">
            <w:pPr>
              <w:spacing w:line="360" w:lineRule="auto"/>
              <w:rPr>
                <w:rFonts w:ascii="Times New Roman" w:hAnsi="Times New Roman" w:cs="Times New Roman"/>
              </w:rPr>
            </w:pPr>
          </w:p>
        </w:tc>
        <w:tc>
          <w:tcPr>
            <w:tcW w:w="825" w:type="pct"/>
            <w:tcBorders>
              <w:bottom w:val="single" w:sz="4" w:space="0" w:color="auto"/>
            </w:tcBorders>
            <w:shd w:val="clear" w:color="auto" w:fill="FFFFFF"/>
            <w:vAlign w:val="center"/>
          </w:tcPr>
          <w:p w14:paraId="4E310573" w14:textId="77777777" w:rsidR="00A3458B" w:rsidRPr="00DE62FF" w:rsidRDefault="00A3458B" w:rsidP="008C150A">
            <w:pPr>
              <w:spacing w:line="360" w:lineRule="auto"/>
              <w:rPr>
                <w:rFonts w:ascii="Times New Roman" w:hAnsi="Times New Roman" w:cs="Times New Roman"/>
              </w:rPr>
            </w:pPr>
          </w:p>
        </w:tc>
        <w:tc>
          <w:tcPr>
            <w:tcW w:w="825" w:type="pct"/>
            <w:tcBorders>
              <w:bottom w:val="single" w:sz="4" w:space="0" w:color="auto"/>
            </w:tcBorders>
            <w:shd w:val="clear" w:color="auto" w:fill="FFFFFF"/>
            <w:vAlign w:val="center"/>
          </w:tcPr>
          <w:p w14:paraId="49AAFE4B" w14:textId="77777777" w:rsidR="00A3458B" w:rsidRPr="00DE62FF" w:rsidRDefault="00A3458B" w:rsidP="008C150A">
            <w:pPr>
              <w:spacing w:line="360" w:lineRule="auto"/>
              <w:rPr>
                <w:rFonts w:ascii="Times New Roman" w:hAnsi="Times New Roman" w:cs="Times New Roman"/>
              </w:rPr>
            </w:pPr>
          </w:p>
        </w:tc>
        <w:tc>
          <w:tcPr>
            <w:tcW w:w="825" w:type="pct"/>
            <w:tcBorders>
              <w:bottom w:val="single" w:sz="4" w:space="0" w:color="auto"/>
            </w:tcBorders>
            <w:shd w:val="clear" w:color="auto" w:fill="FFFFFF"/>
            <w:vAlign w:val="center"/>
          </w:tcPr>
          <w:p w14:paraId="3FEA6434" w14:textId="77777777" w:rsidR="00A3458B" w:rsidRPr="00DE62FF" w:rsidRDefault="00A3458B" w:rsidP="008C150A">
            <w:pPr>
              <w:spacing w:line="360" w:lineRule="auto"/>
              <w:rPr>
                <w:rFonts w:ascii="Times New Roman" w:hAnsi="Times New Roman" w:cs="Times New Roman"/>
              </w:rPr>
            </w:pPr>
          </w:p>
        </w:tc>
      </w:tr>
      <w:tr w:rsidR="00A3458B" w:rsidRPr="00DE62FF" w14:paraId="28EE004B" w14:textId="77777777" w:rsidTr="00A3458B">
        <w:trPr>
          <w:cantSplit/>
        </w:trPr>
        <w:tc>
          <w:tcPr>
            <w:tcW w:w="5000" w:type="pct"/>
            <w:gridSpan w:val="6"/>
            <w:tcBorders>
              <w:top w:val="single" w:sz="4" w:space="0" w:color="auto"/>
            </w:tcBorders>
            <w:shd w:val="clear" w:color="auto" w:fill="FFFFFF"/>
          </w:tcPr>
          <w:p w14:paraId="591C2CC2" w14:textId="77777777" w:rsidR="00A3458B" w:rsidRPr="00DE62FF" w:rsidRDefault="00A3458B" w:rsidP="008C150A">
            <w:pPr>
              <w:spacing w:line="360" w:lineRule="auto"/>
              <w:rPr>
                <w:rFonts w:ascii="Times New Roman" w:hAnsi="Times New Roman" w:cs="Times New Roman"/>
                <w:sz w:val="20"/>
                <w:szCs w:val="20"/>
              </w:rPr>
            </w:pPr>
            <w:r w:rsidRPr="00DE62FF">
              <w:rPr>
                <w:rFonts w:ascii="Times New Roman" w:hAnsi="Times New Roman" w:cs="Times New Roman"/>
                <w:sz w:val="20"/>
                <w:szCs w:val="20"/>
              </w:rPr>
              <w:t>a. 2 cells (50.0%) have expected count less than 5. The minimum expected count is 3.50.</w:t>
            </w:r>
          </w:p>
        </w:tc>
      </w:tr>
      <w:tr w:rsidR="00A3458B" w:rsidRPr="00DE62FF" w14:paraId="5E971E7B" w14:textId="77777777" w:rsidTr="00A3458B">
        <w:trPr>
          <w:cantSplit/>
        </w:trPr>
        <w:tc>
          <w:tcPr>
            <w:tcW w:w="5000" w:type="pct"/>
            <w:gridSpan w:val="6"/>
            <w:shd w:val="clear" w:color="auto" w:fill="FFFFFF"/>
          </w:tcPr>
          <w:p w14:paraId="4D8E13B6" w14:textId="77777777" w:rsidR="00A3458B" w:rsidRPr="00DE62FF" w:rsidRDefault="00A3458B" w:rsidP="008C150A">
            <w:pPr>
              <w:spacing w:line="360" w:lineRule="auto"/>
              <w:rPr>
                <w:rFonts w:ascii="Times New Roman" w:hAnsi="Times New Roman" w:cs="Times New Roman"/>
                <w:sz w:val="20"/>
                <w:szCs w:val="20"/>
              </w:rPr>
            </w:pPr>
            <w:r w:rsidRPr="00DE62FF">
              <w:rPr>
                <w:rFonts w:ascii="Times New Roman" w:hAnsi="Times New Roman" w:cs="Times New Roman"/>
                <w:sz w:val="20"/>
                <w:szCs w:val="20"/>
              </w:rPr>
              <w:t>b. Computed only for a 2x2 table</w:t>
            </w:r>
          </w:p>
        </w:tc>
      </w:tr>
    </w:tbl>
    <w:p w14:paraId="12564B25" w14:textId="77777777" w:rsidR="00C20A98" w:rsidRPr="00DE62FF" w:rsidRDefault="00CD4E83" w:rsidP="008C150A">
      <w:pPr>
        <w:spacing w:before="240" w:line="360" w:lineRule="auto"/>
        <w:jc w:val="both"/>
        <w:rPr>
          <w:rFonts w:ascii="Times New Roman" w:hAnsi="Times New Roman" w:cs="Times New Roman"/>
        </w:rPr>
      </w:pPr>
      <w:r w:rsidRPr="00DE62FF">
        <w:rPr>
          <w:rFonts w:ascii="Times New Roman" w:hAnsi="Times New Roman" w:cs="Times New Roman"/>
        </w:rPr>
        <w:t>These findings suggest that the presence of a vulnerability factor did not significantly influence whether participants felt thermally comfortable during the lecture. While the vulnerable group showed a slightly higher comfort rate descriptively, the difference was neither statistically meaningful nor robust due to the limited sample size in that subgroup.</w:t>
      </w:r>
    </w:p>
    <w:p w14:paraId="7A1DCE3E" w14:textId="3FD13BEA" w:rsidR="007A0749" w:rsidRDefault="007240E6" w:rsidP="008C150A">
      <w:pPr>
        <w:spacing w:before="240" w:line="360" w:lineRule="auto"/>
        <w:jc w:val="both"/>
      </w:pPr>
      <w:r w:rsidRPr="00DE62FF">
        <w:rPr>
          <w:rFonts w:ascii="Times New Roman" w:hAnsi="Times New Roman" w:cs="Times New Roman"/>
        </w:rPr>
        <w:lastRenderedPageBreak/>
        <w:t>The next chapter discusses these results about what was hypothesised and, in comparison to literature and previous studies, draws a conclusion based on these findings, and presents practice recommendations as well as suggestions for future research.</w:t>
      </w:r>
    </w:p>
    <w:p w14:paraId="51E05D9A" w14:textId="77777777" w:rsidR="007A0749" w:rsidRDefault="007A0749" w:rsidP="008C150A">
      <w:pPr>
        <w:spacing w:line="360" w:lineRule="auto"/>
      </w:pPr>
    </w:p>
    <w:p w14:paraId="1C43B9B0" w14:textId="77777777" w:rsidR="007A0749" w:rsidRDefault="007A0749" w:rsidP="008C150A">
      <w:pPr>
        <w:spacing w:line="360" w:lineRule="auto"/>
      </w:pPr>
    </w:p>
    <w:p w14:paraId="73FF2335" w14:textId="77777777" w:rsidR="00970C90" w:rsidRDefault="00970C90" w:rsidP="008C150A">
      <w:pPr>
        <w:spacing w:line="360" w:lineRule="auto"/>
      </w:pPr>
    </w:p>
    <w:p w14:paraId="1B083DE9" w14:textId="77777777" w:rsidR="00970C90" w:rsidRDefault="00970C90" w:rsidP="008C150A">
      <w:pPr>
        <w:spacing w:line="360" w:lineRule="auto"/>
      </w:pPr>
    </w:p>
    <w:p w14:paraId="60DF4493" w14:textId="77777777" w:rsidR="00970C90" w:rsidRDefault="00970C90" w:rsidP="008C150A">
      <w:pPr>
        <w:spacing w:line="360" w:lineRule="auto"/>
      </w:pPr>
    </w:p>
    <w:p w14:paraId="4820753C" w14:textId="77777777" w:rsidR="00970C90" w:rsidRDefault="00970C90" w:rsidP="008C150A">
      <w:pPr>
        <w:spacing w:line="360" w:lineRule="auto"/>
      </w:pPr>
    </w:p>
    <w:p w14:paraId="11B04457" w14:textId="77777777" w:rsidR="00970C90" w:rsidRDefault="00970C90" w:rsidP="008C150A">
      <w:pPr>
        <w:spacing w:line="360" w:lineRule="auto"/>
      </w:pPr>
    </w:p>
    <w:p w14:paraId="07FCB9B3" w14:textId="77777777" w:rsidR="00970C90" w:rsidRDefault="00970C90" w:rsidP="008C150A">
      <w:pPr>
        <w:spacing w:line="360" w:lineRule="auto"/>
      </w:pPr>
    </w:p>
    <w:p w14:paraId="386A89A3" w14:textId="77777777" w:rsidR="00970C90" w:rsidRDefault="00970C90" w:rsidP="008C150A">
      <w:pPr>
        <w:spacing w:line="360" w:lineRule="auto"/>
      </w:pPr>
    </w:p>
    <w:p w14:paraId="079D231C" w14:textId="77777777" w:rsidR="007A0703" w:rsidRDefault="007A0703" w:rsidP="008C150A">
      <w:pPr>
        <w:spacing w:line="360" w:lineRule="auto"/>
      </w:pPr>
    </w:p>
    <w:p w14:paraId="5359DBB6" w14:textId="77777777" w:rsidR="004D58B1" w:rsidRDefault="004D58B1" w:rsidP="008C150A">
      <w:pPr>
        <w:spacing w:line="360" w:lineRule="auto"/>
      </w:pPr>
    </w:p>
    <w:p w14:paraId="0CE22282" w14:textId="77777777" w:rsidR="004D58B1" w:rsidRDefault="004D58B1" w:rsidP="008C150A">
      <w:pPr>
        <w:spacing w:line="360" w:lineRule="auto"/>
      </w:pPr>
    </w:p>
    <w:p w14:paraId="2AB23A4E" w14:textId="77777777" w:rsidR="004D58B1" w:rsidRDefault="004D58B1" w:rsidP="008C150A">
      <w:pPr>
        <w:spacing w:line="360" w:lineRule="auto"/>
      </w:pPr>
    </w:p>
    <w:p w14:paraId="7840FBC2" w14:textId="77777777" w:rsidR="004D58B1" w:rsidRDefault="004D58B1" w:rsidP="008C150A">
      <w:pPr>
        <w:spacing w:line="360" w:lineRule="auto"/>
      </w:pPr>
    </w:p>
    <w:p w14:paraId="602210F5" w14:textId="77777777" w:rsidR="004D58B1" w:rsidRDefault="004D58B1" w:rsidP="008C150A">
      <w:pPr>
        <w:spacing w:line="360" w:lineRule="auto"/>
      </w:pPr>
    </w:p>
    <w:p w14:paraId="6BC0663D" w14:textId="77777777" w:rsidR="004D58B1" w:rsidRDefault="004D58B1" w:rsidP="008C150A">
      <w:pPr>
        <w:spacing w:line="360" w:lineRule="auto"/>
      </w:pPr>
    </w:p>
    <w:p w14:paraId="762A6196" w14:textId="77777777" w:rsidR="004D58B1" w:rsidRDefault="004D58B1" w:rsidP="008C150A">
      <w:pPr>
        <w:spacing w:line="360" w:lineRule="auto"/>
      </w:pPr>
    </w:p>
    <w:p w14:paraId="2B74548D" w14:textId="77777777" w:rsidR="004D58B1" w:rsidRPr="00DE62FF" w:rsidRDefault="004D58B1" w:rsidP="008C150A">
      <w:pPr>
        <w:spacing w:line="360" w:lineRule="auto"/>
      </w:pPr>
    </w:p>
    <w:p w14:paraId="1EBD4E0B" w14:textId="77777777" w:rsidR="00CA1388" w:rsidRPr="00DE62FF" w:rsidRDefault="00CA1388" w:rsidP="008C150A">
      <w:pPr>
        <w:spacing w:line="360" w:lineRule="auto"/>
      </w:pPr>
    </w:p>
    <w:p w14:paraId="28AF3C07" w14:textId="63244ED0" w:rsidR="00CA1388" w:rsidRPr="00DE62FF" w:rsidRDefault="00CA1388" w:rsidP="008C150A">
      <w:pPr>
        <w:pStyle w:val="Heading1"/>
        <w:spacing w:line="360" w:lineRule="auto"/>
        <w:jc w:val="center"/>
        <w:rPr>
          <w:lang w:val="en-GB"/>
        </w:rPr>
      </w:pPr>
      <w:bookmarkStart w:id="60" w:name="_Toc217391920"/>
      <w:r w:rsidRPr="00DE62FF">
        <w:rPr>
          <w:lang w:val="en-GB"/>
        </w:rPr>
        <w:lastRenderedPageBreak/>
        <w:t>: DISCUSSION, CONCLUSION AND RECOMMENDATIONS</w:t>
      </w:r>
      <w:bookmarkEnd w:id="60"/>
    </w:p>
    <w:p w14:paraId="206B673D" w14:textId="79F31ABF" w:rsidR="00CA1388" w:rsidRPr="00DE62FF" w:rsidRDefault="00CA1388" w:rsidP="008C150A">
      <w:pPr>
        <w:pStyle w:val="Heading2"/>
        <w:spacing w:line="360" w:lineRule="auto"/>
        <w:jc w:val="both"/>
        <w:rPr>
          <w:lang w:val="en-GB"/>
        </w:rPr>
      </w:pPr>
      <w:bookmarkStart w:id="61" w:name="_Toc217391921"/>
      <w:r w:rsidRPr="00DE62FF">
        <w:rPr>
          <w:lang w:val="en-GB"/>
        </w:rPr>
        <w:t>5.1 Introduction</w:t>
      </w:r>
      <w:bookmarkEnd w:id="61"/>
    </w:p>
    <w:p w14:paraId="77FCA476" w14:textId="6073F27C" w:rsidR="00CA1388" w:rsidRPr="00DE62FF" w:rsidRDefault="00206023" w:rsidP="008C150A">
      <w:pPr>
        <w:spacing w:line="360" w:lineRule="auto"/>
        <w:jc w:val="both"/>
        <w:rPr>
          <w:rFonts w:ascii="Times New Roman" w:hAnsi="Times New Roman" w:cs="Times New Roman"/>
        </w:rPr>
      </w:pPr>
      <w:r w:rsidRPr="00DE62FF">
        <w:rPr>
          <w:rFonts w:ascii="Times New Roman" w:hAnsi="Times New Roman" w:cs="Times New Roman"/>
        </w:rPr>
        <w:t>This study sought to investigate the relationship between individual factors (gender and health-related vulnerability) with university students' perception of thermal comfort during lectures. While chapter four presented the results and findings, this chapter moves beyond the results by providing an analytical interpretation and discussion of the results in the context of the existing literature and theories. The chapter not only discusses the findings but also provides the implications for policy and the learning environment. The chapter is structured into five sections: the summary of findings, in-depth discussion of the findings and results, conclusion, recommendations for practice, and recommendations for future research</w:t>
      </w:r>
      <w:r w:rsidR="00435A3F" w:rsidRPr="00DE62FF">
        <w:rPr>
          <w:rFonts w:ascii="Times New Roman" w:hAnsi="Times New Roman" w:cs="Times New Roman"/>
        </w:rPr>
        <w:t xml:space="preserve">. </w:t>
      </w:r>
    </w:p>
    <w:p w14:paraId="163BC258" w14:textId="2DA5C31A" w:rsidR="00CA1388" w:rsidRPr="00DE62FF" w:rsidRDefault="00CA1388" w:rsidP="008C150A">
      <w:pPr>
        <w:pStyle w:val="Heading2"/>
        <w:spacing w:line="360" w:lineRule="auto"/>
        <w:rPr>
          <w:lang w:val="en-GB"/>
        </w:rPr>
      </w:pPr>
      <w:bookmarkStart w:id="62" w:name="_Toc217391922"/>
      <w:r w:rsidRPr="00DE62FF">
        <w:rPr>
          <w:lang w:val="en-GB"/>
        </w:rPr>
        <w:t>5.</w:t>
      </w:r>
      <w:r w:rsidR="009C54C4" w:rsidRPr="00DE62FF">
        <w:rPr>
          <w:lang w:val="en-GB"/>
        </w:rPr>
        <w:t>2</w:t>
      </w:r>
      <w:r w:rsidRPr="00DE62FF">
        <w:rPr>
          <w:lang w:val="en-GB"/>
        </w:rPr>
        <w:t xml:space="preserve"> Discussion</w:t>
      </w:r>
      <w:bookmarkEnd w:id="62"/>
    </w:p>
    <w:p w14:paraId="05BC57AC" w14:textId="3C057346" w:rsidR="00CA1388" w:rsidRPr="00DE62FF" w:rsidRDefault="0033540D" w:rsidP="008C150A">
      <w:pPr>
        <w:spacing w:before="240" w:line="360" w:lineRule="auto"/>
        <w:jc w:val="both"/>
        <w:rPr>
          <w:rFonts w:ascii="Times New Roman" w:hAnsi="Times New Roman" w:cs="Times New Roman"/>
        </w:rPr>
      </w:pPr>
      <w:r w:rsidRPr="00DE62FF">
        <w:rPr>
          <w:rFonts w:ascii="Times New Roman" w:hAnsi="Times New Roman" w:cs="Times New Roman"/>
        </w:rPr>
        <w:t>Th</w:t>
      </w:r>
      <w:r w:rsidR="00362C50" w:rsidRPr="00DE62FF">
        <w:rPr>
          <w:rFonts w:ascii="Times New Roman" w:hAnsi="Times New Roman" w:cs="Times New Roman"/>
        </w:rPr>
        <w:t>e aim of this study was to investigate the relationship between</w:t>
      </w:r>
      <w:r w:rsidR="00585A21">
        <w:rPr>
          <w:rFonts w:ascii="Times New Roman" w:hAnsi="Times New Roman" w:cs="Times New Roman"/>
        </w:rPr>
        <w:t xml:space="preserve"> </w:t>
      </w:r>
      <w:r w:rsidR="00585A21" w:rsidRPr="00585A21">
        <w:rPr>
          <w:rFonts w:ascii="Times New Roman" w:hAnsi="Times New Roman" w:cs="Times New Roman"/>
        </w:rPr>
        <w:t>individual factors such as gender and health-related vulnerability</w:t>
      </w:r>
      <w:r w:rsidR="00362C50" w:rsidRPr="00DE62FF">
        <w:rPr>
          <w:rFonts w:ascii="Times New Roman" w:hAnsi="Times New Roman" w:cs="Times New Roman"/>
        </w:rPr>
        <w:t xml:space="preserve"> university </w:t>
      </w:r>
      <w:r w:rsidR="00585A21">
        <w:rPr>
          <w:rFonts w:ascii="Times New Roman" w:hAnsi="Times New Roman" w:cs="Times New Roman"/>
        </w:rPr>
        <w:t>academic</w:t>
      </w:r>
      <w:r w:rsidR="00E27F28">
        <w:rPr>
          <w:rFonts w:ascii="Times New Roman" w:hAnsi="Times New Roman" w:cs="Times New Roman"/>
        </w:rPr>
        <w:t>s</w:t>
      </w:r>
      <w:r w:rsidR="00585A21">
        <w:rPr>
          <w:rFonts w:ascii="Times New Roman" w:hAnsi="Times New Roman" w:cs="Times New Roman"/>
        </w:rPr>
        <w:t xml:space="preserve"> and </w:t>
      </w:r>
      <w:r w:rsidR="00362C50" w:rsidRPr="00DE62FF">
        <w:rPr>
          <w:rFonts w:ascii="Times New Roman" w:hAnsi="Times New Roman" w:cs="Times New Roman"/>
        </w:rPr>
        <w:t>students' perception of thermal comfort during lectures at a university setting</w:t>
      </w:r>
      <w:r w:rsidR="00525CFE" w:rsidRPr="00DE62FF">
        <w:rPr>
          <w:rFonts w:ascii="Times New Roman" w:hAnsi="Times New Roman" w:cs="Times New Roman"/>
        </w:rPr>
        <w:t xml:space="preserve">. </w:t>
      </w:r>
    </w:p>
    <w:p w14:paraId="5D8FD15C" w14:textId="12609278" w:rsidR="00F804CD" w:rsidRPr="00DE62FF" w:rsidRDefault="00F804CD"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The investigation </w:t>
      </w:r>
      <w:r w:rsidR="00D16B5A" w:rsidRPr="00DE62FF">
        <w:rPr>
          <w:rFonts w:ascii="Times New Roman" w:hAnsi="Times New Roman" w:cs="Times New Roman"/>
        </w:rPr>
        <w:t>used</w:t>
      </w:r>
      <w:r w:rsidRPr="00DE62FF">
        <w:rPr>
          <w:rFonts w:ascii="Times New Roman" w:hAnsi="Times New Roman" w:cs="Times New Roman"/>
        </w:rPr>
        <w:t xml:space="preserve"> descriptive statistics, chi-square tests, and binary logistic regression to examine these associations.  The results indicated no statistically significant correlation between the assessed ambient characteristics and students perceived thermal comfort.  Although subjective answers were virtually evenly divided, 48% of students expressed comfort, while 52% indicated discomfort, neither temperature nor humidity proved to be significant predictors in the regression model.  This result suggests that in </w:t>
      </w:r>
      <w:r w:rsidR="00CD724C">
        <w:rPr>
          <w:rFonts w:ascii="Times New Roman" w:hAnsi="Times New Roman" w:cs="Times New Roman"/>
        </w:rPr>
        <w:t>a mechanically</w:t>
      </w:r>
      <w:r w:rsidRPr="00DE62FF">
        <w:rPr>
          <w:rFonts w:ascii="Times New Roman" w:hAnsi="Times New Roman" w:cs="Times New Roman"/>
        </w:rPr>
        <w:t xml:space="preserve"> ventilated university setting</w:t>
      </w:r>
      <w:r w:rsidR="003712A1">
        <w:rPr>
          <w:rFonts w:ascii="Times New Roman" w:hAnsi="Times New Roman" w:cs="Times New Roman"/>
        </w:rPr>
        <w:t xml:space="preserve"> </w:t>
      </w:r>
      <w:r w:rsidRPr="00DE62FF">
        <w:rPr>
          <w:rFonts w:ascii="Times New Roman" w:hAnsi="Times New Roman" w:cs="Times New Roman"/>
        </w:rPr>
        <w:t>students may acclimat</w:t>
      </w:r>
      <w:r w:rsidR="00400029">
        <w:rPr>
          <w:rFonts w:ascii="Times New Roman" w:hAnsi="Times New Roman" w:cs="Times New Roman"/>
        </w:rPr>
        <w:t>i</w:t>
      </w:r>
      <w:r w:rsidR="007F24B9">
        <w:rPr>
          <w:rFonts w:ascii="Times New Roman" w:hAnsi="Times New Roman" w:cs="Times New Roman"/>
        </w:rPr>
        <w:t>s</w:t>
      </w:r>
      <w:r w:rsidR="00400029">
        <w:rPr>
          <w:rFonts w:ascii="Times New Roman" w:hAnsi="Times New Roman" w:cs="Times New Roman"/>
        </w:rPr>
        <w:t>e</w:t>
      </w:r>
      <w:r w:rsidRPr="00DE62FF">
        <w:rPr>
          <w:rFonts w:ascii="Times New Roman" w:hAnsi="Times New Roman" w:cs="Times New Roman"/>
        </w:rPr>
        <w:t xml:space="preserve"> to variations in </w:t>
      </w:r>
      <w:r w:rsidR="00BC5D30">
        <w:rPr>
          <w:rFonts w:ascii="Times New Roman" w:hAnsi="Times New Roman" w:cs="Times New Roman"/>
        </w:rPr>
        <w:t>out</w:t>
      </w:r>
      <w:r w:rsidRPr="00DE62FF">
        <w:rPr>
          <w:rFonts w:ascii="Times New Roman" w:hAnsi="Times New Roman" w:cs="Times New Roman"/>
        </w:rPr>
        <w:t>door surroundings or ascribe their discomfort to other, unquantified sources.</w:t>
      </w:r>
    </w:p>
    <w:p w14:paraId="715F926E" w14:textId="77777777" w:rsidR="00F804CD" w:rsidRPr="00DE62FF" w:rsidRDefault="00F804CD"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Demographic characteristics, including gender and health status, did not exhibit statistically significant correlations with thermal comfort assessment.  Descriptive statistics revealed that female students and individuals with health vulnerabilities had marginally greater discomfort; nevertheless, these differences lacked statistical significance.  This result may be ascribed to various factors, notably the gender disparity in the sample, where males constituted over 65% of respondents, thus compromising the statistical power required to identify authentic group differences.  The general heat conditions throughout the data collection period were likely mild, therefore diminishing group-based differences in comfort assessment.  Moreover, employing a binary variable </w:t>
      </w:r>
      <w:r w:rsidRPr="00DE62FF">
        <w:rPr>
          <w:rFonts w:ascii="Times New Roman" w:hAnsi="Times New Roman" w:cs="Times New Roman"/>
        </w:rPr>
        <w:lastRenderedPageBreak/>
        <w:t>to assess comfort (yes/no) may have constrained the analysis's sensitivity to identify more complex sensations.</w:t>
      </w:r>
    </w:p>
    <w:p w14:paraId="7A818842" w14:textId="7AB0A4E7" w:rsidR="00F804CD" w:rsidRPr="00DE62FF" w:rsidRDefault="00F804CD"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When considered within the context of the broader literature, these findings present both corroboration and contradiction.  The lack of statistically significant connections supports the adaptive thermal comfort theory, which posits that occupants of ventilated buildings cultivate wider expectations and tolerances for </w:t>
      </w:r>
      <w:r w:rsidR="00BC5D30">
        <w:rPr>
          <w:rFonts w:ascii="Times New Roman" w:hAnsi="Times New Roman" w:cs="Times New Roman"/>
        </w:rPr>
        <w:t>in</w:t>
      </w:r>
      <w:r w:rsidRPr="00DE62FF">
        <w:rPr>
          <w:rFonts w:ascii="Times New Roman" w:hAnsi="Times New Roman" w:cs="Times New Roman"/>
        </w:rPr>
        <w:t>door climates.  Research conducted by Rijal</w:t>
      </w:r>
      <w:r w:rsidR="00D615F0">
        <w:rPr>
          <w:rFonts w:ascii="Times New Roman" w:hAnsi="Times New Roman" w:cs="Times New Roman"/>
        </w:rPr>
        <w:t xml:space="preserve">, </w:t>
      </w:r>
      <w:r w:rsidR="00E70529">
        <w:rPr>
          <w:rFonts w:ascii="Times New Roman" w:hAnsi="Times New Roman" w:cs="Times New Roman"/>
        </w:rPr>
        <w:t>Monta</w:t>
      </w:r>
      <w:r w:rsidR="003D463B">
        <w:rPr>
          <w:rFonts w:ascii="Times New Roman" w:hAnsi="Times New Roman" w:cs="Times New Roman"/>
        </w:rPr>
        <w:t>zami and</w:t>
      </w:r>
      <w:r w:rsidR="00746F26">
        <w:rPr>
          <w:rFonts w:ascii="Times New Roman" w:hAnsi="Times New Roman" w:cs="Times New Roman"/>
        </w:rPr>
        <w:t xml:space="preserve"> </w:t>
      </w:r>
      <w:proofErr w:type="spellStart"/>
      <w:r w:rsidR="00746F26">
        <w:rPr>
          <w:rFonts w:ascii="Times New Roman" w:hAnsi="Times New Roman" w:cs="Times New Roman"/>
        </w:rPr>
        <w:t>Jowkar</w:t>
      </w:r>
      <w:proofErr w:type="spellEnd"/>
      <w:r w:rsidRPr="00DE62FF">
        <w:rPr>
          <w:rFonts w:ascii="Times New Roman" w:hAnsi="Times New Roman" w:cs="Times New Roman"/>
        </w:rPr>
        <w:t xml:space="preserve"> (2020) and </w:t>
      </w:r>
      <w:proofErr w:type="spellStart"/>
      <w:r w:rsidRPr="00DE62FF">
        <w:rPr>
          <w:rFonts w:ascii="Times New Roman" w:hAnsi="Times New Roman" w:cs="Times New Roman"/>
        </w:rPr>
        <w:t>Jowkar</w:t>
      </w:r>
      <w:proofErr w:type="spellEnd"/>
      <w:r w:rsidRPr="00DE62FF">
        <w:rPr>
          <w:rFonts w:ascii="Times New Roman" w:hAnsi="Times New Roman" w:cs="Times New Roman"/>
        </w:rPr>
        <w:t xml:space="preserve"> et al. (2020) indicates that persons from temperate areas typically display greater heat acceptance.  Conversely, the results contradict the studies conducted by </w:t>
      </w:r>
      <w:proofErr w:type="spellStart"/>
      <w:r w:rsidRPr="00DE62FF">
        <w:rPr>
          <w:rFonts w:ascii="Times New Roman" w:hAnsi="Times New Roman" w:cs="Times New Roman"/>
        </w:rPr>
        <w:t>Torriani</w:t>
      </w:r>
      <w:proofErr w:type="spellEnd"/>
      <w:r w:rsidR="000C4F58">
        <w:rPr>
          <w:rFonts w:ascii="Times New Roman" w:hAnsi="Times New Roman" w:cs="Times New Roman"/>
        </w:rPr>
        <w:t>,</w:t>
      </w:r>
      <w:r w:rsidR="002179C3">
        <w:rPr>
          <w:rFonts w:ascii="Times New Roman" w:hAnsi="Times New Roman" w:cs="Times New Roman"/>
        </w:rPr>
        <w:t xml:space="preserve"> Lamberti and Salvadori</w:t>
      </w:r>
      <w:r w:rsidRPr="00DE62FF">
        <w:rPr>
          <w:rFonts w:ascii="Times New Roman" w:hAnsi="Times New Roman" w:cs="Times New Roman"/>
        </w:rPr>
        <w:t xml:space="preserve"> (2023) and Teli</w:t>
      </w:r>
      <w:r w:rsidR="00BB6823">
        <w:rPr>
          <w:rFonts w:ascii="Times New Roman" w:hAnsi="Times New Roman" w:cs="Times New Roman"/>
        </w:rPr>
        <w:t xml:space="preserve">, James and Jentsch </w:t>
      </w:r>
      <w:r w:rsidRPr="00DE62FF">
        <w:rPr>
          <w:rFonts w:ascii="Times New Roman" w:hAnsi="Times New Roman" w:cs="Times New Roman"/>
        </w:rPr>
        <w:t>(2013), which demonstrated that even minor deviations from temperature neutrality in classroom settings might result in significant discomfort.  The discrepancy may be attributed to variations in building type, ventilation method, and user control.  In contrast to mechanically ventilated or HVAC-controlled environments, naturally ventilated classrooms frequently provide diminished thermal predictability and decreased user autonomy, perhaps leading students to acclimate to a broader spectrum of temperatures as acceptable or bearable.</w:t>
      </w:r>
    </w:p>
    <w:p w14:paraId="56554762" w14:textId="40178B11" w:rsidR="00F804CD" w:rsidRPr="00DE62FF" w:rsidRDefault="00F804CD"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A further potential explanation for the absence of importance is the influence of perceived environmental control.  Previous studies have demonstrated that persons who perceive they can affect their surroundings</w:t>
      </w:r>
      <w:r w:rsidR="00130387" w:rsidRPr="00DE62FF">
        <w:rPr>
          <w:rFonts w:ascii="Times New Roman" w:hAnsi="Times New Roman" w:cs="Times New Roman"/>
        </w:rPr>
        <w:t xml:space="preserve">, </w:t>
      </w:r>
      <w:r w:rsidRPr="00DE62FF">
        <w:rPr>
          <w:rFonts w:ascii="Times New Roman" w:hAnsi="Times New Roman" w:cs="Times New Roman"/>
        </w:rPr>
        <w:t>by opening a window or modifying their attire</w:t>
      </w:r>
      <w:r w:rsidR="00130387" w:rsidRPr="00DE62FF">
        <w:rPr>
          <w:rFonts w:ascii="Times New Roman" w:hAnsi="Times New Roman" w:cs="Times New Roman"/>
        </w:rPr>
        <w:t xml:space="preserve">, </w:t>
      </w:r>
      <w:r w:rsidRPr="00DE62FF">
        <w:rPr>
          <w:rFonts w:ascii="Times New Roman" w:hAnsi="Times New Roman" w:cs="Times New Roman"/>
        </w:rPr>
        <w:t>are more likely to express contentment, even in less-than-ideal thermal conditions.  In this study, despite 7</w:t>
      </w:r>
      <w:r w:rsidR="00130387" w:rsidRPr="00DE62FF">
        <w:rPr>
          <w:rFonts w:ascii="Times New Roman" w:hAnsi="Times New Roman" w:cs="Times New Roman"/>
        </w:rPr>
        <w:t xml:space="preserve">0.3 </w:t>
      </w:r>
      <w:r w:rsidRPr="00DE62FF">
        <w:rPr>
          <w:rFonts w:ascii="Times New Roman" w:hAnsi="Times New Roman" w:cs="Times New Roman"/>
        </w:rPr>
        <w:t xml:space="preserve">% of the classrooms having closed doors and windows throughout data collection, students may have seen these settings as normative, particularly if similar arrangements are prevalent throughout the school.  In this scenario, psychological adaptation and social normalisation may have influenced discomfort responses.  Research substantiates this concept; investigations by </w:t>
      </w:r>
      <w:proofErr w:type="spellStart"/>
      <w:r w:rsidRPr="00DE62FF">
        <w:rPr>
          <w:rFonts w:ascii="Times New Roman" w:hAnsi="Times New Roman" w:cs="Times New Roman"/>
        </w:rPr>
        <w:t>Disci</w:t>
      </w:r>
      <w:proofErr w:type="spellEnd"/>
      <w:r w:rsidR="00EA2697">
        <w:rPr>
          <w:rFonts w:ascii="Times New Roman" w:hAnsi="Times New Roman" w:cs="Times New Roman"/>
        </w:rPr>
        <w:t>, Lawrence and Sharples</w:t>
      </w:r>
      <w:r w:rsidRPr="00DE62FF">
        <w:rPr>
          <w:rFonts w:ascii="Times New Roman" w:hAnsi="Times New Roman" w:cs="Times New Roman"/>
        </w:rPr>
        <w:t xml:space="preserve"> (2024) and Romero et al. (2025) highlight the significance of occupant agency in influencing thermal pleasure, especially within educational environments.</w:t>
      </w:r>
    </w:p>
    <w:p w14:paraId="20A05ABD" w14:textId="77777777" w:rsidR="00F804CD" w:rsidRPr="00DE62FF" w:rsidRDefault="00F804CD"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Although the lack of statistically significant associations may initially constrain the study's explanatory capacity, the findings provide vital insights.  They propose that thermal comfort, especially in educational environments, cannot be entirely forecasted by environmental factors alone.  Psychological adaptation, expectancies, duration of exposure, seating location, and cognitive involvement may all affect persons' perceptions of comfort.  Furthermore, the null results contest the universality of the PMV/PPD model, </w:t>
      </w:r>
      <w:r w:rsidRPr="00DE62FF">
        <w:rPr>
          <w:rFonts w:ascii="Times New Roman" w:hAnsi="Times New Roman" w:cs="Times New Roman"/>
        </w:rPr>
        <w:lastRenderedPageBreak/>
        <w:t>which presupposes static correlations between environmental stimuli and comfort responses.  The findings provide robust support for adaptive comfort models, which advocate for context-specific comfort zones that account for occupant diversity, behavioural flexibility, and socio-environmental context.</w:t>
      </w:r>
    </w:p>
    <w:p w14:paraId="42C5B9DC" w14:textId="49C11944" w:rsidR="00F804CD" w:rsidRPr="00DE62FF" w:rsidRDefault="00F804CD"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The findings indicate that universities, particularly in temperate climates should emphasise strategies that improve occupant agency and flexibility instead of concentrating exclusively on specific temperature targets.  Offering students alternatives like movable windows, adjustable blinds, or layered clothing recommendations may prove more successful in improving thermal comfort than the costly modification of HVAC systems.  The results suggest that universal design principles, instead of demographic targeting, may be better suited for thermal comfort treatments in lecture halls.  Nevertheless, additional extensive and representative investigations are required to validate this conclusion.</w:t>
      </w:r>
    </w:p>
    <w:p w14:paraId="3678056A" w14:textId="4808647C" w:rsidR="00F804CD" w:rsidRPr="00DE62FF" w:rsidRDefault="00F804CD"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Notwithstanding the study's strengths, such as the amalgamation of real-time environmental measures with subjective experience data and the application of inferential statistics, some drawbacks must be recognised.  The cross-sectional design restricts the capacity to deduce causality or identify temporal patterns throughout seasons.  Moreover, the sample size</w:t>
      </w:r>
      <w:r w:rsidR="00130387" w:rsidRPr="00DE62FF">
        <w:rPr>
          <w:rFonts w:ascii="Times New Roman" w:hAnsi="Times New Roman" w:cs="Times New Roman"/>
        </w:rPr>
        <w:t xml:space="preserve">, </w:t>
      </w:r>
      <w:r w:rsidRPr="00DE62FF">
        <w:rPr>
          <w:rFonts w:ascii="Times New Roman" w:hAnsi="Times New Roman" w:cs="Times New Roman"/>
        </w:rPr>
        <w:t>while sufficient for logistic regression</w:t>
      </w:r>
      <w:r w:rsidR="00130387" w:rsidRPr="00DE62FF">
        <w:rPr>
          <w:rFonts w:ascii="Times New Roman" w:hAnsi="Times New Roman" w:cs="Times New Roman"/>
        </w:rPr>
        <w:t xml:space="preserve">, </w:t>
      </w:r>
      <w:r w:rsidRPr="00DE62FF">
        <w:rPr>
          <w:rFonts w:ascii="Times New Roman" w:hAnsi="Times New Roman" w:cs="Times New Roman"/>
        </w:rPr>
        <w:t xml:space="preserve">may have been insufficient to identify minor effects or interaction terms, especially considering the imbalanced distributions of gender and health-related subgroups.  The binary character of the comfort variable limited the investigation by reducing a complex, multidimensional construct to an oversimplified form.  Subsequent research may mitigate these constraints by </w:t>
      </w:r>
      <w:r w:rsidR="0017130E" w:rsidRPr="00DE62FF">
        <w:rPr>
          <w:rFonts w:ascii="Times New Roman" w:hAnsi="Times New Roman" w:cs="Times New Roman"/>
        </w:rPr>
        <w:t>using</w:t>
      </w:r>
      <w:r w:rsidRPr="00DE62FF">
        <w:rPr>
          <w:rFonts w:ascii="Times New Roman" w:hAnsi="Times New Roman" w:cs="Times New Roman"/>
        </w:rPr>
        <w:t xml:space="preserve"> longitudinal or </w:t>
      </w:r>
      <w:r w:rsidR="0097725C" w:rsidRPr="00DE62FF">
        <w:rPr>
          <w:rFonts w:ascii="Times New Roman" w:hAnsi="Times New Roman" w:cs="Times New Roman"/>
        </w:rPr>
        <w:t>mixed methods</w:t>
      </w:r>
      <w:r w:rsidRPr="00DE62FF">
        <w:rPr>
          <w:rFonts w:ascii="Times New Roman" w:hAnsi="Times New Roman" w:cs="Times New Roman"/>
        </w:rPr>
        <w:t xml:space="preserve"> designs, enhancing sample diversity, and implementing multi-item or ordinal comfort ratings.</w:t>
      </w:r>
    </w:p>
    <w:p w14:paraId="53ABD68B" w14:textId="35747AD7" w:rsidR="00F804CD" w:rsidRPr="00DE62FF" w:rsidRDefault="00F804CD"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This study's findings enhance the existing evidence indicating that thermal comfort in educational settings is a multifaceted and context-dependent phenomenon.  This research underscores that comfort judgments are influenced by adaptability, control, and expectation, rather than only by precise heat thresholds, particularly in naturally ventilated classrooms.  Although no statistically significant correlations were identified between environmental or demographic factors and comfort perception, the study provides valuable theoretical and practical insights that might guide future research, policy, and architectural design in the higher education sector.</w:t>
      </w:r>
    </w:p>
    <w:p w14:paraId="22C1841D" w14:textId="20680E6B" w:rsidR="00CA1388" w:rsidRPr="00DE62FF" w:rsidRDefault="00CA1388" w:rsidP="008C150A">
      <w:pPr>
        <w:pStyle w:val="Heading2"/>
        <w:spacing w:line="360" w:lineRule="auto"/>
        <w:rPr>
          <w:lang w:val="en-GB"/>
        </w:rPr>
      </w:pPr>
      <w:bookmarkStart w:id="63" w:name="_Toc217391923"/>
      <w:r w:rsidRPr="00DE62FF">
        <w:rPr>
          <w:lang w:val="en-GB"/>
        </w:rPr>
        <w:lastRenderedPageBreak/>
        <w:t>5</w:t>
      </w:r>
      <w:r w:rsidR="00752993" w:rsidRPr="00DE62FF">
        <w:rPr>
          <w:lang w:val="en-GB"/>
        </w:rPr>
        <w:t>.</w:t>
      </w:r>
      <w:r w:rsidR="009C54C4" w:rsidRPr="00DE62FF">
        <w:rPr>
          <w:lang w:val="en-GB"/>
        </w:rPr>
        <w:t>3</w:t>
      </w:r>
      <w:r w:rsidR="00752993" w:rsidRPr="00DE62FF">
        <w:rPr>
          <w:lang w:val="en-GB"/>
        </w:rPr>
        <w:t xml:space="preserve"> Conclusion</w:t>
      </w:r>
      <w:bookmarkEnd w:id="63"/>
    </w:p>
    <w:p w14:paraId="4A779B31" w14:textId="08E909C9" w:rsidR="009C7748" w:rsidRPr="00DE62FF" w:rsidRDefault="009C7748" w:rsidP="008C150A">
      <w:pPr>
        <w:spacing w:line="360" w:lineRule="auto"/>
        <w:jc w:val="both"/>
        <w:rPr>
          <w:rFonts w:ascii="Times New Roman" w:hAnsi="Times New Roman" w:cs="Times New Roman"/>
        </w:rPr>
      </w:pPr>
      <w:r w:rsidRPr="00DE62FF">
        <w:rPr>
          <w:rFonts w:ascii="Times New Roman" w:hAnsi="Times New Roman" w:cs="Times New Roman"/>
        </w:rPr>
        <w:t>This study sought to answer t</w:t>
      </w:r>
      <w:r w:rsidR="00A2777C">
        <w:rPr>
          <w:rFonts w:ascii="Times New Roman" w:hAnsi="Times New Roman" w:cs="Times New Roman"/>
        </w:rPr>
        <w:t>he</w:t>
      </w:r>
      <w:r w:rsidRPr="00DE62FF">
        <w:rPr>
          <w:rFonts w:ascii="Times New Roman" w:hAnsi="Times New Roman" w:cs="Times New Roman"/>
        </w:rPr>
        <w:t xml:space="preserve"> research question: Is there a significant relationship between individual factors such as gender and vulnerability to health conditions, and students' perception of thermal comfort during lectures? The findings from chi-square test of association shows no significant relationship between individual factors and students' perception of thermal comfort. The results show no significant association between gender and students' perception of thermal comfort (χ² (1, N = 72) = 0.605, p &gt; .05), and between vulnerability to health conditions and students' perception of thermal comfort (χ² = 0.607, p &gt; .05). </w:t>
      </w:r>
    </w:p>
    <w:p w14:paraId="69897F37" w14:textId="05D75C04" w:rsidR="009C7748" w:rsidRPr="00DE62FF" w:rsidRDefault="009C7748" w:rsidP="008C150A">
      <w:pPr>
        <w:spacing w:line="360" w:lineRule="auto"/>
        <w:jc w:val="both"/>
        <w:rPr>
          <w:rFonts w:ascii="Times New Roman" w:hAnsi="Times New Roman" w:cs="Times New Roman"/>
        </w:rPr>
      </w:pPr>
      <w:r w:rsidRPr="00DE62FF">
        <w:rPr>
          <w:rFonts w:ascii="Times New Roman" w:hAnsi="Times New Roman" w:cs="Times New Roman"/>
        </w:rPr>
        <w:t xml:space="preserve">These findings collectively challenge the commonly held notion that humidity and temperature alone are strong predictors of individuals' perception of thermal comfort in a university-level educational setting. The non-significant results may indicate the presence of additional unmeasured factors that influence the perception of thermal comfort, psychological adaptation, and clothing insulation that warrant further research. This conclusion is, however, made with caution, considering that this study faced some limitations that directly affected some of these factors tested. The disproportionate distribution of gender skewed towards the male students may have resulted in tests having less power to detect significant differences in females as the underrepresented group. Therefore, the gender effect on students' perception of thermal comfort may appear non-significant in the chi-square test, not because there is no actual difference, but because there is not enough female data to detect it. The same is the case with vulnerability. The proportion of students without vulnerability to health conditions that would affect their perception of room temperature was extremely high when compared to those vulnerable. The chi-square test assumes reasonably balanced groups when comparing categorical variables. Having extreme disproportion with the vulnerability variable introduced the risk of false negative error (type II error) in this case, missing the actual impact of the categories. Future research should therefore seek to repeat this study but use a balanced stratified sample with equal proportions for the categorical variables. For binary logistic regression, the sample size of 77 was acceptable, but it was limited, which therefore increased the risk of producing wide confidence intervals and unstable coefficients. Future studies can leverage on this weakness and </w:t>
      </w:r>
      <w:r w:rsidR="00FC192B" w:rsidRPr="00DE62FF">
        <w:rPr>
          <w:rFonts w:ascii="Times New Roman" w:hAnsi="Times New Roman" w:cs="Times New Roman"/>
        </w:rPr>
        <w:t>conduct</w:t>
      </w:r>
      <w:r w:rsidRPr="00DE62FF">
        <w:rPr>
          <w:rFonts w:ascii="Times New Roman" w:hAnsi="Times New Roman" w:cs="Times New Roman"/>
        </w:rPr>
        <w:t xml:space="preserve"> a similar study with a large sample size adequate for binary logistic regression. </w:t>
      </w:r>
    </w:p>
    <w:p w14:paraId="482C102F" w14:textId="1CC481E3" w:rsidR="00752993" w:rsidRPr="00DE62FF" w:rsidRDefault="009C7748" w:rsidP="008C150A">
      <w:pPr>
        <w:spacing w:line="360" w:lineRule="auto"/>
        <w:jc w:val="both"/>
        <w:rPr>
          <w:rFonts w:ascii="Times New Roman" w:hAnsi="Times New Roman" w:cs="Times New Roman"/>
        </w:rPr>
      </w:pPr>
      <w:r w:rsidRPr="00DE62FF">
        <w:rPr>
          <w:rFonts w:ascii="Times New Roman" w:hAnsi="Times New Roman" w:cs="Times New Roman"/>
        </w:rPr>
        <w:t xml:space="preserve">Despite the weaknesses, this study makes an empirical contribution by integrating real-time environmental data with subjective perception data in a UK university context, using </w:t>
      </w:r>
      <w:r w:rsidRPr="00DE62FF">
        <w:rPr>
          <w:rFonts w:ascii="Times New Roman" w:hAnsi="Times New Roman" w:cs="Times New Roman"/>
        </w:rPr>
        <w:lastRenderedPageBreak/>
        <w:t>logistic regression and chi-square analysis to evaluate student-level comfort outcomes. The findings indicate that institutional attempts to improve student comfort may require measures beyond merely modifying room temperature.  Universities ought to implement multi-faceted evaluations of thermal comfort and engage students in collaborative comfort design initiatives.</w:t>
      </w:r>
      <w:r w:rsidR="00984428" w:rsidRPr="00DE62FF">
        <w:t xml:space="preserve"> </w:t>
      </w:r>
      <w:r w:rsidR="00984428" w:rsidRPr="00DE62FF">
        <w:rPr>
          <w:rFonts w:ascii="Times New Roman" w:hAnsi="Times New Roman" w:cs="Times New Roman"/>
        </w:rPr>
        <w:t xml:space="preserve">Future research may employ mixed-method or longitudinal designs, extend to varied architectural contexts, and investigate the influence of adaptive </w:t>
      </w:r>
      <w:r w:rsidR="00015EE4" w:rsidRPr="00DE62FF">
        <w:rPr>
          <w:rFonts w:ascii="Times New Roman" w:hAnsi="Times New Roman" w:cs="Times New Roman"/>
        </w:rPr>
        <w:t>behaviours</w:t>
      </w:r>
      <w:r w:rsidR="00984428" w:rsidRPr="00DE62FF">
        <w:rPr>
          <w:rFonts w:ascii="Times New Roman" w:hAnsi="Times New Roman" w:cs="Times New Roman"/>
        </w:rPr>
        <w:t>, cognitive expectancies, and personal control mechanisms on thermal comfort perception.</w:t>
      </w:r>
    </w:p>
    <w:p w14:paraId="0A8185F7" w14:textId="731BBCB8" w:rsidR="00752993" w:rsidRPr="00DE62FF" w:rsidRDefault="00752993" w:rsidP="008C150A">
      <w:pPr>
        <w:pStyle w:val="Heading2"/>
        <w:spacing w:line="360" w:lineRule="auto"/>
        <w:rPr>
          <w:lang w:val="en-GB"/>
        </w:rPr>
      </w:pPr>
      <w:bookmarkStart w:id="64" w:name="_Toc217391924"/>
      <w:r w:rsidRPr="00DE62FF">
        <w:rPr>
          <w:lang w:val="en-GB"/>
        </w:rPr>
        <w:t>5.</w:t>
      </w:r>
      <w:r w:rsidR="009C54C4" w:rsidRPr="00DE62FF">
        <w:rPr>
          <w:lang w:val="en-GB"/>
        </w:rPr>
        <w:t>4</w:t>
      </w:r>
      <w:r w:rsidRPr="00DE62FF">
        <w:rPr>
          <w:lang w:val="en-GB"/>
        </w:rPr>
        <w:t xml:space="preserve"> Recommendations</w:t>
      </w:r>
      <w:bookmarkEnd w:id="64"/>
    </w:p>
    <w:p w14:paraId="42B09ABB" w14:textId="03415E4D" w:rsidR="00DE62FF" w:rsidRPr="00DE62FF" w:rsidRDefault="00DE62FF" w:rsidP="008C150A">
      <w:pPr>
        <w:spacing w:before="240" w:line="360" w:lineRule="auto"/>
        <w:jc w:val="both"/>
        <w:rPr>
          <w:rFonts w:ascii="Times New Roman" w:hAnsi="Times New Roman" w:cs="Times New Roman"/>
        </w:rPr>
      </w:pPr>
      <w:r w:rsidRPr="00DE62FF">
        <w:rPr>
          <w:rFonts w:ascii="Times New Roman" w:hAnsi="Times New Roman" w:cs="Times New Roman"/>
        </w:rPr>
        <w:t>This study recommends that university facilities managers and space planners augment the adaptability of classroom environments by enhancing occupant control mechanisms.  Granting students enhanced autonomy over their microclimate—such as the capacity to open windows, manipulate ceiling fans, or change blinds—may facilitate self-regulation and augment overall comfort.  These modifications correspond with the adaptive thermal comfort paradigm, which highlights behavioural and psychological adaptability, especially in buildings lacking mechanical ventilation.</w:t>
      </w:r>
    </w:p>
    <w:p w14:paraId="0C2CC7A9" w14:textId="46BF3D1B" w:rsidR="00DE62FF" w:rsidRPr="00DE62FF" w:rsidRDefault="00DE62FF"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Furthermore, institutions want to incorporate thermal comfort factors into their current facilities management and scheduling protocols.  While maintaining heat thresholds in buildings may pose challenges, data from environmental sensors and student feedback mechanisms might assist staff in predicting discomfort during particular periods or seasons.  Classrooms with persistently inadequate ventilation or direct solar exposure may be assigned shorter sessions or designated for smaller groups.  Furthermore, enhancing student knowledge of adaptive behaviours, such as layering attire, modifying seating arrangements, or arriving early to open windows, can cultivate a more cooperative approach to comfort management in communal areas.</w:t>
      </w:r>
    </w:p>
    <w:p w14:paraId="2CF45C10" w14:textId="77777777" w:rsidR="00DE62FF" w:rsidRPr="00DE62FF" w:rsidRDefault="00DE62FF"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Architects and institutional planners should incorporate flexibility and user-centred elements into the design of future lecture halls or renovations.  Designs that provide zoning (e.g., seats adjacent to windows versus internal rows), access to ventilation sources, and adjustable light and air conditions can cater to a broader spectrum of comfort preferences.  Flexible spatial configurations will more effectively accommodate individual comfort in educational settings than dependence on centralised HVAC equipment or rigid temperature targets.</w:t>
      </w:r>
    </w:p>
    <w:p w14:paraId="357C9819" w14:textId="77777777" w:rsidR="00DE62FF" w:rsidRPr="00DE62FF" w:rsidRDefault="00DE62FF" w:rsidP="008C150A">
      <w:pPr>
        <w:spacing w:before="240" w:line="360" w:lineRule="auto"/>
        <w:jc w:val="both"/>
        <w:rPr>
          <w:rFonts w:ascii="Times New Roman" w:hAnsi="Times New Roman" w:cs="Times New Roman"/>
        </w:rPr>
      </w:pPr>
      <w:r w:rsidRPr="00DE62FF">
        <w:rPr>
          <w:rFonts w:ascii="Times New Roman" w:hAnsi="Times New Roman" w:cs="Times New Roman"/>
        </w:rPr>
        <w:lastRenderedPageBreak/>
        <w:t xml:space="preserve"> Universities should refrain from excessive dependence on rigid thermal standards established by ASHRAE or ISO, particularly in passive building scenarios.  This study advocates for a context-sensitive and occupant-informed methodology for managing thermal comfort, despite the significance of existing standards as benchmarks.  Institutions are urged to formulate localised criteria that acknowledge the subjective and evolving character of comfort, especially in naturally ventilated or older structures where precise thermal regulation is impractical.</w:t>
      </w:r>
    </w:p>
    <w:p w14:paraId="07E3B919" w14:textId="4650BB69" w:rsidR="00DE62FF" w:rsidRPr="00DE62FF" w:rsidRDefault="00DE62FF" w:rsidP="008C150A">
      <w:pPr>
        <w:spacing w:before="240" w:line="360" w:lineRule="auto"/>
        <w:jc w:val="both"/>
        <w:rPr>
          <w:rFonts w:ascii="Times New Roman" w:hAnsi="Times New Roman" w:cs="Times New Roman"/>
        </w:rPr>
      </w:pPr>
      <w:r w:rsidRPr="00DE62FF">
        <w:rPr>
          <w:rFonts w:ascii="Times New Roman" w:hAnsi="Times New Roman" w:cs="Times New Roman"/>
        </w:rPr>
        <w:t>There is a distinct necessity for additional research to enhance the breadth and profundity of comprehension regarding thermal comfort in educational settings.  This work was constrained by its cross-sectional methodology and single-institution focus; future research should employ longitudinal methods, gathering data across various seasons to elucidate patterns of thermal adaptation and variations in comfort perception.  Secondly, subsequent research ought to emphasise larger and more demographically representative samples, especially concerning gender and health-related vulnerabilities, which were inadequately represented in this study.  This would improve the generali</w:t>
      </w:r>
      <w:r w:rsidR="00AC1502">
        <w:rPr>
          <w:rFonts w:ascii="Times New Roman" w:hAnsi="Times New Roman" w:cs="Times New Roman"/>
        </w:rPr>
        <w:t>s</w:t>
      </w:r>
      <w:r w:rsidRPr="00DE62FF">
        <w:rPr>
          <w:rFonts w:ascii="Times New Roman" w:hAnsi="Times New Roman" w:cs="Times New Roman"/>
        </w:rPr>
        <w:t>ability of results and facilitate more rigorous subgroup comparisons.</w:t>
      </w:r>
    </w:p>
    <w:p w14:paraId="4640A888" w14:textId="0CCD6609" w:rsidR="00DE62FF" w:rsidRPr="00DE62FF" w:rsidRDefault="00DE62FF"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Furthermore, subsequent research should incorporate </w:t>
      </w:r>
      <w:r w:rsidR="00414408" w:rsidRPr="00DE62FF">
        <w:rPr>
          <w:rFonts w:ascii="Times New Roman" w:hAnsi="Times New Roman" w:cs="Times New Roman"/>
        </w:rPr>
        <w:t>mixed methods</w:t>
      </w:r>
      <w:r w:rsidRPr="00DE62FF">
        <w:rPr>
          <w:rFonts w:ascii="Times New Roman" w:hAnsi="Times New Roman" w:cs="Times New Roman"/>
        </w:rPr>
        <w:t xml:space="preserve"> approaches, integrating quantitative environmental and survey data with qualitative interviews or focus groups to examine the intricate sensations of thermal comfort.  Such methodologies would yield more profound insights into the psychological, behavioural, and cultural aspects of comfort perception, which are frequently overlooked in purely quantitative analyses.  Furthermore, </w:t>
      </w:r>
      <w:r w:rsidR="00F5193E" w:rsidRPr="00DE62FF">
        <w:rPr>
          <w:rFonts w:ascii="Times New Roman" w:hAnsi="Times New Roman" w:cs="Times New Roman"/>
        </w:rPr>
        <w:t>using</w:t>
      </w:r>
      <w:r w:rsidRPr="00DE62FF">
        <w:rPr>
          <w:rFonts w:ascii="Times New Roman" w:hAnsi="Times New Roman" w:cs="Times New Roman"/>
        </w:rPr>
        <w:t xml:space="preserve"> multi-item comfort measures or thermal sensation assessments instead of binary replies may enhance sensitivity in identifying variations in comfort.  Researchers are urged to investigate the influence of lecture duration, cognitive effort, and physical activity level, which may serve as moderating variables in the correlation between ambient circumstances and comfort perception.</w:t>
      </w:r>
    </w:p>
    <w:p w14:paraId="51600024" w14:textId="573C79E3" w:rsidR="00E61A7E" w:rsidRDefault="00DE62FF" w:rsidP="008C150A">
      <w:pPr>
        <w:spacing w:before="240" w:line="360" w:lineRule="auto"/>
        <w:jc w:val="both"/>
        <w:rPr>
          <w:rFonts w:ascii="Times New Roman" w:hAnsi="Times New Roman" w:cs="Times New Roman"/>
        </w:rPr>
      </w:pPr>
      <w:r w:rsidRPr="00DE62FF">
        <w:rPr>
          <w:rFonts w:ascii="Times New Roman" w:hAnsi="Times New Roman" w:cs="Times New Roman"/>
        </w:rPr>
        <w:t xml:space="preserve"> In conclusion, although this study did not produce statistically significant results on the relationship between environmental or demographic characteristics and thermal comfort perception, the findings highlight critical areas for practical enhancement and theoretical advancement.  Enhancing student well-being and academic achievement in higher education learning environments necessitates addressing comfort from both an engineering and a human-centred, behavioural, and inclusive perspective.</w:t>
      </w:r>
    </w:p>
    <w:p w14:paraId="5D73665A" w14:textId="4B0A7C9D" w:rsidR="0054488B" w:rsidRDefault="0054488B" w:rsidP="00CB02EB">
      <w:pPr>
        <w:pStyle w:val="Heading1"/>
        <w:numPr>
          <w:ilvl w:val="0"/>
          <w:numId w:val="0"/>
        </w:numPr>
        <w:jc w:val="center"/>
      </w:pPr>
      <w:bookmarkStart w:id="65" w:name="_Toc217391925"/>
      <w:r>
        <w:lastRenderedPageBreak/>
        <w:t>REFERENCES</w:t>
      </w:r>
      <w:bookmarkEnd w:id="65"/>
    </w:p>
    <w:p w14:paraId="7D24AFCC" w14:textId="77777777" w:rsidR="0054488B" w:rsidRPr="001C7493" w:rsidRDefault="0054488B" w:rsidP="0054488B">
      <w:pPr>
        <w:spacing w:before="240" w:line="360" w:lineRule="auto"/>
        <w:rPr>
          <w:rFonts w:ascii="Times New Roman" w:hAnsi="Times New Roman" w:cs="Times New Roman"/>
        </w:rPr>
      </w:pPr>
      <w:bookmarkStart w:id="66" w:name="_Hlk202615639"/>
      <w:r w:rsidRPr="001C7493">
        <w:rPr>
          <w:rFonts w:ascii="Times New Roman" w:hAnsi="Times New Roman" w:cs="Times New Roman"/>
        </w:rPr>
        <w:t>Al Horr</w:t>
      </w:r>
      <w:bookmarkEnd w:id="66"/>
      <w:r w:rsidRPr="001C7493">
        <w:rPr>
          <w:rFonts w:ascii="Times New Roman" w:hAnsi="Times New Roman" w:cs="Times New Roman"/>
        </w:rPr>
        <w:t xml:space="preserve">, Y., Arif, M., Kaushik, A., </w:t>
      </w:r>
      <w:proofErr w:type="spellStart"/>
      <w:r w:rsidRPr="001C7493">
        <w:rPr>
          <w:rFonts w:ascii="Times New Roman" w:hAnsi="Times New Roman" w:cs="Times New Roman"/>
        </w:rPr>
        <w:t>Mazroei</w:t>
      </w:r>
      <w:proofErr w:type="spellEnd"/>
      <w:r w:rsidRPr="001C7493">
        <w:rPr>
          <w:rFonts w:ascii="Times New Roman" w:hAnsi="Times New Roman" w:cs="Times New Roman"/>
        </w:rPr>
        <w:t xml:space="preserve">, A., </w:t>
      </w:r>
      <w:proofErr w:type="spellStart"/>
      <w:r w:rsidRPr="001C7493">
        <w:rPr>
          <w:rFonts w:ascii="Times New Roman" w:hAnsi="Times New Roman" w:cs="Times New Roman"/>
        </w:rPr>
        <w:t>Katafygiotou</w:t>
      </w:r>
      <w:proofErr w:type="spellEnd"/>
      <w:r w:rsidRPr="001C7493">
        <w:rPr>
          <w:rFonts w:ascii="Times New Roman" w:hAnsi="Times New Roman" w:cs="Times New Roman"/>
        </w:rPr>
        <w:t xml:space="preserve">, M., &amp; </w:t>
      </w:r>
      <w:proofErr w:type="spellStart"/>
      <w:r w:rsidRPr="001C7493">
        <w:rPr>
          <w:rFonts w:ascii="Times New Roman" w:hAnsi="Times New Roman" w:cs="Times New Roman"/>
        </w:rPr>
        <w:t>Elsarrag</w:t>
      </w:r>
      <w:proofErr w:type="spellEnd"/>
      <w:r w:rsidRPr="001C7493">
        <w:rPr>
          <w:rFonts w:ascii="Times New Roman" w:hAnsi="Times New Roman" w:cs="Times New Roman"/>
        </w:rPr>
        <w:t>, E. (2016). Occupant productivity and office indoor environment quality: A review of the literature. </w:t>
      </w:r>
      <w:r w:rsidRPr="001C7493">
        <w:rPr>
          <w:rFonts w:ascii="Times New Roman" w:hAnsi="Times New Roman" w:cs="Times New Roman"/>
          <w:i/>
          <w:iCs/>
        </w:rPr>
        <w:t>Building and environment</w:t>
      </w:r>
      <w:r w:rsidRPr="001C7493">
        <w:rPr>
          <w:rFonts w:ascii="Times New Roman" w:hAnsi="Times New Roman" w:cs="Times New Roman"/>
        </w:rPr>
        <w:t>, </w:t>
      </w:r>
      <w:r w:rsidRPr="001C7493">
        <w:rPr>
          <w:rFonts w:ascii="Times New Roman" w:hAnsi="Times New Roman" w:cs="Times New Roman"/>
          <w:i/>
          <w:iCs/>
        </w:rPr>
        <w:t>105</w:t>
      </w:r>
      <w:r w:rsidRPr="001C7493">
        <w:rPr>
          <w:rFonts w:ascii="Times New Roman" w:hAnsi="Times New Roman" w:cs="Times New Roman"/>
        </w:rPr>
        <w:t xml:space="preserve">, 369-389. </w:t>
      </w:r>
      <w:hyperlink r:id="rId17" w:history="1">
        <w:r w:rsidRPr="001C7493">
          <w:rPr>
            <w:rStyle w:val="Hyperlink"/>
            <w:rFonts w:ascii="Times New Roman" w:hAnsi="Times New Roman" w:cs="Times New Roman"/>
          </w:rPr>
          <w:t>https://doi.org/10.1016/j.buildenv.2016.06.001</w:t>
        </w:r>
      </w:hyperlink>
      <w:r w:rsidRPr="001C7493">
        <w:rPr>
          <w:rFonts w:ascii="Times New Roman" w:hAnsi="Times New Roman" w:cs="Times New Roman"/>
        </w:rPr>
        <w:t xml:space="preserve"> </w:t>
      </w:r>
    </w:p>
    <w:p w14:paraId="03791E0C"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 xml:space="preserve">Arif, M., </w:t>
      </w:r>
      <w:proofErr w:type="spellStart"/>
      <w:r w:rsidRPr="001C7493">
        <w:rPr>
          <w:rFonts w:ascii="Times New Roman" w:hAnsi="Times New Roman" w:cs="Times New Roman"/>
        </w:rPr>
        <w:t>Katafygiotou</w:t>
      </w:r>
      <w:proofErr w:type="spellEnd"/>
      <w:r w:rsidRPr="001C7493">
        <w:rPr>
          <w:rFonts w:ascii="Times New Roman" w:hAnsi="Times New Roman" w:cs="Times New Roman"/>
        </w:rPr>
        <w:t xml:space="preserve">, M., </w:t>
      </w:r>
      <w:proofErr w:type="spellStart"/>
      <w:r w:rsidRPr="001C7493">
        <w:rPr>
          <w:rFonts w:ascii="Times New Roman" w:hAnsi="Times New Roman" w:cs="Times New Roman"/>
        </w:rPr>
        <w:t>Mazroei</w:t>
      </w:r>
      <w:proofErr w:type="spellEnd"/>
      <w:r w:rsidRPr="001C7493">
        <w:rPr>
          <w:rFonts w:ascii="Times New Roman" w:hAnsi="Times New Roman" w:cs="Times New Roman"/>
        </w:rPr>
        <w:t xml:space="preserve">, A., Kaushik, A., &amp; </w:t>
      </w:r>
      <w:proofErr w:type="spellStart"/>
      <w:r w:rsidRPr="001C7493">
        <w:rPr>
          <w:rFonts w:ascii="Times New Roman" w:hAnsi="Times New Roman" w:cs="Times New Roman"/>
        </w:rPr>
        <w:t>Elsarrag</w:t>
      </w:r>
      <w:proofErr w:type="spellEnd"/>
      <w:r w:rsidRPr="001C7493">
        <w:rPr>
          <w:rFonts w:ascii="Times New Roman" w:hAnsi="Times New Roman" w:cs="Times New Roman"/>
        </w:rPr>
        <w:t>, E. (2016). Impact of indoor environmental quality on occupant well-being and comfort: A review of the literature. </w:t>
      </w:r>
      <w:r w:rsidRPr="001C7493">
        <w:rPr>
          <w:rFonts w:ascii="Times New Roman" w:hAnsi="Times New Roman" w:cs="Times New Roman"/>
          <w:i/>
          <w:iCs/>
        </w:rPr>
        <w:t>International Journal of Sustainable Built Environment</w:t>
      </w:r>
      <w:r w:rsidRPr="001C7493">
        <w:rPr>
          <w:rFonts w:ascii="Times New Roman" w:hAnsi="Times New Roman" w:cs="Times New Roman"/>
        </w:rPr>
        <w:t>, </w:t>
      </w:r>
      <w:r w:rsidRPr="001C7493">
        <w:rPr>
          <w:rFonts w:ascii="Times New Roman" w:hAnsi="Times New Roman" w:cs="Times New Roman"/>
          <w:i/>
          <w:iCs/>
        </w:rPr>
        <w:t>5</w:t>
      </w:r>
      <w:r w:rsidRPr="001C7493">
        <w:rPr>
          <w:rFonts w:ascii="Times New Roman" w:hAnsi="Times New Roman" w:cs="Times New Roman"/>
        </w:rPr>
        <w:t xml:space="preserve">(1), 1-11. </w:t>
      </w:r>
      <w:hyperlink r:id="rId18" w:history="1">
        <w:r w:rsidRPr="001C7493">
          <w:rPr>
            <w:rStyle w:val="Hyperlink"/>
            <w:rFonts w:ascii="Times New Roman" w:hAnsi="Times New Roman" w:cs="Times New Roman"/>
          </w:rPr>
          <w:t>https://doi.org/10.1016/j.ijsbe.2016.03.006</w:t>
        </w:r>
      </w:hyperlink>
      <w:r w:rsidRPr="001C7493">
        <w:rPr>
          <w:rFonts w:ascii="Times New Roman" w:hAnsi="Times New Roman" w:cs="Times New Roman"/>
        </w:rPr>
        <w:t xml:space="preserve"> </w:t>
      </w:r>
    </w:p>
    <w:p w14:paraId="58826C6D" w14:textId="77777777" w:rsidR="0054488B" w:rsidRPr="001C7493" w:rsidRDefault="0054488B" w:rsidP="0054488B">
      <w:pPr>
        <w:spacing w:before="240" w:line="360" w:lineRule="auto"/>
        <w:rPr>
          <w:rFonts w:ascii="Times New Roman" w:hAnsi="Times New Roman" w:cs="Times New Roman"/>
        </w:rPr>
      </w:pPr>
      <w:bookmarkStart w:id="67" w:name="_Hlk202389469"/>
      <w:r w:rsidRPr="001C7493">
        <w:rPr>
          <w:rFonts w:ascii="Times New Roman" w:hAnsi="Times New Roman" w:cs="Times New Roman"/>
        </w:rPr>
        <w:t>ASHRAE</w:t>
      </w:r>
      <w:bookmarkEnd w:id="67"/>
      <w:r w:rsidRPr="001C7493">
        <w:rPr>
          <w:rFonts w:ascii="Times New Roman" w:hAnsi="Times New Roman" w:cs="Times New Roman"/>
        </w:rPr>
        <w:t xml:space="preserve"> (2020). </w:t>
      </w:r>
      <w:r w:rsidRPr="001C7493">
        <w:rPr>
          <w:rFonts w:ascii="Times New Roman" w:hAnsi="Times New Roman" w:cs="Times New Roman"/>
          <w:i/>
          <w:iCs/>
        </w:rPr>
        <w:t>ANSI/ASHRAE Standard 55-2020: Thermal Environmental Conditions for Human Occupancy</w:t>
      </w:r>
      <w:r w:rsidRPr="001C7493">
        <w:rPr>
          <w:rFonts w:ascii="Times New Roman" w:hAnsi="Times New Roman" w:cs="Times New Roman"/>
        </w:rPr>
        <w:t>. American Society of Heating, Refrigerating and Air-Conditioning Engineers.</w:t>
      </w:r>
    </w:p>
    <w:p w14:paraId="1E868909" w14:textId="77777777" w:rsidR="0054488B" w:rsidRPr="0054488B" w:rsidRDefault="0054488B" w:rsidP="0054488B">
      <w:pPr>
        <w:spacing w:before="240" w:line="360" w:lineRule="auto"/>
        <w:rPr>
          <w:rFonts w:ascii="Times New Roman" w:hAnsi="Times New Roman" w:cs="Times New Roman"/>
        </w:rPr>
      </w:pPr>
      <w:bookmarkStart w:id="68" w:name="_Hlk202695064"/>
      <w:proofErr w:type="spellStart"/>
      <w:r w:rsidRPr="001C7493">
        <w:rPr>
          <w:rFonts w:ascii="Times New Roman" w:hAnsi="Times New Roman" w:cs="Times New Roman"/>
        </w:rPr>
        <w:t>Balbis-Morejón</w:t>
      </w:r>
      <w:bookmarkEnd w:id="68"/>
      <w:proofErr w:type="spellEnd"/>
      <w:r w:rsidRPr="001C7493">
        <w:rPr>
          <w:rFonts w:ascii="Times New Roman" w:hAnsi="Times New Roman" w:cs="Times New Roman"/>
        </w:rPr>
        <w:t>, M., Rey-Hernández, J. M., Amaris-Castilla, C., Velasco-Gómez, E., San José-Alonso, J. F., &amp; Rey-Martínez, F. J. (2020). Experimental study and analysis of thermal comfort in a university campus building in tropical climate. </w:t>
      </w:r>
      <w:r w:rsidRPr="001C7493">
        <w:rPr>
          <w:rFonts w:ascii="Times New Roman" w:hAnsi="Times New Roman" w:cs="Times New Roman"/>
          <w:i/>
          <w:iCs/>
        </w:rPr>
        <w:t>Sustainability</w:t>
      </w:r>
      <w:r w:rsidRPr="001C7493">
        <w:rPr>
          <w:rFonts w:ascii="Times New Roman" w:hAnsi="Times New Roman" w:cs="Times New Roman"/>
        </w:rPr>
        <w:t>, </w:t>
      </w:r>
      <w:r w:rsidRPr="001C7493">
        <w:rPr>
          <w:rFonts w:ascii="Times New Roman" w:hAnsi="Times New Roman" w:cs="Times New Roman"/>
          <w:i/>
          <w:iCs/>
        </w:rPr>
        <w:t>12</w:t>
      </w:r>
      <w:r w:rsidRPr="001C7493">
        <w:rPr>
          <w:rFonts w:ascii="Times New Roman" w:hAnsi="Times New Roman" w:cs="Times New Roman"/>
        </w:rPr>
        <w:t xml:space="preserve">(21), 8886. </w:t>
      </w:r>
      <w:hyperlink r:id="rId19" w:history="1">
        <w:r w:rsidRPr="0054488B">
          <w:rPr>
            <w:rStyle w:val="Hyperlink"/>
            <w:rFonts w:ascii="Times New Roman" w:hAnsi="Times New Roman" w:cs="Times New Roman"/>
          </w:rPr>
          <w:t>https://doi.org/10.3390/su12218886</w:t>
        </w:r>
      </w:hyperlink>
      <w:r w:rsidRPr="0054488B">
        <w:rPr>
          <w:rFonts w:ascii="Times New Roman" w:hAnsi="Times New Roman" w:cs="Times New Roman"/>
        </w:rPr>
        <w:t xml:space="preserve"> </w:t>
      </w:r>
    </w:p>
    <w:p w14:paraId="2A43E647"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Butera, F. M. (1998). —Principles of thermal comfort. </w:t>
      </w:r>
      <w:r w:rsidRPr="001C7493">
        <w:rPr>
          <w:rFonts w:ascii="Times New Roman" w:hAnsi="Times New Roman" w:cs="Times New Roman"/>
          <w:i/>
          <w:iCs/>
        </w:rPr>
        <w:t>Renewable and Sustainable Energy Reviews</w:t>
      </w:r>
      <w:r w:rsidRPr="001C7493">
        <w:rPr>
          <w:rFonts w:ascii="Times New Roman" w:hAnsi="Times New Roman" w:cs="Times New Roman"/>
        </w:rPr>
        <w:t>, </w:t>
      </w:r>
      <w:r w:rsidRPr="001C7493">
        <w:rPr>
          <w:rFonts w:ascii="Times New Roman" w:hAnsi="Times New Roman" w:cs="Times New Roman"/>
          <w:i/>
          <w:iCs/>
        </w:rPr>
        <w:t>2</w:t>
      </w:r>
      <w:r w:rsidRPr="001C7493">
        <w:rPr>
          <w:rFonts w:ascii="Times New Roman" w:hAnsi="Times New Roman" w:cs="Times New Roman"/>
        </w:rPr>
        <w:t xml:space="preserve">(1-2), 39-66. </w:t>
      </w:r>
      <w:hyperlink r:id="rId20" w:history="1">
        <w:r w:rsidRPr="001C7493">
          <w:rPr>
            <w:rStyle w:val="Hyperlink"/>
            <w:rFonts w:ascii="Times New Roman" w:hAnsi="Times New Roman" w:cs="Times New Roman"/>
          </w:rPr>
          <w:t>https://doi.org/10.1016/S1364-0321(98)00011-2</w:t>
        </w:r>
      </w:hyperlink>
      <w:r w:rsidRPr="001C7493">
        <w:rPr>
          <w:rFonts w:ascii="Times New Roman" w:hAnsi="Times New Roman" w:cs="Times New Roman"/>
        </w:rPr>
        <w:t xml:space="preserve"> </w:t>
      </w:r>
    </w:p>
    <w:p w14:paraId="09E5FAA0" w14:textId="77777777" w:rsidR="0054488B" w:rsidRPr="001C7493" w:rsidRDefault="0054488B" w:rsidP="0054488B">
      <w:pPr>
        <w:spacing w:before="240" w:line="360" w:lineRule="auto"/>
        <w:rPr>
          <w:rFonts w:ascii="Times New Roman" w:hAnsi="Times New Roman" w:cs="Times New Roman"/>
        </w:rPr>
      </w:pPr>
      <w:bookmarkStart w:id="69" w:name="_Hlk202634283"/>
      <w:r w:rsidRPr="001C7493">
        <w:rPr>
          <w:rFonts w:ascii="Times New Roman" w:hAnsi="Times New Roman" w:cs="Times New Roman"/>
        </w:rPr>
        <w:t>Caplan, R. D., &amp; Van Harrison</w:t>
      </w:r>
      <w:bookmarkEnd w:id="69"/>
      <w:r w:rsidRPr="001C7493">
        <w:rPr>
          <w:rFonts w:ascii="Times New Roman" w:hAnsi="Times New Roman" w:cs="Times New Roman"/>
        </w:rPr>
        <w:t>, R. (1993). Person‐environment fit theory: Some history, recent developments, and future directions. </w:t>
      </w:r>
      <w:r w:rsidRPr="001C7493">
        <w:rPr>
          <w:rFonts w:ascii="Times New Roman" w:hAnsi="Times New Roman" w:cs="Times New Roman"/>
          <w:i/>
          <w:iCs/>
        </w:rPr>
        <w:t>Journal of social issues</w:t>
      </w:r>
      <w:r w:rsidRPr="001C7493">
        <w:rPr>
          <w:rFonts w:ascii="Times New Roman" w:hAnsi="Times New Roman" w:cs="Times New Roman"/>
        </w:rPr>
        <w:t>, </w:t>
      </w:r>
      <w:r w:rsidRPr="001C7493">
        <w:rPr>
          <w:rFonts w:ascii="Times New Roman" w:hAnsi="Times New Roman" w:cs="Times New Roman"/>
          <w:i/>
          <w:iCs/>
        </w:rPr>
        <w:t>49</w:t>
      </w:r>
      <w:r w:rsidRPr="001C7493">
        <w:rPr>
          <w:rFonts w:ascii="Times New Roman" w:hAnsi="Times New Roman" w:cs="Times New Roman"/>
        </w:rPr>
        <w:t xml:space="preserve">(4), 253-275. </w:t>
      </w:r>
      <w:hyperlink r:id="rId21" w:history="1">
        <w:r w:rsidRPr="001C7493">
          <w:rPr>
            <w:rStyle w:val="Hyperlink"/>
            <w:rFonts w:ascii="Times New Roman" w:hAnsi="Times New Roman" w:cs="Times New Roman"/>
          </w:rPr>
          <w:t>https://doi.org/10.1111/j.1540-4560.1993.tb01192.x</w:t>
        </w:r>
      </w:hyperlink>
      <w:r w:rsidRPr="001C7493">
        <w:rPr>
          <w:rFonts w:ascii="Times New Roman" w:hAnsi="Times New Roman" w:cs="Times New Roman"/>
        </w:rPr>
        <w:t xml:space="preserve"> </w:t>
      </w:r>
    </w:p>
    <w:p w14:paraId="56CC94E1" w14:textId="77777777" w:rsidR="0054488B" w:rsidRPr="001C7493" w:rsidRDefault="0054488B" w:rsidP="0054488B">
      <w:pPr>
        <w:spacing w:before="240" w:line="360" w:lineRule="auto"/>
        <w:rPr>
          <w:rFonts w:ascii="Times New Roman" w:hAnsi="Times New Roman" w:cs="Times New Roman"/>
        </w:rPr>
      </w:pPr>
      <w:bookmarkStart w:id="70" w:name="_Hlk202344634"/>
      <w:r w:rsidRPr="001C7493">
        <w:rPr>
          <w:rFonts w:ascii="Times New Roman" w:hAnsi="Times New Roman" w:cs="Times New Roman"/>
        </w:rPr>
        <w:t>Castaldo</w:t>
      </w:r>
      <w:bookmarkEnd w:id="70"/>
      <w:r w:rsidRPr="001C7493">
        <w:rPr>
          <w:rFonts w:ascii="Times New Roman" w:hAnsi="Times New Roman" w:cs="Times New Roman"/>
        </w:rPr>
        <w:t xml:space="preserve">, V. L., </w:t>
      </w:r>
      <w:proofErr w:type="spellStart"/>
      <w:r w:rsidRPr="001C7493">
        <w:rPr>
          <w:rFonts w:ascii="Times New Roman" w:hAnsi="Times New Roman" w:cs="Times New Roman"/>
        </w:rPr>
        <w:t>Pigliautile</w:t>
      </w:r>
      <w:proofErr w:type="spellEnd"/>
      <w:r w:rsidRPr="001C7493">
        <w:rPr>
          <w:rFonts w:ascii="Times New Roman" w:hAnsi="Times New Roman" w:cs="Times New Roman"/>
        </w:rPr>
        <w:t xml:space="preserve">, I., Rosso, F., </w:t>
      </w:r>
      <w:proofErr w:type="spellStart"/>
      <w:r w:rsidRPr="001C7493">
        <w:rPr>
          <w:rFonts w:ascii="Times New Roman" w:hAnsi="Times New Roman" w:cs="Times New Roman"/>
        </w:rPr>
        <w:t>Cotana</w:t>
      </w:r>
      <w:proofErr w:type="spellEnd"/>
      <w:r w:rsidRPr="001C7493">
        <w:rPr>
          <w:rFonts w:ascii="Times New Roman" w:hAnsi="Times New Roman" w:cs="Times New Roman"/>
        </w:rPr>
        <w:t xml:space="preserve">, F., De Giorgio, F., &amp; </w:t>
      </w:r>
      <w:proofErr w:type="spellStart"/>
      <w:r w:rsidRPr="001C7493">
        <w:rPr>
          <w:rFonts w:ascii="Times New Roman" w:hAnsi="Times New Roman" w:cs="Times New Roman"/>
        </w:rPr>
        <w:t>Pisello</w:t>
      </w:r>
      <w:proofErr w:type="spellEnd"/>
      <w:r w:rsidRPr="001C7493">
        <w:rPr>
          <w:rFonts w:ascii="Times New Roman" w:hAnsi="Times New Roman" w:cs="Times New Roman"/>
        </w:rPr>
        <w:t>, A. L. (2018). How subjective and non-physical parameters affect occupants’ environmental comfort perception. </w:t>
      </w:r>
      <w:r w:rsidRPr="001C7493">
        <w:rPr>
          <w:rFonts w:ascii="Times New Roman" w:hAnsi="Times New Roman" w:cs="Times New Roman"/>
          <w:i/>
          <w:iCs/>
        </w:rPr>
        <w:t>Energy and Buildings</w:t>
      </w:r>
      <w:r w:rsidRPr="001C7493">
        <w:rPr>
          <w:rFonts w:ascii="Times New Roman" w:hAnsi="Times New Roman" w:cs="Times New Roman"/>
        </w:rPr>
        <w:t>, </w:t>
      </w:r>
      <w:r w:rsidRPr="001C7493">
        <w:rPr>
          <w:rFonts w:ascii="Times New Roman" w:hAnsi="Times New Roman" w:cs="Times New Roman"/>
          <w:i/>
          <w:iCs/>
        </w:rPr>
        <w:t>178</w:t>
      </w:r>
      <w:r w:rsidRPr="001C7493">
        <w:rPr>
          <w:rFonts w:ascii="Times New Roman" w:hAnsi="Times New Roman" w:cs="Times New Roman"/>
        </w:rPr>
        <w:t xml:space="preserve">, 107-129. </w:t>
      </w:r>
      <w:hyperlink r:id="rId22" w:history="1">
        <w:r w:rsidRPr="001C7493">
          <w:rPr>
            <w:rStyle w:val="Hyperlink"/>
            <w:rFonts w:ascii="Times New Roman" w:hAnsi="Times New Roman" w:cs="Times New Roman"/>
          </w:rPr>
          <w:t>https://doi.org/10.1016/j.enbuild.2018.08.020</w:t>
        </w:r>
      </w:hyperlink>
      <w:r w:rsidRPr="001C7493">
        <w:rPr>
          <w:rFonts w:ascii="Times New Roman" w:hAnsi="Times New Roman" w:cs="Times New Roman"/>
        </w:rPr>
        <w:t xml:space="preserve"> </w:t>
      </w:r>
    </w:p>
    <w:p w14:paraId="017863E5" w14:textId="77777777" w:rsidR="0054488B" w:rsidRDefault="0054488B" w:rsidP="0054488B">
      <w:pPr>
        <w:spacing w:before="240" w:line="360" w:lineRule="auto"/>
        <w:rPr>
          <w:rFonts w:ascii="Times New Roman" w:hAnsi="Times New Roman" w:cs="Times New Roman"/>
        </w:rPr>
      </w:pPr>
      <w:r w:rsidRPr="001C7493">
        <w:rPr>
          <w:rFonts w:ascii="Times New Roman" w:hAnsi="Times New Roman" w:cs="Times New Roman"/>
        </w:rPr>
        <w:t xml:space="preserve">Clear, A. K., Morley, J., </w:t>
      </w:r>
      <w:proofErr w:type="spellStart"/>
      <w:r w:rsidRPr="001C7493">
        <w:rPr>
          <w:rFonts w:ascii="Times New Roman" w:hAnsi="Times New Roman" w:cs="Times New Roman"/>
        </w:rPr>
        <w:t>Hazas</w:t>
      </w:r>
      <w:proofErr w:type="spellEnd"/>
      <w:r w:rsidRPr="001C7493">
        <w:rPr>
          <w:rFonts w:ascii="Times New Roman" w:hAnsi="Times New Roman" w:cs="Times New Roman"/>
        </w:rPr>
        <w:t xml:space="preserve">, M., Friday, A., &amp; Bates, O. (2013, September). Understanding adaptive thermal comfort: new directions for </w:t>
      </w:r>
      <w:proofErr w:type="spellStart"/>
      <w:r w:rsidRPr="001C7493">
        <w:rPr>
          <w:rFonts w:ascii="Times New Roman" w:hAnsi="Times New Roman" w:cs="Times New Roman"/>
        </w:rPr>
        <w:t>UbiComp</w:t>
      </w:r>
      <w:proofErr w:type="spellEnd"/>
      <w:r w:rsidRPr="001C7493">
        <w:rPr>
          <w:rFonts w:ascii="Times New Roman" w:hAnsi="Times New Roman" w:cs="Times New Roman"/>
        </w:rPr>
        <w:t>. In </w:t>
      </w:r>
      <w:r w:rsidRPr="001C7493">
        <w:rPr>
          <w:rFonts w:ascii="Times New Roman" w:hAnsi="Times New Roman" w:cs="Times New Roman"/>
          <w:i/>
          <w:iCs/>
        </w:rPr>
        <w:t>Proceedings of the 2013 ACM international joint conference on Pervasive and ubiquitous computing</w:t>
      </w:r>
      <w:r w:rsidRPr="001C7493">
        <w:rPr>
          <w:rFonts w:ascii="Times New Roman" w:hAnsi="Times New Roman" w:cs="Times New Roman"/>
        </w:rPr>
        <w:t xml:space="preserve"> (pp. 113-122). </w:t>
      </w:r>
      <w:hyperlink r:id="rId23" w:history="1">
        <w:r w:rsidRPr="001C7493">
          <w:rPr>
            <w:rStyle w:val="Hyperlink"/>
            <w:rFonts w:ascii="Times New Roman" w:hAnsi="Times New Roman" w:cs="Times New Roman"/>
          </w:rPr>
          <w:t>https://doi.org/10.1145/2493432.2493451</w:t>
        </w:r>
      </w:hyperlink>
      <w:r w:rsidRPr="001C7493">
        <w:rPr>
          <w:rFonts w:ascii="Times New Roman" w:hAnsi="Times New Roman" w:cs="Times New Roman"/>
        </w:rPr>
        <w:t xml:space="preserve"> </w:t>
      </w:r>
    </w:p>
    <w:p w14:paraId="63454086" w14:textId="77777777" w:rsidR="00716EF9" w:rsidRDefault="00716EF9" w:rsidP="0054488B">
      <w:pPr>
        <w:spacing w:before="240" w:line="360" w:lineRule="auto"/>
        <w:rPr>
          <w:rFonts w:ascii="Times New Roman" w:hAnsi="Times New Roman" w:cs="Times New Roman"/>
        </w:rPr>
      </w:pPr>
    </w:p>
    <w:p w14:paraId="4158EA9E" w14:textId="77777777" w:rsidR="00716EF9" w:rsidRDefault="00716EF9" w:rsidP="0054488B">
      <w:pPr>
        <w:spacing w:before="240" w:line="360" w:lineRule="auto"/>
        <w:rPr>
          <w:rFonts w:ascii="Times New Roman" w:hAnsi="Times New Roman" w:cs="Times New Roman"/>
        </w:rPr>
      </w:pPr>
    </w:p>
    <w:p w14:paraId="6EE52496" w14:textId="77777777" w:rsidR="00716EF9" w:rsidRDefault="00716EF9" w:rsidP="0054488B">
      <w:pPr>
        <w:spacing w:before="240" w:line="360" w:lineRule="auto"/>
        <w:rPr>
          <w:rFonts w:ascii="Times New Roman" w:hAnsi="Times New Roman" w:cs="Times New Roman"/>
        </w:rPr>
      </w:pPr>
    </w:p>
    <w:p w14:paraId="7026FE62" w14:textId="506AC8DC" w:rsidR="00716EF9" w:rsidRPr="00716EF9" w:rsidRDefault="00716EF9" w:rsidP="00716EF9">
      <w:pPr>
        <w:spacing w:before="240" w:line="360" w:lineRule="auto"/>
        <w:rPr>
          <w:rFonts w:ascii="Times New Roman" w:hAnsi="Times New Roman" w:cs="Times New Roman"/>
        </w:rPr>
      </w:pPr>
      <w:r w:rsidRPr="00716EF9">
        <w:rPr>
          <w:rFonts w:ascii="Times New Roman" w:hAnsi="Times New Roman" w:cs="Times New Roman"/>
        </w:rPr>
        <w:t>de Dear, R. &amp; Brager, G. (1998) ‘Developing an adaptive model of thermal comfort and preference’, </w:t>
      </w:r>
      <w:r w:rsidRPr="00716EF9">
        <w:rPr>
          <w:rFonts w:ascii="Times New Roman" w:hAnsi="Times New Roman" w:cs="Times New Roman"/>
          <w:i/>
          <w:iCs/>
        </w:rPr>
        <w:t>ASHRAE Transactions</w:t>
      </w:r>
      <w:r w:rsidRPr="00716EF9">
        <w:rPr>
          <w:rFonts w:ascii="Times New Roman" w:hAnsi="Times New Roman" w:cs="Times New Roman"/>
        </w:rPr>
        <w:t>, 104(1), pp. 145–167.</w:t>
      </w:r>
    </w:p>
    <w:p w14:paraId="42E10B55" w14:textId="070565CD" w:rsidR="00716EF9" w:rsidRPr="001C7493" w:rsidRDefault="00716EF9" w:rsidP="0054488B">
      <w:pPr>
        <w:spacing w:before="240" w:line="360" w:lineRule="auto"/>
        <w:rPr>
          <w:rFonts w:ascii="Times New Roman" w:hAnsi="Times New Roman" w:cs="Times New Roman"/>
        </w:rPr>
      </w:pPr>
      <w:r w:rsidRPr="00716EF9">
        <w:rPr>
          <w:rFonts w:ascii="Times New Roman" w:hAnsi="Times New Roman" w:cs="Times New Roman"/>
        </w:rPr>
        <w:t>de Dear, R. &amp; Brager, G. (2002) ‘Thermal comfort in naturally ventilated buildings: revisions to ASHRAE Standard 55’, </w:t>
      </w:r>
      <w:r w:rsidRPr="00716EF9">
        <w:rPr>
          <w:rFonts w:ascii="Times New Roman" w:hAnsi="Times New Roman" w:cs="Times New Roman"/>
          <w:i/>
          <w:iCs/>
        </w:rPr>
        <w:t>Energy and Buildings</w:t>
      </w:r>
      <w:r w:rsidRPr="00716EF9">
        <w:rPr>
          <w:rFonts w:ascii="Times New Roman" w:hAnsi="Times New Roman" w:cs="Times New Roman"/>
        </w:rPr>
        <w:t>, 34(6), pp. 549–561.</w:t>
      </w:r>
    </w:p>
    <w:p w14:paraId="029CE7BE" w14:textId="77777777" w:rsidR="0054488B" w:rsidRDefault="0054488B" w:rsidP="0054488B">
      <w:pPr>
        <w:spacing w:before="240" w:line="360" w:lineRule="auto"/>
        <w:rPr>
          <w:rFonts w:ascii="Times New Roman" w:hAnsi="Times New Roman" w:cs="Times New Roman"/>
        </w:rPr>
      </w:pPr>
      <w:bookmarkStart w:id="71" w:name="_Hlk202634397"/>
      <w:r w:rsidRPr="001C7493">
        <w:rPr>
          <w:rFonts w:ascii="Times New Roman" w:hAnsi="Times New Roman" w:cs="Times New Roman"/>
        </w:rPr>
        <w:t xml:space="preserve">De Cooman, R., &amp; </w:t>
      </w:r>
      <w:proofErr w:type="spellStart"/>
      <w:r w:rsidRPr="001C7493">
        <w:rPr>
          <w:rFonts w:ascii="Times New Roman" w:hAnsi="Times New Roman" w:cs="Times New Roman"/>
        </w:rPr>
        <w:t>Vleugels</w:t>
      </w:r>
      <w:bookmarkEnd w:id="71"/>
      <w:proofErr w:type="spellEnd"/>
      <w:r w:rsidRPr="001C7493">
        <w:rPr>
          <w:rFonts w:ascii="Times New Roman" w:hAnsi="Times New Roman" w:cs="Times New Roman"/>
        </w:rPr>
        <w:t xml:space="preserve">, W. (2022). Person–environment fit: theoretical perspectives, conceptualizations, and outcomes. </w:t>
      </w:r>
      <w:hyperlink r:id="rId24" w:history="1">
        <w:r w:rsidRPr="001C7493">
          <w:rPr>
            <w:rStyle w:val="Hyperlink"/>
            <w:rFonts w:ascii="Times New Roman" w:hAnsi="Times New Roman" w:cs="Times New Roman"/>
          </w:rPr>
          <w:t>https://doi.org/10.1093/acrefore/9780190224851.013.377</w:t>
        </w:r>
      </w:hyperlink>
      <w:r w:rsidRPr="001C7493">
        <w:rPr>
          <w:rFonts w:ascii="Times New Roman" w:hAnsi="Times New Roman" w:cs="Times New Roman"/>
        </w:rPr>
        <w:t xml:space="preserve"> </w:t>
      </w:r>
    </w:p>
    <w:p w14:paraId="31B637B6" w14:textId="5D737070" w:rsidR="000D5C7E" w:rsidRPr="001C7493" w:rsidRDefault="000D5C7E" w:rsidP="0054488B">
      <w:pPr>
        <w:spacing w:before="240" w:line="360" w:lineRule="auto"/>
        <w:rPr>
          <w:rFonts w:ascii="Times New Roman" w:hAnsi="Times New Roman" w:cs="Times New Roman"/>
        </w:rPr>
      </w:pPr>
      <w:proofErr w:type="spellStart"/>
      <w:r w:rsidRPr="000D5C7E">
        <w:rPr>
          <w:rFonts w:ascii="Times New Roman" w:hAnsi="Times New Roman" w:cs="Times New Roman"/>
        </w:rPr>
        <w:t>Disci</w:t>
      </w:r>
      <w:proofErr w:type="spellEnd"/>
      <w:r w:rsidRPr="000D5C7E">
        <w:rPr>
          <w:rFonts w:ascii="Times New Roman" w:hAnsi="Times New Roman" w:cs="Times New Roman"/>
        </w:rPr>
        <w:t>, Z.N., Lawrence, R. and Sharples, S. (2024) ‘Impact of the Climate Background of Students on Thermal Perception: Implications for Comfort and Energy Use in University Lecture Theatres’, </w:t>
      </w:r>
      <w:r w:rsidRPr="000D5C7E">
        <w:rPr>
          <w:rFonts w:ascii="Times New Roman" w:hAnsi="Times New Roman" w:cs="Times New Roman"/>
          <w:i/>
          <w:iCs/>
        </w:rPr>
        <w:t>Buildings (Basel)</w:t>
      </w:r>
      <w:r w:rsidRPr="000D5C7E">
        <w:rPr>
          <w:rFonts w:ascii="Times New Roman" w:hAnsi="Times New Roman" w:cs="Times New Roman"/>
        </w:rPr>
        <w:t>, 14(6), p. 1867. </w:t>
      </w:r>
    </w:p>
    <w:p w14:paraId="58730332"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Du, X. (2019). A review of thermal comfort. </w:t>
      </w:r>
      <w:r w:rsidRPr="001C7493">
        <w:rPr>
          <w:rFonts w:ascii="Times New Roman" w:hAnsi="Times New Roman" w:cs="Times New Roman"/>
          <w:i/>
          <w:iCs/>
        </w:rPr>
        <w:t>A+ BE| Architecture and the Built Environment</w:t>
      </w:r>
      <w:r w:rsidRPr="001C7493">
        <w:rPr>
          <w:rFonts w:ascii="Times New Roman" w:hAnsi="Times New Roman" w:cs="Times New Roman"/>
        </w:rPr>
        <w:t xml:space="preserve">, (10), 49-68. </w:t>
      </w:r>
      <w:hyperlink r:id="rId25" w:history="1">
        <w:r w:rsidRPr="001C7493">
          <w:rPr>
            <w:rStyle w:val="Hyperlink"/>
            <w:rFonts w:ascii="Times New Roman" w:hAnsi="Times New Roman" w:cs="Times New Roman"/>
          </w:rPr>
          <w:t>https://doi.org/10.7480/abe.19.10.4103</w:t>
        </w:r>
      </w:hyperlink>
      <w:r w:rsidRPr="001C7493">
        <w:rPr>
          <w:rFonts w:ascii="Times New Roman" w:hAnsi="Times New Roman" w:cs="Times New Roman"/>
        </w:rPr>
        <w:t xml:space="preserve"> </w:t>
      </w:r>
    </w:p>
    <w:p w14:paraId="4F4E69B8" w14:textId="77777777" w:rsidR="0054488B" w:rsidRPr="001C7493" w:rsidRDefault="0054488B" w:rsidP="0054488B">
      <w:pPr>
        <w:spacing w:before="240" w:line="360" w:lineRule="auto"/>
        <w:rPr>
          <w:rFonts w:ascii="Times New Roman" w:hAnsi="Times New Roman" w:cs="Times New Roman"/>
        </w:rPr>
      </w:pPr>
      <w:proofErr w:type="spellStart"/>
      <w:r w:rsidRPr="001C7493">
        <w:rPr>
          <w:rFonts w:ascii="Times New Roman" w:hAnsi="Times New Roman" w:cs="Times New Roman"/>
        </w:rPr>
        <w:t>Elnaklah</w:t>
      </w:r>
      <w:proofErr w:type="spellEnd"/>
      <w:r w:rsidRPr="001C7493">
        <w:rPr>
          <w:rFonts w:ascii="Times New Roman" w:hAnsi="Times New Roman" w:cs="Times New Roman"/>
        </w:rPr>
        <w:t xml:space="preserve">, R., Ayyad, Y., &amp; </w:t>
      </w:r>
      <w:proofErr w:type="spellStart"/>
      <w:r w:rsidRPr="001C7493">
        <w:rPr>
          <w:rFonts w:ascii="Times New Roman" w:hAnsi="Times New Roman" w:cs="Times New Roman"/>
        </w:rPr>
        <w:t>Alnusairat</w:t>
      </w:r>
      <w:proofErr w:type="spellEnd"/>
      <w:r w:rsidRPr="001C7493">
        <w:rPr>
          <w:rFonts w:ascii="Times New Roman" w:hAnsi="Times New Roman" w:cs="Times New Roman"/>
        </w:rPr>
        <w:t xml:space="preserve">, S. (2023). A comparison of students’ thermal comfort in two types of university halls. </w:t>
      </w:r>
      <w:r w:rsidRPr="001C7493">
        <w:rPr>
          <w:rFonts w:ascii="Times New Roman" w:hAnsi="Times New Roman" w:cs="Times New Roman"/>
          <w:i/>
          <w:iCs/>
        </w:rPr>
        <w:t>Sustainability</w:t>
      </w:r>
      <w:r w:rsidRPr="001C7493">
        <w:rPr>
          <w:rFonts w:ascii="Times New Roman" w:hAnsi="Times New Roman" w:cs="Times New Roman"/>
        </w:rPr>
        <w:t xml:space="preserve">, 15(2), 1142. </w:t>
      </w:r>
      <w:hyperlink r:id="rId26" w:tgtFrame="_new" w:history="1">
        <w:r w:rsidRPr="001C7493">
          <w:rPr>
            <w:rStyle w:val="Hyperlink"/>
            <w:rFonts w:ascii="Times New Roman" w:hAnsi="Times New Roman" w:cs="Times New Roman"/>
          </w:rPr>
          <w:t>https://www.mdpi.com/2071-1050/15/2/1142</w:t>
        </w:r>
      </w:hyperlink>
    </w:p>
    <w:p w14:paraId="0E3A8D31"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EVS (2019). EVS-EN 16798-1:2019. Retrieved 3</w:t>
      </w:r>
      <w:r w:rsidRPr="001C7493">
        <w:rPr>
          <w:rFonts w:ascii="Times New Roman" w:hAnsi="Times New Roman" w:cs="Times New Roman"/>
          <w:vertAlign w:val="superscript"/>
        </w:rPr>
        <w:t>rd</w:t>
      </w:r>
      <w:r w:rsidRPr="001C7493">
        <w:rPr>
          <w:rFonts w:ascii="Times New Roman" w:hAnsi="Times New Roman" w:cs="Times New Roman"/>
        </w:rPr>
        <w:t xml:space="preserve"> July 2025 , from </w:t>
      </w:r>
      <w:hyperlink r:id="rId27" w:anchor=":~:text=This%20document%20specifies%20requirements%20for,design%20and%20energy%20performance%20calculations" w:history="1">
        <w:r w:rsidRPr="001C7493">
          <w:rPr>
            <w:rStyle w:val="Hyperlink"/>
            <w:rFonts w:ascii="Times New Roman" w:hAnsi="Times New Roman" w:cs="Times New Roman"/>
          </w:rPr>
          <w:t>https://www.evs.ee/en/evs-en-16798-1-2019#:~:text=This%20document%20specifies%20requirements%20for,design%20and%20energy%20performance%20calculations</w:t>
        </w:r>
      </w:hyperlink>
      <w:r w:rsidRPr="001C7493">
        <w:rPr>
          <w:rFonts w:ascii="Times New Roman" w:hAnsi="Times New Roman" w:cs="Times New Roman"/>
        </w:rPr>
        <w:t xml:space="preserve">. </w:t>
      </w:r>
    </w:p>
    <w:p w14:paraId="77474001" w14:textId="77777777" w:rsidR="0054488B" w:rsidRDefault="0054488B" w:rsidP="0054488B">
      <w:pPr>
        <w:spacing w:before="240" w:line="360" w:lineRule="auto"/>
        <w:rPr>
          <w:rFonts w:ascii="Times New Roman" w:hAnsi="Times New Roman" w:cs="Times New Roman"/>
        </w:rPr>
      </w:pPr>
      <w:r w:rsidRPr="001C7493">
        <w:rPr>
          <w:rFonts w:ascii="Times New Roman" w:hAnsi="Times New Roman" w:cs="Times New Roman"/>
        </w:rPr>
        <w:t xml:space="preserve">Fanger, P. O. (1970). Thermal comfort. Analysis and applications in environmental engineering. </w:t>
      </w:r>
      <w:hyperlink r:id="rId28" w:history="1">
        <w:r w:rsidRPr="001C7493">
          <w:rPr>
            <w:rStyle w:val="Hyperlink"/>
            <w:rFonts w:ascii="Times New Roman" w:hAnsi="Times New Roman" w:cs="Times New Roman"/>
          </w:rPr>
          <w:t>https://www.cabidigitallibrary.org/doi/full/10.5555/19722700268</w:t>
        </w:r>
      </w:hyperlink>
      <w:r w:rsidRPr="001C7493">
        <w:rPr>
          <w:rFonts w:ascii="Times New Roman" w:hAnsi="Times New Roman" w:cs="Times New Roman"/>
        </w:rPr>
        <w:t xml:space="preserve"> </w:t>
      </w:r>
    </w:p>
    <w:p w14:paraId="5C3BD480" w14:textId="3F1624F4" w:rsidR="005B7332" w:rsidRDefault="005B7332" w:rsidP="0054488B">
      <w:pPr>
        <w:spacing w:before="240" w:line="360" w:lineRule="auto"/>
        <w:rPr>
          <w:rFonts w:ascii="Times New Roman" w:hAnsi="Times New Roman" w:cs="Times New Roman"/>
        </w:rPr>
      </w:pPr>
      <w:r w:rsidRPr="005B7332">
        <w:rPr>
          <w:rFonts w:ascii="Times New Roman" w:hAnsi="Times New Roman" w:cs="Times New Roman"/>
        </w:rPr>
        <w:t xml:space="preserve">Frontczak, M., Schiavon, S., Goins, J., Arens, E., Zhang, H. and </w:t>
      </w:r>
      <w:proofErr w:type="spellStart"/>
      <w:r w:rsidRPr="005B7332">
        <w:rPr>
          <w:rFonts w:ascii="Times New Roman" w:hAnsi="Times New Roman" w:cs="Times New Roman"/>
        </w:rPr>
        <w:t>Wargocki</w:t>
      </w:r>
      <w:proofErr w:type="spellEnd"/>
      <w:r w:rsidRPr="005B7332">
        <w:rPr>
          <w:rFonts w:ascii="Times New Roman" w:hAnsi="Times New Roman" w:cs="Times New Roman"/>
        </w:rPr>
        <w:t>, P. (2012). Quantitative relationships between occupant satisfaction and aspects of indoor environmental quality and building design. </w:t>
      </w:r>
      <w:r w:rsidRPr="005B7332">
        <w:rPr>
          <w:rFonts w:ascii="Times New Roman" w:hAnsi="Times New Roman" w:cs="Times New Roman"/>
          <w:i/>
          <w:iCs/>
        </w:rPr>
        <w:t>Indoor Air</w:t>
      </w:r>
      <w:r w:rsidRPr="005B7332">
        <w:rPr>
          <w:rFonts w:ascii="Times New Roman" w:hAnsi="Times New Roman" w:cs="Times New Roman"/>
        </w:rPr>
        <w:t>, 22(2), pp.119–131. </w:t>
      </w:r>
      <w:hyperlink r:id="rId29" w:tgtFrame="_blank" w:tooltip="Original URL: https://doi.org/10.1111/j.1600-0668.2011.00745.x. Click or tap if you trust this link." w:history="1">
        <w:r w:rsidRPr="005B7332">
          <w:rPr>
            <w:rStyle w:val="Hyperlink"/>
            <w:rFonts w:ascii="Times New Roman" w:hAnsi="Times New Roman" w:cs="Times New Roman"/>
          </w:rPr>
          <w:t>https://doi.org/10.1111/j.1600-0668.2011.00745.x</w:t>
        </w:r>
      </w:hyperlink>
    </w:p>
    <w:p w14:paraId="7E82F8D8" w14:textId="77777777" w:rsidR="00FA064A" w:rsidRPr="00FA064A" w:rsidRDefault="00FA064A" w:rsidP="00FA064A">
      <w:pPr>
        <w:spacing w:after="0" w:line="240" w:lineRule="auto"/>
        <w:textAlignment w:val="baseline"/>
        <w:rPr>
          <w:rFonts w:ascii="Times New Roman" w:eastAsia="Times New Roman" w:hAnsi="Times New Roman" w:cs="Times New Roman"/>
          <w:color w:val="000000"/>
          <w:lang w:eastAsia="en-GB"/>
          <w14:ligatures w14:val="none"/>
        </w:rPr>
      </w:pPr>
      <w:r w:rsidRPr="00FA064A">
        <w:rPr>
          <w:rFonts w:ascii="Times New Roman" w:eastAsia="Times New Roman" w:hAnsi="Times New Roman" w:cs="Times New Roman"/>
          <w:color w:val="000000"/>
          <w:lang w:eastAsia="en-GB"/>
          <w14:ligatures w14:val="none"/>
        </w:rPr>
        <w:lastRenderedPageBreak/>
        <w:t xml:space="preserve">Grassi, B., Piana, E.A., </w:t>
      </w:r>
      <w:proofErr w:type="spellStart"/>
      <w:r w:rsidRPr="00FA064A">
        <w:rPr>
          <w:rFonts w:ascii="Times New Roman" w:eastAsia="Times New Roman" w:hAnsi="Times New Roman" w:cs="Times New Roman"/>
          <w:color w:val="000000"/>
          <w:lang w:eastAsia="en-GB"/>
          <w14:ligatures w14:val="none"/>
        </w:rPr>
        <w:t>Lezzi</w:t>
      </w:r>
      <w:proofErr w:type="spellEnd"/>
      <w:r w:rsidRPr="00FA064A">
        <w:rPr>
          <w:rFonts w:ascii="Times New Roman" w:eastAsia="Times New Roman" w:hAnsi="Times New Roman" w:cs="Times New Roman"/>
          <w:color w:val="000000"/>
          <w:lang w:eastAsia="en-GB"/>
          <w14:ligatures w14:val="none"/>
        </w:rPr>
        <w:t>, A.M. and Pilotelli, M. (2022). </w:t>
      </w:r>
      <w:r w:rsidRPr="00FA064A">
        <w:rPr>
          <w:rFonts w:ascii="Times New Roman" w:eastAsia="Times New Roman" w:hAnsi="Times New Roman" w:cs="Times New Roman"/>
          <w:i/>
          <w:iCs/>
          <w:color w:val="000000"/>
          <w:lang w:eastAsia="en-GB"/>
          <w14:ligatures w14:val="none"/>
        </w:rPr>
        <w:t>A review of recent literature on systems and methods for the control of thermal comfort in buildings.</w:t>
      </w:r>
      <w:r w:rsidRPr="00FA064A">
        <w:rPr>
          <w:rFonts w:ascii="Times New Roman" w:eastAsia="Times New Roman" w:hAnsi="Times New Roman" w:cs="Times New Roman"/>
          <w:color w:val="000000"/>
          <w:lang w:eastAsia="en-GB"/>
          <w14:ligatures w14:val="none"/>
        </w:rPr>
        <w:t> </w:t>
      </w:r>
      <w:r w:rsidRPr="00FA064A">
        <w:rPr>
          <w:rFonts w:ascii="Times New Roman" w:eastAsia="Times New Roman" w:hAnsi="Times New Roman" w:cs="Times New Roman"/>
          <w:i/>
          <w:iCs/>
          <w:color w:val="000000"/>
          <w:lang w:eastAsia="en-GB"/>
          <w14:ligatures w14:val="none"/>
        </w:rPr>
        <w:t>Applied Sciences</w:t>
      </w:r>
      <w:r w:rsidRPr="00FA064A">
        <w:rPr>
          <w:rFonts w:ascii="Times New Roman" w:eastAsia="Times New Roman" w:hAnsi="Times New Roman" w:cs="Times New Roman"/>
          <w:color w:val="000000"/>
          <w:lang w:eastAsia="en-GB"/>
          <w14:ligatures w14:val="none"/>
        </w:rPr>
        <w:t>, 12(11), p.5473. </w:t>
      </w:r>
      <w:hyperlink r:id="rId30" w:tgtFrame="_blank" w:tooltip="Original URL: https://doi.org/10.3390/app12115473. Click or tap if you trust this link." w:history="1">
        <w:r w:rsidRPr="00FA064A">
          <w:rPr>
            <w:rFonts w:ascii="Times New Roman" w:eastAsia="Times New Roman" w:hAnsi="Times New Roman" w:cs="Times New Roman"/>
            <w:color w:val="0000FF"/>
            <w:u w:val="single"/>
            <w:bdr w:val="none" w:sz="0" w:space="0" w:color="auto" w:frame="1"/>
            <w:lang w:eastAsia="en-GB"/>
            <w14:ligatures w14:val="none"/>
          </w:rPr>
          <w:t>https://doi.org/10.3390/app12115473</w:t>
        </w:r>
      </w:hyperlink>
    </w:p>
    <w:p w14:paraId="172DB005" w14:textId="094052C6" w:rsidR="00FA064A" w:rsidRPr="001C7493" w:rsidRDefault="00DA7298" w:rsidP="0054488B">
      <w:pPr>
        <w:spacing w:before="240" w:line="360" w:lineRule="auto"/>
        <w:rPr>
          <w:rFonts w:ascii="Times New Roman" w:hAnsi="Times New Roman" w:cs="Times New Roman"/>
        </w:rPr>
      </w:pPr>
      <w:r w:rsidRPr="00DA7298">
        <w:rPr>
          <w:rFonts w:ascii="Times New Roman" w:hAnsi="Times New Roman" w:cs="Times New Roman"/>
        </w:rPr>
        <w:t xml:space="preserve">Gündoğdu, B., Santos Nouri, A., </w:t>
      </w:r>
      <w:proofErr w:type="spellStart"/>
      <w:r w:rsidRPr="00DA7298">
        <w:rPr>
          <w:rFonts w:ascii="Times New Roman" w:hAnsi="Times New Roman" w:cs="Times New Roman"/>
        </w:rPr>
        <w:t>Afacan</w:t>
      </w:r>
      <w:proofErr w:type="spellEnd"/>
      <w:r w:rsidRPr="00DA7298">
        <w:rPr>
          <w:rFonts w:ascii="Times New Roman" w:hAnsi="Times New Roman" w:cs="Times New Roman"/>
        </w:rPr>
        <w:t xml:space="preserve">, Y. and </w:t>
      </w:r>
      <w:proofErr w:type="spellStart"/>
      <w:r w:rsidRPr="00DA7298">
        <w:rPr>
          <w:rFonts w:ascii="Times New Roman" w:hAnsi="Times New Roman" w:cs="Times New Roman"/>
        </w:rPr>
        <w:t>Matzarakis</w:t>
      </w:r>
      <w:proofErr w:type="spellEnd"/>
      <w:r w:rsidRPr="00DA7298">
        <w:rPr>
          <w:rFonts w:ascii="Times New Roman" w:hAnsi="Times New Roman" w:cs="Times New Roman"/>
        </w:rPr>
        <w:t>, A. (2023). </w:t>
      </w:r>
      <w:r w:rsidRPr="00DA7298">
        <w:rPr>
          <w:rFonts w:ascii="Times New Roman" w:hAnsi="Times New Roman" w:cs="Times New Roman"/>
          <w:i/>
          <w:iCs/>
        </w:rPr>
        <w:t>Investigating the impacts of shaded outdoor spaces on thermal adaptation and cognitive performance of university students in classroom environments.</w:t>
      </w:r>
      <w:r w:rsidRPr="00DA7298">
        <w:rPr>
          <w:rFonts w:ascii="Times New Roman" w:hAnsi="Times New Roman" w:cs="Times New Roman"/>
        </w:rPr>
        <w:t> </w:t>
      </w:r>
      <w:r w:rsidRPr="00DA7298">
        <w:rPr>
          <w:rFonts w:ascii="Times New Roman" w:hAnsi="Times New Roman" w:cs="Times New Roman"/>
          <w:i/>
          <w:iCs/>
        </w:rPr>
        <w:t>International Journal of Biometeorology</w:t>
      </w:r>
      <w:r w:rsidRPr="00DA7298">
        <w:rPr>
          <w:rFonts w:ascii="Times New Roman" w:hAnsi="Times New Roman" w:cs="Times New Roman"/>
        </w:rPr>
        <w:t>, 67(12), pp.1941–1955. </w:t>
      </w:r>
      <w:hyperlink r:id="rId31" w:tgtFrame="_blank" w:tooltip="Original URL: https://doi.org/10.1007/s00484-023-02552-x. Click or tap if you trust this link." w:history="1">
        <w:r w:rsidRPr="00DA7298">
          <w:rPr>
            <w:rStyle w:val="Hyperlink"/>
            <w:rFonts w:ascii="Times New Roman" w:hAnsi="Times New Roman" w:cs="Times New Roman"/>
          </w:rPr>
          <w:t>https://doi.org/10.1007/s00484-023-02552-x</w:t>
        </w:r>
      </w:hyperlink>
    </w:p>
    <w:p w14:paraId="036F50D7" w14:textId="0A2BA8BB" w:rsidR="0054488B" w:rsidRDefault="0054488B" w:rsidP="0054488B">
      <w:pPr>
        <w:spacing w:before="240" w:line="360" w:lineRule="auto"/>
      </w:pPr>
      <w:r w:rsidRPr="001C7493">
        <w:rPr>
          <w:rFonts w:ascii="Times New Roman" w:hAnsi="Times New Roman" w:cs="Times New Roman"/>
        </w:rPr>
        <w:t xml:space="preserve">Hoque, S., &amp; Weil, B. (2016). </w:t>
      </w:r>
      <w:r w:rsidRPr="001C7493">
        <w:rPr>
          <w:rFonts w:ascii="Times New Roman" w:hAnsi="Times New Roman" w:cs="Times New Roman"/>
          <w:i/>
          <w:iCs/>
        </w:rPr>
        <w:t>The relationship between comfort perceptions and academic performance</w:t>
      </w:r>
      <w:r w:rsidRPr="001C7493">
        <w:rPr>
          <w:rFonts w:ascii="Times New Roman" w:hAnsi="Times New Roman" w:cs="Times New Roman"/>
        </w:rPr>
        <w:t xml:space="preserve">. </w:t>
      </w:r>
      <w:r w:rsidRPr="001C7493">
        <w:rPr>
          <w:rFonts w:ascii="Times New Roman" w:hAnsi="Times New Roman" w:cs="Times New Roman"/>
          <w:i/>
          <w:iCs/>
        </w:rPr>
        <w:t>Journal of Green Building</w:t>
      </w:r>
      <w:r w:rsidRPr="001C7493">
        <w:rPr>
          <w:rFonts w:ascii="Times New Roman" w:hAnsi="Times New Roman" w:cs="Times New Roman"/>
        </w:rPr>
        <w:t xml:space="preserve">, 11(1), 108–126. </w:t>
      </w:r>
      <w:hyperlink r:id="rId32" w:tgtFrame="_new" w:history="1">
        <w:r w:rsidRPr="001C7493">
          <w:rPr>
            <w:rStyle w:val="Hyperlink"/>
            <w:rFonts w:ascii="Times New Roman" w:hAnsi="Times New Roman" w:cs="Times New Roman"/>
          </w:rPr>
          <w:t>https://meridian.allenpress.com/jgb/article-abstract/11/1/108/116150</w:t>
        </w:r>
      </w:hyperlink>
      <w:r w:rsidR="005C5FC6">
        <w:t xml:space="preserve"> (Accessed 23/12/2025)</w:t>
      </w:r>
    </w:p>
    <w:p w14:paraId="7B728293" w14:textId="3DC48E3B" w:rsidR="00715A9C" w:rsidRPr="00766BBC" w:rsidRDefault="00715A9C" w:rsidP="0054488B">
      <w:pPr>
        <w:spacing w:before="240" w:line="360" w:lineRule="auto"/>
        <w:rPr>
          <w:rFonts w:ascii="Times New Roman" w:hAnsi="Times New Roman" w:cs="Times New Roman"/>
        </w:rPr>
      </w:pPr>
      <w:r w:rsidRPr="00766BBC">
        <w:rPr>
          <w:rFonts w:ascii="Times New Roman" w:hAnsi="Times New Roman" w:cs="Times New Roman"/>
        </w:rPr>
        <w:t>HSE(2013)</w:t>
      </w:r>
      <w:r w:rsidR="005E1902" w:rsidRPr="00766BBC">
        <w:rPr>
          <w:rFonts w:ascii="Times New Roman" w:hAnsi="Times New Roman" w:cs="Times New Roman"/>
        </w:rPr>
        <w:t>. Workplace</w:t>
      </w:r>
      <w:r w:rsidR="00766BBC">
        <w:rPr>
          <w:rFonts w:ascii="Times New Roman" w:hAnsi="Times New Roman" w:cs="Times New Roman"/>
        </w:rPr>
        <w:t xml:space="preserve"> </w:t>
      </w:r>
      <w:r w:rsidR="005E1902" w:rsidRPr="00766BBC">
        <w:rPr>
          <w:rFonts w:ascii="Times New Roman" w:hAnsi="Times New Roman" w:cs="Times New Roman"/>
        </w:rPr>
        <w:t>(Health</w:t>
      </w:r>
      <w:r w:rsidR="00DE40AF" w:rsidRPr="00766BBC">
        <w:rPr>
          <w:rFonts w:ascii="Times New Roman" w:hAnsi="Times New Roman" w:cs="Times New Roman"/>
        </w:rPr>
        <w:t>, safety and Welfare) Regulations</w:t>
      </w:r>
      <w:r w:rsidR="008642F2" w:rsidRPr="00766BBC">
        <w:rPr>
          <w:rFonts w:ascii="Times New Roman" w:hAnsi="Times New Roman" w:cs="Times New Roman"/>
        </w:rPr>
        <w:t xml:space="preserve"> 1992.</w:t>
      </w:r>
      <w:r w:rsidR="003230C7" w:rsidRPr="00766BBC">
        <w:rPr>
          <w:rFonts w:ascii="Times New Roman" w:hAnsi="Times New Roman" w:cs="Times New Roman"/>
        </w:rPr>
        <w:t xml:space="preserve"> </w:t>
      </w:r>
      <w:hyperlink r:id="rId33" w:history="1">
        <w:r w:rsidR="003230C7" w:rsidRPr="00766BBC">
          <w:rPr>
            <w:rStyle w:val="Hyperlink"/>
            <w:rFonts w:ascii="Times New Roman" w:hAnsi="Times New Roman" w:cs="Times New Roman"/>
          </w:rPr>
          <w:t>Workplace health, safety and welfare. Workplace (Health, Safety and Welfare) Regulations 1992. Approved Code of Practice and guidance - HSE</w:t>
        </w:r>
      </w:hyperlink>
      <w:r w:rsidR="003230C7" w:rsidRPr="00766BBC">
        <w:rPr>
          <w:rFonts w:ascii="Times New Roman" w:hAnsi="Times New Roman" w:cs="Times New Roman"/>
        </w:rPr>
        <w:t xml:space="preserve"> (</w:t>
      </w:r>
      <w:r w:rsidR="005A4B94" w:rsidRPr="00766BBC">
        <w:rPr>
          <w:rFonts w:ascii="Times New Roman" w:hAnsi="Times New Roman" w:cs="Times New Roman"/>
        </w:rPr>
        <w:t>A</w:t>
      </w:r>
      <w:r w:rsidR="003230C7" w:rsidRPr="00766BBC">
        <w:rPr>
          <w:rFonts w:ascii="Times New Roman" w:hAnsi="Times New Roman" w:cs="Times New Roman"/>
        </w:rPr>
        <w:t>ccessed 23/12/2025)</w:t>
      </w:r>
    </w:p>
    <w:p w14:paraId="607CFFED" w14:textId="72EFF1BF"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 xml:space="preserve">ISO (2005). ISO 7730:2005.  </w:t>
      </w:r>
      <w:hyperlink r:id="rId34" w:history="1">
        <w:r w:rsidRPr="001C7493">
          <w:rPr>
            <w:rStyle w:val="Hyperlink"/>
            <w:rFonts w:ascii="Times New Roman" w:hAnsi="Times New Roman" w:cs="Times New Roman"/>
          </w:rPr>
          <w:t>https://www.iso.org/standard/39155.html</w:t>
        </w:r>
      </w:hyperlink>
      <w:r w:rsidRPr="001C7493">
        <w:rPr>
          <w:rFonts w:ascii="Times New Roman" w:hAnsi="Times New Roman" w:cs="Times New Roman"/>
        </w:rPr>
        <w:t xml:space="preserve"> </w:t>
      </w:r>
      <w:r w:rsidR="00AC70C5">
        <w:rPr>
          <w:rFonts w:ascii="Times New Roman" w:hAnsi="Times New Roman" w:cs="Times New Roman"/>
        </w:rPr>
        <w:t>(Accessed</w:t>
      </w:r>
      <w:r w:rsidR="000C18D3">
        <w:rPr>
          <w:rFonts w:ascii="Times New Roman" w:hAnsi="Times New Roman" w:cs="Times New Roman"/>
        </w:rPr>
        <w:t xml:space="preserve"> 3/7/2025)</w:t>
      </w:r>
    </w:p>
    <w:p w14:paraId="36730D4D" w14:textId="4617DB6C" w:rsidR="0054488B" w:rsidRDefault="0054488B" w:rsidP="0054488B">
      <w:pPr>
        <w:spacing w:before="240" w:line="360" w:lineRule="auto"/>
      </w:pPr>
      <w:proofErr w:type="spellStart"/>
      <w:r w:rsidRPr="001C7493">
        <w:rPr>
          <w:rFonts w:ascii="Times New Roman" w:hAnsi="Times New Roman" w:cs="Times New Roman"/>
        </w:rPr>
        <w:t>Jowkar</w:t>
      </w:r>
      <w:proofErr w:type="spellEnd"/>
      <w:r w:rsidRPr="001C7493">
        <w:rPr>
          <w:rFonts w:ascii="Times New Roman" w:hAnsi="Times New Roman" w:cs="Times New Roman"/>
        </w:rPr>
        <w:t xml:space="preserve">, M., &amp; Montazami, A. (2018). </w:t>
      </w:r>
      <w:r w:rsidRPr="001C7493">
        <w:rPr>
          <w:rFonts w:ascii="Times New Roman" w:hAnsi="Times New Roman" w:cs="Times New Roman"/>
          <w:i/>
          <w:iCs/>
        </w:rPr>
        <w:t>Thermal comfort in the UK higher educational buildings: The influence of thermal history on students’ thermal comfort</w:t>
      </w:r>
      <w:r w:rsidRPr="001C7493">
        <w:rPr>
          <w:rFonts w:ascii="Times New Roman" w:hAnsi="Times New Roman" w:cs="Times New Roman"/>
        </w:rPr>
        <w:t xml:space="preserve">. Windsor Conference. </w:t>
      </w:r>
      <w:hyperlink r:id="rId35" w:tgtFrame="_new" w:history="1">
        <w:r w:rsidRPr="001C7493">
          <w:rPr>
            <w:rStyle w:val="Hyperlink"/>
            <w:rFonts w:ascii="Times New Roman" w:hAnsi="Times New Roman" w:cs="Times New Roman"/>
          </w:rPr>
          <w:t>https://www.researchgate.net/publication/325046772</w:t>
        </w:r>
      </w:hyperlink>
      <w:r w:rsidR="00BC2859">
        <w:t xml:space="preserve"> (Accessed 23/12/2025)</w:t>
      </w:r>
    </w:p>
    <w:p w14:paraId="19E15917" w14:textId="0D8CA52B" w:rsidR="00AF1F48" w:rsidRPr="001C7493" w:rsidRDefault="00AF1F48" w:rsidP="0054488B">
      <w:pPr>
        <w:spacing w:before="240" w:line="360" w:lineRule="auto"/>
        <w:rPr>
          <w:rFonts w:ascii="Times New Roman" w:hAnsi="Times New Roman" w:cs="Times New Roman"/>
        </w:rPr>
      </w:pPr>
      <w:proofErr w:type="spellStart"/>
      <w:r w:rsidRPr="00AF1F48">
        <w:rPr>
          <w:rFonts w:ascii="Times New Roman" w:hAnsi="Times New Roman" w:cs="Times New Roman"/>
        </w:rPr>
        <w:t>Jowkar</w:t>
      </w:r>
      <w:proofErr w:type="spellEnd"/>
      <w:r w:rsidRPr="00AF1F48">
        <w:rPr>
          <w:rFonts w:ascii="Times New Roman" w:hAnsi="Times New Roman" w:cs="Times New Roman"/>
        </w:rPr>
        <w:t xml:space="preserve">, M., Rijal, H.B., Montazami, A., </w:t>
      </w:r>
      <w:proofErr w:type="spellStart"/>
      <w:r w:rsidRPr="00AF1F48">
        <w:rPr>
          <w:rFonts w:ascii="Times New Roman" w:hAnsi="Times New Roman" w:cs="Times New Roman"/>
        </w:rPr>
        <w:t>Brusey</w:t>
      </w:r>
      <w:proofErr w:type="spellEnd"/>
      <w:r w:rsidRPr="00AF1F48">
        <w:rPr>
          <w:rFonts w:ascii="Times New Roman" w:hAnsi="Times New Roman" w:cs="Times New Roman"/>
        </w:rPr>
        <w:t xml:space="preserve">, J. and </w:t>
      </w:r>
      <w:proofErr w:type="spellStart"/>
      <w:r w:rsidRPr="00AF1F48">
        <w:rPr>
          <w:rFonts w:ascii="Times New Roman" w:hAnsi="Times New Roman" w:cs="Times New Roman"/>
        </w:rPr>
        <w:t>Temeljotov</w:t>
      </w:r>
      <w:proofErr w:type="spellEnd"/>
      <w:r w:rsidRPr="00AF1F48">
        <w:rPr>
          <w:rFonts w:ascii="Times New Roman" w:hAnsi="Times New Roman" w:cs="Times New Roman"/>
        </w:rPr>
        <w:t>-Salaj, A. (2020). The influence of acclimatization, age and gender-related differences on thermal perception in university buildings: Case studies in Scotland and England. </w:t>
      </w:r>
      <w:r w:rsidRPr="00AF1F48">
        <w:rPr>
          <w:rFonts w:ascii="Times New Roman" w:hAnsi="Times New Roman" w:cs="Times New Roman"/>
          <w:i/>
          <w:iCs/>
        </w:rPr>
        <w:t>Building and Environment</w:t>
      </w:r>
      <w:r w:rsidRPr="00AF1F48">
        <w:rPr>
          <w:rFonts w:ascii="Times New Roman" w:hAnsi="Times New Roman" w:cs="Times New Roman"/>
        </w:rPr>
        <w:t>, 182, p.106933. </w:t>
      </w:r>
      <w:hyperlink r:id="rId36" w:tgtFrame="_blank" w:tooltip="Original URL: https://doi.org/10.1016/j.buildenv.2020.106933. Click or tap if you trust this link." w:history="1">
        <w:r w:rsidRPr="00AF1F48">
          <w:rPr>
            <w:rStyle w:val="Hyperlink"/>
            <w:rFonts w:ascii="Times New Roman" w:hAnsi="Times New Roman" w:cs="Times New Roman"/>
          </w:rPr>
          <w:t>https://doi.org/10.1016/j.buildenv.2020.106933</w:t>
        </w:r>
      </w:hyperlink>
    </w:p>
    <w:p w14:paraId="76D21384" w14:textId="523A572E" w:rsidR="0054488B" w:rsidRPr="001C7493" w:rsidRDefault="0054488B" w:rsidP="0054488B">
      <w:pPr>
        <w:spacing w:before="240" w:line="360" w:lineRule="auto"/>
        <w:rPr>
          <w:rFonts w:ascii="Times New Roman" w:hAnsi="Times New Roman" w:cs="Times New Roman"/>
        </w:rPr>
      </w:pPr>
      <w:r w:rsidRPr="0054488B">
        <w:rPr>
          <w:rFonts w:ascii="Times New Roman" w:hAnsi="Times New Roman" w:cs="Times New Roman"/>
        </w:rPr>
        <w:t xml:space="preserve">Li, G., Ma, F., &amp; Zhan, C. (2020). </w:t>
      </w:r>
      <w:r w:rsidRPr="001C7493">
        <w:rPr>
          <w:rFonts w:ascii="Times New Roman" w:hAnsi="Times New Roman" w:cs="Times New Roman"/>
        </w:rPr>
        <w:t xml:space="preserve">Winter thermal comfort and perceived air quality in classrooms. </w:t>
      </w:r>
      <w:r w:rsidRPr="001C7493">
        <w:rPr>
          <w:rFonts w:ascii="Times New Roman" w:hAnsi="Times New Roman" w:cs="Times New Roman"/>
          <w:i/>
          <w:iCs/>
        </w:rPr>
        <w:t>Energies</w:t>
      </w:r>
      <w:r w:rsidRPr="001C7493">
        <w:rPr>
          <w:rFonts w:ascii="Times New Roman" w:hAnsi="Times New Roman" w:cs="Times New Roman"/>
        </w:rPr>
        <w:t xml:space="preserve">, 13(22), 5958. </w:t>
      </w:r>
      <w:hyperlink r:id="rId37" w:tgtFrame="_new" w:history="1">
        <w:r w:rsidRPr="001C7493">
          <w:rPr>
            <w:rStyle w:val="Hyperlink"/>
            <w:rFonts w:ascii="Times New Roman" w:hAnsi="Times New Roman" w:cs="Times New Roman"/>
          </w:rPr>
          <w:t>https://www.mdpi.com/1996-1073/13/22/5958</w:t>
        </w:r>
      </w:hyperlink>
      <w:r w:rsidR="005D6824">
        <w:t xml:space="preserve"> (Accesse</w:t>
      </w:r>
      <w:r w:rsidR="005A4B94">
        <w:t>d 23/12/2025)</w:t>
      </w:r>
    </w:p>
    <w:p w14:paraId="7443B945" w14:textId="2920A5EF" w:rsidR="0054488B" w:rsidRPr="001C7493" w:rsidRDefault="0054488B" w:rsidP="0054488B">
      <w:pPr>
        <w:spacing w:before="240" w:line="360" w:lineRule="auto"/>
        <w:rPr>
          <w:rFonts w:ascii="Times New Roman" w:hAnsi="Times New Roman" w:cs="Times New Roman"/>
        </w:rPr>
      </w:pPr>
      <w:bookmarkStart w:id="72" w:name="_Hlk202633972"/>
      <w:r w:rsidRPr="001C7493">
        <w:rPr>
          <w:rFonts w:ascii="Times New Roman" w:hAnsi="Times New Roman" w:cs="Times New Roman"/>
        </w:rPr>
        <w:t>Lindorfer</w:t>
      </w:r>
      <w:bookmarkEnd w:id="72"/>
      <w:r w:rsidRPr="001C7493">
        <w:rPr>
          <w:rFonts w:ascii="Times New Roman" w:hAnsi="Times New Roman" w:cs="Times New Roman"/>
        </w:rPr>
        <w:t>, B. (2021). Personality theory in gestalt theoretical psychotherapy: Kurt Lewin’s field theory and his theory of systems in tension revisited. </w:t>
      </w:r>
      <w:r w:rsidRPr="001C7493">
        <w:rPr>
          <w:rFonts w:ascii="Times New Roman" w:hAnsi="Times New Roman" w:cs="Times New Roman"/>
          <w:i/>
          <w:iCs/>
        </w:rPr>
        <w:t>Gestalt Theory</w:t>
      </w:r>
      <w:r w:rsidRPr="001C7493">
        <w:rPr>
          <w:rFonts w:ascii="Times New Roman" w:hAnsi="Times New Roman" w:cs="Times New Roman"/>
        </w:rPr>
        <w:t>, </w:t>
      </w:r>
      <w:r w:rsidRPr="001C7493">
        <w:rPr>
          <w:rFonts w:ascii="Times New Roman" w:hAnsi="Times New Roman" w:cs="Times New Roman"/>
          <w:i/>
          <w:iCs/>
        </w:rPr>
        <w:t>43</w:t>
      </w:r>
      <w:r w:rsidRPr="001C7493">
        <w:rPr>
          <w:rFonts w:ascii="Times New Roman" w:hAnsi="Times New Roman" w:cs="Times New Roman"/>
        </w:rPr>
        <w:t xml:space="preserve">(1), 29-46. </w:t>
      </w:r>
      <w:hyperlink r:id="rId38" w:history="1">
        <w:r w:rsidRPr="001C7493">
          <w:rPr>
            <w:rStyle w:val="Hyperlink"/>
            <w:rFonts w:ascii="Times New Roman" w:hAnsi="Times New Roman" w:cs="Times New Roman"/>
          </w:rPr>
          <w:t>https://sciendo.com/pdf/10.2478/gth-2021-0002</w:t>
        </w:r>
      </w:hyperlink>
      <w:r w:rsidRPr="001C7493">
        <w:rPr>
          <w:rFonts w:ascii="Times New Roman" w:hAnsi="Times New Roman" w:cs="Times New Roman"/>
        </w:rPr>
        <w:t xml:space="preserve"> </w:t>
      </w:r>
      <w:r w:rsidR="00506C38">
        <w:rPr>
          <w:rFonts w:ascii="Times New Roman" w:hAnsi="Times New Roman" w:cs="Times New Roman"/>
        </w:rPr>
        <w:t>(Accessed 23</w:t>
      </w:r>
      <w:r w:rsidR="00256953">
        <w:rPr>
          <w:rFonts w:ascii="Times New Roman" w:hAnsi="Times New Roman" w:cs="Times New Roman"/>
        </w:rPr>
        <w:t>/12/2025)</w:t>
      </w:r>
    </w:p>
    <w:p w14:paraId="652771E4" w14:textId="77777777" w:rsidR="0054488B" w:rsidRPr="001C7493" w:rsidRDefault="0054488B" w:rsidP="0054488B">
      <w:pPr>
        <w:spacing w:before="240" w:line="360" w:lineRule="auto"/>
        <w:rPr>
          <w:rFonts w:ascii="Times New Roman" w:hAnsi="Times New Roman" w:cs="Times New Roman"/>
        </w:rPr>
      </w:pPr>
      <w:proofErr w:type="spellStart"/>
      <w:r w:rsidRPr="001C7493">
        <w:rPr>
          <w:rFonts w:ascii="Times New Roman" w:hAnsi="Times New Roman" w:cs="Times New Roman"/>
        </w:rPr>
        <w:lastRenderedPageBreak/>
        <w:t>Maykot</w:t>
      </w:r>
      <w:proofErr w:type="spellEnd"/>
      <w:r w:rsidRPr="001C7493">
        <w:rPr>
          <w:rFonts w:ascii="Times New Roman" w:hAnsi="Times New Roman" w:cs="Times New Roman"/>
        </w:rPr>
        <w:t xml:space="preserve">, J. K., Rupp, R. F., &amp; </w:t>
      </w:r>
      <w:proofErr w:type="spellStart"/>
      <w:r w:rsidRPr="001C7493">
        <w:rPr>
          <w:rFonts w:ascii="Times New Roman" w:hAnsi="Times New Roman" w:cs="Times New Roman"/>
        </w:rPr>
        <w:t>Ghisi</w:t>
      </w:r>
      <w:proofErr w:type="spellEnd"/>
      <w:r w:rsidRPr="001C7493">
        <w:rPr>
          <w:rFonts w:ascii="Times New Roman" w:hAnsi="Times New Roman" w:cs="Times New Roman"/>
        </w:rPr>
        <w:t>, E. (2018). A field study about gender and thermal comfort temperatures in office buildings. </w:t>
      </w:r>
      <w:r w:rsidRPr="001C7493">
        <w:rPr>
          <w:rFonts w:ascii="Times New Roman" w:hAnsi="Times New Roman" w:cs="Times New Roman"/>
          <w:i/>
          <w:iCs/>
        </w:rPr>
        <w:t>Energy and Buildings</w:t>
      </w:r>
      <w:r w:rsidRPr="001C7493">
        <w:rPr>
          <w:rFonts w:ascii="Times New Roman" w:hAnsi="Times New Roman" w:cs="Times New Roman"/>
        </w:rPr>
        <w:t>, </w:t>
      </w:r>
      <w:r w:rsidRPr="001C7493">
        <w:rPr>
          <w:rFonts w:ascii="Times New Roman" w:hAnsi="Times New Roman" w:cs="Times New Roman"/>
          <w:i/>
          <w:iCs/>
        </w:rPr>
        <w:t>178</w:t>
      </w:r>
      <w:r w:rsidRPr="001C7493">
        <w:rPr>
          <w:rFonts w:ascii="Times New Roman" w:hAnsi="Times New Roman" w:cs="Times New Roman"/>
        </w:rPr>
        <w:t xml:space="preserve">, 254-264. </w:t>
      </w:r>
      <w:hyperlink r:id="rId39" w:history="1">
        <w:r w:rsidRPr="001C7493">
          <w:rPr>
            <w:rStyle w:val="Hyperlink"/>
            <w:rFonts w:ascii="Times New Roman" w:hAnsi="Times New Roman" w:cs="Times New Roman"/>
          </w:rPr>
          <w:t>https://doi.org/10.1016/j.enbuild.2018.08.033</w:t>
        </w:r>
      </w:hyperlink>
      <w:r w:rsidRPr="001C7493">
        <w:rPr>
          <w:rFonts w:ascii="Times New Roman" w:hAnsi="Times New Roman" w:cs="Times New Roman"/>
        </w:rPr>
        <w:t xml:space="preserve"> </w:t>
      </w:r>
    </w:p>
    <w:p w14:paraId="35493256"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 xml:space="preserve">Mishra, A. K., Derks, M. T. H., &amp; Loomans, M. (2017). </w:t>
      </w:r>
      <w:proofErr w:type="spellStart"/>
      <w:r w:rsidRPr="001C7493">
        <w:rPr>
          <w:rFonts w:ascii="Times New Roman" w:hAnsi="Times New Roman" w:cs="Times New Roman"/>
        </w:rPr>
        <w:t>Analyzing</w:t>
      </w:r>
      <w:proofErr w:type="spellEnd"/>
      <w:r w:rsidRPr="001C7493">
        <w:rPr>
          <w:rFonts w:ascii="Times New Roman" w:hAnsi="Times New Roman" w:cs="Times New Roman"/>
        </w:rPr>
        <w:t xml:space="preserve"> thermal comfort perception of students during class hours. </w:t>
      </w:r>
      <w:r w:rsidRPr="001C7493">
        <w:rPr>
          <w:rFonts w:ascii="Times New Roman" w:hAnsi="Times New Roman" w:cs="Times New Roman"/>
          <w:i/>
          <w:iCs/>
        </w:rPr>
        <w:t>Building and Environment</w:t>
      </w:r>
      <w:r w:rsidRPr="001C7493">
        <w:rPr>
          <w:rFonts w:ascii="Times New Roman" w:hAnsi="Times New Roman" w:cs="Times New Roman"/>
        </w:rPr>
        <w:t xml:space="preserve">, 125, 1–11. </w:t>
      </w:r>
      <w:hyperlink r:id="rId40" w:tgtFrame="_new" w:history="1">
        <w:r w:rsidRPr="001C7493">
          <w:rPr>
            <w:rStyle w:val="Hyperlink"/>
            <w:rFonts w:ascii="Times New Roman" w:hAnsi="Times New Roman" w:cs="Times New Roman"/>
          </w:rPr>
          <w:t>https://doi.org/10.1016/j.buildenv.2017.08.006</w:t>
        </w:r>
      </w:hyperlink>
    </w:p>
    <w:p w14:paraId="541CE668"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Nicol, J. F., &amp; Humphreys, M. A. (2002). Adaptive thermal comfort and sustainable thermal standards for buildings. </w:t>
      </w:r>
      <w:r w:rsidRPr="001C7493">
        <w:rPr>
          <w:rFonts w:ascii="Times New Roman" w:hAnsi="Times New Roman" w:cs="Times New Roman"/>
          <w:i/>
          <w:iCs/>
        </w:rPr>
        <w:t>Energy and buildings</w:t>
      </w:r>
      <w:r w:rsidRPr="001C7493">
        <w:rPr>
          <w:rFonts w:ascii="Times New Roman" w:hAnsi="Times New Roman" w:cs="Times New Roman"/>
        </w:rPr>
        <w:t>, </w:t>
      </w:r>
      <w:r w:rsidRPr="001C7493">
        <w:rPr>
          <w:rFonts w:ascii="Times New Roman" w:hAnsi="Times New Roman" w:cs="Times New Roman"/>
          <w:i/>
          <w:iCs/>
        </w:rPr>
        <w:t>34</w:t>
      </w:r>
      <w:r w:rsidRPr="001C7493">
        <w:rPr>
          <w:rFonts w:ascii="Times New Roman" w:hAnsi="Times New Roman" w:cs="Times New Roman"/>
        </w:rPr>
        <w:t xml:space="preserve">(6), 563-572. </w:t>
      </w:r>
      <w:hyperlink r:id="rId41" w:history="1">
        <w:r w:rsidRPr="001C7493">
          <w:rPr>
            <w:rStyle w:val="Hyperlink"/>
            <w:rFonts w:ascii="Times New Roman" w:hAnsi="Times New Roman" w:cs="Times New Roman"/>
          </w:rPr>
          <w:t>https://doi.org/10.1016/S0378-7788(02)00006-3</w:t>
        </w:r>
      </w:hyperlink>
      <w:r w:rsidRPr="001C7493">
        <w:rPr>
          <w:rFonts w:ascii="Times New Roman" w:hAnsi="Times New Roman" w:cs="Times New Roman"/>
        </w:rPr>
        <w:t xml:space="preserve"> </w:t>
      </w:r>
    </w:p>
    <w:p w14:paraId="73C00376" w14:textId="77777777" w:rsidR="0054488B" w:rsidRPr="001C7493" w:rsidRDefault="0054488B" w:rsidP="0054488B">
      <w:pPr>
        <w:spacing w:before="240" w:line="360" w:lineRule="auto"/>
        <w:rPr>
          <w:rFonts w:ascii="Times New Roman" w:hAnsi="Times New Roman" w:cs="Times New Roman"/>
        </w:rPr>
      </w:pPr>
      <w:bookmarkStart w:id="73" w:name="_Hlk202642761"/>
      <w:r w:rsidRPr="001C7493">
        <w:rPr>
          <w:rFonts w:ascii="Times New Roman" w:hAnsi="Times New Roman" w:cs="Times New Roman"/>
        </w:rPr>
        <w:t>Nicol, J. F., &amp; Roaf</w:t>
      </w:r>
      <w:bookmarkEnd w:id="73"/>
      <w:r w:rsidRPr="001C7493">
        <w:rPr>
          <w:rFonts w:ascii="Times New Roman" w:hAnsi="Times New Roman" w:cs="Times New Roman"/>
        </w:rPr>
        <w:t>, S. (2017). Rethinking thermal comfort. </w:t>
      </w:r>
      <w:r w:rsidRPr="001C7493">
        <w:rPr>
          <w:rFonts w:ascii="Times New Roman" w:hAnsi="Times New Roman" w:cs="Times New Roman"/>
          <w:i/>
          <w:iCs/>
        </w:rPr>
        <w:t>Building Research &amp; Information</w:t>
      </w:r>
      <w:r w:rsidRPr="001C7493">
        <w:rPr>
          <w:rFonts w:ascii="Times New Roman" w:hAnsi="Times New Roman" w:cs="Times New Roman"/>
        </w:rPr>
        <w:t>, </w:t>
      </w:r>
      <w:r w:rsidRPr="001C7493">
        <w:rPr>
          <w:rFonts w:ascii="Times New Roman" w:hAnsi="Times New Roman" w:cs="Times New Roman"/>
          <w:i/>
          <w:iCs/>
        </w:rPr>
        <w:t>45</w:t>
      </w:r>
      <w:r w:rsidRPr="001C7493">
        <w:rPr>
          <w:rFonts w:ascii="Times New Roman" w:hAnsi="Times New Roman" w:cs="Times New Roman"/>
        </w:rPr>
        <w:t xml:space="preserve">(7), 711-716. </w:t>
      </w:r>
      <w:hyperlink r:id="rId42" w:history="1">
        <w:r w:rsidRPr="001C7493">
          <w:rPr>
            <w:rStyle w:val="Hyperlink"/>
            <w:rFonts w:ascii="Times New Roman" w:hAnsi="Times New Roman" w:cs="Times New Roman"/>
          </w:rPr>
          <w:t>https://doi.org/10.1080/09613218.2017.1301698</w:t>
        </w:r>
      </w:hyperlink>
      <w:r w:rsidRPr="001C7493">
        <w:rPr>
          <w:rFonts w:ascii="Times New Roman" w:hAnsi="Times New Roman" w:cs="Times New Roman"/>
        </w:rPr>
        <w:t xml:space="preserve"> </w:t>
      </w:r>
    </w:p>
    <w:p w14:paraId="3EBCDF65" w14:textId="4FEB4F92" w:rsidR="00795670" w:rsidRPr="001C7493" w:rsidRDefault="00795670" w:rsidP="0054488B">
      <w:pPr>
        <w:spacing w:before="240" w:line="360" w:lineRule="auto"/>
        <w:rPr>
          <w:rFonts w:ascii="Times New Roman" w:hAnsi="Times New Roman" w:cs="Times New Roman"/>
        </w:rPr>
      </w:pPr>
      <w:r w:rsidRPr="00795670">
        <w:rPr>
          <w:rFonts w:ascii="Times New Roman" w:hAnsi="Times New Roman" w:cs="Times New Roman"/>
        </w:rPr>
        <w:t>Olesen, B.W. and Parsons, K.C. (2002a). </w:t>
      </w:r>
      <w:r w:rsidRPr="00795670">
        <w:rPr>
          <w:rFonts w:ascii="Times New Roman" w:hAnsi="Times New Roman" w:cs="Times New Roman"/>
          <w:i/>
          <w:iCs/>
        </w:rPr>
        <w:t>Introduction to thermal comfort standards and to the proposed new version of EN ISO 7730.</w:t>
      </w:r>
      <w:r w:rsidRPr="00795670">
        <w:rPr>
          <w:rFonts w:ascii="Times New Roman" w:hAnsi="Times New Roman" w:cs="Times New Roman"/>
        </w:rPr>
        <w:t> </w:t>
      </w:r>
      <w:r w:rsidRPr="00795670">
        <w:rPr>
          <w:rFonts w:ascii="Times New Roman" w:hAnsi="Times New Roman" w:cs="Times New Roman"/>
          <w:i/>
          <w:iCs/>
        </w:rPr>
        <w:t>Energy and Buildings</w:t>
      </w:r>
      <w:r w:rsidRPr="00795670">
        <w:rPr>
          <w:rFonts w:ascii="Times New Roman" w:hAnsi="Times New Roman" w:cs="Times New Roman"/>
        </w:rPr>
        <w:t>, 34(6), pp.537–548. </w:t>
      </w:r>
      <w:hyperlink r:id="rId43" w:tgtFrame="_blank" w:tooltip="Original URL: https://doi.org/10.1016/S0378-7788(02)00004-X. Click or tap if you trust this link." w:history="1">
        <w:r w:rsidRPr="00795670">
          <w:rPr>
            <w:rStyle w:val="Hyperlink"/>
            <w:rFonts w:ascii="Times New Roman" w:hAnsi="Times New Roman" w:cs="Times New Roman"/>
          </w:rPr>
          <w:t>https://doi.org/10.1016/S0378-7788(02)00004-X</w:t>
        </w:r>
      </w:hyperlink>
    </w:p>
    <w:p w14:paraId="63E6552F" w14:textId="77777777" w:rsidR="0054488B" w:rsidRPr="001C7493" w:rsidRDefault="0054488B" w:rsidP="0054488B">
      <w:pPr>
        <w:spacing w:before="240" w:line="360" w:lineRule="auto"/>
        <w:rPr>
          <w:rFonts w:ascii="Times New Roman" w:hAnsi="Times New Roman" w:cs="Times New Roman"/>
        </w:rPr>
      </w:pPr>
      <w:bookmarkStart w:id="74" w:name="_Hlk202628170"/>
      <w:r w:rsidRPr="001C7493">
        <w:rPr>
          <w:rFonts w:ascii="Times New Roman" w:hAnsi="Times New Roman" w:cs="Times New Roman"/>
        </w:rPr>
        <w:t>Parkinson</w:t>
      </w:r>
      <w:bookmarkEnd w:id="74"/>
      <w:r w:rsidRPr="001C7493">
        <w:rPr>
          <w:rFonts w:ascii="Times New Roman" w:hAnsi="Times New Roman" w:cs="Times New Roman"/>
        </w:rPr>
        <w:t>, T., De Dear, R., &amp; Brager, G. (2020). Nudging the adaptive thermal comfort model. </w:t>
      </w:r>
      <w:r w:rsidRPr="001C7493">
        <w:rPr>
          <w:rFonts w:ascii="Times New Roman" w:hAnsi="Times New Roman" w:cs="Times New Roman"/>
          <w:i/>
          <w:iCs/>
        </w:rPr>
        <w:t>Energy and Buildings</w:t>
      </w:r>
      <w:r w:rsidRPr="001C7493">
        <w:rPr>
          <w:rFonts w:ascii="Times New Roman" w:hAnsi="Times New Roman" w:cs="Times New Roman"/>
        </w:rPr>
        <w:t>, </w:t>
      </w:r>
      <w:r w:rsidRPr="001C7493">
        <w:rPr>
          <w:rFonts w:ascii="Times New Roman" w:hAnsi="Times New Roman" w:cs="Times New Roman"/>
          <w:i/>
          <w:iCs/>
        </w:rPr>
        <w:t>206</w:t>
      </w:r>
      <w:r w:rsidRPr="001C7493">
        <w:rPr>
          <w:rFonts w:ascii="Times New Roman" w:hAnsi="Times New Roman" w:cs="Times New Roman"/>
        </w:rPr>
        <w:t xml:space="preserve">, 109559. </w:t>
      </w:r>
      <w:hyperlink r:id="rId44" w:history="1">
        <w:r w:rsidRPr="001C7493">
          <w:rPr>
            <w:rStyle w:val="Hyperlink"/>
            <w:rFonts w:ascii="Times New Roman" w:hAnsi="Times New Roman" w:cs="Times New Roman"/>
          </w:rPr>
          <w:t>https://doi.org/10.1016/j.enbuild.2019.109559</w:t>
        </w:r>
      </w:hyperlink>
      <w:r w:rsidRPr="001C7493">
        <w:rPr>
          <w:rFonts w:ascii="Times New Roman" w:hAnsi="Times New Roman" w:cs="Times New Roman"/>
        </w:rPr>
        <w:t xml:space="preserve"> </w:t>
      </w:r>
    </w:p>
    <w:p w14:paraId="165ED786" w14:textId="77777777" w:rsidR="0054488B" w:rsidRPr="001C7493" w:rsidRDefault="0054488B" w:rsidP="0054488B">
      <w:pPr>
        <w:spacing w:before="240" w:line="360" w:lineRule="auto"/>
        <w:rPr>
          <w:rFonts w:ascii="Times New Roman" w:hAnsi="Times New Roman" w:cs="Times New Roman"/>
        </w:rPr>
      </w:pPr>
      <w:r w:rsidRPr="0054488B">
        <w:rPr>
          <w:rFonts w:ascii="Times New Roman" w:hAnsi="Times New Roman" w:cs="Times New Roman"/>
        </w:rPr>
        <w:t xml:space="preserve">Rijal, H. B., Montazami, A., &amp; </w:t>
      </w:r>
      <w:proofErr w:type="spellStart"/>
      <w:r w:rsidRPr="0054488B">
        <w:rPr>
          <w:rFonts w:ascii="Times New Roman" w:hAnsi="Times New Roman" w:cs="Times New Roman"/>
        </w:rPr>
        <w:t>Jowkar</w:t>
      </w:r>
      <w:proofErr w:type="spellEnd"/>
      <w:r w:rsidRPr="0054488B">
        <w:rPr>
          <w:rFonts w:ascii="Times New Roman" w:hAnsi="Times New Roman" w:cs="Times New Roman"/>
        </w:rPr>
        <w:t xml:space="preserve">, M. (2020). </w:t>
      </w:r>
      <w:r w:rsidRPr="001C7493">
        <w:rPr>
          <w:rFonts w:ascii="Times New Roman" w:hAnsi="Times New Roman" w:cs="Times New Roman"/>
        </w:rPr>
        <w:t xml:space="preserve">The influence of acclimatization, age, and gender on thermal perception in university buildings. </w:t>
      </w:r>
      <w:r w:rsidRPr="001C7493">
        <w:rPr>
          <w:rFonts w:ascii="Times New Roman" w:hAnsi="Times New Roman" w:cs="Times New Roman"/>
          <w:i/>
          <w:iCs/>
        </w:rPr>
        <w:t>Building and Environment</w:t>
      </w:r>
      <w:r w:rsidRPr="001C7493">
        <w:rPr>
          <w:rFonts w:ascii="Times New Roman" w:hAnsi="Times New Roman" w:cs="Times New Roman"/>
        </w:rPr>
        <w:t>, 178, 106888. https://doi.org/10.1016/j.buildenv.2020.106888</w:t>
      </w:r>
    </w:p>
    <w:p w14:paraId="4F7EF54A"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 xml:space="preserve">Romero, P., Miranda, M. T., &amp; Arranz, J. I. (2025). </w:t>
      </w:r>
      <w:r w:rsidRPr="001C7493">
        <w:rPr>
          <w:rFonts w:ascii="Times New Roman" w:hAnsi="Times New Roman" w:cs="Times New Roman"/>
          <w:i/>
          <w:iCs/>
        </w:rPr>
        <w:t>Thermal comfort and sustainability in Mediterranean university classrooms</w:t>
      </w:r>
      <w:r w:rsidRPr="001C7493">
        <w:rPr>
          <w:rFonts w:ascii="Times New Roman" w:hAnsi="Times New Roman" w:cs="Times New Roman"/>
        </w:rPr>
        <w:t xml:space="preserve">. </w:t>
      </w:r>
      <w:r w:rsidRPr="001C7493">
        <w:rPr>
          <w:rFonts w:ascii="Times New Roman" w:hAnsi="Times New Roman" w:cs="Times New Roman"/>
          <w:i/>
          <w:iCs/>
        </w:rPr>
        <w:t>Applied Sciences</w:t>
      </w:r>
      <w:r w:rsidRPr="001C7493">
        <w:rPr>
          <w:rFonts w:ascii="Times New Roman" w:hAnsi="Times New Roman" w:cs="Times New Roman"/>
        </w:rPr>
        <w:t xml:space="preserve">, 15(2), 694. </w:t>
      </w:r>
      <w:hyperlink r:id="rId45" w:tgtFrame="_new" w:history="1">
        <w:r w:rsidRPr="001C7493">
          <w:rPr>
            <w:rStyle w:val="Hyperlink"/>
            <w:rFonts w:ascii="Times New Roman" w:hAnsi="Times New Roman" w:cs="Times New Roman"/>
          </w:rPr>
          <w:t>https://www.mdpi.com/2076-3417/15/2/694</w:t>
        </w:r>
      </w:hyperlink>
    </w:p>
    <w:p w14:paraId="5494E7E8" w14:textId="77777777" w:rsidR="0054488B" w:rsidRPr="001C7493" w:rsidRDefault="0054488B" w:rsidP="0054488B">
      <w:pPr>
        <w:spacing w:before="240" w:line="360" w:lineRule="auto"/>
        <w:rPr>
          <w:rFonts w:ascii="Times New Roman" w:hAnsi="Times New Roman" w:cs="Times New Roman"/>
        </w:rPr>
      </w:pPr>
      <w:r w:rsidRPr="0054488B">
        <w:rPr>
          <w:rFonts w:ascii="Times New Roman" w:hAnsi="Times New Roman" w:cs="Times New Roman"/>
        </w:rPr>
        <w:t xml:space="preserve">Stefanizzi, P., &amp; Nico, M. A. (2015). </w:t>
      </w:r>
      <w:r w:rsidRPr="001C7493">
        <w:rPr>
          <w:rFonts w:ascii="Times New Roman" w:hAnsi="Times New Roman" w:cs="Times New Roman"/>
        </w:rPr>
        <w:t xml:space="preserve">Evaluation of thermal comfort in university classrooms. </w:t>
      </w:r>
      <w:r w:rsidRPr="001C7493">
        <w:rPr>
          <w:rFonts w:ascii="Times New Roman" w:hAnsi="Times New Roman" w:cs="Times New Roman"/>
          <w:i/>
          <w:iCs/>
        </w:rPr>
        <w:t>Applied Ergonomics</w:t>
      </w:r>
      <w:r w:rsidRPr="001C7493">
        <w:rPr>
          <w:rFonts w:ascii="Times New Roman" w:hAnsi="Times New Roman" w:cs="Times New Roman"/>
        </w:rPr>
        <w:t xml:space="preserve">, 48, 116–128. </w:t>
      </w:r>
      <w:hyperlink r:id="rId46" w:tgtFrame="_new" w:history="1">
        <w:r w:rsidRPr="001C7493">
          <w:rPr>
            <w:rStyle w:val="Hyperlink"/>
            <w:rFonts w:ascii="Times New Roman" w:hAnsi="Times New Roman" w:cs="Times New Roman"/>
          </w:rPr>
          <w:t>https://doi.org/10.1016/j.apergo.2014.11.013</w:t>
        </w:r>
      </w:hyperlink>
    </w:p>
    <w:p w14:paraId="6F9188D1" w14:textId="77777777" w:rsidR="0054488B" w:rsidRPr="001C7493" w:rsidRDefault="0054488B" w:rsidP="0054488B">
      <w:pPr>
        <w:spacing w:before="240" w:line="360" w:lineRule="auto"/>
        <w:rPr>
          <w:rFonts w:ascii="Times New Roman" w:hAnsi="Times New Roman" w:cs="Times New Roman"/>
        </w:rPr>
      </w:pPr>
      <w:r w:rsidRPr="0054488B">
        <w:rPr>
          <w:rFonts w:ascii="Times New Roman" w:hAnsi="Times New Roman" w:cs="Times New Roman"/>
        </w:rPr>
        <w:t xml:space="preserve">Teli, D., James, P. A. B., &amp; Jentsch, M. F. (2013). </w:t>
      </w:r>
      <w:r w:rsidRPr="001C7493">
        <w:rPr>
          <w:rFonts w:ascii="Times New Roman" w:hAnsi="Times New Roman" w:cs="Times New Roman"/>
        </w:rPr>
        <w:t xml:space="preserve">Thermal comfort in naturally ventilated primary school classrooms. </w:t>
      </w:r>
      <w:r w:rsidRPr="001C7493">
        <w:rPr>
          <w:rFonts w:ascii="Times New Roman" w:hAnsi="Times New Roman" w:cs="Times New Roman"/>
          <w:i/>
          <w:iCs/>
        </w:rPr>
        <w:t>Building Research &amp; Information</w:t>
      </w:r>
      <w:r w:rsidRPr="001C7493">
        <w:rPr>
          <w:rFonts w:ascii="Times New Roman" w:hAnsi="Times New Roman" w:cs="Times New Roman"/>
        </w:rPr>
        <w:t xml:space="preserve">, 41(3), 301–316. </w:t>
      </w:r>
      <w:hyperlink r:id="rId47" w:history="1">
        <w:r w:rsidRPr="001C7493">
          <w:rPr>
            <w:rStyle w:val="Hyperlink"/>
            <w:rFonts w:ascii="Times New Roman" w:hAnsi="Times New Roman" w:cs="Times New Roman"/>
          </w:rPr>
          <w:t>https://doi.org/10.1080/09613218.2013.773493</w:t>
        </w:r>
      </w:hyperlink>
      <w:r w:rsidRPr="001C7493">
        <w:rPr>
          <w:rFonts w:ascii="Times New Roman" w:hAnsi="Times New Roman" w:cs="Times New Roman"/>
        </w:rPr>
        <w:t xml:space="preserve"> </w:t>
      </w:r>
    </w:p>
    <w:p w14:paraId="3D3ABC74" w14:textId="77777777" w:rsidR="0054488B" w:rsidRPr="001C7493" w:rsidRDefault="0054488B" w:rsidP="0054488B">
      <w:pPr>
        <w:spacing w:before="240" w:line="360" w:lineRule="auto"/>
        <w:rPr>
          <w:rFonts w:ascii="Times New Roman" w:hAnsi="Times New Roman" w:cs="Times New Roman"/>
        </w:rPr>
      </w:pPr>
      <w:proofErr w:type="spellStart"/>
      <w:r w:rsidRPr="001C7493">
        <w:rPr>
          <w:rFonts w:ascii="Times New Roman" w:hAnsi="Times New Roman" w:cs="Times New Roman"/>
        </w:rPr>
        <w:lastRenderedPageBreak/>
        <w:t>Torriani</w:t>
      </w:r>
      <w:proofErr w:type="spellEnd"/>
      <w:r w:rsidRPr="001C7493">
        <w:rPr>
          <w:rFonts w:ascii="Times New Roman" w:hAnsi="Times New Roman" w:cs="Times New Roman"/>
        </w:rPr>
        <w:t xml:space="preserve">, G., Lamberti, G., &amp; Salvadori, G. (2023). </w:t>
      </w:r>
      <w:r w:rsidRPr="001C7493">
        <w:rPr>
          <w:rFonts w:ascii="Times New Roman" w:hAnsi="Times New Roman" w:cs="Times New Roman"/>
          <w:i/>
          <w:iCs/>
        </w:rPr>
        <w:t>Thermal comfort and adaptive capacities: Differences among students at various school stages</w:t>
      </w:r>
      <w:r w:rsidRPr="001C7493">
        <w:rPr>
          <w:rFonts w:ascii="Times New Roman" w:hAnsi="Times New Roman" w:cs="Times New Roman"/>
        </w:rPr>
        <w:t xml:space="preserve">. </w:t>
      </w:r>
      <w:r w:rsidRPr="001C7493">
        <w:rPr>
          <w:rFonts w:ascii="Times New Roman" w:hAnsi="Times New Roman" w:cs="Times New Roman"/>
          <w:i/>
          <w:iCs/>
        </w:rPr>
        <w:t>Building and Environment</w:t>
      </w:r>
      <w:r w:rsidRPr="001C7493">
        <w:rPr>
          <w:rFonts w:ascii="Times New Roman" w:hAnsi="Times New Roman" w:cs="Times New Roman"/>
        </w:rPr>
        <w:t xml:space="preserve">. </w:t>
      </w:r>
      <w:hyperlink r:id="rId48" w:tgtFrame="_new" w:history="1">
        <w:r w:rsidRPr="001C7493">
          <w:rPr>
            <w:rStyle w:val="Hyperlink"/>
            <w:rFonts w:ascii="Times New Roman" w:hAnsi="Times New Roman" w:cs="Times New Roman"/>
          </w:rPr>
          <w:t>https://doi.org/10.1016/j.buildenv.2023.110121</w:t>
        </w:r>
      </w:hyperlink>
    </w:p>
    <w:p w14:paraId="115C71CE"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 xml:space="preserve">Tung, C. H., Chen, C. P., Tsai, K. T., Kántor, N., Hwang, R. L., </w:t>
      </w:r>
      <w:proofErr w:type="spellStart"/>
      <w:r w:rsidRPr="001C7493">
        <w:rPr>
          <w:rFonts w:ascii="Times New Roman" w:hAnsi="Times New Roman" w:cs="Times New Roman"/>
        </w:rPr>
        <w:t>Matzarakis</w:t>
      </w:r>
      <w:proofErr w:type="spellEnd"/>
      <w:r w:rsidRPr="001C7493">
        <w:rPr>
          <w:rFonts w:ascii="Times New Roman" w:hAnsi="Times New Roman" w:cs="Times New Roman"/>
        </w:rPr>
        <w:t>, A., &amp; Lin, T. P. (2014). Outdoor thermal comfort characteristics in the hot and humid region from a gender perspective. </w:t>
      </w:r>
      <w:r w:rsidRPr="001C7493">
        <w:rPr>
          <w:rFonts w:ascii="Times New Roman" w:hAnsi="Times New Roman" w:cs="Times New Roman"/>
          <w:i/>
          <w:iCs/>
        </w:rPr>
        <w:t>International journal of biometeorology</w:t>
      </w:r>
      <w:r w:rsidRPr="001C7493">
        <w:rPr>
          <w:rFonts w:ascii="Times New Roman" w:hAnsi="Times New Roman" w:cs="Times New Roman"/>
        </w:rPr>
        <w:t>, </w:t>
      </w:r>
      <w:r w:rsidRPr="001C7493">
        <w:rPr>
          <w:rFonts w:ascii="Times New Roman" w:hAnsi="Times New Roman" w:cs="Times New Roman"/>
          <w:i/>
          <w:iCs/>
        </w:rPr>
        <w:t>58</w:t>
      </w:r>
      <w:r w:rsidRPr="001C7493">
        <w:rPr>
          <w:rFonts w:ascii="Times New Roman" w:hAnsi="Times New Roman" w:cs="Times New Roman"/>
        </w:rPr>
        <w:t xml:space="preserve">, 1927-1939. </w:t>
      </w:r>
      <w:hyperlink r:id="rId49" w:history="1">
        <w:r w:rsidRPr="001C7493">
          <w:rPr>
            <w:rStyle w:val="Hyperlink"/>
            <w:rFonts w:ascii="Times New Roman" w:hAnsi="Times New Roman" w:cs="Times New Roman"/>
          </w:rPr>
          <w:t>https://doi.org/10.1007/s00484-014-0795-7</w:t>
        </w:r>
      </w:hyperlink>
      <w:r w:rsidRPr="001C7493">
        <w:rPr>
          <w:rFonts w:ascii="Times New Roman" w:hAnsi="Times New Roman" w:cs="Times New Roman"/>
        </w:rPr>
        <w:t xml:space="preserve">  </w:t>
      </w:r>
    </w:p>
    <w:p w14:paraId="2286A023" w14:textId="77777777" w:rsidR="0054488B" w:rsidRDefault="0054488B" w:rsidP="0054488B">
      <w:pPr>
        <w:spacing w:before="240" w:line="360" w:lineRule="auto"/>
        <w:rPr>
          <w:rFonts w:ascii="Times New Roman" w:hAnsi="Times New Roman" w:cs="Times New Roman"/>
        </w:rPr>
      </w:pPr>
      <w:bookmarkStart w:id="75" w:name="_Hlk202634872"/>
      <w:r w:rsidRPr="001C7493">
        <w:rPr>
          <w:rFonts w:ascii="Times New Roman" w:hAnsi="Times New Roman" w:cs="Times New Roman"/>
        </w:rPr>
        <w:t>Van Vianen</w:t>
      </w:r>
      <w:bookmarkEnd w:id="75"/>
      <w:r w:rsidRPr="001C7493">
        <w:rPr>
          <w:rFonts w:ascii="Times New Roman" w:hAnsi="Times New Roman" w:cs="Times New Roman"/>
        </w:rPr>
        <w:t>, A. E. (2018). Person–environment fit: A review of its basic tenets. </w:t>
      </w:r>
      <w:r w:rsidRPr="001C7493">
        <w:rPr>
          <w:rFonts w:ascii="Times New Roman" w:hAnsi="Times New Roman" w:cs="Times New Roman"/>
          <w:i/>
          <w:iCs/>
        </w:rPr>
        <w:t xml:space="preserve">Annual Review of Organizational Psychology and Organizational </w:t>
      </w:r>
      <w:proofErr w:type="spellStart"/>
      <w:r w:rsidRPr="001C7493">
        <w:rPr>
          <w:rFonts w:ascii="Times New Roman" w:hAnsi="Times New Roman" w:cs="Times New Roman"/>
          <w:i/>
          <w:iCs/>
        </w:rPr>
        <w:t>Behavior</w:t>
      </w:r>
      <w:proofErr w:type="spellEnd"/>
      <w:r w:rsidRPr="001C7493">
        <w:rPr>
          <w:rFonts w:ascii="Times New Roman" w:hAnsi="Times New Roman" w:cs="Times New Roman"/>
        </w:rPr>
        <w:t>, </w:t>
      </w:r>
      <w:r w:rsidRPr="001C7493">
        <w:rPr>
          <w:rFonts w:ascii="Times New Roman" w:hAnsi="Times New Roman" w:cs="Times New Roman"/>
          <w:i/>
          <w:iCs/>
        </w:rPr>
        <w:t>5</w:t>
      </w:r>
      <w:r w:rsidRPr="001C7493">
        <w:rPr>
          <w:rFonts w:ascii="Times New Roman" w:hAnsi="Times New Roman" w:cs="Times New Roman"/>
        </w:rPr>
        <w:t xml:space="preserve">(1), 75-101. </w:t>
      </w:r>
      <w:hyperlink r:id="rId50" w:history="1">
        <w:r w:rsidRPr="001C7493">
          <w:rPr>
            <w:rStyle w:val="Hyperlink"/>
            <w:rFonts w:ascii="Times New Roman" w:hAnsi="Times New Roman" w:cs="Times New Roman"/>
          </w:rPr>
          <w:t>https://doi.org/10.1146/annurev-orgpsych-032117-104702</w:t>
        </w:r>
      </w:hyperlink>
      <w:r w:rsidRPr="001C7493">
        <w:rPr>
          <w:rFonts w:ascii="Times New Roman" w:hAnsi="Times New Roman" w:cs="Times New Roman"/>
        </w:rPr>
        <w:t xml:space="preserve"> </w:t>
      </w:r>
    </w:p>
    <w:p w14:paraId="05C16F3D" w14:textId="2B457F6A" w:rsidR="00216BB4" w:rsidRPr="001C7493" w:rsidRDefault="00216BB4" w:rsidP="0054488B">
      <w:pPr>
        <w:spacing w:before="240" w:line="360" w:lineRule="auto"/>
        <w:rPr>
          <w:rFonts w:ascii="Times New Roman" w:hAnsi="Times New Roman" w:cs="Times New Roman"/>
        </w:rPr>
      </w:pPr>
      <w:r w:rsidRPr="00216BB4">
        <w:rPr>
          <w:rFonts w:ascii="Times New Roman" w:hAnsi="Times New Roman" w:cs="Times New Roman"/>
        </w:rPr>
        <w:t xml:space="preserve">Wang, Y., de Groot, D., Bakker, F., </w:t>
      </w:r>
      <w:proofErr w:type="spellStart"/>
      <w:r w:rsidRPr="00216BB4">
        <w:rPr>
          <w:rFonts w:ascii="Times New Roman" w:hAnsi="Times New Roman" w:cs="Times New Roman"/>
        </w:rPr>
        <w:t>Wörtche</w:t>
      </w:r>
      <w:proofErr w:type="spellEnd"/>
      <w:r w:rsidRPr="00216BB4">
        <w:rPr>
          <w:rFonts w:ascii="Times New Roman" w:hAnsi="Times New Roman" w:cs="Times New Roman"/>
        </w:rPr>
        <w:t>, H. and Leemans, R. (2017). </w:t>
      </w:r>
      <w:r w:rsidRPr="00216BB4">
        <w:rPr>
          <w:rFonts w:ascii="Times New Roman" w:hAnsi="Times New Roman" w:cs="Times New Roman"/>
          <w:i/>
          <w:iCs/>
        </w:rPr>
        <w:t>Thermal comfort in urban green spaces: a survey on a Dutch university campus.</w:t>
      </w:r>
      <w:r w:rsidRPr="00216BB4">
        <w:rPr>
          <w:rFonts w:ascii="Times New Roman" w:hAnsi="Times New Roman" w:cs="Times New Roman"/>
        </w:rPr>
        <w:t> </w:t>
      </w:r>
      <w:r w:rsidRPr="00216BB4">
        <w:rPr>
          <w:rFonts w:ascii="Times New Roman" w:hAnsi="Times New Roman" w:cs="Times New Roman"/>
          <w:i/>
          <w:iCs/>
        </w:rPr>
        <w:t>International Journal of Biometeorology</w:t>
      </w:r>
      <w:r w:rsidRPr="00216BB4">
        <w:rPr>
          <w:rFonts w:ascii="Times New Roman" w:hAnsi="Times New Roman" w:cs="Times New Roman"/>
        </w:rPr>
        <w:t>, 61(1), pp.87–101. </w:t>
      </w:r>
      <w:hyperlink r:id="rId51" w:tgtFrame="_blank" w:tooltip="Original URL: https://doi.org/10.1007/s00484-016-1193-0. Click or tap if you trust this link." w:history="1">
        <w:r w:rsidRPr="00216BB4">
          <w:rPr>
            <w:rStyle w:val="Hyperlink"/>
            <w:rFonts w:ascii="Times New Roman" w:hAnsi="Times New Roman" w:cs="Times New Roman"/>
          </w:rPr>
          <w:t>https://doi.org/10.1007/s00484-016-1193-0</w:t>
        </w:r>
      </w:hyperlink>
    </w:p>
    <w:p w14:paraId="21BA3050"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Yau, Y. H., &amp; Chew, B. T. (2014). A review on predicted mean vote and adaptive thermal comfort models. </w:t>
      </w:r>
      <w:r w:rsidRPr="001C7493">
        <w:rPr>
          <w:rFonts w:ascii="Times New Roman" w:hAnsi="Times New Roman" w:cs="Times New Roman"/>
          <w:i/>
          <w:iCs/>
        </w:rPr>
        <w:t>Building Services Engineering Research and Technology</w:t>
      </w:r>
      <w:r w:rsidRPr="001C7493">
        <w:rPr>
          <w:rFonts w:ascii="Times New Roman" w:hAnsi="Times New Roman" w:cs="Times New Roman"/>
        </w:rPr>
        <w:t>, </w:t>
      </w:r>
      <w:r w:rsidRPr="001C7493">
        <w:rPr>
          <w:rFonts w:ascii="Times New Roman" w:hAnsi="Times New Roman" w:cs="Times New Roman"/>
          <w:i/>
          <w:iCs/>
        </w:rPr>
        <w:t>35</w:t>
      </w:r>
      <w:r w:rsidRPr="001C7493">
        <w:rPr>
          <w:rFonts w:ascii="Times New Roman" w:hAnsi="Times New Roman" w:cs="Times New Roman"/>
        </w:rPr>
        <w:t xml:space="preserve">(1), 23-35. </w:t>
      </w:r>
      <w:hyperlink r:id="rId52" w:history="1">
        <w:r w:rsidRPr="001C7493">
          <w:rPr>
            <w:rStyle w:val="Hyperlink"/>
            <w:rFonts w:ascii="Times New Roman" w:hAnsi="Times New Roman" w:cs="Times New Roman"/>
          </w:rPr>
          <w:t>https://doi.org/10.1177/0143624412465200</w:t>
        </w:r>
      </w:hyperlink>
      <w:r w:rsidRPr="001C7493">
        <w:rPr>
          <w:rFonts w:ascii="Times New Roman" w:hAnsi="Times New Roman" w:cs="Times New Roman"/>
        </w:rPr>
        <w:t xml:space="preserve"> </w:t>
      </w:r>
    </w:p>
    <w:p w14:paraId="7EDC3F7B"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Yu, K. Y. T. (2009). Affective influences in person–environment fit theory: Exploring the role of affect as both cause and outcome of PE fit. </w:t>
      </w:r>
      <w:r w:rsidRPr="001C7493">
        <w:rPr>
          <w:rFonts w:ascii="Times New Roman" w:hAnsi="Times New Roman" w:cs="Times New Roman"/>
          <w:i/>
          <w:iCs/>
        </w:rPr>
        <w:t>Journal of Applied Psychology</w:t>
      </w:r>
      <w:r w:rsidRPr="001C7493">
        <w:rPr>
          <w:rFonts w:ascii="Times New Roman" w:hAnsi="Times New Roman" w:cs="Times New Roman"/>
        </w:rPr>
        <w:t>, </w:t>
      </w:r>
      <w:r w:rsidRPr="001C7493">
        <w:rPr>
          <w:rFonts w:ascii="Times New Roman" w:hAnsi="Times New Roman" w:cs="Times New Roman"/>
          <w:i/>
          <w:iCs/>
        </w:rPr>
        <w:t>94</w:t>
      </w:r>
      <w:r w:rsidRPr="001C7493">
        <w:rPr>
          <w:rFonts w:ascii="Times New Roman" w:hAnsi="Times New Roman" w:cs="Times New Roman"/>
        </w:rPr>
        <w:t xml:space="preserve">(5), 1210. </w:t>
      </w:r>
      <w:hyperlink r:id="rId53" w:history="1">
        <w:r w:rsidRPr="001C7493">
          <w:rPr>
            <w:rStyle w:val="Hyperlink"/>
            <w:rFonts w:ascii="Times New Roman" w:hAnsi="Times New Roman" w:cs="Times New Roman"/>
          </w:rPr>
          <w:t>https://psycnet.apa.org/buy/2009-12532-007</w:t>
        </w:r>
      </w:hyperlink>
      <w:r w:rsidRPr="001C7493">
        <w:rPr>
          <w:rFonts w:ascii="Times New Roman" w:hAnsi="Times New Roman" w:cs="Times New Roman"/>
        </w:rPr>
        <w:t xml:space="preserve"> </w:t>
      </w:r>
    </w:p>
    <w:p w14:paraId="627C4A64" w14:textId="77777777" w:rsidR="0054488B" w:rsidRPr="001C7493" w:rsidRDefault="0054488B" w:rsidP="0054488B">
      <w:pPr>
        <w:spacing w:before="240" w:line="360" w:lineRule="auto"/>
        <w:rPr>
          <w:rFonts w:ascii="Times New Roman" w:hAnsi="Times New Roman" w:cs="Times New Roman"/>
        </w:rPr>
      </w:pPr>
      <w:r w:rsidRPr="001C7493">
        <w:rPr>
          <w:rFonts w:ascii="Times New Roman" w:hAnsi="Times New Roman" w:cs="Times New Roman"/>
        </w:rPr>
        <w:t>Zhang, S., &amp; Lin, Z. (2020). Extending predicted mean vote using adaptive approach. </w:t>
      </w:r>
      <w:r w:rsidRPr="001C7493">
        <w:rPr>
          <w:rFonts w:ascii="Times New Roman" w:hAnsi="Times New Roman" w:cs="Times New Roman"/>
          <w:i/>
          <w:iCs/>
        </w:rPr>
        <w:t>Building and Environment</w:t>
      </w:r>
      <w:r w:rsidRPr="001C7493">
        <w:rPr>
          <w:rFonts w:ascii="Times New Roman" w:hAnsi="Times New Roman" w:cs="Times New Roman"/>
        </w:rPr>
        <w:t>, </w:t>
      </w:r>
      <w:r w:rsidRPr="001C7493">
        <w:rPr>
          <w:rFonts w:ascii="Times New Roman" w:hAnsi="Times New Roman" w:cs="Times New Roman"/>
          <w:i/>
          <w:iCs/>
        </w:rPr>
        <w:t>171</w:t>
      </w:r>
      <w:r w:rsidRPr="001C7493">
        <w:rPr>
          <w:rFonts w:ascii="Times New Roman" w:hAnsi="Times New Roman" w:cs="Times New Roman"/>
        </w:rPr>
        <w:t xml:space="preserve">, 106665. </w:t>
      </w:r>
      <w:hyperlink r:id="rId54" w:history="1">
        <w:r w:rsidRPr="001C7493">
          <w:rPr>
            <w:rStyle w:val="Hyperlink"/>
            <w:rFonts w:ascii="Times New Roman" w:hAnsi="Times New Roman" w:cs="Times New Roman"/>
          </w:rPr>
          <w:t>https://doi.org/10.1016/j.buildenv.2020.106665</w:t>
        </w:r>
      </w:hyperlink>
      <w:r w:rsidRPr="001C7493">
        <w:rPr>
          <w:rFonts w:ascii="Times New Roman" w:hAnsi="Times New Roman" w:cs="Times New Roman"/>
        </w:rPr>
        <w:t xml:space="preserve"> </w:t>
      </w:r>
    </w:p>
    <w:p w14:paraId="52DDEBFF" w14:textId="77777777" w:rsidR="0054488B" w:rsidRPr="00DE62FF" w:rsidRDefault="0054488B" w:rsidP="00DE62FF">
      <w:pPr>
        <w:spacing w:before="240" w:line="360" w:lineRule="auto"/>
        <w:jc w:val="both"/>
        <w:rPr>
          <w:rFonts w:ascii="Times New Roman" w:hAnsi="Times New Roman" w:cs="Times New Roman"/>
        </w:rPr>
      </w:pPr>
    </w:p>
    <w:p w14:paraId="21A0230A" w14:textId="77777777" w:rsidR="00E54AB2" w:rsidRDefault="00E54AB2" w:rsidP="00E75B3F"/>
    <w:p w14:paraId="499A379E" w14:textId="77777777" w:rsidR="00E54AB2" w:rsidRDefault="00E54AB2" w:rsidP="00E75B3F"/>
    <w:p w14:paraId="12122474" w14:textId="77777777" w:rsidR="00E54AB2" w:rsidRDefault="00E54AB2" w:rsidP="00E75B3F"/>
    <w:p w14:paraId="526EC461" w14:textId="77777777" w:rsidR="00E54AB2" w:rsidRDefault="00E54AB2" w:rsidP="00E75B3F"/>
    <w:p w14:paraId="43B94566" w14:textId="77777777" w:rsidR="00E54AB2" w:rsidRDefault="00E54AB2" w:rsidP="00E75B3F"/>
    <w:p w14:paraId="10B92B6B" w14:textId="77777777" w:rsidR="00E54AB2" w:rsidRDefault="00E54AB2" w:rsidP="00E75B3F"/>
    <w:p w14:paraId="252C64A4" w14:textId="77777777" w:rsidR="00E54AB2" w:rsidRDefault="00E54AB2" w:rsidP="00E75B3F"/>
    <w:p w14:paraId="4383FF1D" w14:textId="77E7F74B" w:rsidR="00E54AB2" w:rsidRPr="00A309BA" w:rsidRDefault="00022816" w:rsidP="00B86786">
      <w:pPr>
        <w:pStyle w:val="Heading1"/>
        <w:numPr>
          <w:ilvl w:val="0"/>
          <w:numId w:val="0"/>
        </w:numPr>
      </w:pPr>
      <w:bookmarkStart w:id="76" w:name="_Toc217391926"/>
      <w:r w:rsidRPr="00A309BA">
        <w:t>APPENDICES</w:t>
      </w:r>
      <w:bookmarkEnd w:id="76"/>
    </w:p>
    <w:p w14:paraId="39933B40" w14:textId="584CAA9C" w:rsidR="00022816" w:rsidRPr="00621EC6" w:rsidRDefault="00C336DB" w:rsidP="00613568">
      <w:pPr>
        <w:pStyle w:val="Heading2"/>
      </w:pPr>
      <w:bookmarkStart w:id="77" w:name="_Toc217391927"/>
      <w:r>
        <w:t>Appen</w:t>
      </w:r>
      <w:r w:rsidR="00B22EFE">
        <w:t xml:space="preserve">dix </w:t>
      </w:r>
      <w:r w:rsidR="00613568">
        <w:t>A</w:t>
      </w:r>
      <w:r w:rsidR="00B01332">
        <w:t>.</w:t>
      </w:r>
      <w:r w:rsidR="00C0486D">
        <w:t xml:space="preserve"> </w:t>
      </w:r>
      <w:r w:rsidR="00A309BA" w:rsidRPr="00621EC6">
        <w:t>F</w:t>
      </w:r>
      <w:r w:rsidR="00C0486D">
        <w:t xml:space="preserve">liers given to students and </w:t>
      </w:r>
      <w:r w:rsidR="009079AD">
        <w:t>academics</w:t>
      </w:r>
      <w:bookmarkEnd w:id="77"/>
    </w:p>
    <w:p w14:paraId="06421644" w14:textId="3C5488D5" w:rsidR="00EA15CB" w:rsidRDefault="00F921B4" w:rsidP="00E75B3F">
      <w:r w:rsidRPr="00F921B4">
        <w:rPr>
          <w:noProof/>
        </w:rPr>
        <w:drawing>
          <wp:inline distT="0" distB="0" distL="0" distR="0" wp14:anchorId="2EA88BFE" wp14:editId="4FE19EFC">
            <wp:extent cx="4686954" cy="6697010"/>
            <wp:effectExtent l="0" t="0" r="0" b="8890"/>
            <wp:docPr id="24941763"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41763" name="Picture 1" descr="A screenshot of a cell phone&#10;&#10;AI-generated content may be incorrect."/>
                    <pic:cNvPicPr/>
                  </pic:nvPicPr>
                  <pic:blipFill>
                    <a:blip r:embed="rId55"/>
                    <a:stretch>
                      <a:fillRect/>
                    </a:stretch>
                  </pic:blipFill>
                  <pic:spPr>
                    <a:xfrm>
                      <a:off x="0" y="0"/>
                      <a:ext cx="4686954" cy="6697010"/>
                    </a:xfrm>
                    <a:prstGeom prst="rect">
                      <a:avLst/>
                    </a:prstGeom>
                  </pic:spPr>
                </pic:pic>
              </a:graphicData>
            </a:graphic>
          </wp:inline>
        </w:drawing>
      </w:r>
    </w:p>
    <w:p w14:paraId="2CA501B2" w14:textId="77777777" w:rsidR="003B0B52" w:rsidRDefault="003B0B52" w:rsidP="00E75B3F"/>
    <w:p w14:paraId="709CEC38" w14:textId="77777777" w:rsidR="003B0B52" w:rsidRPr="00DE62FF" w:rsidRDefault="003B0B52" w:rsidP="00E75B3F"/>
    <w:p w14:paraId="7435E936" w14:textId="77777777" w:rsidR="00EA15CB" w:rsidRPr="00DE62FF" w:rsidRDefault="00EA15CB" w:rsidP="00E75B3F"/>
    <w:p w14:paraId="735F6FA4" w14:textId="77777777" w:rsidR="00EA15CB" w:rsidRPr="00DE62FF" w:rsidRDefault="00EA15CB" w:rsidP="00E75B3F"/>
    <w:p w14:paraId="644B5D71" w14:textId="7A70CA7E" w:rsidR="00EA15CB" w:rsidRPr="00A23B01" w:rsidRDefault="00C336DB" w:rsidP="00613568">
      <w:pPr>
        <w:pStyle w:val="Heading2"/>
      </w:pPr>
      <w:bookmarkStart w:id="78" w:name="_Toc217391928"/>
      <w:r>
        <w:t xml:space="preserve">Appendix </w:t>
      </w:r>
      <w:r w:rsidR="00B01332" w:rsidRPr="00A23B01">
        <w:t>B. O</w:t>
      </w:r>
      <w:r w:rsidR="00386ED2">
        <w:t>nline Google forms</w:t>
      </w:r>
      <w:r w:rsidR="00C0486D">
        <w:t xml:space="preserve"> – Survey questions</w:t>
      </w:r>
      <w:bookmarkEnd w:id="78"/>
    </w:p>
    <w:p w14:paraId="2B3A1350" w14:textId="77777777" w:rsidR="00EA15CB" w:rsidRPr="00DE62FF" w:rsidRDefault="00EA15CB" w:rsidP="00E75B3F"/>
    <w:p w14:paraId="20797A04" w14:textId="6C6192D0" w:rsidR="00EA15CB" w:rsidRPr="00DE62FF" w:rsidRDefault="003B0B52" w:rsidP="00E75B3F">
      <w:r w:rsidRPr="00070C1D">
        <w:rPr>
          <w:noProof/>
        </w:rPr>
        <w:drawing>
          <wp:inline distT="0" distB="0" distL="0" distR="0" wp14:anchorId="764A1551" wp14:editId="5157D90B">
            <wp:extent cx="5731510" cy="7429500"/>
            <wp:effectExtent l="0" t="0" r="2540" b="0"/>
            <wp:docPr id="5597401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40128" name="Picture 1" descr="A screenshot of a computer&#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7429500"/>
                    </a:xfrm>
                    <a:prstGeom prst="rect">
                      <a:avLst/>
                    </a:prstGeom>
                    <a:noFill/>
                    <a:ln>
                      <a:noFill/>
                    </a:ln>
                  </pic:spPr>
                </pic:pic>
              </a:graphicData>
            </a:graphic>
          </wp:inline>
        </w:drawing>
      </w:r>
    </w:p>
    <w:p w14:paraId="65141F48" w14:textId="77777777" w:rsidR="0030649F" w:rsidRDefault="0030649F" w:rsidP="00B01332">
      <w:pPr>
        <w:pStyle w:val="Heading1"/>
        <w:sectPr w:rsidR="0030649F" w:rsidSect="00096D95">
          <w:pgSz w:w="11906" w:h="16838"/>
          <w:pgMar w:top="1134" w:right="1134" w:bottom="1134" w:left="2268" w:header="709" w:footer="709" w:gutter="0"/>
          <w:cols w:space="708"/>
          <w:docGrid w:linePitch="360"/>
        </w:sectPr>
      </w:pPr>
    </w:p>
    <w:p w14:paraId="7ACF3578" w14:textId="4E7EDEE3" w:rsidR="00C11D58" w:rsidRPr="00B01332" w:rsidRDefault="004F6A75" w:rsidP="00B01332">
      <w:pPr>
        <w:pStyle w:val="Heading2"/>
      </w:pPr>
      <w:r>
        <w:lastRenderedPageBreak/>
        <w:t xml:space="preserve"> </w:t>
      </w:r>
      <w:bookmarkStart w:id="79" w:name="_Toc217391929"/>
      <w:r w:rsidR="00A647F8">
        <w:t xml:space="preserve">Appendix </w:t>
      </w:r>
      <w:r w:rsidR="00B01332">
        <w:t>C.</w:t>
      </w:r>
      <w:r w:rsidR="00F45D81">
        <w:t xml:space="preserve"> </w:t>
      </w:r>
      <w:r w:rsidR="00A647F8">
        <w:t xml:space="preserve"> </w:t>
      </w:r>
      <w:r w:rsidR="00961768" w:rsidRPr="00B01332">
        <w:t>D</w:t>
      </w:r>
      <w:r w:rsidR="008B231D">
        <w:t>ata</w:t>
      </w:r>
      <w:r w:rsidR="00A647F8">
        <w:t xml:space="preserve"> </w:t>
      </w:r>
      <w:r w:rsidR="008B231D">
        <w:t xml:space="preserve">for </w:t>
      </w:r>
      <w:r w:rsidR="00E3627D">
        <w:t xml:space="preserve">this </w:t>
      </w:r>
      <w:r w:rsidR="00C336DB">
        <w:t>research</w:t>
      </w:r>
      <w:bookmarkEnd w:id="79"/>
    </w:p>
    <w:tbl>
      <w:tblPr>
        <w:tblW w:w="13462" w:type="dxa"/>
        <w:tblLayout w:type="fixed"/>
        <w:tblLook w:val="04A0" w:firstRow="1" w:lastRow="0" w:firstColumn="1" w:lastColumn="0" w:noHBand="0" w:noVBand="1"/>
      </w:tblPr>
      <w:tblGrid>
        <w:gridCol w:w="2511"/>
        <w:gridCol w:w="1399"/>
        <w:gridCol w:w="1195"/>
        <w:gridCol w:w="1179"/>
        <w:gridCol w:w="1390"/>
        <w:gridCol w:w="1778"/>
        <w:gridCol w:w="1049"/>
        <w:gridCol w:w="1049"/>
        <w:gridCol w:w="919"/>
        <w:gridCol w:w="993"/>
      </w:tblGrid>
      <w:tr w:rsidR="00F776BE" w:rsidRPr="002D3B3C" w14:paraId="09862EC3" w14:textId="77777777" w:rsidTr="00CF6B66">
        <w:trPr>
          <w:trHeight w:val="933"/>
        </w:trPr>
        <w:tc>
          <w:tcPr>
            <w:tcW w:w="2511" w:type="dxa"/>
            <w:tcBorders>
              <w:top w:val="single" w:sz="4" w:space="0" w:color="auto"/>
              <w:left w:val="single" w:sz="4" w:space="0" w:color="auto"/>
              <w:bottom w:val="single" w:sz="12" w:space="0" w:color="auto"/>
              <w:right w:val="single" w:sz="4" w:space="0" w:color="auto"/>
            </w:tcBorders>
            <w:hideMark/>
          </w:tcPr>
          <w:p w14:paraId="32FD2B9E"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Timestamp</w:t>
            </w:r>
          </w:p>
        </w:tc>
        <w:tc>
          <w:tcPr>
            <w:tcW w:w="1399" w:type="dxa"/>
            <w:tcBorders>
              <w:top w:val="single" w:sz="4" w:space="0" w:color="auto"/>
              <w:left w:val="nil"/>
              <w:bottom w:val="single" w:sz="12" w:space="0" w:color="auto"/>
              <w:right w:val="single" w:sz="4" w:space="0" w:color="auto"/>
            </w:tcBorders>
            <w:hideMark/>
          </w:tcPr>
          <w:p w14:paraId="357F0F4F"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Temperature comfortable</w:t>
            </w:r>
          </w:p>
        </w:tc>
        <w:tc>
          <w:tcPr>
            <w:tcW w:w="1195" w:type="dxa"/>
            <w:tcBorders>
              <w:top w:val="single" w:sz="4" w:space="0" w:color="auto"/>
              <w:left w:val="nil"/>
              <w:bottom w:val="single" w:sz="12" w:space="0" w:color="auto"/>
              <w:right w:val="single" w:sz="4" w:space="0" w:color="auto"/>
            </w:tcBorders>
            <w:hideMark/>
          </w:tcPr>
          <w:p w14:paraId="667B2B67"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xml:space="preserve">Gender </w:t>
            </w:r>
          </w:p>
        </w:tc>
        <w:tc>
          <w:tcPr>
            <w:tcW w:w="1179" w:type="dxa"/>
            <w:tcBorders>
              <w:top w:val="single" w:sz="4" w:space="0" w:color="auto"/>
              <w:left w:val="nil"/>
              <w:bottom w:val="single" w:sz="12" w:space="0" w:color="auto"/>
              <w:right w:val="single" w:sz="4" w:space="0" w:color="auto"/>
            </w:tcBorders>
            <w:hideMark/>
          </w:tcPr>
          <w:p w14:paraId="1E3D093A"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Age group</w:t>
            </w:r>
          </w:p>
        </w:tc>
        <w:tc>
          <w:tcPr>
            <w:tcW w:w="1390" w:type="dxa"/>
            <w:tcBorders>
              <w:top w:val="single" w:sz="4" w:space="0" w:color="auto"/>
              <w:left w:val="nil"/>
              <w:bottom w:val="single" w:sz="12" w:space="0" w:color="auto"/>
              <w:right w:val="single" w:sz="4" w:space="0" w:color="auto"/>
            </w:tcBorders>
            <w:hideMark/>
          </w:tcPr>
          <w:p w14:paraId="2697C4BF"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Any issue or medical condition</w:t>
            </w:r>
          </w:p>
        </w:tc>
        <w:tc>
          <w:tcPr>
            <w:tcW w:w="1778" w:type="dxa"/>
            <w:tcBorders>
              <w:top w:val="single" w:sz="4" w:space="0" w:color="auto"/>
              <w:left w:val="nil"/>
              <w:bottom w:val="single" w:sz="12" w:space="0" w:color="auto"/>
              <w:right w:val="single" w:sz="4" w:space="0" w:color="auto"/>
            </w:tcBorders>
            <w:hideMark/>
          </w:tcPr>
          <w:p w14:paraId="2763A296"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Teaching room doors and windows</w:t>
            </w:r>
          </w:p>
        </w:tc>
        <w:tc>
          <w:tcPr>
            <w:tcW w:w="1049" w:type="dxa"/>
            <w:tcBorders>
              <w:top w:val="single" w:sz="4" w:space="0" w:color="auto"/>
              <w:left w:val="nil"/>
              <w:bottom w:val="single" w:sz="12" w:space="0" w:color="auto"/>
              <w:right w:val="single" w:sz="4" w:space="0" w:color="auto"/>
            </w:tcBorders>
            <w:hideMark/>
          </w:tcPr>
          <w:p w14:paraId="34612E1C" w14:textId="45BBEAC3"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xml:space="preserve"> Outdoor Temp</w:t>
            </w:r>
            <w:r w:rsidR="002B58A9">
              <w:rPr>
                <w:rFonts w:ascii="Aptos Narrow" w:eastAsia="Times New Roman" w:hAnsi="Aptos Narrow" w:cs="Times New Roman"/>
                <w:color w:val="000000"/>
                <w:sz w:val="22"/>
                <w:szCs w:val="22"/>
                <w:lang w:eastAsia="en-GB"/>
                <w14:ligatures w14:val="none"/>
              </w:rPr>
              <w:t>. C</w:t>
            </w:r>
          </w:p>
        </w:tc>
        <w:tc>
          <w:tcPr>
            <w:tcW w:w="1049" w:type="dxa"/>
            <w:tcBorders>
              <w:top w:val="single" w:sz="4" w:space="0" w:color="auto"/>
              <w:left w:val="nil"/>
              <w:bottom w:val="single" w:sz="12" w:space="0" w:color="auto"/>
              <w:right w:val="single" w:sz="4" w:space="0" w:color="auto"/>
            </w:tcBorders>
            <w:hideMark/>
          </w:tcPr>
          <w:p w14:paraId="0F32A4F1"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Outdoor Weather</w:t>
            </w:r>
          </w:p>
        </w:tc>
        <w:tc>
          <w:tcPr>
            <w:tcW w:w="919" w:type="dxa"/>
            <w:tcBorders>
              <w:top w:val="single" w:sz="4" w:space="0" w:color="auto"/>
              <w:left w:val="nil"/>
              <w:bottom w:val="single" w:sz="12" w:space="0" w:color="auto"/>
              <w:right w:val="single" w:sz="4" w:space="0" w:color="auto"/>
            </w:tcBorders>
            <w:hideMark/>
          </w:tcPr>
          <w:p w14:paraId="24EE70F1"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Wind</w:t>
            </w:r>
          </w:p>
        </w:tc>
        <w:tc>
          <w:tcPr>
            <w:tcW w:w="993" w:type="dxa"/>
            <w:tcBorders>
              <w:top w:val="nil"/>
              <w:left w:val="nil"/>
              <w:bottom w:val="nil"/>
              <w:right w:val="nil"/>
            </w:tcBorders>
            <w:noWrap/>
            <w:vAlign w:val="bottom"/>
            <w:hideMark/>
          </w:tcPr>
          <w:p w14:paraId="6A6F9AA6" w14:textId="41F73445"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noProof/>
                <w:color w:val="000000"/>
                <w:sz w:val="22"/>
                <w:szCs w:val="22"/>
                <w:lang w:eastAsia="en-GB"/>
                <w14:ligatures w14:val="none"/>
              </w:rPr>
              <mc:AlternateContent>
                <mc:Choice Requires="wps">
                  <w:drawing>
                    <wp:anchor distT="0" distB="0" distL="114300" distR="114300" simplePos="0" relativeHeight="251659264" behindDoc="0" locked="0" layoutInCell="1" allowOverlap="1" wp14:anchorId="3537A68C" wp14:editId="6B29E9B2">
                      <wp:simplePos x="0" y="0"/>
                      <wp:positionH relativeFrom="column">
                        <wp:posOffset>335280</wp:posOffset>
                      </wp:positionH>
                      <wp:positionV relativeFrom="paragraph">
                        <wp:posOffset>563880</wp:posOffset>
                      </wp:positionV>
                      <wp:extent cx="129540" cy="7620"/>
                      <wp:effectExtent l="0" t="0" r="0" b="0"/>
                      <wp:wrapNone/>
                      <wp:docPr id="1016703222" name="Text Box 6">
                        <a:extLst xmlns:a="http://schemas.openxmlformats.org/drawingml/2006/main">
                          <a:ext uri="{FF2B5EF4-FFF2-40B4-BE49-F238E27FC236}">
                            <a16:creationId xmlns:a16="http://schemas.microsoft.com/office/drawing/2014/main" id="{06F0F520-C351-76F6-BAC5-74731DBE57EB}"/>
                          </a:ext>
                        </a:extLst>
                      </wp:docPr>
                      <wp:cNvGraphicFramePr/>
                      <a:graphic xmlns:a="http://schemas.openxmlformats.org/drawingml/2006/main">
                        <a:graphicData uri="http://schemas.microsoft.com/office/word/2010/wordprocessingShape">
                          <wps:wsp>
                            <wps:cNvSpPr txBox="1"/>
                            <wps:spPr>
                              <a:xfrm>
                                <a:off x="0" y="0"/>
                                <a:ext cx="128305" cy="300467"/>
                              </a:xfrm>
                              <a:prstGeom prst="rect">
                                <a:avLst/>
                              </a:prstGeom>
                              <a:solidFill>
                                <a:schemeClr val="lt1"/>
                              </a:solidFill>
                              <a:ln w="9525" cmpd="sng">
                                <a:noFill/>
                              </a:ln>
                              <a:effectLst/>
                              <a:extLst>
                                <a:ext uri="{91240B29-F687-4F45-9708-019B960494DF}">
                                  <a14:hiddenLine xmlns:a14="http://schemas.microsoft.com/office/drawing/2010/main" w="9525" cmpd="sng">
                                    <a:solidFill>
                                      <a:schemeClr val="lt1">
                                        <a:shade val="50000"/>
                                      </a:schemeClr>
                                    </a:solidFill>
                                  </a14:hiddenLine>
                                </a:ext>
                              </a:extLst>
                            </wps:spPr>
                            <wps:style>
                              <a:lnRef idx="0">
                                <a:scrgbClr r="0" g="0" b="0"/>
                              </a:lnRef>
                              <a:fillRef idx="0">
                                <a:scrgbClr r="0" g="0" b="0"/>
                              </a:fillRef>
                              <a:effectRef idx="0">
                                <a:scrgbClr r="0" g="0" b="0"/>
                              </a:effectRef>
                              <a:fontRef idx="minor">
                                <a:schemeClr val="dk1"/>
                              </a:fontRef>
                            </wps:style>
                            <wps:bodyPr vertOverflow="clip" horzOverflow="clip" vert="horz" wrap="none" lIns="63500" tIns="63500" rIns="63500" bIns="63500" rtlCol="0" anchor="t">
                              <a:spAutoFit/>
                            </wps:bodyPr>
                          </wps:wsp>
                        </a:graphicData>
                      </a:graphic>
                      <wp14:sizeRelH relativeFrom="page">
                        <wp14:pctWidth>0</wp14:pctWidth>
                      </wp14:sizeRelH>
                      <wp14:sizeRelV relativeFrom="page">
                        <wp14:pctHeight>0</wp14:pctHeight>
                      </wp14:sizeRelV>
                    </wp:anchor>
                  </w:drawing>
                </mc:Choice>
                <mc:Fallback>
                  <w:pict>
                    <v:shapetype w14:anchorId="63662C0C" id="_x0000_t202" coordsize="21600,21600" o:spt="202" path="m,l,21600r21600,l21600,xe">
                      <v:stroke joinstyle="miter"/>
                      <v:path gradientshapeok="t" o:connecttype="rect"/>
                    </v:shapetype>
                    <v:shape id="Text Box 6" o:spid="_x0000_s1026" type="#_x0000_t202" style="position:absolute;margin-left:26.4pt;margin-top:44.4pt;width:10.2pt;height:.6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XEmIQIAALwEAAAOAAAAZHJzL2Uyb0RvYy54bWysVNtuEzEQfUfiHyy/k90mpJQomwpaFSEh&#10;WlH4AMdrZy1sjzV2swlfz9ibZEN5KuLF67Hncub4zC6vd86yrcJowDf8YlJzpryE1vhNw398v3tz&#10;xVlMwrfCglcN36vIr1evXy37sFBT6MC2Chkl8XHRh4Z3KYVFVUXZKSfiBILydKkBnUhk4qZqUfSU&#10;3dlqWteXVQ/YBgSpYqTT2+GSr0p+rZVM91pHlZhtOGFLZcWyrvNarZZisUEROiMPMMQ/oHDCeCp6&#10;SnUrkmBPaP5K5YxEiKDTRIKrQGsjVemBurmon3Xz2ImgSi9ETgwnmuL/Syu/bh/DA7K0+wg7esBM&#10;SB/iItJh7men0eUvIWV0TxTuT7SpXWIyB02vZvWcM0lXs7p+e/kuZ6nG4IAxfVLgWN40HOlVClli&#10;+yWmwfXokmtFsKa9M9YWIytB3VhkW0FvaFOBSMn/8LKe9Q1/P59mGC60DY9+U2p4yJmGItbnjKrI&#10;4lB57LXs0t6q7GP9N6WZaUvLAwzcrDOKQTskbqLiqCBCUwKyo6ZqL4w9hIzYXhg/NERBpT74dIp3&#10;xgMWGspAjTS2P4806sGf3uuMgLxdQ7snYdBsp3tatAViWFoTOOsAfz0/y34kS7rhrKd5aringefM&#10;fvYk18vZvM7jd27gubE+NzDZGxgGVnhJORs+CCaGD0+JHrSIZgR5AE8jUmR3GOc8g+d28Rp/Oqvf&#10;AAAA//8DAFBLAwQUAAYACAAAACEAYMmBE98AAAAHAQAADwAAAGRycy9kb3ducmV2LnhtbEzOTU/D&#10;MAwG4DsS/yEyEjeWtGjQlboTTOLjssMGmrRb1npNtcYpTbaVf092gpNlvdbrp5iPthMnGnzrGCGZ&#10;KBDElatbbhC+Pl/vMhA+aK5155gQfsjDvLy+KnReuzOv6LQOjYgl7HONYELocyl9ZchqP3E9ccz2&#10;brA6xHVoZD3ocyy3nUyVepBWtxw/GN3TwlB1WB8tQp8svpfL7cf79m2zapP9iznIqUG8vRmfn0AE&#10;GsPfMVz4kQ5lNO3ckWsvOoRpGuUBIcvijPnjfQpihzBTCmRZyP/+8hcAAP//AwBQSwECLQAUAAYA&#10;CAAAACEAtoM4kv4AAADhAQAAEwAAAAAAAAAAAAAAAAAAAAAAW0NvbnRlbnRfVHlwZXNdLnhtbFBL&#10;AQItABQABgAIAAAAIQA4/SH/1gAAAJQBAAALAAAAAAAAAAAAAAAAAC8BAABfcmVscy8ucmVsc1BL&#10;AQItABQABgAIAAAAIQCzXXEmIQIAALwEAAAOAAAAAAAAAAAAAAAAAC4CAABkcnMvZTJvRG9jLnht&#10;bFBLAQItABQABgAIAAAAIQBgyYET3wAAAAcBAAAPAAAAAAAAAAAAAAAAAHsEAABkcnMvZG93bnJl&#10;di54bWxQSwUGAAAAAAQABADzAAAAhwUAAAAA&#10;" fillcolor="white [3201]" stroked="f" strokecolor="#7f7f7f [1601]">
                      <v:textbox style="mso-fit-shape-to-text:t" inset="5pt,5pt,5pt,5pt"/>
                    </v:shape>
                  </w:pict>
                </mc:Fallback>
              </mc:AlternateContent>
            </w:r>
          </w:p>
          <w:tbl>
            <w:tblPr>
              <w:tblW w:w="980" w:type="dxa"/>
              <w:tblCellSpacing w:w="0" w:type="dxa"/>
              <w:tblLayout w:type="fixed"/>
              <w:tblCellMar>
                <w:left w:w="0" w:type="dxa"/>
                <w:right w:w="0" w:type="dxa"/>
              </w:tblCellMar>
              <w:tblLook w:val="04A0" w:firstRow="1" w:lastRow="0" w:firstColumn="1" w:lastColumn="0" w:noHBand="0" w:noVBand="1"/>
            </w:tblPr>
            <w:tblGrid>
              <w:gridCol w:w="960"/>
              <w:gridCol w:w="20"/>
            </w:tblGrid>
            <w:tr w:rsidR="002B58A9" w:rsidRPr="002D3B3C" w14:paraId="72ED7CF9" w14:textId="6998D9E2" w:rsidTr="00C869C3">
              <w:trPr>
                <w:trHeight w:val="867"/>
                <w:tblCellSpacing w:w="0" w:type="dxa"/>
              </w:trPr>
              <w:tc>
                <w:tcPr>
                  <w:tcW w:w="960" w:type="dxa"/>
                  <w:tcBorders>
                    <w:top w:val="single" w:sz="4" w:space="0" w:color="auto"/>
                    <w:left w:val="nil"/>
                    <w:bottom w:val="single" w:sz="12" w:space="0" w:color="auto"/>
                    <w:right w:val="single" w:sz="4" w:space="0" w:color="auto"/>
                  </w:tcBorders>
                  <w:hideMark/>
                </w:tcPr>
                <w:p w14:paraId="568CCEFC" w14:textId="77777777" w:rsidR="002B58A9" w:rsidRPr="002D3B3C" w:rsidRDefault="002B58A9" w:rsidP="002D3B3C">
                  <w:pPr>
                    <w:spacing w:after="0" w:line="240" w:lineRule="auto"/>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Outdoor Humidity</w:t>
                  </w:r>
                </w:p>
              </w:tc>
              <w:tc>
                <w:tcPr>
                  <w:tcW w:w="20" w:type="dxa"/>
                </w:tcPr>
                <w:p w14:paraId="27EB9795" w14:textId="77777777" w:rsidR="002B58A9" w:rsidRPr="002D3B3C" w:rsidRDefault="002B58A9" w:rsidP="002D3B3C">
                  <w:pPr>
                    <w:spacing w:after="0" w:line="240" w:lineRule="auto"/>
                    <w:rPr>
                      <w:rFonts w:ascii="Aptos Narrow" w:eastAsia="Times New Roman" w:hAnsi="Aptos Narrow" w:cs="Times New Roman"/>
                      <w:color w:val="000000"/>
                      <w:sz w:val="22"/>
                      <w:szCs w:val="22"/>
                      <w:lang w:eastAsia="en-GB"/>
                      <w14:ligatures w14:val="none"/>
                    </w:rPr>
                  </w:pPr>
                </w:p>
              </w:tc>
            </w:tr>
          </w:tbl>
          <w:p w14:paraId="1BE05E16" w14:textId="77777777" w:rsidR="002D3B3C" w:rsidRPr="002D3B3C" w:rsidRDefault="002D3B3C" w:rsidP="002D3B3C">
            <w:pPr>
              <w:spacing w:after="0" w:line="240" w:lineRule="auto"/>
              <w:rPr>
                <w:rFonts w:ascii="Aptos Narrow" w:eastAsia="Times New Roman" w:hAnsi="Aptos Narrow" w:cs="Times New Roman"/>
                <w:color w:val="000000"/>
                <w:sz w:val="22"/>
                <w:szCs w:val="22"/>
                <w:lang w:eastAsia="en-GB"/>
                <w14:ligatures w14:val="none"/>
              </w:rPr>
            </w:pPr>
          </w:p>
        </w:tc>
      </w:tr>
      <w:tr w:rsidR="00F776BE" w:rsidRPr="002D3B3C" w14:paraId="11B1BC83" w14:textId="77777777" w:rsidTr="00CF6B66">
        <w:trPr>
          <w:trHeight w:val="576"/>
        </w:trPr>
        <w:tc>
          <w:tcPr>
            <w:tcW w:w="2511" w:type="dxa"/>
            <w:tcBorders>
              <w:top w:val="single" w:sz="4" w:space="0" w:color="44B3E1"/>
              <w:left w:val="single" w:sz="4" w:space="0" w:color="auto"/>
              <w:bottom w:val="single" w:sz="4" w:space="0" w:color="auto"/>
              <w:right w:val="single" w:sz="4" w:space="0" w:color="auto"/>
            </w:tcBorders>
            <w:shd w:val="clear" w:color="C0E6F5" w:fill="C0E6F5"/>
            <w:vAlign w:val="bottom"/>
            <w:hideMark/>
          </w:tcPr>
          <w:p w14:paraId="0B7049F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2025/02/23 11:23:46 pm CET</w:t>
            </w:r>
          </w:p>
        </w:tc>
        <w:tc>
          <w:tcPr>
            <w:tcW w:w="1399" w:type="dxa"/>
            <w:tcBorders>
              <w:top w:val="single" w:sz="4" w:space="0" w:color="44B3E1"/>
              <w:left w:val="single" w:sz="4" w:space="0" w:color="auto"/>
              <w:bottom w:val="single" w:sz="4" w:space="0" w:color="auto"/>
              <w:right w:val="single" w:sz="4" w:space="0" w:color="auto"/>
            </w:tcBorders>
            <w:shd w:val="clear" w:color="C0E6F5" w:fill="C0E6F5"/>
            <w:vAlign w:val="bottom"/>
            <w:hideMark/>
          </w:tcPr>
          <w:p w14:paraId="6DD2EB8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44B3E1"/>
              <w:left w:val="single" w:sz="4" w:space="0" w:color="auto"/>
              <w:bottom w:val="single" w:sz="4" w:space="0" w:color="auto"/>
              <w:right w:val="single" w:sz="4" w:space="0" w:color="auto"/>
            </w:tcBorders>
            <w:shd w:val="clear" w:color="C0E6F5" w:fill="C0E6F5"/>
            <w:vAlign w:val="bottom"/>
            <w:hideMark/>
          </w:tcPr>
          <w:p w14:paraId="4FA2E04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44B3E1"/>
              <w:left w:val="single" w:sz="4" w:space="0" w:color="auto"/>
              <w:bottom w:val="single" w:sz="4" w:space="0" w:color="auto"/>
              <w:right w:val="single" w:sz="4" w:space="0" w:color="auto"/>
            </w:tcBorders>
            <w:shd w:val="clear" w:color="C0E6F5" w:fill="C0E6F5"/>
            <w:vAlign w:val="bottom"/>
            <w:hideMark/>
          </w:tcPr>
          <w:p w14:paraId="3683DBC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45+</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B93AAD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778" w:type="dxa"/>
            <w:tcBorders>
              <w:top w:val="single" w:sz="4" w:space="0" w:color="44B3E1"/>
              <w:left w:val="single" w:sz="4" w:space="0" w:color="auto"/>
              <w:bottom w:val="single" w:sz="4" w:space="0" w:color="auto"/>
              <w:right w:val="nil"/>
            </w:tcBorders>
            <w:shd w:val="clear" w:color="C0E6F5" w:fill="C0E6F5"/>
            <w:vAlign w:val="bottom"/>
            <w:hideMark/>
          </w:tcPr>
          <w:p w14:paraId="6B0E383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w:t>
            </w:r>
          </w:p>
        </w:tc>
        <w:tc>
          <w:tcPr>
            <w:tcW w:w="1049" w:type="dxa"/>
            <w:tcBorders>
              <w:top w:val="single" w:sz="4" w:space="0" w:color="44B3E1"/>
              <w:left w:val="single" w:sz="4" w:space="0" w:color="auto"/>
              <w:bottom w:val="single" w:sz="4" w:space="0" w:color="auto"/>
              <w:right w:val="single" w:sz="4" w:space="0" w:color="auto"/>
            </w:tcBorders>
            <w:shd w:val="clear" w:color="C0E6F5" w:fill="C0E6F5"/>
            <w:vAlign w:val="bottom"/>
            <w:hideMark/>
          </w:tcPr>
          <w:p w14:paraId="1B8ECFA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9</w:t>
            </w:r>
          </w:p>
        </w:tc>
        <w:tc>
          <w:tcPr>
            <w:tcW w:w="1049" w:type="dxa"/>
            <w:tcBorders>
              <w:top w:val="single" w:sz="4" w:space="0" w:color="44B3E1"/>
              <w:left w:val="single" w:sz="4" w:space="0" w:color="auto"/>
              <w:bottom w:val="single" w:sz="4" w:space="0" w:color="auto"/>
              <w:right w:val="single" w:sz="4" w:space="0" w:color="auto"/>
            </w:tcBorders>
            <w:shd w:val="clear" w:color="C0E6F5" w:fill="C0E6F5"/>
            <w:vAlign w:val="bottom"/>
            <w:hideMark/>
          </w:tcPr>
          <w:p w14:paraId="50BFF18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44B3E1"/>
              <w:left w:val="single" w:sz="4" w:space="0" w:color="auto"/>
              <w:bottom w:val="single" w:sz="4" w:space="0" w:color="auto"/>
              <w:right w:val="single" w:sz="4" w:space="0" w:color="auto"/>
            </w:tcBorders>
            <w:shd w:val="clear" w:color="C0E6F5" w:fill="C0E6F5"/>
            <w:vAlign w:val="bottom"/>
            <w:hideMark/>
          </w:tcPr>
          <w:p w14:paraId="6EA1E86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21km from NE</w:t>
            </w:r>
          </w:p>
        </w:tc>
        <w:tc>
          <w:tcPr>
            <w:tcW w:w="993" w:type="dxa"/>
            <w:tcBorders>
              <w:top w:val="single" w:sz="4" w:space="0" w:color="44B3E1"/>
              <w:left w:val="single" w:sz="4" w:space="0" w:color="auto"/>
              <w:bottom w:val="single" w:sz="4" w:space="0" w:color="auto"/>
              <w:right w:val="single" w:sz="4" w:space="0" w:color="auto"/>
            </w:tcBorders>
            <w:shd w:val="clear" w:color="C0E6F5" w:fill="C0E6F5"/>
            <w:vAlign w:val="bottom"/>
            <w:hideMark/>
          </w:tcPr>
          <w:p w14:paraId="545D131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97%</w:t>
            </w:r>
          </w:p>
        </w:tc>
      </w:tr>
      <w:tr w:rsidR="00F776BE" w:rsidRPr="002D3B3C" w14:paraId="0DB998BC"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A99A3B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2025/02/25 8:33:03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2329765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vAlign w:val="bottom"/>
            <w:hideMark/>
          </w:tcPr>
          <w:p w14:paraId="08AD0A6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7174A00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45+</w:t>
            </w:r>
          </w:p>
        </w:tc>
        <w:tc>
          <w:tcPr>
            <w:tcW w:w="1390" w:type="dxa"/>
            <w:tcBorders>
              <w:top w:val="single" w:sz="4" w:space="0" w:color="auto"/>
              <w:left w:val="single" w:sz="4" w:space="0" w:color="auto"/>
              <w:bottom w:val="single" w:sz="4" w:space="0" w:color="auto"/>
              <w:right w:val="single" w:sz="4" w:space="0" w:color="auto"/>
            </w:tcBorders>
            <w:vAlign w:val="bottom"/>
            <w:hideMark/>
          </w:tcPr>
          <w:p w14:paraId="222C167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xml:space="preserve">Hypertension </w:t>
            </w:r>
          </w:p>
        </w:tc>
        <w:tc>
          <w:tcPr>
            <w:tcW w:w="1778" w:type="dxa"/>
            <w:tcBorders>
              <w:top w:val="single" w:sz="4" w:space="0" w:color="auto"/>
              <w:left w:val="single" w:sz="4" w:space="0" w:color="auto"/>
              <w:bottom w:val="single" w:sz="4" w:space="0" w:color="auto"/>
              <w:right w:val="nil"/>
            </w:tcBorders>
            <w:vAlign w:val="bottom"/>
            <w:hideMark/>
          </w:tcPr>
          <w:p w14:paraId="1067B39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562980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vAlign w:val="bottom"/>
            <w:hideMark/>
          </w:tcPr>
          <w:p w14:paraId="62701AE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vAlign w:val="bottom"/>
            <w:hideMark/>
          </w:tcPr>
          <w:p w14:paraId="01C4738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SW</w:t>
            </w:r>
          </w:p>
        </w:tc>
        <w:tc>
          <w:tcPr>
            <w:tcW w:w="993" w:type="dxa"/>
            <w:tcBorders>
              <w:top w:val="single" w:sz="4" w:space="0" w:color="auto"/>
              <w:left w:val="single" w:sz="4" w:space="0" w:color="auto"/>
              <w:bottom w:val="single" w:sz="4" w:space="0" w:color="auto"/>
              <w:right w:val="single" w:sz="4" w:space="0" w:color="auto"/>
            </w:tcBorders>
            <w:vAlign w:val="bottom"/>
            <w:hideMark/>
          </w:tcPr>
          <w:p w14:paraId="6890953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77%</w:t>
            </w:r>
          </w:p>
        </w:tc>
      </w:tr>
      <w:tr w:rsidR="00F776BE" w:rsidRPr="002D3B3C" w14:paraId="2B58D2B1"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425136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2025/02/26 3:02:17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D67201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84767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66136B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A7C95F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189136B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5EDB1A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AC40D1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Rain</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E37B7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21km from SW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A8E2CC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100%</w:t>
            </w:r>
          </w:p>
        </w:tc>
      </w:tr>
      <w:tr w:rsidR="00F776BE" w:rsidRPr="002D3B3C" w14:paraId="4AE302E8"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0997A89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2025/02/26 4:39:31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1A2A9B7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6F9B076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29791A0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35-44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25E9076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77CE4B2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0268C6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1E55F4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7784028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21km from SW</w:t>
            </w:r>
          </w:p>
        </w:tc>
        <w:tc>
          <w:tcPr>
            <w:tcW w:w="993" w:type="dxa"/>
            <w:tcBorders>
              <w:top w:val="single" w:sz="4" w:space="0" w:color="auto"/>
              <w:left w:val="single" w:sz="4" w:space="0" w:color="auto"/>
              <w:bottom w:val="single" w:sz="4" w:space="0" w:color="auto"/>
              <w:right w:val="single" w:sz="4" w:space="0" w:color="auto"/>
            </w:tcBorders>
            <w:vAlign w:val="bottom"/>
            <w:hideMark/>
          </w:tcPr>
          <w:p w14:paraId="1E62AF1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100%</w:t>
            </w:r>
          </w:p>
        </w:tc>
      </w:tr>
      <w:tr w:rsidR="00F776BE" w:rsidRPr="002D3B3C" w14:paraId="5BF91D68"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1F34F0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2025/02/26 4:42:58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E2C9E9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0CC937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3415AC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35-44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D43458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18CF145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B4C960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424D33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3C7360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21km from SW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C6F7C1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100%</w:t>
            </w:r>
          </w:p>
        </w:tc>
      </w:tr>
      <w:tr w:rsidR="00F776BE" w:rsidRPr="002D3B3C" w14:paraId="5B270527" w14:textId="77777777" w:rsidTr="00CF6B66">
        <w:trPr>
          <w:trHeight w:val="864"/>
        </w:trPr>
        <w:tc>
          <w:tcPr>
            <w:tcW w:w="2511" w:type="dxa"/>
            <w:tcBorders>
              <w:top w:val="single" w:sz="4" w:space="0" w:color="auto"/>
              <w:left w:val="single" w:sz="4" w:space="0" w:color="auto"/>
              <w:bottom w:val="single" w:sz="4" w:space="0" w:color="auto"/>
              <w:right w:val="single" w:sz="4" w:space="0" w:color="auto"/>
            </w:tcBorders>
            <w:vAlign w:val="bottom"/>
            <w:hideMark/>
          </w:tcPr>
          <w:p w14:paraId="7EE9F38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2025/03/05 2:27:13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7030463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0703044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19C8C0B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4596C01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435328D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6853743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9</w:t>
            </w:r>
          </w:p>
        </w:tc>
        <w:tc>
          <w:tcPr>
            <w:tcW w:w="1049" w:type="dxa"/>
            <w:tcBorders>
              <w:top w:val="single" w:sz="4" w:space="0" w:color="auto"/>
              <w:left w:val="single" w:sz="4" w:space="0" w:color="auto"/>
              <w:bottom w:val="single" w:sz="4" w:space="0" w:color="auto"/>
              <w:right w:val="single" w:sz="4" w:space="0" w:color="auto"/>
            </w:tcBorders>
            <w:vAlign w:val="bottom"/>
            <w:hideMark/>
          </w:tcPr>
          <w:p w14:paraId="649E11D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vAlign w:val="bottom"/>
            <w:hideMark/>
          </w:tcPr>
          <w:p w14:paraId="1F20016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10km from south</w:t>
            </w:r>
          </w:p>
        </w:tc>
        <w:tc>
          <w:tcPr>
            <w:tcW w:w="993" w:type="dxa"/>
            <w:tcBorders>
              <w:top w:val="single" w:sz="4" w:space="0" w:color="auto"/>
              <w:left w:val="single" w:sz="4" w:space="0" w:color="auto"/>
              <w:bottom w:val="single" w:sz="4" w:space="0" w:color="auto"/>
              <w:right w:val="single" w:sz="4" w:space="0" w:color="auto"/>
            </w:tcBorders>
            <w:vAlign w:val="bottom"/>
            <w:hideMark/>
          </w:tcPr>
          <w:p w14:paraId="29E1EBF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53%</w:t>
            </w:r>
          </w:p>
        </w:tc>
      </w:tr>
      <w:tr w:rsidR="00F776BE" w:rsidRPr="002D3B3C" w14:paraId="04FDFFEB"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2FD848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2025/03/05 4:32:25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D132D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E97294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816B5B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45+</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A455D0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420DEC6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B33A4C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745535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99A08E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7km from NE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554E5B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53%</w:t>
            </w:r>
          </w:p>
        </w:tc>
      </w:tr>
      <w:tr w:rsidR="00F776BE" w:rsidRPr="002D3B3C" w14:paraId="2154D996"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1F4F8AB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2025/03/05 4:32:43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4988D4E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215DC1D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24E2605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45+</w:t>
            </w:r>
          </w:p>
        </w:tc>
        <w:tc>
          <w:tcPr>
            <w:tcW w:w="1390" w:type="dxa"/>
            <w:tcBorders>
              <w:top w:val="single" w:sz="4" w:space="0" w:color="auto"/>
              <w:left w:val="single" w:sz="4" w:space="0" w:color="auto"/>
              <w:bottom w:val="single" w:sz="4" w:space="0" w:color="auto"/>
              <w:right w:val="single" w:sz="4" w:space="0" w:color="auto"/>
            </w:tcBorders>
            <w:vAlign w:val="bottom"/>
            <w:hideMark/>
          </w:tcPr>
          <w:p w14:paraId="1B96165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778" w:type="dxa"/>
            <w:tcBorders>
              <w:top w:val="single" w:sz="4" w:space="0" w:color="auto"/>
              <w:left w:val="single" w:sz="4" w:space="0" w:color="auto"/>
              <w:bottom w:val="single" w:sz="4" w:space="0" w:color="auto"/>
              <w:right w:val="nil"/>
            </w:tcBorders>
            <w:vAlign w:val="bottom"/>
            <w:hideMark/>
          </w:tcPr>
          <w:p w14:paraId="67E4A8D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A2DABF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52A686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vAlign w:val="bottom"/>
            <w:hideMark/>
          </w:tcPr>
          <w:p w14:paraId="56F55E6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7km from NE</w:t>
            </w:r>
          </w:p>
        </w:tc>
        <w:tc>
          <w:tcPr>
            <w:tcW w:w="993" w:type="dxa"/>
            <w:tcBorders>
              <w:top w:val="single" w:sz="4" w:space="0" w:color="auto"/>
              <w:left w:val="single" w:sz="4" w:space="0" w:color="auto"/>
              <w:bottom w:val="single" w:sz="4" w:space="0" w:color="auto"/>
              <w:right w:val="single" w:sz="4" w:space="0" w:color="auto"/>
            </w:tcBorders>
            <w:vAlign w:val="bottom"/>
            <w:hideMark/>
          </w:tcPr>
          <w:p w14:paraId="1E32E3A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53%</w:t>
            </w:r>
          </w:p>
        </w:tc>
      </w:tr>
      <w:tr w:rsidR="00F776BE" w:rsidRPr="002D3B3C" w14:paraId="2BAF0DF2"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F2C076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2025/03/05 4:35:21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7244E2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6D6612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959866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35-44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A86260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276D1FF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06F857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1601E6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F7BAFD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7km from NE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7156AC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53%</w:t>
            </w:r>
          </w:p>
        </w:tc>
      </w:tr>
      <w:tr w:rsidR="00F776BE" w:rsidRPr="002D3B3C" w14:paraId="58C4F73C"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75B6BDB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lastRenderedPageBreak/>
              <w:t>2025/03/05 5:03:01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7E9966F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5E107FE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3A0891B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45+</w:t>
            </w:r>
          </w:p>
        </w:tc>
        <w:tc>
          <w:tcPr>
            <w:tcW w:w="1390" w:type="dxa"/>
            <w:tcBorders>
              <w:top w:val="single" w:sz="4" w:space="0" w:color="auto"/>
              <w:left w:val="single" w:sz="4" w:space="0" w:color="auto"/>
              <w:bottom w:val="single" w:sz="4" w:space="0" w:color="auto"/>
              <w:right w:val="single" w:sz="4" w:space="0" w:color="auto"/>
            </w:tcBorders>
            <w:vAlign w:val="bottom"/>
            <w:hideMark/>
          </w:tcPr>
          <w:p w14:paraId="75CB2BE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0E5FA0D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5A96DC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10</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FE5752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vAlign w:val="bottom"/>
            <w:hideMark/>
          </w:tcPr>
          <w:p w14:paraId="30CC882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10km from NE</w:t>
            </w:r>
          </w:p>
        </w:tc>
        <w:tc>
          <w:tcPr>
            <w:tcW w:w="993" w:type="dxa"/>
            <w:tcBorders>
              <w:top w:val="single" w:sz="4" w:space="0" w:color="auto"/>
              <w:left w:val="single" w:sz="4" w:space="0" w:color="auto"/>
              <w:bottom w:val="single" w:sz="4" w:space="0" w:color="auto"/>
              <w:right w:val="single" w:sz="4" w:space="0" w:color="auto"/>
            </w:tcBorders>
            <w:vAlign w:val="bottom"/>
            <w:hideMark/>
          </w:tcPr>
          <w:p w14:paraId="318F127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53%</w:t>
            </w:r>
          </w:p>
        </w:tc>
      </w:tr>
      <w:tr w:rsidR="00F776BE" w:rsidRPr="002D3B3C" w14:paraId="260A088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74DB0F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10:14:03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A8B748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3018B9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D5452E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6FD534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F7122E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254329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32663E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D3C84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1B7DF9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80%</w:t>
            </w:r>
          </w:p>
        </w:tc>
      </w:tr>
      <w:tr w:rsidR="00F776BE" w:rsidRPr="002D3B3C" w14:paraId="1CDECCD9"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9F657B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10:14:46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2A8F1F0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4FA647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391D71C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39A2546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238DCCD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1F8158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55E58B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vAlign w:val="bottom"/>
            <w:hideMark/>
          </w:tcPr>
          <w:p w14:paraId="3F7F718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17330F4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80%</w:t>
            </w:r>
          </w:p>
        </w:tc>
      </w:tr>
      <w:tr w:rsidR="00F776BE" w:rsidRPr="002D3B3C" w14:paraId="4904206B"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A656C7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10:24:33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FFDC2B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52442B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B1F7A6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1A8D10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4672E0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55D25B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17BFA3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C3A5CE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60A023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80%</w:t>
            </w:r>
          </w:p>
        </w:tc>
      </w:tr>
      <w:tr w:rsidR="00F776BE" w:rsidRPr="002D3B3C" w14:paraId="7B79BF83"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3E5C8F4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10:24:37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7FF23C0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0AF7096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42309B4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5DC2752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0814F1A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door was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688162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DC762C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vAlign w:val="bottom"/>
            <w:hideMark/>
          </w:tcPr>
          <w:p w14:paraId="752599D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3E8B279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80%</w:t>
            </w:r>
          </w:p>
        </w:tc>
      </w:tr>
      <w:tr w:rsidR="00F776BE" w:rsidRPr="002D3B3C" w14:paraId="4ED1A661"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8B4FCA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10:24:57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24C5FA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6FED8E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9D4993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C07D29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6327AAD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3D3250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64116B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A1291F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576EF9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80%</w:t>
            </w:r>
          </w:p>
        </w:tc>
      </w:tr>
      <w:tr w:rsidR="00F776BE" w:rsidRPr="002D3B3C" w14:paraId="43E4A228"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5BE8B81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10:35:29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09EC51C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4A0A3B4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0591C40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441B00B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778" w:type="dxa"/>
            <w:tcBorders>
              <w:top w:val="single" w:sz="4" w:space="0" w:color="auto"/>
              <w:left w:val="single" w:sz="4" w:space="0" w:color="auto"/>
              <w:bottom w:val="single" w:sz="4" w:space="0" w:color="auto"/>
              <w:right w:val="nil"/>
            </w:tcBorders>
            <w:vAlign w:val="bottom"/>
            <w:hideMark/>
          </w:tcPr>
          <w:p w14:paraId="5AF725B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66F21B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06D5ED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vAlign w:val="bottom"/>
            <w:hideMark/>
          </w:tcPr>
          <w:p w14:paraId="7EDB62F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4171C02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80%</w:t>
            </w:r>
          </w:p>
        </w:tc>
      </w:tr>
      <w:tr w:rsidR="00F776BE" w:rsidRPr="002D3B3C" w14:paraId="4879AD89"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52DAF2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10:39:47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4A51DB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D72F32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DE776B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3C2FA6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5A0C9DF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1155CE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B99148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AB480D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9C07C9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80%</w:t>
            </w:r>
          </w:p>
        </w:tc>
      </w:tr>
      <w:tr w:rsidR="00F776BE" w:rsidRPr="002D3B3C" w14:paraId="5E2490D6"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7F034F6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11:21:56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3D0B606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787DBAF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0A7A590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12B5CCC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637E2F2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AE4003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7E8893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4EE57B1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54AF24D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340E0F83"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BD547F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11:22:13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035DF7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DCA95D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FE27EF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F2DC49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59DC90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DA72E4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1A7A6E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7B998B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623BCC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5F5B9B4B"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1A75D9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lastRenderedPageBreak/>
              <w:t>2025/03/06 11:22:18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362C877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6555638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17D80B9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56412F4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1DC013C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6CC2C63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73A92B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6D1BE1A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61ADB09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4B6D80C5"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861664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11:22:30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B9ECB4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5E92FD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DDC5AA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35-44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98E06C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08A6681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2F420D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A9D5DF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22B39B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F5282B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5E61966B"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42F1DAC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11:22:47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5362327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7937184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51AC6C0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5EBA61E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2F49B3D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984A39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085581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06920C1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2BE72AC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25D492D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0D47D8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11:22:48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E1A5F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5AA19A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9A7ED3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A44625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4C7DC47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FE7557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8C755B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30BF0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31E209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21C274A7"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7127A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11:22:53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4AFE00D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0D73D17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2F37780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7E048E6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0FD86B9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CA4A66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3914EE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088CF3D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22729B7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3135C271"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C01F76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11:22:54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27CB78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599AE1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3B80EA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717115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B00BC9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65027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C13C4C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D71EAC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6499DC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429C04F8"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76712DE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11:23:55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6EFB1AB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323C94A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591FB11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35-44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2FD9CB2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51542E9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58BA43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12</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92740D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71EEA1A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6ABBD30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297427FD"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6776BD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12:05:54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E72125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935923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736BA7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99D594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477BD9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0B1CCF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13</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010B15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B70246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8308BE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0CA7B4D7"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82ECD2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12:15:45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6682475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2EF8729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0C518A8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2F3B942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1BAEE6A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FD413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13</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608659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Mostly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2B2EC5C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3C65137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554D6C8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8D146F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3:13:50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F9C47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976787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0F72A3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51A7AE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3E9FFB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3038C0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13</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A20019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8EB0E3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19km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C8C816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5FE354A4"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1649CA5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lastRenderedPageBreak/>
              <w:t>2025/03/06 3:21:40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27E44E2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7C96691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314A38B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45+</w:t>
            </w:r>
          </w:p>
        </w:tc>
        <w:tc>
          <w:tcPr>
            <w:tcW w:w="1390" w:type="dxa"/>
            <w:tcBorders>
              <w:top w:val="single" w:sz="4" w:space="0" w:color="auto"/>
              <w:left w:val="single" w:sz="4" w:space="0" w:color="auto"/>
              <w:bottom w:val="single" w:sz="4" w:space="0" w:color="auto"/>
              <w:right w:val="single" w:sz="4" w:space="0" w:color="auto"/>
            </w:tcBorders>
            <w:vAlign w:val="bottom"/>
            <w:hideMark/>
          </w:tcPr>
          <w:p w14:paraId="076DFE6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Prefer not to say</w:t>
            </w:r>
          </w:p>
        </w:tc>
        <w:tc>
          <w:tcPr>
            <w:tcW w:w="1778" w:type="dxa"/>
            <w:tcBorders>
              <w:top w:val="single" w:sz="4" w:space="0" w:color="auto"/>
              <w:left w:val="single" w:sz="4" w:space="0" w:color="auto"/>
              <w:bottom w:val="single" w:sz="4" w:space="0" w:color="auto"/>
              <w:right w:val="nil"/>
            </w:tcBorders>
            <w:vAlign w:val="bottom"/>
            <w:hideMark/>
          </w:tcPr>
          <w:p w14:paraId="21C6557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0C8B29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13</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E77D28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15D3403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19km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6453049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6FEF1F9E"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F32FE3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3:23:00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4FF16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FEDD43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1F21D5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05D502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16D8BA1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366E61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13</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D96906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42E8F5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19km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93E23C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7B2EFE0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439CF58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5:02:01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7784CD2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3CBF547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131755E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014688F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0A01E2C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565746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02ED09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3F062D0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19km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6AF95B4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1B570DE6"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4D4CAA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5:04:07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26E6C3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13A38C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1A0BFA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EE52B3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18B84D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18D835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CF59B7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559264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19km from SE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81E3EA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5181DBA3"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75BCF9F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2025/03/06 7:29:10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6DCF12A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3C0CB13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4DF69B1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35-44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08A97A1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68BE3E1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6560E1D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0C55EC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3ED2F34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19km from SE</w:t>
            </w:r>
          </w:p>
        </w:tc>
        <w:tc>
          <w:tcPr>
            <w:tcW w:w="993" w:type="dxa"/>
            <w:tcBorders>
              <w:top w:val="single" w:sz="4" w:space="0" w:color="auto"/>
              <w:left w:val="single" w:sz="4" w:space="0" w:color="auto"/>
              <w:bottom w:val="single" w:sz="4" w:space="0" w:color="auto"/>
              <w:right w:val="single" w:sz="4" w:space="0" w:color="auto"/>
            </w:tcBorders>
            <w:vAlign w:val="bottom"/>
            <w:hideMark/>
          </w:tcPr>
          <w:p w14:paraId="3DCBE0F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68%</w:t>
            </w:r>
          </w:p>
        </w:tc>
      </w:tr>
      <w:tr w:rsidR="00F776BE" w:rsidRPr="002D3B3C" w14:paraId="548521E4"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DD3E4B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9:48:39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4FB0F6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E8B069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688815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DD76A6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6C1901C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665F06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FC499C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44C328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A3B003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82%</w:t>
            </w:r>
          </w:p>
        </w:tc>
      </w:tr>
      <w:tr w:rsidR="00F776BE" w:rsidRPr="002D3B3C" w14:paraId="24407053"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1271F9B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9:51:19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39861C8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690042B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4A0CA67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625A4B3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3D03603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58F919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FD07B9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6C21F26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vAlign w:val="bottom"/>
            <w:hideMark/>
          </w:tcPr>
          <w:p w14:paraId="6D5D02C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82%</w:t>
            </w:r>
          </w:p>
        </w:tc>
      </w:tr>
      <w:tr w:rsidR="00F776BE" w:rsidRPr="002D3B3C" w14:paraId="0A8B684B"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721E68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9:57:40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A94F89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010CFB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FFE18D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20BDD2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5C2EF97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125A9E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CF3713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4BE9B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5528A2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82%</w:t>
            </w:r>
          </w:p>
        </w:tc>
      </w:tr>
      <w:tr w:rsidR="00F776BE" w:rsidRPr="002D3B3C" w14:paraId="4040BC63"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212CC27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9:57:41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4D2D121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551AF0E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0599199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5D76EAB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3616CE1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3EDF66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B123B9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0584BA7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vAlign w:val="bottom"/>
            <w:hideMark/>
          </w:tcPr>
          <w:p w14:paraId="4FF334E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1E3E892C"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E87E63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9:57:56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E9804C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8FB371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87DDC3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F76799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2F2415A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65FD30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52F9D3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EAE3EF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DB32FD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4644F48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021167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lastRenderedPageBreak/>
              <w:t>2025/03/12 9:58:34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7067463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44FCAEC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2CC9CE3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54F8666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587E2CA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B83E05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D41D24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312DC17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vAlign w:val="bottom"/>
            <w:hideMark/>
          </w:tcPr>
          <w:p w14:paraId="4362F45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38C84B34"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E6635C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9:59:32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22A503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C53180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ACEAA0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55D996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2D2A32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5C961B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9B56D0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024D2C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FB6F45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17D41F6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76F9DA1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10:02:34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6A2F7F4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3B330DE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30A83BF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41115AA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51CFB66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89538F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FB6B09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1EA0B94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vAlign w:val="bottom"/>
            <w:hideMark/>
          </w:tcPr>
          <w:p w14:paraId="16F032A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40698DDC"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FC5EAD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10:08:55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6CE2E7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ED868B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F35E8C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230124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9391A0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EA89D9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5B381D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2895EA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B016AC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08C45FA1"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2C7414A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10:09:12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7C491B7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1BAE908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Prefer not to say</w:t>
            </w:r>
          </w:p>
        </w:tc>
        <w:tc>
          <w:tcPr>
            <w:tcW w:w="1179" w:type="dxa"/>
            <w:tcBorders>
              <w:top w:val="single" w:sz="4" w:space="0" w:color="auto"/>
              <w:left w:val="single" w:sz="4" w:space="0" w:color="auto"/>
              <w:bottom w:val="single" w:sz="4" w:space="0" w:color="auto"/>
              <w:right w:val="single" w:sz="4" w:space="0" w:color="auto"/>
            </w:tcBorders>
            <w:vAlign w:val="bottom"/>
            <w:hideMark/>
          </w:tcPr>
          <w:p w14:paraId="12EC244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0837797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533C091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134E9E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vAlign w:val="bottom"/>
            <w:hideMark/>
          </w:tcPr>
          <w:p w14:paraId="25FD3D9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7F31D14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vAlign w:val="bottom"/>
            <w:hideMark/>
          </w:tcPr>
          <w:p w14:paraId="35368C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26CFA8BB"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0955E1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10:09:12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D47271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DB47B7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FF2898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694054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79BFFF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6B85C6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9BDF75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7C6C49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F706B4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074511E1"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0788DB0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10:09:32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2847BE9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636763E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1071300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614B2C9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1BFB813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door was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A98F05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84875B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0ED8FE5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vAlign w:val="bottom"/>
            <w:hideMark/>
          </w:tcPr>
          <w:p w14:paraId="35A1479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6E239D3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FCB8EE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10:09:39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F36D7B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5FD60C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476134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0CE36A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12127BE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A29313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951664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CD186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12D9E6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5EFA5E7C"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753ADE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10:09:42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1043969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0BF4FB9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5065B14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684F5C5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47975EF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523C56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8591B2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2D7337A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8km from NW</w:t>
            </w:r>
          </w:p>
        </w:tc>
        <w:tc>
          <w:tcPr>
            <w:tcW w:w="993" w:type="dxa"/>
            <w:tcBorders>
              <w:top w:val="single" w:sz="4" w:space="0" w:color="auto"/>
              <w:left w:val="single" w:sz="4" w:space="0" w:color="auto"/>
              <w:bottom w:val="single" w:sz="4" w:space="0" w:color="auto"/>
              <w:right w:val="single" w:sz="4" w:space="0" w:color="auto"/>
            </w:tcBorders>
            <w:vAlign w:val="bottom"/>
            <w:hideMark/>
          </w:tcPr>
          <w:p w14:paraId="382ADA0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2BE52B60"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6079A2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10:10:26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CB0D11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651FE7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29B6A3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F4714D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64F7CA9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1248D3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24AB9A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7C0C50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953B8C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69E5790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11BDBD5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lastRenderedPageBreak/>
              <w:t>2025/03/12 10:11:23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3716A18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7A3FA4D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76A39C0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7DA697B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7B17C84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A6A786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199B49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40B23FB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vAlign w:val="bottom"/>
            <w:hideMark/>
          </w:tcPr>
          <w:p w14:paraId="11439CD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472E94EF"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3615BA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10:13:28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90632D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DDA4BA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A946FA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B8C1F6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699E768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F371D3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069D6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76232F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D49116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3EB980C2"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11464D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11:58:46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666DB25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1960C2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30192A5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507AD82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13C303A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B6FA29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4BE3A6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50D435D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vAlign w:val="bottom"/>
            <w:hideMark/>
          </w:tcPr>
          <w:p w14:paraId="7821AB6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359BFFF5"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D8D738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11:58:50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69524A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2AD1B2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5F6746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ADBEB0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01D4866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135A20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19569E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C0D2D8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098164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34830E10"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3CB7232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11:59:11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58CBB3F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vAlign w:val="bottom"/>
            <w:hideMark/>
          </w:tcPr>
          <w:p w14:paraId="19C47BD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21D0219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48A5EEC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20C54BD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BFB35E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F4F744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262C725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vAlign w:val="bottom"/>
            <w:hideMark/>
          </w:tcPr>
          <w:p w14:paraId="122BC72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7E7220E4"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2BF43D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11:59:23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E99981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56DA60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A86CF9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0D7333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5AD4B0E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C9270C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8FE04E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40DB2C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C907F5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4D0B2B19"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7B64C76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11:59:38 am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6443C9D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17A3E35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0555B2C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43B8A09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 xml:space="preserve">Peanut allergy </w:t>
            </w:r>
          </w:p>
        </w:tc>
        <w:tc>
          <w:tcPr>
            <w:tcW w:w="1778" w:type="dxa"/>
            <w:tcBorders>
              <w:top w:val="single" w:sz="4" w:space="0" w:color="auto"/>
              <w:left w:val="single" w:sz="4" w:space="0" w:color="auto"/>
              <w:bottom w:val="single" w:sz="4" w:space="0" w:color="auto"/>
              <w:right w:val="nil"/>
            </w:tcBorders>
            <w:vAlign w:val="bottom"/>
            <w:hideMark/>
          </w:tcPr>
          <w:p w14:paraId="1CF6677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3EC6EE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066E3D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563E8B3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vAlign w:val="bottom"/>
            <w:hideMark/>
          </w:tcPr>
          <w:p w14:paraId="3870737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7ADCB01E"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08129C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11:59:51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62BE2D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CAA83D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4907CE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35-44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613E9A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74F6A52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52B612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C3BCD3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D3DB1D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2DB872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2ADB4EA1"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7F5D5DA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12:01:20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3BDE486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vAlign w:val="bottom"/>
            <w:hideMark/>
          </w:tcPr>
          <w:p w14:paraId="598C599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78556B8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000A7E4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2D9A01E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8475AD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475283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0D93FF8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vAlign w:val="bottom"/>
            <w:hideMark/>
          </w:tcPr>
          <w:p w14:paraId="01BF819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44D61CA4" w14:textId="77777777" w:rsidTr="00CF6B66">
        <w:trPr>
          <w:trHeight w:val="5472"/>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A6448F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lastRenderedPageBreak/>
              <w:t>2025/03/12 12:03:33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450DBD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D0F91D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Nonbinary</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95AB5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7FD6B5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It doesn't affect my perception, but I have fibromyalgia which is affected by temperature, especially moving from roasting hot to freezing cold. IQ118 in particular is painfully cold, I'm always freezing.</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400CAC3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137CD9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4D6ED4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Partly 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458907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4AABB0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5C88D448"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515874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12:04:41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05F3CED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vAlign w:val="bottom"/>
            <w:hideMark/>
          </w:tcPr>
          <w:p w14:paraId="7552E75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088201A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7E8504E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501A117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31C224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7</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95AB0F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6742D02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N</w:t>
            </w:r>
          </w:p>
        </w:tc>
        <w:tc>
          <w:tcPr>
            <w:tcW w:w="993" w:type="dxa"/>
            <w:tcBorders>
              <w:top w:val="single" w:sz="4" w:space="0" w:color="auto"/>
              <w:left w:val="single" w:sz="4" w:space="0" w:color="auto"/>
              <w:bottom w:val="single" w:sz="4" w:space="0" w:color="auto"/>
              <w:right w:val="single" w:sz="4" w:space="0" w:color="auto"/>
            </w:tcBorders>
            <w:vAlign w:val="bottom"/>
            <w:hideMark/>
          </w:tcPr>
          <w:p w14:paraId="0938A11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69%</w:t>
            </w:r>
          </w:p>
        </w:tc>
      </w:tr>
      <w:tr w:rsidR="00F776BE" w:rsidRPr="002D3B3C" w14:paraId="0B44065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844C1B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2025/03/12 3:38:03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0C7A6F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65C979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930312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35-44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8D99E7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5FA0652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754D4D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9</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C772AB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2AF18D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19km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25969F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49%</w:t>
            </w:r>
          </w:p>
        </w:tc>
      </w:tr>
      <w:tr w:rsidR="00F776BE" w:rsidRPr="002D3B3C" w14:paraId="0DF8AC50"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4BB4635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2025/03/13 5:50:07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6253E6B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47C783E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4C1B107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45+</w:t>
            </w:r>
          </w:p>
        </w:tc>
        <w:tc>
          <w:tcPr>
            <w:tcW w:w="1390" w:type="dxa"/>
            <w:tcBorders>
              <w:top w:val="single" w:sz="4" w:space="0" w:color="auto"/>
              <w:left w:val="single" w:sz="4" w:space="0" w:color="auto"/>
              <w:bottom w:val="single" w:sz="4" w:space="0" w:color="auto"/>
              <w:right w:val="single" w:sz="4" w:space="0" w:color="auto"/>
            </w:tcBorders>
            <w:vAlign w:val="bottom"/>
            <w:hideMark/>
          </w:tcPr>
          <w:p w14:paraId="4552F11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19F77C4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4667C53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9</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60516B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5C450E2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19km from Y</w:t>
            </w:r>
          </w:p>
        </w:tc>
        <w:tc>
          <w:tcPr>
            <w:tcW w:w="993" w:type="dxa"/>
            <w:tcBorders>
              <w:top w:val="single" w:sz="4" w:space="0" w:color="auto"/>
              <w:left w:val="single" w:sz="4" w:space="0" w:color="auto"/>
              <w:bottom w:val="single" w:sz="4" w:space="0" w:color="auto"/>
              <w:right w:val="single" w:sz="4" w:space="0" w:color="auto"/>
            </w:tcBorders>
            <w:vAlign w:val="bottom"/>
            <w:hideMark/>
          </w:tcPr>
          <w:p w14:paraId="603C8CF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49%</w:t>
            </w:r>
          </w:p>
        </w:tc>
      </w:tr>
      <w:tr w:rsidR="00F776BE" w:rsidRPr="002D3B3C" w14:paraId="33142F3F"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7F71E9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2025/03/19 2:30:46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E5DD3D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095778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118A4A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97196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35AE35E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7579F1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77EEE9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B945B1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11km from 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57776C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30DBA26B"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286548E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lastRenderedPageBreak/>
              <w:t>2025/03/19 6:42:21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50AA5E3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vAlign w:val="bottom"/>
            <w:hideMark/>
          </w:tcPr>
          <w:p w14:paraId="32EC784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34D047D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3561C8F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0367AA3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AF9A47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6277B0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vAlign w:val="bottom"/>
            <w:hideMark/>
          </w:tcPr>
          <w:p w14:paraId="03A81A9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E</w:t>
            </w:r>
          </w:p>
        </w:tc>
        <w:tc>
          <w:tcPr>
            <w:tcW w:w="993" w:type="dxa"/>
            <w:tcBorders>
              <w:top w:val="single" w:sz="4" w:space="0" w:color="auto"/>
              <w:left w:val="single" w:sz="4" w:space="0" w:color="auto"/>
              <w:bottom w:val="single" w:sz="4" w:space="0" w:color="auto"/>
              <w:right w:val="single" w:sz="4" w:space="0" w:color="auto"/>
            </w:tcBorders>
            <w:vAlign w:val="bottom"/>
            <w:hideMark/>
          </w:tcPr>
          <w:p w14:paraId="63117C5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2F7C4EB9"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4F2BF0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2025/03/19 6:43:02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F977FC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20DE87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A9BB15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1EE179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260CBB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18D722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11</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A621CD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Cloudy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0FA0F1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14km from E</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420F5A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480CEC9C"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4EE4E73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3:18:29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3E88462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0CF775E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0C73A3F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4B6634A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2AFE3F5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76D186B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F29C93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vAlign w:val="bottom"/>
            <w:hideMark/>
          </w:tcPr>
          <w:p w14:paraId="6119E9D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vAlign w:val="bottom"/>
            <w:hideMark/>
          </w:tcPr>
          <w:p w14:paraId="3A2C142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499DCA4F"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2DE067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3:19:27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AAB15B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06CEB7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D911F5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36C763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03010B5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A1D6BF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5C2B3C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9779EC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D12143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04BDF0BA"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4567141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3:19:31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1E7B671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7F2EACE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3CACFC8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5361A22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6397D3A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2A024D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vAlign w:val="bottom"/>
            <w:hideMark/>
          </w:tcPr>
          <w:p w14:paraId="64B2C85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vAlign w:val="bottom"/>
            <w:hideMark/>
          </w:tcPr>
          <w:p w14:paraId="39BB8E5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vAlign w:val="bottom"/>
            <w:hideMark/>
          </w:tcPr>
          <w:p w14:paraId="6B505AF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100D58AD"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5C8B7F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3:19:43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046082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9B4557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6400CD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25-34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38EB4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6CA5D82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163461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883964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B28D9B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934221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234CD4AE"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6B0FA9C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3:21:11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52F13BB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0B8BCDA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0D5CEC5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40E37E5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7272233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window/s was/were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1FBF13B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063EF4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vAlign w:val="bottom"/>
            <w:hideMark/>
          </w:tcPr>
          <w:p w14:paraId="14DF5F8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vAlign w:val="bottom"/>
            <w:hideMark/>
          </w:tcPr>
          <w:p w14:paraId="58612EC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003DC84B"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587E65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3:21:32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99C43E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AE542B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83D4BD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294078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13F24A6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The door was open</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11DCC6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F385E7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08CF88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B26880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463D35E5"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5D39A4D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3:23:15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07766DE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65641BC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4C8B673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1B04218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0886B20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3269622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FE8672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vAlign w:val="bottom"/>
            <w:hideMark/>
          </w:tcPr>
          <w:p w14:paraId="61CA71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vAlign w:val="bottom"/>
            <w:hideMark/>
          </w:tcPr>
          <w:p w14:paraId="2E77D54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4B91A747"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54961C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3:26:21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B38724B"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warm</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F859C2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Male</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3C3ABF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4A977A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54610A3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9D23FD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1E8F79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16F7B2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CD4677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4145B1C9"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2DCB3C5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2025/03/28 3:45:13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68D69E8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195" w:type="dxa"/>
            <w:tcBorders>
              <w:top w:val="single" w:sz="4" w:space="0" w:color="auto"/>
              <w:left w:val="single" w:sz="4" w:space="0" w:color="auto"/>
              <w:bottom w:val="single" w:sz="4" w:space="0" w:color="auto"/>
              <w:right w:val="single" w:sz="4" w:space="0" w:color="auto"/>
            </w:tcBorders>
            <w:vAlign w:val="bottom"/>
            <w:hideMark/>
          </w:tcPr>
          <w:p w14:paraId="0C8BD75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Female</w:t>
            </w:r>
          </w:p>
        </w:tc>
        <w:tc>
          <w:tcPr>
            <w:tcW w:w="1179" w:type="dxa"/>
            <w:tcBorders>
              <w:top w:val="single" w:sz="4" w:space="0" w:color="auto"/>
              <w:left w:val="single" w:sz="4" w:space="0" w:color="auto"/>
              <w:bottom w:val="single" w:sz="4" w:space="0" w:color="auto"/>
              <w:right w:val="single" w:sz="4" w:space="0" w:color="auto"/>
            </w:tcBorders>
            <w:vAlign w:val="bottom"/>
            <w:hideMark/>
          </w:tcPr>
          <w:p w14:paraId="6BCFFC1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45+</w:t>
            </w:r>
          </w:p>
        </w:tc>
        <w:tc>
          <w:tcPr>
            <w:tcW w:w="1390" w:type="dxa"/>
            <w:tcBorders>
              <w:top w:val="single" w:sz="4" w:space="0" w:color="auto"/>
              <w:left w:val="single" w:sz="4" w:space="0" w:color="auto"/>
              <w:bottom w:val="single" w:sz="4" w:space="0" w:color="auto"/>
              <w:right w:val="single" w:sz="4" w:space="0" w:color="auto"/>
            </w:tcBorders>
            <w:vAlign w:val="bottom"/>
            <w:hideMark/>
          </w:tcPr>
          <w:p w14:paraId="2506EB0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Yes</w:t>
            </w:r>
          </w:p>
        </w:tc>
        <w:tc>
          <w:tcPr>
            <w:tcW w:w="1778" w:type="dxa"/>
            <w:tcBorders>
              <w:top w:val="single" w:sz="4" w:space="0" w:color="auto"/>
              <w:left w:val="single" w:sz="4" w:space="0" w:color="auto"/>
              <w:bottom w:val="single" w:sz="4" w:space="0" w:color="auto"/>
              <w:right w:val="nil"/>
            </w:tcBorders>
            <w:vAlign w:val="bottom"/>
            <w:hideMark/>
          </w:tcPr>
          <w:p w14:paraId="1572478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open</w:t>
            </w:r>
          </w:p>
        </w:tc>
        <w:tc>
          <w:tcPr>
            <w:tcW w:w="1049" w:type="dxa"/>
            <w:tcBorders>
              <w:top w:val="single" w:sz="4" w:space="0" w:color="auto"/>
              <w:left w:val="single" w:sz="4" w:space="0" w:color="auto"/>
              <w:bottom w:val="single" w:sz="4" w:space="0" w:color="auto"/>
              <w:right w:val="single" w:sz="4" w:space="0" w:color="auto"/>
            </w:tcBorders>
            <w:vAlign w:val="bottom"/>
            <w:hideMark/>
          </w:tcPr>
          <w:p w14:paraId="5C2EC86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8</w:t>
            </w:r>
          </w:p>
        </w:tc>
        <w:tc>
          <w:tcPr>
            <w:tcW w:w="1049" w:type="dxa"/>
            <w:tcBorders>
              <w:top w:val="single" w:sz="4" w:space="0" w:color="auto"/>
              <w:left w:val="single" w:sz="4" w:space="0" w:color="auto"/>
              <w:bottom w:val="single" w:sz="4" w:space="0" w:color="auto"/>
              <w:right w:val="single" w:sz="4" w:space="0" w:color="auto"/>
            </w:tcBorders>
            <w:vAlign w:val="bottom"/>
            <w:hideMark/>
          </w:tcPr>
          <w:p w14:paraId="09CBFB4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Patchy rain</w:t>
            </w:r>
          </w:p>
        </w:tc>
        <w:tc>
          <w:tcPr>
            <w:tcW w:w="919" w:type="dxa"/>
            <w:tcBorders>
              <w:top w:val="single" w:sz="4" w:space="0" w:color="auto"/>
              <w:left w:val="single" w:sz="4" w:space="0" w:color="auto"/>
              <w:bottom w:val="single" w:sz="4" w:space="0" w:color="auto"/>
              <w:right w:val="single" w:sz="4" w:space="0" w:color="auto"/>
            </w:tcBorders>
            <w:vAlign w:val="bottom"/>
            <w:hideMark/>
          </w:tcPr>
          <w:p w14:paraId="7172B78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30km from S</w:t>
            </w:r>
          </w:p>
        </w:tc>
        <w:tc>
          <w:tcPr>
            <w:tcW w:w="993" w:type="dxa"/>
            <w:tcBorders>
              <w:top w:val="single" w:sz="4" w:space="0" w:color="auto"/>
              <w:left w:val="single" w:sz="4" w:space="0" w:color="auto"/>
              <w:bottom w:val="single" w:sz="4" w:space="0" w:color="auto"/>
              <w:right w:val="single" w:sz="4" w:space="0" w:color="auto"/>
            </w:tcBorders>
            <w:vAlign w:val="bottom"/>
            <w:hideMark/>
          </w:tcPr>
          <w:p w14:paraId="58F81B8C"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50%</w:t>
            </w:r>
          </w:p>
        </w:tc>
      </w:tr>
      <w:tr w:rsidR="00F776BE" w:rsidRPr="002D3B3C" w14:paraId="16A34CDF"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9C2436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lastRenderedPageBreak/>
              <w:t>2025/04/01 10:06:52 am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C9FFED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1012C37"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Prefer not to say</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50A223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0CF182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33DD91C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562DD5A2"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9</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76981F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5ACB47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27km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D93B569"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22%</w:t>
            </w:r>
          </w:p>
        </w:tc>
      </w:tr>
      <w:tr w:rsidR="00F776BE" w:rsidRPr="002D3B3C" w14:paraId="197BB7F2"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vAlign w:val="bottom"/>
            <w:hideMark/>
          </w:tcPr>
          <w:p w14:paraId="11C8C4A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2025/04/01 3:12:59 pm CET</w:t>
            </w:r>
          </w:p>
        </w:tc>
        <w:tc>
          <w:tcPr>
            <w:tcW w:w="1399" w:type="dxa"/>
            <w:tcBorders>
              <w:top w:val="single" w:sz="4" w:space="0" w:color="auto"/>
              <w:left w:val="single" w:sz="4" w:space="0" w:color="auto"/>
              <w:bottom w:val="single" w:sz="4" w:space="0" w:color="auto"/>
              <w:right w:val="single" w:sz="4" w:space="0" w:color="auto"/>
            </w:tcBorders>
            <w:vAlign w:val="bottom"/>
            <w:hideMark/>
          </w:tcPr>
          <w:p w14:paraId="5E2E0D7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vAlign w:val="bottom"/>
            <w:hideMark/>
          </w:tcPr>
          <w:p w14:paraId="27C88326"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Prefer not to say</w:t>
            </w:r>
          </w:p>
        </w:tc>
        <w:tc>
          <w:tcPr>
            <w:tcW w:w="1179" w:type="dxa"/>
            <w:tcBorders>
              <w:top w:val="single" w:sz="4" w:space="0" w:color="auto"/>
              <w:left w:val="single" w:sz="4" w:space="0" w:color="auto"/>
              <w:bottom w:val="single" w:sz="4" w:space="0" w:color="auto"/>
              <w:right w:val="single" w:sz="4" w:space="0" w:color="auto"/>
            </w:tcBorders>
            <w:vAlign w:val="bottom"/>
            <w:hideMark/>
          </w:tcPr>
          <w:p w14:paraId="525C239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vAlign w:val="bottom"/>
            <w:hideMark/>
          </w:tcPr>
          <w:p w14:paraId="33CF43EF"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vAlign w:val="bottom"/>
            <w:hideMark/>
          </w:tcPr>
          <w:p w14:paraId="316DF20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vAlign w:val="bottom"/>
            <w:hideMark/>
          </w:tcPr>
          <w:p w14:paraId="61E9E37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13</w:t>
            </w:r>
          </w:p>
        </w:tc>
        <w:tc>
          <w:tcPr>
            <w:tcW w:w="1049" w:type="dxa"/>
            <w:tcBorders>
              <w:top w:val="single" w:sz="4" w:space="0" w:color="auto"/>
              <w:left w:val="single" w:sz="4" w:space="0" w:color="auto"/>
              <w:bottom w:val="single" w:sz="4" w:space="0" w:color="auto"/>
              <w:right w:val="single" w:sz="4" w:space="0" w:color="auto"/>
            </w:tcBorders>
            <w:vAlign w:val="bottom"/>
            <w:hideMark/>
          </w:tcPr>
          <w:p w14:paraId="64C7EA33"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vAlign w:val="bottom"/>
            <w:hideMark/>
          </w:tcPr>
          <w:p w14:paraId="6470998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27km from N</w:t>
            </w:r>
          </w:p>
        </w:tc>
        <w:tc>
          <w:tcPr>
            <w:tcW w:w="993" w:type="dxa"/>
            <w:tcBorders>
              <w:top w:val="single" w:sz="4" w:space="0" w:color="auto"/>
              <w:left w:val="single" w:sz="4" w:space="0" w:color="auto"/>
              <w:bottom w:val="single" w:sz="4" w:space="0" w:color="auto"/>
              <w:right w:val="single" w:sz="4" w:space="0" w:color="auto"/>
            </w:tcBorders>
            <w:vAlign w:val="bottom"/>
            <w:hideMark/>
          </w:tcPr>
          <w:p w14:paraId="4EBF3C5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w:t>
            </w:r>
          </w:p>
        </w:tc>
      </w:tr>
      <w:tr w:rsidR="00F776BE" w:rsidRPr="002D3B3C" w14:paraId="4D2F4B5E" w14:textId="77777777" w:rsidTr="00CF6B66">
        <w:trPr>
          <w:trHeight w:val="576"/>
        </w:trPr>
        <w:tc>
          <w:tcPr>
            <w:tcW w:w="2511"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A4C719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2025/04/01 3:13:13 pm CET</w:t>
            </w:r>
          </w:p>
        </w:tc>
        <w:tc>
          <w:tcPr>
            <w:tcW w:w="139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21AD996D"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 -   Too cold</w:t>
            </w:r>
          </w:p>
        </w:tc>
        <w:tc>
          <w:tcPr>
            <w:tcW w:w="1195"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BE3A49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Prefer not to say</w:t>
            </w:r>
          </w:p>
        </w:tc>
        <w:tc>
          <w:tcPr>
            <w:tcW w:w="117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072E2554"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18-24</w:t>
            </w:r>
          </w:p>
        </w:tc>
        <w:tc>
          <w:tcPr>
            <w:tcW w:w="1390"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105AAD48"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No</w:t>
            </w:r>
          </w:p>
        </w:tc>
        <w:tc>
          <w:tcPr>
            <w:tcW w:w="1778" w:type="dxa"/>
            <w:tcBorders>
              <w:top w:val="single" w:sz="4" w:space="0" w:color="auto"/>
              <w:left w:val="single" w:sz="4" w:space="0" w:color="auto"/>
              <w:bottom w:val="single" w:sz="4" w:space="0" w:color="auto"/>
              <w:right w:val="nil"/>
            </w:tcBorders>
            <w:shd w:val="clear" w:color="C0E6F5" w:fill="C0E6F5"/>
            <w:vAlign w:val="bottom"/>
            <w:hideMark/>
          </w:tcPr>
          <w:p w14:paraId="01B66B9E"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Both doors and windows were closed</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4E4B3250"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13</w:t>
            </w:r>
          </w:p>
        </w:tc>
        <w:tc>
          <w:tcPr>
            <w:tcW w:w="104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35D5FD75"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Sunny</w:t>
            </w:r>
          </w:p>
        </w:tc>
        <w:tc>
          <w:tcPr>
            <w:tcW w:w="919"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6D694C8A"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27km from N</w:t>
            </w:r>
          </w:p>
        </w:tc>
        <w:tc>
          <w:tcPr>
            <w:tcW w:w="993" w:type="dxa"/>
            <w:tcBorders>
              <w:top w:val="single" w:sz="4" w:space="0" w:color="auto"/>
              <w:left w:val="single" w:sz="4" w:space="0" w:color="auto"/>
              <w:bottom w:val="single" w:sz="4" w:space="0" w:color="auto"/>
              <w:right w:val="single" w:sz="4" w:space="0" w:color="auto"/>
            </w:tcBorders>
            <w:shd w:val="clear" w:color="C0E6F5" w:fill="C0E6F5"/>
            <w:vAlign w:val="bottom"/>
            <w:hideMark/>
          </w:tcPr>
          <w:p w14:paraId="7BAA3E91" w14:textId="77777777" w:rsidR="002D3B3C" w:rsidRPr="002D3B3C" w:rsidRDefault="002D3B3C" w:rsidP="002D3B3C">
            <w:pPr>
              <w:spacing w:after="0" w:line="240" w:lineRule="auto"/>
              <w:jc w:val="both"/>
              <w:rPr>
                <w:rFonts w:ascii="Aptos Narrow" w:eastAsia="Times New Roman" w:hAnsi="Aptos Narrow" w:cs="Times New Roman"/>
                <w:color w:val="000000"/>
                <w:sz w:val="22"/>
                <w:szCs w:val="22"/>
                <w:lang w:eastAsia="en-GB"/>
                <w14:ligatures w14:val="none"/>
              </w:rPr>
            </w:pPr>
            <w:r w:rsidRPr="002D3B3C">
              <w:rPr>
                <w:rFonts w:ascii="Aptos Narrow" w:eastAsia="Times New Roman" w:hAnsi="Aptos Narrow" w:cs="Times New Roman"/>
                <w:color w:val="000000"/>
                <w:sz w:val="22"/>
                <w:szCs w:val="22"/>
                <w:lang w:eastAsia="en-GB"/>
                <w14:ligatures w14:val="none"/>
              </w:rPr>
              <w:t>4%</w:t>
            </w:r>
          </w:p>
        </w:tc>
      </w:tr>
    </w:tbl>
    <w:p w14:paraId="0616302E" w14:textId="1DD43B67" w:rsidR="00B706B9" w:rsidRDefault="00470632" w:rsidP="00E75B3F">
      <w:r>
        <w:fldChar w:fldCharType="begin"/>
      </w:r>
      <w:r>
        <w:instrText xml:space="preserve"> LINK </w:instrText>
      </w:r>
      <w:r w:rsidR="00E5063D">
        <w:instrText xml:space="preserve">Excel.Sheet.12 https://uowtsd-my.sharepoint.com/personal/2311690_student_uwtsd_ac_uk/Documents/Attachments/Data.xlsx "Help Us Improve Thermal Comfort!R1C1:R79C11" </w:instrText>
      </w:r>
      <w:r>
        <w:instrText xml:space="preserve">\a \f 5 \h </w:instrText>
      </w:r>
      <w:r>
        <w:fldChar w:fldCharType="separate"/>
      </w:r>
    </w:p>
    <w:p w14:paraId="7BE34061" w14:textId="54E634B5" w:rsidR="00EA15CB" w:rsidRPr="00DE62FF" w:rsidRDefault="00470632" w:rsidP="00E75B3F">
      <w:r>
        <w:fldChar w:fldCharType="end"/>
      </w:r>
    </w:p>
    <w:p w14:paraId="531F6875" w14:textId="77777777" w:rsidR="00EA15CB" w:rsidRPr="00DE62FF" w:rsidRDefault="00EA15CB" w:rsidP="00E75B3F"/>
    <w:p w14:paraId="02E3E65C" w14:textId="77777777" w:rsidR="00EA15CB" w:rsidRPr="00DE62FF" w:rsidRDefault="00EA15CB" w:rsidP="00E75B3F"/>
    <w:p w14:paraId="5AA881EE" w14:textId="77777777" w:rsidR="00F44C96" w:rsidRDefault="00F44C96" w:rsidP="00E75B3F">
      <w:pPr>
        <w:sectPr w:rsidR="00F44C96" w:rsidSect="009E209E">
          <w:pgSz w:w="16838" w:h="11906" w:orient="landscape"/>
          <w:pgMar w:top="2268" w:right="1134" w:bottom="1134" w:left="1134" w:header="709" w:footer="709" w:gutter="0"/>
          <w:cols w:space="708"/>
          <w:docGrid w:linePitch="360"/>
        </w:sectPr>
      </w:pPr>
    </w:p>
    <w:p w14:paraId="43392C4D" w14:textId="77777777" w:rsidR="00986051" w:rsidRDefault="00986051" w:rsidP="00E75B3F">
      <w:pPr>
        <w:sectPr w:rsidR="00986051" w:rsidSect="00096D95">
          <w:pgSz w:w="11906" w:h="16838"/>
          <w:pgMar w:top="1134" w:right="1134" w:bottom="1134" w:left="2268" w:header="709" w:footer="709" w:gutter="0"/>
          <w:cols w:space="708"/>
          <w:docGrid w:linePitch="360"/>
        </w:sectPr>
      </w:pPr>
    </w:p>
    <w:p w14:paraId="035E1AF0" w14:textId="77777777" w:rsidR="00EA15CB" w:rsidRPr="00DE62FF" w:rsidRDefault="00EA15CB" w:rsidP="00E75B3F"/>
    <w:p w14:paraId="6C6DE732" w14:textId="2CDF67F9" w:rsidR="00EA15CB" w:rsidRPr="00E75B3F" w:rsidRDefault="001D2B0E" w:rsidP="001D2B0E">
      <w:pPr>
        <w:tabs>
          <w:tab w:val="left" w:pos="7320"/>
        </w:tabs>
        <w:rPr>
          <w:lang w:val="en-US"/>
        </w:rPr>
      </w:pPr>
      <w:r>
        <w:tab/>
      </w:r>
    </w:p>
    <w:sectPr w:rsidR="00EA15CB" w:rsidRPr="00E75B3F" w:rsidSect="00096D95">
      <w:pgSz w:w="11906" w:h="16838"/>
      <w:pgMar w:top="1134" w:right="1134" w:bottom="1134"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F0D08" w14:textId="77777777" w:rsidR="00570E59" w:rsidRPr="00DE62FF" w:rsidRDefault="00570E59" w:rsidP="00AE2A07">
      <w:pPr>
        <w:spacing w:after="0" w:line="240" w:lineRule="auto"/>
      </w:pPr>
      <w:r w:rsidRPr="00DE62FF">
        <w:separator/>
      </w:r>
    </w:p>
  </w:endnote>
  <w:endnote w:type="continuationSeparator" w:id="0">
    <w:p w14:paraId="0EE92866" w14:textId="77777777" w:rsidR="00570E59" w:rsidRPr="00DE62FF" w:rsidRDefault="00570E59" w:rsidP="00AE2A07">
      <w:pPr>
        <w:spacing w:after="0" w:line="240" w:lineRule="auto"/>
      </w:pPr>
      <w:r w:rsidRPr="00DE62F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A6B21" w14:textId="56C70EBF" w:rsidR="00911DD2" w:rsidRDefault="00911DD2">
    <w:pPr>
      <w:pStyle w:val="Footer"/>
      <w:jc w:val="right"/>
    </w:pPr>
  </w:p>
  <w:p w14:paraId="071D9F8E" w14:textId="77777777" w:rsidR="00017239" w:rsidRDefault="000172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456053"/>
      <w:docPartObj>
        <w:docPartGallery w:val="Page Numbers (Bottom of Page)"/>
        <w:docPartUnique/>
      </w:docPartObj>
    </w:sdtPr>
    <w:sdtContent>
      <w:p w14:paraId="7B87C6A9" w14:textId="04D0E1E3" w:rsidR="00CF1DED" w:rsidRDefault="00CF1DED">
        <w:pPr>
          <w:pStyle w:val="Footer"/>
          <w:jc w:val="right"/>
        </w:pPr>
        <w:r>
          <w:fldChar w:fldCharType="begin"/>
        </w:r>
        <w:r>
          <w:instrText>PAGE   \* MERGEFORMAT</w:instrText>
        </w:r>
        <w:r>
          <w:fldChar w:fldCharType="separate"/>
        </w:r>
        <w:r>
          <w:t>2</w:t>
        </w:r>
        <w:r>
          <w:fldChar w:fldCharType="end"/>
        </w:r>
      </w:p>
    </w:sdtContent>
  </w:sdt>
  <w:p w14:paraId="38989E12" w14:textId="77777777" w:rsidR="00435185" w:rsidRDefault="00435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B34D6" w14:textId="77777777" w:rsidR="00570E59" w:rsidRPr="00DE62FF" w:rsidRDefault="00570E59" w:rsidP="00AE2A07">
      <w:pPr>
        <w:spacing w:after="0" w:line="240" w:lineRule="auto"/>
      </w:pPr>
      <w:r w:rsidRPr="00DE62FF">
        <w:separator/>
      </w:r>
    </w:p>
  </w:footnote>
  <w:footnote w:type="continuationSeparator" w:id="0">
    <w:p w14:paraId="181405DE" w14:textId="77777777" w:rsidR="00570E59" w:rsidRPr="00DE62FF" w:rsidRDefault="00570E59" w:rsidP="00AE2A07">
      <w:pPr>
        <w:spacing w:after="0" w:line="240" w:lineRule="auto"/>
      </w:pPr>
      <w:r w:rsidRPr="00DE62F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979AD"/>
    <w:multiLevelType w:val="hybridMultilevel"/>
    <w:tmpl w:val="75EC7844"/>
    <w:lvl w:ilvl="0" w:tplc="2000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EC55C64"/>
    <w:multiLevelType w:val="hybridMultilevel"/>
    <w:tmpl w:val="D8E462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812D2D"/>
    <w:multiLevelType w:val="multilevel"/>
    <w:tmpl w:val="B484B4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0B20F35"/>
    <w:multiLevelType w:val="hybridMultilevel"/>
    <w:tmpl w:val="7ACA0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015272"/>
    <w:multiLevelType w:val="hybridMultilevel"/>
    <w:tmpl w:val="850201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7E4007"/>
    <w:multiLevelType w:val="hybridMultilevel"/>
    <w:tmpl w:val="AC26BC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B50B4"/>
    <w:multiLevelType w:val="hybridMultilevel"/>
    <w:tmpl w:val="857A1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BE2837"/>
    <w:multiLevelType w:val="multilevel"/>
    <w:tmpl w:val="B0AC45E2"/>
    <w:lvl w:ilvl="0">
      <w:start w:val="1"/>
      <w:numFmt w:val="cardinalText"/>
      <w:pStyle w:val="Heading1"/>
      <w:suff w:val="space"/>
      <w:lvlText w:val="Chapter %1"/>
      <w:lvlJc w:val="left"/>
      <w:pPr>
        <w:ind w:left="0" w:firstLine="0"/>
      </w:pPr>
      <w:rPr>
        <w:rFonts w:hint="default"/>
        <w:b/>
        <w:i w:val="0"/>
        <w:caps/>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8" w15:restartNumberingAfterBreak="0">
    <w:nsid w:val="73FF4998"/>
    <w:multiLevelType w:val="hybridMultilevel"/>
    <w:tmpl w:val="3A06403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3925B5"/>
    <w:multiLevelType w:val="hybridMultilevel"/>
    <w:tmpl w:val="D3B6A9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2076593">
    <w:abstractNumId w:val="2"/>
  </w:num>
  <w:num w:numId="2" w16cid:durableId="904606317">
    <w:abstractNumId w:val="4"/>
  </w:num>
  <w:num w:numId="3" w16cid:durableId="473959634">
    <w:abstractNumId w:val="8"/>
  </w:num>
  <w:num w:numId="4" w16cid:durableId="571088331">
    <w:abstractNumId w:val="0"/>
  </w:num>
  <w:num w:numId="5" w16cid:durableId="513348337">
    <w:abstractNumId w:val="7"/>
  </w:num>
  <w:num w:numId="6" w16cid:durableId="104620363">
    <w:abstractNumId w:val="3"/>
  </w:num>
  <w:num w:numId="7" w16cid:durableId="497429314">
    <w:abstractNumId w:val="6"/>
  </w:num>
  <w:num w:numId="8" w16cid:durableId="495461193">
    <w:abstractNumId w:val="5"/>
  </w:num>
  <w:num w:numId="9" w16cid:durableId="894311658">
    <w:abstractNumId w:val="9"/>
  </w:num>
  <w:num w:numId="10" w16cid:durableId="738021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9F2"/>
    <w:rsid w:val="00003755"/>
    <w:rsid w:val="00005955"/>
    <w:rsid w:val="000070CF"/>
    <w:rsid w:val="0000735B"/>
    <w:rsid w:val="000102C7"/>
    <w:rsid w:val="000105F8"/>
    <w:rsid w:val="000127B4"/>
    <w:rsid w:val="00015646"/>
    <w:rsid w:val="00015EE4"/>
    <w:rsid w:val="00017239"/>
    <w:rsid w:val="000222F8"/>
    <w:rsid w:val="00022816"/>
    <w:rsid w:val="0002389C"/>
    <w:rsid w:val="00030496"/>
    <w:rsid w:val="00031773"/>
    <w:rsid w:val="0003189A"/>
    <w:rsid w:val="00032F9A"/>
    <w:rsid w:val="00033BD7"/>
    <w:rsid w:val="00034604"/>
    <w:rsid w:val="00035B05"/>
    <w:rsid w:val="000447AA"/>
    <w:rsid w:val="00047A18"/>
    <w:rsid w:val="000503A2"/>
    <w:rsid w:val="00053161"/>
    <w:rsid w:val="00053A21"/>
    <w:rsid w:val="00062A7A"/>
    <w:rsid w:val="00063CC2"/>
    <w:rsid w:val="00063FAC"/>
    <w:rsid w:val="00070B57"/>
    <w:rsid w:val="00070DF3"/>
    <w:rsid w:val="000710A4"/>
    <w:rsid w:val="00074702"/>
    <w:rsid w:val="00074CD0"/>
    <w:rsid w:val="00074D3C"/>
    <w:rsid w:val="00077725"/>
    <w:rsid w:val="000832A9"/>
    <w:rsid w:val="00091DD6"/>
    <w:rsid w:val="000929BE"/>
    <w:rsid w:val="000937D2"/>
    <w:rsid w:val="00093DAD"/>
    <w:rsid w:val="00096D95"/>
    <w:rsid w:val="000A3E58"/>
    <w:rsid w:val="000A6634"/>
    <w:rsid w:val="000B3D93"/>
    <w:rsid w:val="000B6A19"/>
    <w:rsid w:val="000C1582"/>
    <w:rsid w:val="000C18D3"/>
    <w:rsid w:val="000C4F58"/>
    <w:rsid w:val="000C4FD1"/>
    <w:rsid w:val="000C7DAF"/>
    <w:rsid w:val="000D04CD"/>
    <w:rsid w:val="000D5C7E"/>
    <w:rsid w:val="000D607C"/>
    <w:rsid w:val="000E01CD"/>
    <w:rsid w:val="000E3379"/>
    <w:rsid w:val="000E382C"/>
    <w:rsid w:val="000E6D5B"/>
    <w:rsid w:val="000E7C63"/>
    <w:rsid w:val="000F08DA"/>
    <w:rsid w:val="000F706B"/>
    <w:rsid w:val="00100255"/>
    <w:rsid w:val="00101C9E"/>
    <w:rsid w:val="0010273D"/>
    <w:rsid w:val="001051F8"/>
    <w:rsid w:val="001068EA"/>
    <w:rsid w:val="00110459"/>
    <w:rsid w:val="00111054"/>
    <w:rsid w:val="00112450"/>
    <w:rsid w:val="0011525F"/>
    <w:rsid w:val="0012251F"/>
    <w:rsid w:val="001244FB"/>
    <w:rsid w:val="0012568E"/>
    <w:rsid w:val="001259D1"/>
    <w:rsid w:val="001273E8"/>
    <w:rsid w:val="00127850"/>
    <w:rsid w:val="00130387"/>
    <w:rsid w:val="00131B20"/>
    <w:rsid w:val="0013566B"/>
    <w:rsid w:val="001356D2"/>
    <w:rsid w:val="00135B31"/>
    <w:rsid w:val="00137C95"/>
    <w:rsid w:val="001425E0"/>
    <w:rsid w:val="00142CBF"/>
    <w:rsid w:val="00144140"/>
    <w:rsid w:val="00145117"/>
    <w:rsid w:val="00146376"/>
    <w:rsid w:val="00147D6B"/>
    <w:rsid w:val="00157C91"/>
    <w:rsid w:val="0017130E"/>
    <w:rsid w:val="00177C7F"/>
    <w:rsid w:val="00186560"/>
    <w:rsid w:val="0018676C"/>
    <w:rsid w:val="001938FB"/>
    <w:rsid w:val="0019780D"/>
    <w:rsid w:val="001A491E"/>
    <w:rsid w:val="001A622D"/>
    <w:rsid w:val="001A630F"/>
    <w:rsid w:val="001B04FB"/>
    <w:rsid w:val="001B0841"/>
    <w:rsid w:val="001B5880"/>
    <w:rsid w:val="001B63D4"/>
    <w:rsid w:val="001B7117"/>
    <w:rsid w:val="001C1A8C"/>
    <w:rsid w:val="001C1A9F"/>
    <w:rsid w:val="001C2177"/>
    <w:rsid w:val="001C477E"/>
    <w:rsid w:val="001D0BF6"/>
    <w:rsid w:val="001D2B0E"/>
    <w:rsid w:val="001D4923"/>
    <w:rsid w:val="001D5AB0"/>
    <w:rsid w:val="001D659A"/>
    <w:rsid w:val="001E0701"/>
    <w:rsid w:val="001E0CBE"/>
    <w:rsid w:val="001E12CD"/>
    <w:rsid w:val="001E25F6"/>
    <w:rsid w:val="001E39CB"/>
    <w:rsid w:val="001E6EB8"/>
    <w:rsid w:val="001E794E"/>
    <w:rsid w:val="001F43D9"/>
    <w:rsid w:val="001F4753"/>
    <w:rsid w:val="001F5155"/>
    <w:rsid w:val="00200AED"/>
    <w:rsid w:val="00201FE9"/>
    <w:rsid w:val="002028A1"/>
    <w:rsid w:val="002044F3"/>
    <w:rsid w:val="00206023"/>
    <w:rsid w:val="002111DB"/>
    <w:rsid w:val="00213199"/>
    <w:rsid w:val="002146D8"/>
    <w:rsid w:val="00215472"/>
    <w:rsid w:val="002159A9"/>
    <w:rsid w:val="00216BB4"/>
    <w:rsid w:val="002179C3"/>
    <w:rsid w:val="002202C5"/>
    <w:rsid w:val="00222151"/>
    <w:rsid w:val="00225570"/>
    <w:rsid w:val="0022587C"/>
    <w:rsid w:val="0022794F"/>
    <w:rsid w:val="0023634E"/>
    <w:rsid w:val="00237B4D"/>
    <w:rsid w:val="00243365"/>
    <w:rsid w:val="002468AE"/>
    <w:rsid w:val="00256953"/>
    <w:rsid w:val="00257878"/>
    <w:rsid w:val="002610EC"/>
    <w:rsid w:val="002643AB"/>
    <w:rsid w:val="00271783"/>
    <w:rsid w:val="002769DA"/>
    <w:rsid w:val="00277DB2"/>
    <w:rsid w:val="002821A9"/>
    <w:rsid w:val="00285F89"/>
    <w:rsid w:val="0028704C"/>
    <w:rsid w:val="00290011"/>
    <w:rsid w:val="00292287"/>
    <w:rsid w:val="002924F5"/>
    <w:rsid w:val="002941C0"/>
    <w:rsid w:val="002965DC"/>
    <w:rsid w:val="002A0FD1"/>
    <w:rsid w:val="002A4798"/>
    <w:rsid w:val="002B16FF"/>
    <w:rsid w:val="002B58A9"/>
    <w:rsid w:val="002C20DC"/>
    <w:rsid w:val="002C3CDE"/>
    <w:rsid w:val="002C40DC"/>
    <w:rsid w:val="002D1B3F"/>
    <w:rsid w:val="002D3B3C"/>
    <w:rsid w:val="002D68EE"/>
    <w:rsid w:val="002D7D79"/>
    <w:rsid w:val="002E2628"/>
    <w:rsid w:val="002E296B"/>
    <w:rsid w:val="002E3247"/>
    <w:rsid w:val="002E5954"/>
    <w:rsid w:val="002F121F"/>
    <w:rsid w:val="002F1993"/>
    <w:rsid w:val="002F5063"/>
    <w:rsid w:val="002F5F9F"/>
    <w:rsid w:val="002F6AF6"/>
    <w:rsid w:val="00301113"/>
    <w:rsid w:val="00303DE8"/>
    <w:rsid w:val="0030425B"/>
    <w:rsid w:val="0030649F"/>
    <w:rsid w:val="00307C80"/>
    <w:rsid w:val="00310E9B"/>
    <w:rsid w:val="0031450C"/>
    <w:rsid w:val="003154D6"/>
    <w:rsid w:val="00317965"/>
    <w:rsid w:val="0032128A"/>
    <w:rsid w:val="0032149E"/>
    <w:rsid w:val="003230C7"/>
    <w:rsid w:val="0032660B"/>
    <w:rsid w:val="00327CF1"/>
    <w:rsid w:val="00327D35"/>
    <w:rsid w:val="00331ABD"/>
    <w:rsid w:val="003320A0"/>
    <w:rsid w:val="00332E22"/>
    <w:rsid w:val="00335323"/>
    <w:rsid w:val="0033540D"/>
    <w:rsid w:val="0034469B"/>
    <w:rsid w:val="0035185E"/>
    <w:rsid w:val="00351F55"/>
    <w:rsid w:val="00355D35"/>
    <w:rsid w:val="003625E8"/>
    <w:rsid w:val="00362C50"/>
    <w:rsid w:val="003669CC"/>
    <w:rsid w:val="003712A1"/>
    <w:rsid w:val="0037382C"/>
    <w:rsid w:val="0037405D"/>
    <w:rsid w:val="0037691D"/>
    <w:rsid w:val="0038037D"/>
    <w:rsid w:val="0038181D"/>
    <w:rsid w:val="00384B7A"/>
    <w:rsid w:val="00384DA3"/>
    <w:rsid w:val="00385700"/>
    <w:rsid w:val="00385890"/>
    <w:rsid w:val="00386ED2"/>
    <w:rsid w:val="0038784A"/>
    <w:rsid w:val="003928CB"/>
    <w:rsid w:val="003A0571"/>
    <w:rsid w:val="003A1D5A"/>
    <w:rsid w:val="003A6099"/>
    <w:rsid w:val="003A7825"/>
    <w:rsid w:val="003B0B52"/>
    <w:rsid w:val="003B2BCC"/>
    <w:rsid w:val="003B3DA8"/>
    <w:rsid w:val="003B7508"/>
    <w:rsid w:val="003C4055"/>
    <w:rsid w:val="003C49F3"/>
    <w:rsid w:val="003C4AD9"/>
    <w:rsid w:val="003D112D"/>
    <w:rsid w:val="003D2545"/>
    <w:rsid w:val="003D463B"/>
    <w:rsid w:val="003D7E7E"/>
    <w:rsid w:val="003E4694"/>
    <w:rsid w:val="003F5914"/>
    <w:rsid w:val="00400029"/>
    <w:rsid w:val="004032AC"/>
    <w:rsid w:val="00404790"/>
    <w:rsid w:val="0040515F"/>
    <w:rsid w:val="004060D6"/>
    <w:rsid w:val="00414408"/>
    <w:rsid w:val="00421D49"/>
    <w:rsid w:val="00424618"/>
    <w:rsid w:val="00425296"/>
    <w:rsid w:val="00425BC5"/>
    <w:rsid w:val="00431F55"/>
    <w:rsid w:val="004337CE"/>
    <w:rsid w:val="00435185"/>
    <w:rsid w:val="00435691"/>
    <w:rsid w:val="00435A3F"/>
    <w:rsid w:val="004378D9"/>
    <w:rsid w:val="00441373"/>
    <w:rsid w:val="00443726"/>
    <w:rsid w:val="00443A83"/>
    <w:rsid w:val="00447894"/>
    <w:rsid w:val="00450332"/>
    <w:rsid w:val="00451554"/>
    <w:rsid w:val="004546F8"/>
    <w:rsid w:val="00455919"/>
    <w:rsid w:val="00457897"/>
    <w:rsid w:val="00461EEB"/>
    <w:rsid w:val="00463E24"/>
    <w:rsid w:val="00465A36"/>
    <w:rsid w:val="00467D17"/>
    <w:rsid w:val="00470632"/>
    <w:rsid w:val="004731B5"/>
    <w:rsid w:val="00477D80"/>
    <w:rsid w:val="004806AA"/>
    <w:rsid w:val="004806E1"/>
    <w:rsid w:val="00480CB2"/>
    <w:rsid w:val="0048236C"/>
    <w:rsid w:val="00485515"/>
    <w:rsid w:val="00492F1D"/>
    <w:rsid w:val="004A2CB2"/>
    <w:rsid w:val="004A75FB"/>
    <w:rsid w:val="004B077B"/>
    <w:rsid w:val="004B2511"/>
    <w:rsid w:val="004B4B3C"/>
    <w:rsid w:val="004B62CB"/>
    <w:rsid w:val="004C278B"/>
    <w:rsid w:val="004C2FB5"/>
    <w:rsid w:val="004C55AC"/>
    <w:rsid w:val="004C621D"/>
    <w:rsid w:val="004D013F"/>
    <w:rsid w:val="004D1200"/>
    <w:rsid w:val="004D58B1"/>
    <w:rsid w:val="004E21D1"/>
    <w:rsid w:val="004E5C5C"/>
    <w:rsid w:val="004E5F42"/>
    <w:rsid w:val="004E7B74"/>
    <w:rsid w:val="004F01FE"/>
    <w:rsid w:val="004F0AFA"/>
    <w:rsid w:val="004F0C3F"/>
    <w:rsid w:val="004F2390"/>
    <w:rsid w:val="004F48F6"/>
    <w:rsid w:val="004F4A9C"/>
    <w:rsid w:val="004F4E82"/>
    <w:rsid w:val="004F68B4"/>
    <w:rsid w:val="004F6A75"/>
    <w:rsid w:val="00501016"/>
    <w:rsid w:val="005034F2"/>
    <w:rsid w:val="00506B33"/>
    <w:rsid w:val="00506C38"/>
    <w:rsid w:val="00507D46"/>
    <w:rsid w:val="005112C5"/>
    <w:rsid w:val="00515859"/>
    <w:rsid w:val="0052333D"/>
    <w:rsid w:val="00525CFE"/>
    <w:rsid w:val="005279FE"/>
    <w:rsid w:val="005329F5"/>
    <w:rsid w:val="00534DF9"/>
    <w:rsid w:val="00535A56"/>
    <w:rsid w:val="005367A1"/>
    <w:rsid w:val="00541482"/>
    <w:rsid w:val="0054488B"/>
    <w:rsid w:val="005467F9"/>
    <w:rsid w:val="005469FC"/>
    <w:rsid w:val="00551EDD"/>
    <w:rsid w:val="0055275F"/>
    <w:rsid w:val="005532F5"/>
    <w:rsid w:val="00557E8B"/>
    <w:rsid w:val="0056388B"/>
    <w:rsid w:val="00564538"/>
    <w:rsid w:val="00567670"/>
    <w:rsid w:val="00570E59"/>
    <w:rsid w:val="00574E44"/>
    <w:rsid w:val="00576F67"/>
    <w:rsid w:val="005770E1"/>
    <w:rsid w:val="00580179"/>
    <w:rsid w:val="00581753"/>
    <w:rsid w:val="00585A21"/>
    <w:rsid w:val="00586868"/>
    <w:rsid w:val="00587B03"/>
    <w:rsid w:val="00592049"/>
    <w:rsid w:val="00592AC1"/>
    <w:rsid w:val="00593633"/>
    <w:rsid w:val="00593D72"/>
    <w:rsid w:val="005A08BD"/>
    <w:rsid w:val="005A11D1"/>
    <w:rsid w:val="005A208C"/>
    <w:rsid w:val="005A40A8"/>
    <w:rsid w:val="005A4B94"/>
    <w:rsid w:val="005A5345"/>
    <w:rsid w:val="005A707E"/>
    <w:rsid w:val="005B4A98"/>
    <w:rsid w:val="005B4E6C"/>
    <w:rsid w:val="005B7332"/>
    <w:rsid w:val="005C11C8"/>
    <w:rsid w:val="005C5FC6"/>
    <w:rsid w:val="005C6163"/>
    <w:rsid w:val="005D01CE"/>
    <w:rsid w:val="005D22B0"/>
    <w:rsid w:val="005D5AB9"/>
    <w:rsid w:val="005D6824"/>
    <w:rsid w:val="005E172D"/>
    <w:rsid w:val="005E1902"/>
    <w:rsid w:val="005E48ED"/>
    <w:rsid w:val="005F4E53"/>
    <w:rsid w:val="005F61C1"/>
    <w:rsid w:val="00601548"/>
    <w:rsid w:val="00601F16"/>
    <w:rsid w:val="00605DF7"/>
    <w:rsid w:val="00606132"/>
    <w:rsid w:val="006074C9"/>
    <w:rsid w:val="00610251"/>
    <w:rsid w:val="00612299"/>
    <w:rsid w:val="0061324E"/>
    <w:rsid w:val="00613568"/>
    <w:rsid w:val="006210EF"/>
    <w:rsid w:val="00621EC6"/>
    <w:rsid w:val="006232E8"/>
    <w:rsid w:val="00624336"/>
    <w:rsid w:val="00625377"/>
    <w:rsid w:val="006253F6"/>
    <w:rsid w:val="00627A4F"/>
    <w:rsid w:val="0063515A"/>
    <w:rsid w:val="006353B7"/>
    <w:rsid w:val="00635AC4"/>
    <w:rsid w:val="00640E4C"/>
    <w:rsid w:val="00642E9B"/>
    <w:rsid w:val="0064344F"/>
    <w:rsid w:val="006456A2"/>
    <w:rsid w:val="006464CF"/>
    <w:rsid w:val="00647E3B"/>
    <w:rsid w:val="00650CE5"/>
    <w:rsid w:val="00653009"/>
    <w:rsid w:val="00654CA8"/>
    <w:rsid w:val="006606E2"/>
    <w:rsid w:val="006642F7"/>
    <w:rsid w:val="00670724"/>
    <w:rsid w:val="00674AB0"/>
    <w:rsid w:val="0067596C"/>
    <w:rsid w:val="0067734E"/>
    <w:rsid w:val="006819CE"/>
    <w:rsid w:val="00681BD4"/>
    <w:rsid w:val="00683A6B"/>
    <w:rsid w:val="00687B53"/>
    <w:rsid w:val="00687DC0"/>
    <w:rsid w:val="00691CF8"/>
    <w:rsid w:val="00692486"/>
    <w:rsid w:val="006967A1"/>
    <w:rsid w:val="00697612"/>
    <w:rsid w:val="006A3312"/>
    <w:rsid w:val="006A4DFC"/>
    <w:rsid w:val="006A7A20"/>
    <w:rsid w:val="006B381F"/>
    <w:rsid w:val="006B6522"/>
    <w:rsid w:val="006C109C"/>
    <w:rsid w:val="006C3CB5"/>
    <w:rsid w:val="006C526F"/>
    <w:rsid w:val="006C6546"/>
    <w:rsid w:val="006D4097"/>
    <w:rsid w:val="006D4257"/>
    <w:rsid w:val="006D608B"/>
    <w:rsid w:val="006D639C"/>
    <w:rsid w:val="006D6F5A"/>
    <w:rsid w:val="006E0410"/>
    <w:rsid w:val="006E3924"/>
    <w:rsid w:val="006E5EF5"/>
    <w:rsid w:val="006F22EC"/>
    <w:rsid w:val="006F33A1"/>
    <w:rsid w:val="00700AC9"/>
    <w:rsid w:val="00701621"/>
    <w:rsid w:val="00701BB5"/>
    <w:rsid w:val="007072DD"/>
    <w:rsid w:val="007079F9"/>
    <w:rsid w:val="00712F6C"/>
    <w:rsid w:val="0071533D"/>
    <w:rsid w:val="00715A9C"/>
    <w:rsid w:val="00716EF9"/>
    <w:rsid w:val="00721ED0"/>
    <w:rsid w:val="00723934"/>
    <w:rsid w:val="00723A79"/>
    <w:rsid w:val="007240E6"/>
    <w:rsid w:val="00727946"/>
    <w:rsid w:val="0073337C"/>
    <w:rsid w:val="00734731"/>
    <w:rsid w:val="007359A2"/>
    <w:rsid w:val="007417CF"/>
    <w:rsid w:val="007423C5"/>
    <w:rsid w:val="00742C91"/>
    <w:rsid w:val="00743A51"/>
    <w:rsid w:val="00745D6D"/>
    <w:rsid w:val="00746DD0"/>
    <w:rsid w:val="00746F26"/>
    <w:rsid w:val="00750061"/>
    <w:rsid w:val="0075115F"/>
    <w:rsid w:val="00751F42"/>
    <w:rsid w:val="00752993"/>
    <w:rsid w:val="00752F0A"/>
    <w:rsid w:val="007633FE"/>
    <w:rsid w:val="00766BBC"/>
    <w:rsid w:val="00767EB7"/>
    <w:rsid w:val="00772391"/>
    <w:rsid w:val="00775018"/>
    <w:rsid w:val="00777EE1"/>
    <w:rsid w:val="007807D5"/>
    <w:rsid w:val="007851AF"/>
    <w:rsid w:val="00785B8C"/>
    <w:rsid w:val="00790CBC"/>
    <w:rsid w:val="00791146"/>
    <w:rsid w:val="00795670"/>
    <w:rsid w:val="00797AD3"/>
    <w:rsid w:val="00797BF8"/>
    <w:rsid w:val="007A0703"/>
    <w:rsid w:val="007A0749"/>
    <w:rsid w:val="007A07BF"/>
    <w:rsid w:val="007A1027"/>
    <w:rsid w:val="007A3EA0"/>
    <w:rsid w:val="007A5794"/>
    <w:rsid w:val="007B356B"/>
    <w:rsid w:val="007B58A5"/>
    <w:rsid w:val="007B6D00"/>
    <w:rsid w:val="007B7CFE"/>
    <w:rsid w:val="007C0EED"/>
    <w:rsid w:val="007C56FA"/>
    <w:rsid w:val="007C57E6"/>
    <w:rsid w:val="007C5F97"/>
    <w:rsid w:val="007D123D"/>
    <w:rsid w:val="007D189C"/>
    <w:rsid w:val="007D3F21"/>
    <w:rsid w:val="007D5389"/>
    <w:rsid w:val="007D6D79"/>
    <w:rsid w:val="007E046E"/>
    <w:rsid w:val="007E1542"/>
    <w:rsid w:val="007E2BE3"/>
    <w:rsid w:val="007E4A4B"/>
    <w:rsid w:val="007E503F"/>
    <w:rsid w:val="007E72D9"/>
    <w:rsid w:val="007E77C0"/>
    <w:rsid w:val="007F2168"/>
    <w:rsid w:val="007F24B9"/>
    <w:rsid w:val="007F6217"/>
    <w:rsid w:val="007F7AA3"/>
    <w:rsid w:val="0080110A"/>
    <w:rsid w:val="00802E11"/>
    <w:rsid w:val="00803D52"/>
    <w:rsid w:val="008047AC"/>
    <w:rsid w:val="008072E9"/>
    <w:rsid w:val="0081080E"/>
    <w:rsid w:val="00812984"/>
    <w:rsid w:val="00812B73"/>
    <w:rsid w:val="00813FF6"/>
    <w:rsid w:val="008161EC"/>
    <w:rsid w:val="0081680D"/>
    <w:rsid w:val="00816A29"/>
    <w:rsid w:val="00824D9E"/>
    <w:rsid w:val="0082522D"/>
    <w:rsid w:val="00832F57"/>
    <w:rsid w:val="0083546B"/>
    <w:rsid w:val="0083723B"/>
    <w:rsid w:val="00837EC1"/>
    <w:rsid w:val="00840839"/>
    <w:rsid w:val="0084198A"/>
    <w:rsid w:val="00845383"/>
    <w:rsid w:val="00845EEF"/>
    <w:rsid w:val="00850C5B"/>
    <w:rsid w:val="00854BBB"/>
    <w:rsid w:val="008608A5"/>
    <w:rsid w:val="008642F2"/>
    <w:rsid w:val="008646B6"/>
    <w:rsid w:val="00864945"/>
    <w:rsid w:val="00865990"/>
    <w:rsid w:val="00875035"/>
    <w:rsid w:val="008822E0"/>
    <w:rsid w:val="00884439"/>
    <w:rsid w:val="00885623"/>
    <w:rsid w:val="00891978"/>
    <w:rsid w:val="00891C45"/>
    <w:rsid w:val="00892136"/>
    <w:rsid w:val="0089644E"/>
    <w:rsid w:val="00896C87"/>
    <w:rsid w:val="008A070A"/>
    <w:rsid w:val="008B231D"/>
    <w:rsid w:val="008B37C9"/>
    <w:rsid w:val="008B3CCA"/>
    <w:rsid w:val="008C150A"/>
    <w:rsid w:val="008C161E"/>
    <w:rsid w:val="008C1D0D"/>
    <w:rsid w:val="008C54E3"/>
    <w:rsid w:val="008C5C6C"/>
    <w:rsid w:val="008D0438"/>
    <w:rsid w:val="008D07C1"/>
    <w:rsid w:val="008D231A"/>
    <w:rsid w:val="008D2567"/>
    <w:rsid w:val="008D7ABA"/>
    <w:rsid w:val="008E305B"/>
    <w:rsid w:val="008E4D36"/>
    <w:rsid w:val="008F17B5"/>
    <w:rsid w:val="008F30CF"/>
    <w:rsid w:val="008F5951"/>
    <w:rsid w:val="00905545"/>
    <w:rsid w:val="0090796B"/>
    <w:rsid w:val="009079AD"/>
    <w:rsid w:val="00911DD2"/>
    <w:rsid w:val="00912630"/>
    <w:rsid w:val="00914969"/>
    <w:rsid w:val="00921253"/>
    <w:rsid w:val="009223A7"/>
    <w:rsid w:val="00922AAC"/>
    <w:rsid w:val="00923F47"/>
    <w:rsid w:val="00924323"/>
    <w:rsid w:val="00924A27"/>
    <w:rsid w:val="00925822"/>
    <w:rsid w:val="00925C20"/>
    <w:rsid w:val="0092720A"/>
    <w:rsid w:val="00930B0D"/>
    <w:rsid w:val="009330C9"/>
    <w:rsid w:val="00933D44"/>
    <w:rsid w:val="00934483"/>
    <w:rsid w:val="0093482B"/>
    <w:rsid w:val="00935640"/>
    <w:rsid w:val="00936612"/>
    <w:rsid w:val="00937070"/>
    <w:rsid w:val="00943D0D"/>
    <w:rsid w:val="00952E81"/>
    <w:rsid w:val="00953701"/>
    <w:rsid w:val="00956CE3"/>
    <w:rsid w:val="00961768"/>
    <w:rsid w:val="00970C90"/>
    <w:rsid w:val="00972966"/>
    <w:rsid w:val="0097725C"/>
    <w:rsid w:val="009778ED"/>
    <w:rsid w:val="00980637"/>
    <w:rsid w:val="00981983"/>
    <w:rsid w:val="00984428"/>
    <w:rsid w:val="0098587D"/>
    <w:rsid w:val="00986051"/>
    <w:rsid w:val="00986E2F"/>
    <w:rsid w:val="0099040B"/>
    <w:rsid w:val="009929F2"/>
    <w:rsid w:val="009940FD"/>
    <w:rsid w:val="009960DF"/>
    <w:rsid w:val="009A2276"/>
    <w:rsid w:val="009A2A8C"/>
    <w:rsid w:val="009A4E8D"/>
    <w:rsid w:val="009A66C8"/>
    <w:rsid w:val="009A7567"/>
    <w:rsid w:val="009B37E4"/>
    <w:rsid w:val="009C08B4"/>
    <w:rsid w:val="009C54C4"/>
    <w:rsid w:val="009C7748"/>
    <w:rsid w:val="009D23E6"/>
    <w:rsid w:val="009D6DA1"/>
    <w:rsid w:val="009D729B"/>
    <w:rsid w:val="009E1699"/>
    <w:rsid w:val="009E209E"/>
    <w:rsid w:val="009E4D83"/>
    <w:rsid w:val="009F1857"/>
    <w:rsid w:val="009F1954"/>
    <w:rsid w:val="009F2A40"/>
    <w:rsid w:val="009F7DC1"/>
    <w:rsid w:val="00A041A7"/>
    <w:rsid w:val="00A06E83"/>
    <w:rsid w:val="00A15CA0"/>
    <w:rsid w:val="00A20689"/>
    <w:rsid w:val="00A22EF2"/>
    <w:rsid w:val="00A235AE"/>
    <w:rsid w:val="00A23B01"/>
    <w:rsid w:val="00A25B3D"/>
    <w:rsid w:val="00A27016"/>
    <w:rsid w:val="00A2777C"/>
    <w:rsid w:val="00A309BA"/>
    <w:rsid w:val="00A319C4"/>
    <w:rsid w:val="00A3458B"/>
    <w:rsid w:val="00A37C0A"/>
    <w:rsid w:val="00A37E53"/>
    <w:rsid w:val="00A416C0"/>
    <w:rsid w:val="00A42203"/>
    <w:rsid w:val="00A42E20"/>
    <w:rsid w:val="00A434F6"/>
    <w:rsid w:val="00A50A1C"/>
    <w:rsid w:val="00A51932"/>
    <w:rsid w:val="00A61B32"/>
    <w:rsid w:val="00A61C0B"/>
    <w:rsid w:val="00A63AFD"/>
    <w:rsid w:val="00A647F8"/>
    <w:rsid w:val="00A702CF"/>
    <w:rsid w:val="00A71AB7"/>
    <w:rsid w:val="00A763AD"/>
    <w:rsid w:val="00A76D85"/>
    <w:rsid w:val="00A80359"/>
    <w:rsid w:val="00A94205"/>
    <w:rsid w:val="00A953B7"/>
    <w:rsid w:val="00A969B0"/>
    <w:rsid w:val="00AA00B0"/>
    <w:rsid w:val="00AA0BE2"/>
    <w:rsid w:val="00AA0F76"/>
    <w:rsid w:val="00AA2060"/>
    <w:rsid w:val="00AA3CEE"/>
    <w:rsid w:val="00AA45E8"/>
    <w:rsid w:val="00AA4FF7"/>
    <w:rsid w:val="00AB41FD"/>
    <w:rsid w:val="00AB7166"/>
    <w:rsid w:val="00AB7563"/>
    <w:rsid w:val="00AC1502"/>
    <w:rsid w:val="00AC1B65"/>
    <w:rsid w:val="00AC2ABA"/>
    <w:rsid w:val="00AC34DE"/>
    <w:rsid w:val="00AC70C5"/>
    <w:rsid w:val="00AD0A0A"/>
    <w:rsid w:val="00AD2991"/>
    <w:rsid w:val="00AD2E60"/>
    <w:rsid w:val="00AD3898"/>
    <w:rsid w:val="00AD39CB"/>
    <w:rsid w:val="00AD7555"/>
    <w:rsid w:val="00AD7992"/>
    <w:rsid w:val="00AE0134"/>
    <w:rsid w:val="00AE1C88"/>
    <w:rsid w:val="00AE2A07"/>
    <w:rsid w:val="00AE35CC"/>
    <w:rsid w:val="00AE3C3A"/>
    <w:rsid w:val="00AE50E4"/>
    <w:rsid w:val="00AE5859"/>
    <w:rsid w:val="00AE6500"/>
    <w:rsid w:val="00AE6F7D"/>
    <w:rsid w:val="00AF1F48"/>
    <w:rsid w:val="00AF36C5"/>
    <w:rsid w:val="00AF59C0"/>
    <w:rsid w:val="00AF61E6"/>
    <w:rsid w:val="00B01332"/>
    <w:rsid w:val="00B03DD2"/>
    <w:rsid w:val="00B052CA"/>
    <w:rsid w:val="00B054E0"/>
    <w:rsid w:val="00B203CC"/>
    <w:rsid w:val="00B2171C"/>
    <w:rsid w:val="00B22EFE"/>
    <w:rsid w:val="00B25DD2"/>
    <w:rsid w:val="00B3041B"/>
    <w:rsid w:val="00B313A9"/>
    <w:rsid w:val="00B32F9F"/>
    <w:rsid w:val="00B36556"/>
    <w:rsid w:val="00B37B6B"/>
    <w:rsid w:val="00B4062C"/>
    <w:rsid w:val="00B42AEB"/>
    <w:rsid w:val="00B42C46"/>
    <w:rsid w:val="00B4531F"/>
    <w:rsid w:val="00B47270"/>
    <w:rsid w:val="00B47683"/>
    <w:rsid w:val="00B47D56"/>
    <w:rsid w:val="00B5026E"/>
    <w:rsid w:val="00B52CD4"/>
    <w:rsid w:val="00B549A9"/>
    <w:rsid w:val="00B57ED7"/>
    <w:rsid w:val="00B63CC0"/>
    <w:rsid w:val="00B67847"/>
    <w:rsid w:val="00B67974"/>
    <w:rsid w:val="00B67A33"/>
    <w:rsid w:val="00B706B9"/>
    <w:rsid w:val="00B71536"/>
    <w:rsid w:val="00B71F40"/>
    <w:rsid w:val="00B72EE5"/>
    <w:rsid w:val="00B75B74"/>
    <w:rsid w:val="00B80EA0"/>
    <w:rsid w:val="00B81E4F"/>
    <w:rsid w:val="00B84843"/>
    <w:rsid w:val="00B8503A"/>
    <w:rsid w:val="00B8619C"/>
    <w:rsid w:val="00B8659B"/>
    <w:rsid w:val="00B86786"/>
    <w:rsid w:val="00B90A5A"/>
    <w:rsid w:val="00B91FE0"/>
    <w:rsid w:val="00B92D3D"/>
    <w:rsid w:val="00BA0D8E"/>
    <w:rsid w:val="00BA3DFA"/>
    <w:rsid w:val="00BA6AFD"/>
    <w:rsid w:val="00BB1487"/>
    <w:rsid w:val="00BB16EC"/>
    <w:rsid w:val="00BB1A23"/>
    <w:rsid w:val="00BB6823"/>
    <w:rsid w:val="00BC2859"/>
    <w:rsid w:val="00BC33CE"/>
    <w:rsid w:val="00BC5D30"/>
    <w:rsid w:val="00BC5E8B"/>
    <w:rsid w:val="00BD229C"/>
    <w:rsid w:val="00BD4EFB"/>
    <w:rsid w:val="00BD59EF"/>
    <w:rsid w:val="00BD72AB"/>
    <w:rsid w:val="00BE2102"/>
    <w:rsid w:val="00BE31E2"/>
    <w:rsid w:val="00BE5142"/>
    <w:rsid w:val="00BE57B1"/>
    <w:rsid w:val="00BF36DB"/>
    <w:rsid w:val="00BF678A"/>
    <w:rsid w:val="00C01465"/>
    <w:rsid w:val="00C019FE"/>
    <w:rsid w:val="00C02BE2"/>
    <w:rsid w:val="00C0486D"/>
    <w:rsid w:val="00C10F3A"/>
    <w:rsid w:val="00C11D58"/>
    <w:rsid w:val="00C15706"/>
    <w:rsid w:val="00C20A98"/>
    <w:rsid w:val="00C25A5D"/>
    <w:rsid w:val="00C336DB"/>
    <w:rsid w:val="00C35297"/>
    <w:rsid w:val="00C469AA"/>
    <w:rsid w:val="00C47AB1"/>
    <w:rsid w:val="00C47D7C"/>
    <w:rsid w:val="00C506A7"/>
    <w:rsid w:val="00C51325"/>
    <w:rsid w:val="00C52084"/>
    <w:rsid w:val="00C53AB1"/>
    <w:rsid w:val="00C53F7F"/>
    <w:rsid w:val="00C54719"/>
    <w:rsid w:val="00C5724B"/>
    <w:rsid w:val="00C57489"/>
    <w:rsid w:val="00C604B0"/>
    <w:rsid w:val="00C612DE"/>
    <w:rsid w:val="00C62E2C"/>
    <w:rsid w:val="00C644A0"/>
    <w:rsid w:val="00C6625A"/>
    <w:rsid w:val="00C66DD8"/>
    <w:rsid w:val="00C72049"/>
    <w:rsid w:val="00C7467F"/>
    <w:rsid w:val="00C75711"/>
    <w:rsid w:val="00C80256"/>
    <w:rsid w:val="00C819F5"/>
    <w:rsid w:val="00C82021"/>
    <w:rsid w:val="00C85AD4"/>
    <w:rsid w:val="00C869C3"/>
    <w:rsid w:val="00C948FE"/>
    <w:rsid w:val="00C94FC5"/>
    <w:rsid w:val="00CA1388"/>
    <w:rsid w:val="00CB02EB"/>
    <w:rsid w:val="00CB059E"/>
    <w:rsid w:val="00CB41DF"/>
    <w:rsid w:val="00CB4DB6"/>
    <w:rsid w:val="00CC14BC"/>
    <w:rsid w:val="00CC19EA"/>
    <w:rsid w:val="00CC2312"/>
    <w:rsid w:val="00CC31F6"/>
    <w:rsid w:val="00CC39A0"/>
    <w:rsid w:val="00CC47F1"/>
    <w:rsid w:val="00CC69D9"/>
    <w:rsid w:val="00CC7DF9"/>
    <w:rsid w:val="00CD34E7"/>
    <w:rsid w:val="00CD4BF7"/>
    <w:rsid w:val="00CD4E83"/>
    <w:rsid w:val="00CD6970"/>
    <w:rsid w:val="00CD7174"/>
    <w:rsid w:val="00CD724C"/>
    <w:rsid w:val="00CD77E1"/>
    <w:rsid w:val="00CE5270"/>
    <w:rsid w:val="00CE5731"/>
    <w:rsid w:val="00CE5E9D"/>
    <w:rsid w:val="00CF1DED"/>
    <w:rsid w:val="00CF2FB7"/>
    <w:rsid w:val="00CF31B0"/>
    <w:rsid w:val="00CF4E0E"/>
    <w:rsid w:val="00CF6B50"/>
    <w:rsid w:val="00CF6B66"/>
    <w:rsid w:val="00D0257D"/>
    <w:rsid w:val="00D04655"/>
    <w:rsid w:val="00D04D05"/>
    <w:rsid w:val="00D054BA"/>
    <w:rsid w:val="00D061CF"/>
    <w:rsid w:val="00D06B47"/>
    <w:rsid w:val="00D078F3"/>
    <w:rsid w:val="00D11EC1"/>
    <w:rsid w:val="00D16B5A"/>
    <w:rsid w:val="00D174CA"/>
    <w:rsid w:val="00D17AED"/>
    <w:rsid w:val="00D21557"/>
    <w:rsid w:val="00D21A2D"/>
    <w:rsid w:val="00D22366"/>
    <w:rsid w:val="00D23C89"/>
    <w:rsid w:val="00D260DA"/>
    <w:rsid w:val="00D278A0"/>
    <w:rsid w:val="00D35C95"/>
    <w:rsid w:val="00D37023"/>
    <w:rsid w:val="00D379A1"/>
    <w:rsid w:val="00D40062"/>
    <w:rsid w:val="00D40B64"/>
    <w:rsid w:val="00D4317A"/>
    <w:rsid w:val="00D43857"/>
    <w:rsid w:val="00D50AB2"/>
    <w:rsid w:val="00D57092"/>
    <w:rsid w:val="00D5710C"/>
    <w:rsid w:val="00D615F0"/>
    <w:rsid w:val="00D620BC"/>
    <w:rsid w:val="00D62E36"/>
    <w:rsid w:val="00D63C4B"/>
    <w:rsid w:val="00D63CB5"/>
    <w:rsid w:val="00D707EF"/>
    <w:rsid w:val="00D71A02"/>
    <w:rsid w:val="00D738EB"/>
    <w:rsid w:val="00D74601"/>
    <w:rsid w:val="00D8180B"/>
    <w:rsid w:val="00D87BBC"/>
    <w:rsid w:val="00DA1394"/>
    <w:rsid w:val="00DA6700"/>
    <w:rsid w:val="00DA6EB1"/>
    <w:rsid w:val="00DA7298"/>
    <w:rsid w:val="00DB196E"/>
    <w:rsid w:val="00DB311E"/>
    <w:rsid w:val="00DB6362"/>
    <w:rsid w:val="00DC047D"/>
    <w:rsid w:val="00DC1FC0"/>
    <w:rsid w:val="00DC340E"/>
    <w:rsid w:val="00DC5BA9"/>
    <w:rsid w:val="00DC60E0"/>
    <w:rsid w:val="00DD0230"/>
    <w:rsid w:val="00DD0DA3"/>
    <w:rsid w:val="00DD0F1D"/>
    <w:rsid w:val="00DD4C49"/>
    <w:rsid w:val="00DE0612"/>
    <w:rsid w:val="00DE132B"/>
    <w:rsid w:val="00DE40AF"/>
    <w:rsid w:val="00DE40DB"/>
    <w:rsid w:val="00DE4AAC"/>
    <w:rsid w:val="00DE5CBA"/>
    <w:rsid w:val="00DE62FF"/>
    <w:rsid w:val="00DE781A"/>
    <w:rsid w:val="00DF5791"/>
    <w:rsid w:val="00E01DA2"/>
    <w:rsid w:val="00E10B71"/>
    <w:rsid w:val="00E11F8F"/>
    <w:rsid w:val="00E12571"/>
    <w:rsid w:val="00E24999"/>
    <w:rsid w:val="00E26E07"/>
    <w:rsid w:val="00E27F28"/>
    <w:rsid w:val="00E32D83"/>
    <w:rsid w:val="00E35764"/>
    <w:rsid w:val="00E357D9"/>
    <w:rsid w:val="00E36091"/>
    <w:rsid w:val="00E3627D"/>
    <w:rsid w:val="00E41DC9"/>
    <w:rsid w:val="00E45A1B"/>
    <w:rsid w:val="00E46F1F"/>
    <w:rsid w:val="00E5063D"/>
    <w:rsid w:val="00E54089"/>
    <w:rsid w:val="00E54AB2"/>
    <w:rsid w:val="00E6001D"/>
    <w:rsid w:val="00E61A7E"/>
    <w:rsid w:val="00E635BB"/>
    <w:rsid w:val="00E64995"/>
    <w:rsid w:val="00E70529"/>
    <w:rsid w:val="00E70DD7"/>
    <w:rsid w:val="00E70F09"/>
    <w:rsid w:val="00E731E3"/>
    <w:rsid w:val="00E7519C"/>
    <w:rsid w:val="00E75B3F"/>
    <w:rsid w:val="00E761DB"/>
    <w:rsid w:val="00E76E50"/>
    <w:rsid w:val="00E7727D"/>
    <w:rsid w:val="00E861AE"/>
    <w:rsid w:val="00E86DB4"/>
    <w:rsid w:val="00E91B08"/>
    <w:rsid w:val="00E9222C"/>
    <w:rsid w:val="00E96715"/>
    <w:rsid w:val="00EA15CB"/>
    <w:rsid w:val="00EA1AF2"/>
    <w:rsid w:val="00EA2697"/>
    <w:rsid w:val="00EA696E"/>
    <w:rsid w:val="00EA7332"/>
    <w:rsid w:val="00EA7C7F"/>
    <w:rsid w:val="00EA7E53"/>
    <w:rsid w:val="00EB083E"/>
    <w:rsid w:val="00EB1A24"/>
    <w:rsid w:val="00EB4AE2"/>
    <w:rsid w:val="00EC04F0"/>
    <w:rsid w:val="00EC0E52"/>
    <w:rsid w:val="00EC2F96"/>
    <w:rsid w:val="00EC4C65"/>
    <w:rsid w:val="00EC5102"/>
    <w:rsid w:val="00EC76A0"/>
    <w:rsid w:val="00ED3799"/>
    <w:rsid w:val="00ED5164"/>
    <w:rsid w:val="00EE3EC5"/>
    <w:rsid w:val="00EE5D68"/>
    <w:rsid w:val="00EF2DDD"/>
    <w:rsid w:val="00EF39C3"/>
    <w:rsid w:val="00F00291"/>
    <w:rsid w:val="00F02E5D"/>
    <w:rsid w:val="00F10EAE"/>
    <w:rsid w:val="00F111FA"/>
    <w:rsid w:val="00F11945"/>
    <w:rsid w:val="00F13B94"/>
    <w:rsid w:val="00F1479C"/>
    <w:rsid w:val="00F1642D"/>
    <w:rsid w:val="00F17448"/>
    <w:rsid w:val="00F2184E"/>
    <w:rsid w:val="00F22D92"/>
    <w:rsid w:val="00F22F57"/>
    <w:rsid w:val="00F24012"/>
    <w:rsid w:val="00F275DB"/>
    <w:rsid w:val="00F30FD2"/>
    <w:rsid w:val="00F359F5"/>
    <w:rsid w:val="00F35C45"/>
    <w:rsid w:val="00F36D68"/>
    <w:rsid w:val="00F3732A"/>
    <w:rsid w:val="00F4068B"/>
    <w:rsid w:val="00F42EEF"/>
    <w:rsid w:val="00F43AC9"/>
    <w:rsid w:val="00F43C1B"/>
    <w:rsid w:val="00F44C96"/>
    <w:rsid w:val="00F45884"/>
    <w:rsid w:val="00F45B95"/>
    <w:rsid w:val="00F45D81"/>
    <w:rsid w:val="00F5193E"/>
    <w:rsid w:val="00F52901"/>
    <w:rsid w:val="00F52C18"/>
    <w:rsid w:val="00F53E8C"/>
    <w:rsid w:val="00F5457C"/>
    <w:rsid w:val="00F56C28"/>
    <w:rsid w:val="00F61B36"/>
    <w:rsid w:val="00F624CA"/>
    <w:rsid w:val="00F636D5"/>
    <w:rsid w:val="00F64479"/>
    <w:rsid w:val="00F666EE"/>
    <w:rsid w:val="00F67AC4"/>
    <w:rsid w:val="00F722F0"/>
    <w:rsid w:val="00F72666"/>
    <w:rsid w:val="00F747A2"/>
    <w:rsid w:val="00F77496"/>
    <w:rsid w:val="00F776BE"/>
    <w:rsid w:val="00F803A9"/>
    <w:rsid w:val="00F804CD"/>
    <w:rsid w:val="00F80CCA"/>
    <w:rsid w:val="00F812B7"/>
    <w:rsid w:val="00F845C1"/>
    <w:rsid w:val="00F853AA"/>
    <w:rsid w:val="00F921B4"/>
    <w:rsid w:val="00F93D63"/>
    <w:rsid w:val="00FA064A"/>
    <w:rsid w:val="00FA0F5D"/>
    <w:rsid w:val="00FA2F3B"/>
    <w:rsid w:val="00FA5C2E"/>
    <w:rsid w:val="00FA7935"/>
    <w:rsid w:val="00FA7A84"/>
    <w:rsid w:val="00FB1560"/>
    <w:rsid w:val="00FB18FE"/>
    <w:rsid w:val="00FB44C2"/>
    <w:rsid w:val="00FC0BC8"/>
    <w:rsid w:val="00FC192B"/>
    <w:rsid w:val="00FC6D5F"/>
    <w:rsid w:val="00FD2530"/>
    <w:rsid w:val="00FD2B91"/>
    <w:rsid w:val="00FE0C36"/>
    <w:rsid w:val="00FE3533"/>
    <w:rsid w:val="00FE5551"/>
    <w:rsid w:val="00FF28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AD8673"/>
  <w15:chartTrackingRefBased/>
  <w15:docId w15:val="{99B48F4D-D1DE-41D6-BA22-9E6735472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9F2"/>
    <w:pPr>
      <w:keepNext/>
      <w:keepLines/>
      <w:numPr>
        <w:numId w:val="5"/>
      </w:numPr>
      <w:spacing w:before="360" w:after="80"/>
      <w:outlineLvl w:val="0"/>
    </w:pPr>
    <w:rPr>
      <w:rFonts w:ascii="Times New Roman" w:eastAsiaTheme="majorEastAsia" w:hAnsi="Times New Roman" w:cs="Times New Roman"/>
      <w:b/>
      <w:bCs/>
      <w:color w:val="000000" w:themeColor="text1"/>
      <w:lang w:val="en-US"/>
    </w:rPr>
  </w:style>
  <w:style w:type="paragraph" w:styleId="Heading2">
    <w:name w:val="heading 2"/>
    <w:basedOn w:val="Normal"/>
    <w:next w:val="Normal"/>
    <w:link w:val="Heading2Char"/>
    <w:uiPriority w:val="9"/>
    <w:unhideWhenUsed/>
    <w:qFormat/>
    <w:rsid w:val="009929F2"/>
    <w:pPr>
      <w:keepNext/>
      <w:keepLines/>
      <w:numPr>
        <w:ilvl w:val="1"/>
        <w:numId w:val="5"/>
      </w:numPr>
      <w:spacing w:before="160" w:after="80"/>
      <w:outlineLvl w:val="1"/>
    </w:pPr>
    <w:rPr>
      <w:rFonts w:ascii="Times New Roman" w:eastAsiaTheme="majorEastAsia" w:hAnsi="Times New Roman" w:cs="Times New Roman"/>
      <w:b/>
      <w:bCs/>
      <w:color w:val="000000" w:themeColor="text1"/>
      <w:lang w:val="en-US"/>
    </w:rPr>
  </w:style>
  <w:style w:type="paragraph" w:styleId="Heading3">
    <w:name w:val="heading 3"/>
    <w:basedOn w:val="Normal"/>
    <w:next w:val="Normal"/>
    <w:link w:val="Heading3Char"/>
    <w:uiPriority w:val="9"/>
    <w:unhideWhenUsed/>
    <w:qFormat/>
    <w:rsid w:val="00700AC9"/>
    <w:pPr>
      <w:keepNext/>
      <w:keepLines/>
      <w:numPr>
        <w:ilvl w:val="2"/>
        <w:numId w:val="5"/>
      </w:numPr>
      <w:spacing w:before="160" w:after="80"/>
      <w:outlineLvl w:val="2"/>
    </w:pPr>
    <w:rPr>
      <w:rFonts w:ascii="Times New Roman" w:eastAsiaTheme="majorEastAsia" w:hAnsi="Times New Roman" w:cs="Times New Roman"/>
      <w:b/>
      <w:bCs/>
      <w:color w:val="000000" w:themeColor="text1"/>
      <w:lang w:val="en-US"/>
    </w:rPr>
  </w:style>
  <w:style w:type="paragraph" w:styleId="Heading4">
    <w:name w:val="heading 4"/>
    <w:basedOn w:val="Normal"/>
    <w:next w:val="Normal"/>
    <w:link w:val="Heading4Char"/>
    <w:uiPriority w:val="9"/>
    <w:semiHidden/>
    <w:unhideWhenUsed/>
    <w:qFormat/>
    <w:rsid w:val="009929F2"/>
    <w:pPr>
      <w:keepNext/>
      <w:keepLines/>
      <w:numPr>
        <w:ilvl w:val="3"/>
        <w:numId w:val="5"/>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29F2"/>
    <w:pPr>
      <w:keepNext/>
      <w:keepLines/>
      <w:numPr>
        <w:ilvl w:val="4"/>
        <w:numId w:val="5"/>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29F2"/>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9F2"/>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9F2"/>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9F2"/>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9F2"/>
    <w:rPr>
      <w:rFonts w:ascii="Times New Roman" w:eastAsiaTheme="majorEastAsia" w:hAnsi="Times New Roman" w:cs="Times New Roman"/>
      <w:b/>
      <w:bCs/>
      <w:color w:val="000000" w:themeColor="text1"/>
      <w:lang w:val="en-US"/>
    </w:rPr>
  </w:style>
  <w:style w:type="character" w:customStyle="1" w:styleId="Heading2Char">
    <w:name w:val="Heading 2 Char"/>
    <w:basedOn w:val="DefaultParagraphFont"/>
    <w:link w:val="Heading2"/>
    <w:uiPriority w:val="9"/>
    <w:rsid w:val="009929F2"/>
    <w:rPr>
      <w:rFonts w:ascii="Times New Roman" w:eastAsiaTheme="majorEastAsia" w:hAnsi="Times New Roman" w:cs="Times New Roman"/>
      <w:b/>
      <w:bCs/>
      <w:color w:val="000000" w:themeColor="text1"/>
      <w:lang w:val="en-US"/>
    </w:rPr>
  </w:style>
  <w:style w:type="character" w:customStyle="1" w:styleId="Heading3Char">
    <w:name w:val="Heading 3 Char"/>
    <w:basedOn w:val="DefaultParagraphFont"/>
    <w:link w:val="Heading3"/>
    <w:uiPriority w:val="9"/>
    <w:rsid w:val="00700AC9"/>
    <w:rPr>
      <w:rFonts w:ascii="Times New Roman" w:eastAsiaTheme="majorEastAsia" w:hAnsi="Times New Roman" w:cs="Times New Roman"/>
      <w:b/>
      <w:bCs/>
      <w:color w:val="000000" w:themeColor="text1"/>
      <w:lang w:val="en-US"/>
    </w:rPr>
  </w:style>
  <w:style w:type="character" w:customStyle="1" w:styleId="Heading4Char">
    <w:name w:val="Heading 4 Char"/>
    <w:basedOn w:val="DefaultParagraphFont"/>
    <w:link w:val="Heading4"/>
    <w:uiPriority w:val="9"/>
    <w:semiHidden/>
    <w:rsid w:val="009929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29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2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9F2"/>
    <w:rPr>
      <w:rFonts w:eastAsiaTheme="majorEastAsia" w:cstheme="majorBidi"/>
      <w:color w:val="272727" w:themeColor="text1" w:themeTint="D8"/>
    </w:rPr>
  </w:style>
  <w:style w:type="paragraph" w:styleId="Title">
    <w:name w:val="Title"/>
    <w:basedOn w:val="Normal"/>
    <w:next w:val="Normal"/>
    <w:link w:val="TitleChar"/>
    <w:uiPriority w:val="10"/>
    <w:qFormat/>
    <w:rsid w:val="00992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9F2"/>
    <w:pPr>
      <w:spacing w:before="160"/>
      <w:jc w:val="center"/>
    </w:pPr>
    <w:rPr>
      <w:i/>
      <w:iCs/>
      <w:color w:val="404040" w:themeColor="text1" w:themeTint="BF"/>
    </w:rPr>
  </w:style>
  <w:style w:type="character" w:customStyle="1" w:styleId="QuoteChar">
    <w:name w:val="Quote Char"/>
    <w:basedOn w:val="DefaultParagraphFont"/>
    <w:link w:val="Quote"/>
    <w:uiPriority w:val="29"/>
    <w:rsid w:val="009929F2"/>
    <w:rPr>
      <w:i/>
      <w:iCs/>
      <w:color w:val="404040" w:themeColor="text1" w:themeTint="BF"/>
    </w:rPr>
  </w:style>
  <w:style w:type="paragraph" w:styleId="ListParagraph">
    <w:name w:val="List Paragraph"/>
    <w:basedOn w:val="Normal"/>
    <w:uiPriority w:val="34"/>
    <w:qFormat/>
    <w:rsid w:val="009929F2"/>
    <w:pPr>
      <w:ind w:left="720"/>
      <w:contextualSpacing/>
    </w:pPr>
  </w:style>
  <w:style w:type="character" w:styleId="IntenseEmphasis">
    <w:name w:val="Intense Emphasis"/>
    <w:basedOn w:val="DefaultParagraphFont"/>
    <w:uiPriority w:val="21"/>
    <w:qFormat/>
    <w:rsid w:val="009929F2"/>
    <w:rPr>
      <w:i/>
      <w:iCs/>
      <w:color w:val="2F5496" w:themeColor="accent1" w:themeShade="BF"/>
    </w:rPr>
  </w:style>
  <w:style w:type="paragraph" w:styleId="IntenseQuote">
    <w:name w:val="Intense Quote"/>
    <w:basedOn w:val="Normal"/>
    <w:next w:val="Normal"/>
    <w:link w:val="IntenseQuoteChar"/>
    <w:uiPriority w:val="30"/>
    <w:qFormat/>
    <w:rsid w:val="009929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29F2"/>
    <w:rPr>
      <w:i/>
      <w:iCs/>
      <w:color w:val="2F5496" w:themeColor="accent1" w:themeShade="BF"/>
    </w:rPr>
  </w:style>
  <w:style w:type="character" w:styleId="IntenseReference">
    <w:name w:val="Intense Reference"/>
    <w:basedOn w:val="DefaultParagraphFont"/>
    <w:uiPriority w:val="32"/>
    <w:qFormat/>
    <w:rsid w:val="009929F2"/>
    <w:rPr>
      <w:b/>
      <w:bCs/>
      <w:smallCaps/>
      <w:color w:val="2F5496" w:themeColor="accent1" w:themeShade="BF"/>
      <w:spacing w:val="5"/>
    </w:rPr>
  </w:style>
  <w:style w:type="paragraph" w:styleId="Caption">
    <w:name w:val="caption"/>
    <w:basedOn w:val="Normal"/>
    <w:next w:val="Normal"/>
    <w:uiPriority w:val="35"/>
    <w:unhideWhenUsed/>
    <w:qFormat/>
    <w:rsid w:val="008D256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E2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A07"/>
  </w:style>
  <w:style w:type="paragraph" w:styleId="Footer">
    <w:name w:val="footer"/>
    <w:basedOn w:val="Normal"/>
    <w:link w:val="FooterChar"/>
    <w:uiPriority w:val="99"/>
    <w:unhideWhenUsed/>
    <w:rsid w:val="00AE2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A07"/>
  </w:style>
  <w:style w:type="character" w:styleId="Hyperlink">
    <w:name w:val="Hyperlink"/>
    <w:basedOn w:val="DefaultParagraphFont"/>
    <w:uiPriority w:val="99"/>
    <w:unhideWhenUsed/>
    <w:rsid w:val="0054488B"/>
    <w:rPr>
      <w:color w:val="0563C1" w:themeColor="hyperlink"/>
      <w:u w:val="single"/>
    </w:rPr>
  </w:style>
  <w:style w:type="paragraph" w:styleId="TOCHeading">
    <w:name w:val="TOC Heading"/>
    <w:basedOn w:val="Heading1"/>
    <w:next w:val="Normal"/>
    <w:uiPriority w:val="39"/>
    <w:unhideWhenUsed/>
    <w:qFormat/>
    <w:rsid w:val="00CB02EB"/>
    <w:pPr>
      <w:numPr>
        <w:numId w:val="0"/>
      </w:numPr>
      <w:spacing w:before="240" w:after="0" w:line="259" w:lineRule="auto"/>
      <w:outlineLvl w:val="9"/>
    </w:pPr>
    <w:rPr>
      <w:rFonts w:asciiTheme="majorHAnsi" w:hAnsiTheme="majorHAnsi" w:cstheme="majorBidi"/>
      <w:b w:val="0"/>
      <w:bCs w:val="0"/>
      <w:color w:val="2F5496" w:themeColor="accent1" w:themeShade="BF"/>
      <w:sz w:val="32"/>
      <w:szCs w:val="32"/>
      <w14:ligatures w14:val="none"/>
    </w:rPr>
  </w:style>
  <w:style w:type="paragraph" w:styleId="TOC1">
    <w:name w:val="toc 1"/>
    <w:basedOn w:val="Normal"/>
    <w:next w:val="Normal"/>
    <w:autoRedefine/>
    <w:uiPriority w:val="39"/>
    <w:unhideWhenUsed/>
    <w:rsid w:val="00BB1487"/>
    <w:pPr>
      <w:tabs>
        <w:tab w:val="right" w:leader="dot" w:pos="9016"/>
      </w:tabs>
      <w:spacing w:after="100"/>
    </w:pPr>
    <w:rPr>
      <w:rFonts w:ascii="Times New Roman" w:eastAsiaTheme="majorEastAsia" w:hAnsi="Times New Roman" w:cs="Times New Roman"/>
      <w:b/>
      <w:bCs/>
      <w:noProof/>
      <w:lang w:val="en-US"/>
    </w:rPr>
  </w:style>
  <w:style w:type="paragraph" w:styleId="TOC2">
    <w:name w:val="toc 2"/>
    <w:basedOn w:val="Normal"/>
    <w:next w:val="Normal"/>
    <w:autoRedefine/>
    <w:uiPriority w:val="39"/>
    <w:unhideWhenUsed/>
    <w:rsid w:val="00CB02EB"/>
    <w:pPr>
      <w:spacing w:after="100"/>
      <w:ind w:left="240"/>
    </w:pPr>
  </w:style>
  <w:style w:type="paragraph" w:styleId="TOC3">
    <w:name w:val="toc 3"/>
    <w:basedOn w:val="Normal"/>
    <w:next w:val="Normal"/>
    <w:autoRedefine/>
    <w:uiPriority w:val="39"/>
    <w:unhideWhenUsed/>
    <w:rsid w:val="00CB02EB"/>
    <w:pPr>
      <w:spacing w:after="100"/>
      <w:ind w:left="480"/>
    </w:pPr>
  </w:style>
  <w:style w:type="paragraph" w:styleId="TableofFigures">
    <w:name w:val="table of figures"/>
    <w:basedOn w:val="Normal"/>
    <w:next w:val="Normal"/>
    <w:uiPriority w:val="99"/>
    <w:unhideWhenUsed/>
    <w:rsid w:val="00CB02EB"/>
    <w:pPr>
      <w:spacing w:after="0"/>
    </w:pPr>
  </w:style>
  <w:style w:type="character" w:styleId="FollowedHyperlink">
    <w:name w:val="FollowedHyperlink"/>
    <w:basedOn w:val="DefaultParagraphFont"/>
    <w:uiPriority w:val="99"/>
    <w:semiHidden/>
    <w:unhideWhenUsed/>
    <w:rsid w:val="00E761DB"/>
    <w:rPr>
      <w:color w:val="954F72" w:themeColor="followedHyperlink"/>
      <w:u w:val="single"/>
    </w:rPr>
  </w:style>
  <w:style w:type="paragraph" w:customStyle="1" w:styleId="msonormal0">
    <w:name w:val="msonormal"/>
    <w:basedOn w:val="Normal"/>
    <w:rsid w:val="00470632"/>
    <w:pPr>
      <w:spacing w:before="100" w:beforeAutospacing="1" w:after="100" w:afterAutospacing="1" w:line="240" w:lineRule="auto"/>
    </w:pPr>
    <w:rPr>
      <w:rFonts w:ascii="Times New Roman" w:eastAsia="Times New Roman" w:hAnsi="Times New Roman" w:cs="Times New Roman"/>
      <w:lang w:eastAsia="en-GB"/>
      <w14:ligatures w14:val="none"/>
    </w:rPr>
  </w:style>
  <w:style w:type="paragraph" w:customStyle="1" w:styleId="xl65">
    <w:name w:val="xl65"/>
    <w:basedOn w:val="Normal"/>
    <w:rsid w:val="0047063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66">
    <w:name w:val="xl66"/>
    <w:basedOn w:val="Normal"/>
    <w:rsid w:val="00470632"/>
    <w:pPr>
      <w:pBdr>
        <w:left w:val="single" w:sz="4" w:space="0" w:color="auto"/>
        <w:bottom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67">
    <w:name w:val="xl67"/>
    <w:basedOn w:val="Normal"/>
    <w:rsid w:val="00470632"/>
    <w:pPr>
      <w:pBdr>
        <w:bottom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68">
    <w:name w:val="xl68"/>
    <w:basedOn w:val="Normal"/>
    <w:rsid w:val="00470632"/>
    <w:pPr>
      <w:pBdr>
        <w:top w:val="single" w:sz="4" w:space="0" w:color="auto"/>
        <w:bottom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69">
    <w:name w:val="xl69"/>
    <w:basedOn w:val="Normal"/>
    <w:rsid w:val="00470632"/>
    <w:pPr>
      <w:pBdr>
        <w:left w:val="single" w:sz="4" w:space="0" w:color="auto"/>
        <w:bottom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70">
    <w:name w:val="xl70"/>
    <w:basedOn w:val="Normal"/>
    <w:rsid w:val="00470632"/>
    <w:pPr>
      <w:pBdr>
        <w:top w:val="single" w:sz="4" w:space="0" w:color="auto"/>
        <w:left w:val="single" w:sz="4" w:space="0" w:color="auto"/>
        <w:bottom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71">
    <w:name w:val="xl71"/>
    <w:basedOn w:val="Normal"/>
    <w:rsid w:val="00470632"/>
    <w:pPr>
      <w:pBdr>
        <w:top w:val="single" w:sz="4" w:space="0" w:color="auto"/>
        <w:left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72">
    <w:name w:val="xl72"/>
    <w:basedOn w:val="Normal"/>
    <w:rsid w:val="00470632"/>
    <w:pPr>
      <w:pBdr>
        <w:top w:val="single" w:sz="4" w:space="0" w:color="auto"/>
        <w:left w:val="single" w:sz="4" w:space="0" w:color="auto"/>
        <w:right w:val="single" w:sz="4" w:space="0" w:color="auto"/>
      </w:pBdr>
      <w:spacing w:before="100" w:beforeAutospacing="1" w:after="100" w:afterAutospacing="1" w:line="240" w:lineRule="auto"/>
      <w:textAlignment w:val="top"/>
    </w:pPr>
    <w:rPr>
      <w:rFonts w:ascii="Times New Roman" w:eastAsia="Times New Roman" w:hAnsi="Times New Roman" w:cs="Times New Roman"/>
      <w:lang w:eastAsia="en-GB"/>
      <w14:ligatures w14:val="none"/>
    </w:rPr>
  </w:style>
  <w:style w:type="paragraph" w:customStyle="1" w:styleId="xl73">
    <w:name w:val="xl73"/>
    <w:basedOn w:val="Normal"/>
    <w:rsid w:val="00470632"/>
    <w:pPr>
      <w:pBdr>
        <w:top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74">
    <w:name w:val="xl74"/>
    <w:basedOn w:val="Normal"/>
    <w:rsid w:val="00470632"/>
    <w:pPr>
      <w:pBdr>
        <w:top w:val="single" w:sz="4" w:space="0" w:color="auto"/>
        <w:lef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75">
    <w:name w:val="xl75"/>
    <w:basedOn w:val="Normal"/>
    <w:rsid w:val="0047063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76">
    <w:name w:val="xl76"/>
    <w:basedOn w:val="Normal"/>
    <w:rsid w:val="00470632"/>
    <w:pPr>
      <w:pBdr>
        <w:left w:val="single" w:sz="4" w:space="0" w:color="auto"/>
        <w:right w:val="single" w:sz="4" w:space="0" w:color="auto"/>
      </w:pBdr>
      <w:spacing w:before="100" w:beforeAutospacing="1" w:after="100" w:afterAutospacing="1" w:line="240" w:lineRule="auto"/>
      <w:textAlignment w:val="top"/>
    </w:pPr>
    <w:rPr>
      <w:rFonts w:ascii="Times New Roman" w:eastAsia="Times New Roman" w:hAnsi="Times New Roman" w:cs="Times New Roman"/>
      <w:lang w:eastAsia="en-GB"/>
      <w14:ligatures w14:val="none"/>
    </w:rPr>
  </w:style>
  <w:style w:type="paragraph" w:customStyle="1" w:styleId="xl77">
    <w:name w:val="xl77"/>
    <w:basedOn w:val="Normal"/>
    <w:rsid w:val="00470632"/>
    <w:pPr>
      <w:pBdr>
        <w:top w:val="single" w:sz="4" w:space="0" w:color="auto"/>
        <w:left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78">
    <w:name w:val="xl78"/>
    <w:basedOn w:val="Normal"/>
    <w:rsid w:val="00470632"/>
    <w:pPr>
      <w:pBdr>
        <w:left w:val="single" w:sz="4" w:space="0" w:color="auto"/>
        <w:bottom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table" w:styleId="TableGrid">
    <w:name w:val="Table Grid"/>
    <w:basedOn w:val="TableNormal"/>
    <w:uiPriority w:val="39"/>
    <w:rsid w:val="00470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l63">
    <w:name w:val="xl63"/>
    <w:basedOn w:val="Normal"/>
    <w:rsid w:val="00912630"/>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customStyle="1" w:styleId="xl64">
    <w:name w:val="xl64"/>
    <w:basedOn w:val="Normal"/>
    <w:rsid w:val="00912630"/>
    <w:pPr>
      <w:pBdr>
        <w:left w:val="single" w:sz="4" w:space="0" w:color="auto"/>
        <w:bottom w:val="single" w:sz="4" w:space="0" w:color="auto"/>
        <w:right w:val="single" w:sz="4" w:space="0" w:color="auto"/>
      </w:pBdr>
      <w:spacing w:before="100" w:beforeAutospacing="1" w:after="100" w:afterAutospacing="1" w:line="240" w:lineRule="auto"/>
      <w:jc w:val="both"/>
    </w:pPr>
    <w:rPr>
      <w:rFonts w:ascii="Times New Roman" w:eastAsia="Times New Roman" w:hAnsi="Times New Roman" w:cs="Times New Roman"/>
      <w:lang w:eastAsia="en-GB"/>
      <w14:ligatures w14:val="none"/>
    </w:rPr>
  </w:style>
  <w:style w:type="paragraph" w:styleId="NormalWeb">
    <w:name w:val="Normal (Web)"/>
    <w:basedOn w:val="Normal"/>
    <w:uiPriority w:val="99"/>
    <w:semiHidden/>
    <w:unhideWhenUsed/>
    <w:rsid w:val="00742C91"/>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styleId="UnresolvedMention">
    <w:name w:val="Unresolved Mention"/>
    <w:basedOn w:val="DefaultParagraphFont"/>
    <w:uiPriority w:val="99"/>
    <w:semiHidden/>
    <w:unhideWhenUsed/>
    <w:rsid w:val="00DA72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595263">
      <w:bodyDiv w:val="1"/>
      <w:marLeft w:val="0"/>
      <w:marRight w:val="0"/>
      <w:marTop w:val="0"/>
      <w:marBottom w:val="0"/>
      <w:divBdr>
        <w:top w:val="none" w:sz="0" w:space="0" w:color="auto"/>
        <w:left w:val="none" w:sz="0" w:space="0" w:color="auto"/>
        <w:bottom w:val="none" w:sz="0" w:space="0" w:color="auto"/>
        <w:right w:val="none" w:sz="0" w:space="0" w:color="auto"/>
      </w:divBdr>
    </w:div>
    <w:div w:id="1077943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016/j.ijsbe.2016.03.006" TargetMode="External"/><Relationship Id="rId26" Type="http://schemas.openxmlformats.org/officeDocument/2006/relationships/hyperlink" Target="https://www.mdpi.com/2071-1050/15/2/1142" TargetMode="External"/><Relationship Id="rId39" Type="http://schemas.openxmlformats.org/officeDocument/2006/relationships/hyperlink" Target="https://doi.org/10.1016/j.enbuild.2018.08.033" TargetMode="External"/><Relationship Id="rId21" Type="http://schemas.openxmlformats.org/officeDocument/2006/relationships/hyperlink" Target="https://doi.org/10.1111/j.1540-4560.1993.tb01192.x" TargetMode="External"/><Relationship Id="rId34" Type="http://schemas.openxmlformats.org/officeDocument/2006/relationships/hyperlink" Target="https://www.iso.org/standard/39155.html" TargetMode="External"/><Relationship Id="rId42" Type="http://schemas.openxmlformats.org/officeDocument/2006/relationships/hyperlink" Target="https://doi.org/10.1080/09613218.2017.1301698" TargetMode="External"/><Relationship Id="rId47" Type="http://schemas.openxmlformats.org/officeDocument/2006/relationships/hyperlink" Target="https://doi.org/10.1080/09613218.2013.773493" TargetMode="External"/><Relationship Id="rId50" Type="http://schemas.openxmlformats.org/officeDocument/2006/relationships/hyperlink" Target="https://doi.org/10.1146/annurev-orgpsych-032117-104702" TargetMode="External"/><Relationship Id="rId55" Type="http://schemas.openxmlformats.org/officeDocument/2006/relationships/image" Target="media/image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eur01.safelinks.protection.outlook.com/?url=https%3A%2F%2Fdoi.org%2F10.1111%2Fj.1600-0668.2011.00745.x&amp;data=05%7C02%7C2311690%40student.uwtsd.ac.uk%7C3582f5630db24a4ed19c08de41a712f7%7C4e0f11f9046e45059cb8db2152311e21%7C0%7C0%7C639020383016696583%7CUnknown%7CTWFpbGZsb3d8eyJFbXB0eU1hcGkiOnRydWUsIlYiOiIwLjAuMDAwMCIsIlAiOiJXaW4zMiIsIkFOIjoiTWFpbCIsIldUIjoyfQ%3D%3D%7C0%7C%7C%7C&amp;sdata=i4asf4q47IkzlqEyT7%2FqkCqJMwsyZHRIcYHr6GDgqeo%3D&amp;reserved=0" TargetMode="External"/><Relationship Id="rId11" Type="http://schemas.openxmlformats.org/officeDocument/2006/relationships/image" Target="media/image2.jpeg"/><Relationship Id="rId24" Type="http://schemas.openxmlformats.org/officeDocument/2006/relationships/hyperlink" Target="https://doi.org/10.1093/acrefore/9780190224851.013.377" TargetMode="External"/><Relationship Id="rId32" Type="http://schemas.openxmlformats.org/officeDocument/2006/relationships/hyperlink" Target="https://meridian.allenpress.com/jgb/article-abstract/11/1/108/116150" TargetMode="External"/><Relationship Id="rId37" Type="http://schemas.openxmlformats.org/officeDocument/2006/relationships/hyperlink" Target="https://www.mdpi.com/1996-1073/13/22/5958" TargetMode="External"/><Relationship Id="rId40" Type="http://schemas.openxmlformats.org/officeDocument/2006/relationships/hyperlink" Target="https://www.sciencedirect.com/science/article/pii/S0360132317304304" TargetMode="External"/><Relationship Id="rId45" Type="http://schemas.openxmlformats.org/officeDocument/2006/relationships/hyperlink" Target="https://www.mdpi.com/2076-3417/15/2/694" TargetMode="External"/><Relationship Id="rId53" Type="http://schemas.openxmlformats.org/officeDocument/2006/relationships/hyperlink" Target="https://psycnet.apa.org/buy/2009-12532-007"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3390/su1221888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doi.org/10.1016/j.enbuild.2018.08.020" TargetMode="External"/><Relationship Id="rId27" Type="http://schemas.openxmlformats.org/officeDocument/2006/relationships/hyperlink" Target="https://www.evs.ee/en/evs-en-16798-1-2019" TargetMode="External"/><Relationship Id="rId30" Type="http://schemas.openxmlformats.org/officeDocument/2006/relationships/hyperlink" Target="https://eur01.safelinks.protection.outlook.com/?url=https%3A%2F%2Fdoi.org%2F10.3390%2Fapp12115473&amp;data=05%7C02%7C2311690%40student.uwtsd.ac.uk%7C3582f5630db24a4ed19c08de41a712f7%7C4e0f11f9046e45059cb8db2152311e21%7C0%7C0%7C639020383016731627%7CUnknown%7CTWFpbGZsb3d8eyJFbXB0eU1hcGkiOnRydWUsIlYiOiIwLjAuMDAwMCIsIlAiOiJXaW4zMiIsIkFOIjoiTWFpbCIsIldUIjoyfQ%3D%3D%7C0%7C%7C%7C&amp;sdata=Mx5TapmPCXXeBydRJnNZrOZle0BoOg2LRk9i%2Br3r7Wc%3D&amp;reserved=0" TargetMode="External"/><Relationship Id="rId35" Type="http://schemas.openxmlformats.org/officeDocument/2006/relationships/hyperlink" Target="https://www.researchgate.net/publication/325046772" TargetMode="External"/><Relationship Id="rId43" Type="http://schemas.openxmlformats.org/officeDocument/2006/relationships/hyperlink" Target="https://eur01.safelinks.protection.outlook.com/?url=https%3A%2F%2Fdoi.org%2F10.1016%2FS0378-7788(02)00004-X&amp;data=05%7C02%7C2311690%40student.uwtsd.ac.uk%7C3582f5630db24a4ed19c08de41a712f7%7C4e0f11f9046e45059cb8db2152311e21%7C0%7C0%7C639020383016665271%7CUnknown%7CTWFpbGZsb3d8eyJFbXB0eU1hcGkiOnRydWUsIlYiOiIwLjAuMDAwMCIsIlAiOiJXaW4zMiIsIkFOIjoiTWFpbCIsIldUIjoyfQ%3D%3D%7C0%7C%7C%7C&amp;sdata=hovGX4EUQXVPrzySPLz0Z62BZVaHVVGB%2Biwi%2BaT7GCE%3D&amp;reserved=0" TargetMode="External"/><Relationship Id="rId48" Type="http://schemas.openxmlformats.org/officeDocument/2006/relationships/hyperlink" Target="https://www.sciencedirect.com/science/article/pii/S0360132323003670" TargetMode="External"/><Relationship Id="rId56" Type="http://schemas.openxmlformats.org/officeDocument/2006/relationships/image" Target="media/image9.jpeg"/><Relationship Id="rId8" Type="http://schemas.openxmlformats.org/officeDocument/2006/relationships/image" Target="media/image1.png"/><Relationship Id="rId51" Type="http://schemas.openxmlformats.org/officeDocument/2006/relationships/hyperlink" Target="https://eur01.safelinks.protection.outlook.com/?url=https%3A%2F%2Fdoi.org%2F10.1007%2Fs00484-016-1193-0&amp;data=05%7C02%7C2311690%40student.uwtsd.ac.uk%7C3582f5630db24a4ed19c08de41a712f7%7C4e0f11f9046e45059cb8db2152311e21%7C0%7C0%7C639020383016763368%7CUnknown%7CTWFpbGZsb3d8eyJFbXB0eU1hcGkiOnRydWUsIlYiOiIwLjAuMDAwMCIsIlAiOiJXaW4zMiIsIkFOIjoiTWFpbCIsIldUIjoyfQ%3D%3D%7C0%7C%7C%7C&amp;sdata=c2KM1jJVMG4h55v%2BqofAWrpbBuj04n2ocSL8rg7dLNE%3D&amp;reserved=0"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doi.org/10.1016/j.buildenv.2016.06.001" TargetMode="External"/><Relationship Id="rId25" Type="http://schemas.openxmlformats.org/officeDocument/2006/relationships/hyperlink" Target="https://doi.org/10.7480/abe.19.10.4103" TargetMode="External"/><Relationship Id="rId33" Type="http://schemas.openxmlformats.org/officeDocument/2006/relationships/hyperlink" Target="https://www.hse.gov.uk/pubns/books/l24.htm" TargetMode="External"/><Relationship Id="rId38" Type="http://schemas.openxmlformats.org/officeDocument/2006/relationships/hyperlink" Target="https://sciendo.com/pdf/10.2478/gth-2021-0002" TargetMode="External"/><Relationship Id="rId46" Type="http://schemas.openxmlformats.org/officeDocument/2006/relationships/hyperlink" Target="https://www.sciencedirect.com/science/article/pii/S0003687014002877" TargetMode="External"/><Relationship Id="rId20" Type="http://schemas.openxmlformats.org/officeDocument/2006/relationships/hyperlink" Target="https://doi.org/10.1016/S1364-0321(98)00011-2" TargetMode="External"/><Relationship Id="rId41" Type="http://schemas.openxmlformats.org/officeDocument/2006/relationships/hyperlink" Target="https://doi.org/10.1016/S0378-7788(02)00006-3" TargetMode="External"/><Relationship Id="rId54" Type="http://schemas.openxmlformats.org/officeDocument/2006/relationships/hyperlink" Target="https://doi.org/10.1016/j.buildenv.2020.10666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oi.org/10.1145/2493432.2493451" TargetMode="External"/><Relationship Id="rId28" Type="http://schemas.openxmlformats.org/officeDocument/2006/relationships/hyperlink" Target="https://www.cabidigitallibrary.org/doi/full/10.5555/19722700268" TargetMode="External"/><Relationship Id="rId36" Type="http://schemas.openxmlformats.org/officeDocument/2006/relationships/hyperlink" Target="https://eur01.safelinks.protection.outlook.com/?url=https%3A%2F%2Fdoi.org%2F10.1016%2Fj.buildenv.2020.106933&amp;data=05%7C02%7C2311690%40student.uwtsd.ac.uk%7C3582f5630db24a4ed19c08de41a712f7%7C4e0f11f9046e45059cb8db2152311e21%7C0%7C0%7C639020383016747487%7CUnknown%7CTWFpbGZsb3d8eyJFbXB0eU1hcGkiOnRydWUsIlYiOiIwLjAuMDAwMCIsIlAiOiJXaW4zMiIsIkFOIjoiTWFpbCIsIldUIjoyfQ%3D%3D%7C0%7C%7C%7C&amp;sdata=shaVRgrxMH%2FgKOfuqDZ8ULlda0vSIIj4ysumfxTeSFg%3D&amp;reserved=0" TargetMode="External"/><Relationship Id="rId49" Type="http://schemas.openxmlformats.org/officeDocument/2006/relationships/hyperlink" Target="https://doi.org/10.1007/s00484-014-0795-7" TargetMode="External"/><Relationship Id="rId57" Type="http://schemas.openxmlformats.org/officeDocument/2006/relationships/fontTable" Target="fontTable.xml"/><Relationship Id="rId10" Type="http://schemas.openxmlformats.org/officeDocument/2006/relationships/footer" Target="footer2.xml"/><Relationship Id="rId31" Type="http://schemas.openxmlformats.org/officeDocument/2006/relationships/hyperlink" Target="https://eur01.safelinks.protection.outlook.com/?url=https%3A%2F%2Fdoi.org%2F10.1007%2Fs00484-023-02552-x&amp;data=05%7C02%7C2311690%40student.uwtsd.ac.uk%7C3582f5630db24a4ed19c08de41a712f7%7C4e0f11f9046e45059cb8db2152311e21%7C0%7C0%7C639020383016715176%7CUnknown%7CTWFpbGZsb3d8eyJFbXB0eU1hcGkiOnRydWUsIlYiOiIwLjAuMDAwMCIsIlAiOiJXaW4zMiIsIkFOIjoiTWFpbCIsIldUIjoyfQ%3D%3D%7C0%7C%7C%7C&amp;sdata=NaVDpXCa1czKGhLO%2FhsMqpOXFrU%2Fvc7ff9CTejH3okE%3D&amp;reserved=0" TargetMode="External"/><Relationship Id="rId44" Type="http://schemas.openxmlformats.org/officeDocument/2006/relationships/hyperlink" Target="https://doi.org/10.1016/j.enbuild.2019.109559" TargetMode="External"/><Relationship Id="rId52" Type="http://schemas.openxmlformats.org/officeDocument/2006/relationships/hyperlink" Target="https://doi.org/10.1177/0143624412465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EED5A-813C-44B2-ACD4-CFE7645A4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30384</TotalTime>
  <Pages>73</Pages>
  <Words>19189</Words>
  <Characters>109380</Characters>
  <Application>Microsoft Office Word</Application>
  <DocSecurity>0</DocSecurity>
  <Lines>911</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Kawala</dc:creator>
  <cp:keywords/>
  <dc:description/>
  <cp:lastModifiedBy>Patrick Kawala</cp:lastModifiedBy>
  <cp:revision>697</cp:revision>
  <cp:lastPrinted>2025-12-23T01:31:00Z</cp:lastPrinted>
  <dcterms:created xsi:type="dcterms:W3CDTF">2025-09-01T17:52:00Z</dcterms:created>
  <dcterms:modified xsi:type="dcterms:W3CDTF">2026-01-16T20:34:00Z</dcterms:modified>
</cp:coreProperties>
</file>