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BEF3B8C" wp14:paraId="24E42424" wp14:textId="6CFC9FBE">
      <w:pPr>
        <w:rPr>
          <w:rFonts w:ascii="Arial" w:hAnsi="Arial" w:eastAsia="Arial" w:cs="Arial"/>
          <w:b w:val="1"/>
          <w:bCs w:val="1"/>
          <w:i w:val="0"/>
          <w:iCs w:val="0"/>
          <w:caps w:val="0"/>
          <w:smallCaps w:val="0"/>
          <w:noProof w:val="0"/>
          <w:color w:val="000000" w:themeColor="text1" w:themeTint="FF" w:themeShade="FF"/>
          <w:sz w:val="32"/>
          <w:szCs w:val="32"/>
          <w:lang w:val="en-GB"/>
        </w:rPr>
      </w:pPr>
    </w:p>
    <w:p xmlns:wp14="http://schemas.microsoft.com/office/word/2010/wordml" w:rsidP="0BEF3B8C" wp14:paraId="389EF6CD" wp14:textId="6BDE30A0">
      <w:pPr>
        <w:rPr>
          <w:rFonts w:ascii="Arial" w:hAnsi="Arial" w:eastAsia="Arial" w:cs="Arial"/>
          <w:b w:val="1"/>
          <w:bCs w:val="1"/>
          <w:i w:val="0"/>
          <w:iCs w:val="0"/>
          <w:caps w:val="0"/>
          <w:smallCaps w:val="0"/>
          <w:noProof w:val="0"/>
          <w:color w:val="000000" w:themeColor="text1" w:themeTint="FF" w:themeShade="FF"/>
          <w:sz w:val="32"/>
          <w:szCs w:val="32"/>
          <w:lang w:val="en-GB"/>
        </w:rPr>
      </w:pPr>
    </w:p>
    <w:p xmlns:wp14="http://schemas.microsoft.com/office/word/2010/wordml" w:rsidP="0BEF3B8C" wp14:paraId="0D2DD7C4" wp14:textId="2879CE19">
      <w:pPr>
        <w:rPr>
          <w:rFonts w:ascii="Arial" w:hAnsi="Arial" w:eastAsia="Arial" w:cs="Arial"/>
          <w:b w:val="0"/>
          <w:bCs w:val="0"/>
          <w:i w:val="0"/>
          <w:iCs w:val="0"/>
          <w:caps w:val="0"/>
          <w:smallCaps w:val="0"/>
          <w:noProof w:val="0"/>
          <w:color w:val="000000" w:themeColor="text1" w:themeTint="FF" w:themeShade="FF"/>
          <w:sz w:val="32"/>
          <w:szCs w:val="32"/>
          <w:lang w:val="en-GB"/>
        </w:rPr>
      </w:pPr>
      <w:r w:rsidRPr="0BEF3B8C" w:rsidR="68A386B7">
        <w:rPr>
          <w:rFonts w:ascii="Arial" w:hAnsi="Arial" w:eastAsia="Arial" w:cs="Arial"/>
          <w:b w:val="1"/>
          <w:bCs w:val="1"/>
          <w:i w:val="0"/>
          <w:iCs w:val="0"/>
          <w:caps w:val="0"/>
          <w:smallCaps w:val="0"/>
          <w:noProof w:val="0"/>
          <w:color w:val="000000" w:themeColor="text1" w:themeTint="FF" w:themeShade="FF"/>
          <w:sz w:val="32"/>
          <w:szCs w:val="32"/>
          <w:lang w:val="en-GB"/>
        </w:rPr>
        <w:t>Name: Muhib Akbar</w:t>
      </w:r>
    </w:p>
    <w:p xmlns:wp14="http://schemas.microsoft.com/office/word/2010/wordml" w:rsidP="0BEF3B8C" wp14:paraId="0A8FB30A" wp14:textId="5BB980B0">
      <w:pPr>
        <w:rPr>
          <w:rFonts w:ascii="Arial" w:hAnsi="Arial" w:eastAsia="Arial" w:cs="Arial"/>
          <w:b w:val="0"/>
          <w:bCs w:val="0"/>
          <w:i w:val="0"/>
          <w:iCs w:val="0"/>
          <w:caps w:val="0"/>
          <w:smallCaps w:val="0"/>
          <w:noProof w:val="0"/>
          <w:color w:val="000000" w:themeColor="text1" w:themeTint="FF" w:themeShade="FF"/>
          <w:sz w:val="32"/>
          <w:szCs w:val="32"/>
          <w:lang w:val="en-GB"/>
        </w:rPr>
      </w:pPr>
    </w:p>
    <w:p xmlns:wp14="http://schemas.microsoft.com/office/word/2010/wordml" w:rsidP="0BEF3B8C" wp14:paraId="3DE35348" wp14:textId="65CF8C09">
      <w:pPr>
        <w:rPr>
          <w:rFonts w:ascii="Arial" w:hAnsi="Arial" w:eastAsia="Arial" w:cs="Arial"/>
          <w:b w:val="0"/>
          <w:bCs w:val="0"/>
          <w:i w:val="0"/>
          <w:iCs w:val="0"/>
          <w:caps w:val="0"/>
          <w:smallCaps w:val="0"/>
          <w:noProof w:val="0"/>
          <w:color w:val="000000" w:themeColor="text1" w:themeTint="FF" w:themeShade="FF"/>
          <w:sz w:val="32"/>
          <w:szCs w:val="32"/>
          <w:lang w:val="en-GB"/>
        </w:rPr>
      </w:pPr>
      <w:r w:rsidRPr="0BEF3B8C" w:rsidR="68A386B7">
        <w:rPr>
          <w:rFonts w:ascii="Arial" w:hAnsi="Arial" w:eastAsia="Arial" w:cs="Arial"/>
          <w:b w:val="1"/>
          <w:bCs w:val="1"/>
          <w:i w:val="0"/>
          <w:iCs w:val="0"/>
          <w:caps w:val="0"/>
          <w:smallCaps w:val="0"/>
          <w:noProof w:val="0"/>
          <w:color w:val="000000" w:themeColor="text1" w:themeTint="FF" w:themeShade="FF"/>
          <w:sz w:val="32"/>
          <w:szCs w:val="32"/>
          <w:lang w:val="en-GB"/>
        </w:rPr>
        <w:t>Student Number: 2333845</w:t>
      </w:r>
    </w:p>
    <w:p xmlns:wp14="http://schemas.microsoft.com/office/word/2010/wordml" w:rsidP="0BEF3B8C" wp14:paraId="01BF8D4A" wp14:textId="6338CF95">
      <w:pPr>
        <w:rPr>
          <w:rFonts w:ascii="Arial" w:hAnsi="Arial" w:eastAsia="Arial" w:cs="Arial"/>
          <w:b w:val="0"/>
          <w:bCs w:val="0"/>
          <w:i w:val="0"/>
          <w:iCs w:val="0"/>
          <w:caps w:val="0"/>
          <w:smallCaps w:val="0"/>
          <w:noProof w:val="0"/>
          <w:color w:val="000000" w:themeColor="text1" w:themeTint="FF" w:themeShade="FF"/>
          <w:sz w:val="32"/>
          <w:szCs w:val="32"/>
          <w:lang w:val="en-GB"/>
        </w:rPr>
      </w:pPr>
    </w:p>
    <w:p xmlns:wp14="http://schemas.microsoft.com/office/word/2010/wordml" w:rsidP="0BEF3B8C" wp14:paraId="1B2E2A98" wp14:textId="1747B949">
      <w:pPr>
        <w:rPr>
          <w:rFonts w:ascii="Arial" w:hAnsi="Arial" w:eastAsia="Arial" w:cs="Arial"/>
          <w:b w:val="0"/>
          <w:bCs w:val="0"/>
          <w:i w:val="0"/>
          <w:iCs w:val="0"/>
          <w:caps w:val="0"/>
          <w:smallCaps w:val="0"/>
          <w:noProof w:val="0"/>
          <w:color w:val="000000" w:themeColor="text1" w:themeTint="FF" w:themeShade="FF"/>
          <w:sz w:val="32"/>
          <w:szCs w:val="32"/>
          <w:lang w:val="en-GB"/>
        </w:rPr>
      </w:pPr>
      <w:r w:rsidRPr="0BEF3B8C" w:rsidR="68A386B7">
        <w:rPr>
          <w:rFonts w:ascii="Arial" w:hAnsi="Arial" w:eastAsia="Arial" w:cs="Arial"/>
          <w:b w:val="1"/>
          <w:bCs w:val="1"/>
          <w:i w:val="0"/>
          <w:iCs w:val="0"/>
          <w:caps w:val="0"/>
          <w:smallCaps w:val="0"/>
          <w:noProof w:val="0"/>
          <w:color w:val="000000" w:themeColor="text1" w:themeTint="FF" w:themeShade="FF"/>
          <w:sz w:val="32"/>
          <w:szCs w:val="32"/>
          <w:lang w:val="en-GB"/>
        </w:rPr>
        <w:t>Module Code: Lclm5005</w:t>
      </w:r>
    </w:p>
    <w:p xmlns:wp14="http://schemas.microsoft.com/office/word/2010/wordml" w:rsidP="0BEF3B8C" wp14:paraId="325DE7C8" wp14:textId="0A8818AA">
      <w:pPr>
        <w:rPr>
          <w:rFonts w:ascii="Arial" w:hAnsi="Arial" w:eastAsia="Arial" w:cs="Arial"/>
          <w:b w:val="0"/>
          <w:bCs w:val="0"/>
          <w:i w:val="0"/>
          <w:iCs w:val="0"/>
          <w:caps w:val="0"/>
          <w:smallCaps w:val="0"/>
          <w:noProof w:val="0"/>
          <w:color w:val="000000" w:themeColor="text1" w:themeTint="FF" w:themeShade="FF"/>
          <w:sz w:val="32"/>
          <w:szCs w:val="32"/>
          <w:lang w:val="en-GB"/>
        </w:rPr>
      </w:pPr>
    </w:p>
    <w:p xmlns:wp14="http://schemas.microsoft.com/office/word/2010/wordml" w:rsidP="0BEF3B8C" wp14:paraId="1724A279" wp14:textId="5F43B85B">
      <w:pPr>
        <w:pStyle w:val="Normal"/>
        <w:rPr>
          <w:rFonts w:ascii="Arial" w:hAnsi="Arial" w:eastAsia="Arial" w:cs="Arial"/>
          <w:b w:val="1"/>
          <w:bCs w:val="1"/>
          <w:i w:val="0"/>
          <w:iCs w:val="0"/>
          <w:strike w:val="0"/>
          <w:dstrike w:val="0"/>
          <w:noProof w:val="0"/>
          <w:color w:val="000000" w:themeColor="text1" w:themeTint="FF" w:themeShade="FF"/>
          <w:sz w:val="32"/>
          <w:szCs w:val="32"/>
          <w:u w:val="none"/>
          <w:lang w:val="en-GB"/>
        </w:rPr>
      </w:pPr>
      <w:r w:rsidRPr="0BEF3B8C" w:rsidR="68A386B7">
        <w:rPr>
          <w:rFonts w:ascii="Arial" w:hAnsi="Arial" w:eastAsia="Arial" w:cs="Arial"/>
          <w:b w:val="1"/>
          <w:bCs w:val="1"/>
          <w:i w:val="0"/>
          <w:iCs w:val="0"/>
          <w:caps w:val="0"/>
          <w:smallCaps w:val="0"/>
          <w:noProof w:val="0"/>
          <w:color w:val="000000" w:themeColor="text1" w:themeTint="FF" w:themeShade="FF"/>
          <w:sz w:val="32"/>
          <w:szCs w:val="32"/>
          <w:lang w:val="en-GB"/>
        </w:rPr>
        <w:t xml:space="preserve">Module Title: </w:t>
      </w:r>
      <w:r w:rsidRPr="0BEF3B8C" w:rsidR="68A386B7">
        <w:rPr>
          <w:rFonts w:ascii="Arial" w:hAnsi="Arial" w:eastAsia="Arial" w:cs="Arial"/>
          <w:b w:val="1"/>
          <w:bCs w:val="1"/>
          <w:i w:val="0"/>
          <w:iCs w:val="0"/>
          <w:strike w:val="0"/>
          <w:dstrike w:val="0"/>
          <w:noProof w:val="0"/>
          <w:color w:val="000000" w:themeColor="text1" w:themeTint="FF" w:themeShade="FF"/>
          <w:sz w:val="32"/>
          <w:szCs w:val="32"/>
          <w:u w:val="none"/>
          <w:lang w:val="en-GB"/>
        </w:rPr>
        <w:t>Organisational Culture</w:t>
      </w:r>
    </w:p>
    <w:p xmlns:wp14="http://schemas.microsoft.com/office/word/2010/wordml" w:rsidP="0BEF3B8C" wp14:paraId="5515DB71" wp14:textId="553ED8C7">
      <w:pPr>
        <w:rPr>
          <w:rFonts w:ascii="Arial" w:hAnsi="Arial" w:eastAsia="Arial" w:cs="Arial"/>
          <w:b w:val="0"/>
          <w:bCs w:val="0"/>
          <w:i w:val="0"/>
          <w:iCs w:val="0"/>
          <w:caps w:val="0"/>
          <w:smallCaps w:val="0"/>
          <w:noProof w:val="0"/>
          <w:color w:val="000000" w:themeColor="text1" w:themeTint="FF" w:themeShade="FF"/>
          <w:sz w:val="32"/>
          <w:szCs w:val="32"/>
          <w:lang w:val="en-GB"/>
        </w:rPr>
      </w:pPr>
    </w:p>
    <w:p xmlns:wp14="http://schemas.microsoft.com/office/word/2010/wordml" wp14:paraId="73C0C88F" wp14:textId="5A1ACF0F">
      <w:r w:rsidRPr="0BEF3B8C" w:rsidR="68A386B7">
        <w:rPr>
          <w:rFonts w:ascii="Arial" w:hAnsi="Arial" w:eastAsia="Arial" w:cs="Arial"/>
          <w:b w:val="1"/>
          <w:bCs w:val="1"/>
          <w:i w:val="0"/>
          <w:iCs w:val="0"/>
          <w:caps w:val="0"/>
          <w:smallCaps w:val="0"/>
          <w:noProof w:val="0"/>
          <w:color w:val="000000" w:themeColor="text1" w:themeTint="FF" w:themeShade="FF"/>
          <w:sz w:val="32"/>
          <w:szCs w:val="32"/>
          <w:lang w:val="en-GB"/>
        </w:rPr>
        <w:t xml:space="preserve">Lecturer: </w:t>
      </w:r>
      <w:r w:rsidRPr="0BEF3B8C" w:rsidR="28D7AA4A">
        <w:rPr>
          <w:rFonts w:ascii="Arial" w:hAnsi="Arial" w:eastAsia="Arial" w:cs="Arial"/>
          <w:b w:val="1"/>
          <w:bCs w:val="1"/>
          <w:i w:val="0"/>
          <w:iCs w:val="0"/>
          <w:caps w:val="0"/>
          <w:smallCaps w:val="0"/>
          <w:noProof w:val="0"/>
          <w:color w:val="000000" w:themeColor="text1" w:themeTint="FF" w:themeShade="FF"/>
          <w:sz w:val="32"/>
          <w:szCs w:val="32"/>
          <w:lang w:val="en-GB"/>
        </w:rPr>
        <w:t>David Oyebisi</w:t>
      </w:r>
    </w:p>
    <w:p xmlns:wp14="http://schemas.microsoft.com/office/word/2010/wordml" wp14:paraId="5C3E2EDF" wp14:textId="0A4D20FB">
      <w:r w:rsidRPr="0BEF3B8C" w:rsidR="5E209022">
        <w:rPr>
          <w:rFonts w:ascii="Arial" w:hAnsi="Arial" w:eastAsia="Arial" w:cs="Arial"/>
          <w:b w:val="1"/>
          <w:bCs w:val="1"/>
          <w:i w:val="0"/>
          <w:iCs w:val="0"/>
          <w:caps w:val="0"/>
          <w:smallCaps w:val="0"/>
          <w:noProof w:val="0"/>
          <w:color w:val="000000" w:themeColor="text1" w:themeTint="FF" w:themeShade="FF"/>
          <w:sz w:val="32"/>
          <w:szCs w:val="32"/>
          <w:lang w:val="en-GB"/>
        </w:rPr>
        <w:t xml:space="preserve">    </w:t>
      </w:r>
    </w:p>
    <w:p xmlns:wp14="http://schemas.microsoft.com/office/word/2010/wordml" wp14:paraId="2D37D34D" wp14:textId="219B1D96">
      <w:r>
        <w:br w:type="page"/>
      </w:r>
    </w:p>
    <w:p xmlns:wp14="http://schemas.microsoft.com/office/word/2010/wordml" w:rsidP="0BEF3B8C" wp14:paraId="1F69E272" wp14:textId="152172BB">
      <w:pPr>
        <w:rPr>
          <w:rFonts w:ascii="Arial" w:hAnsi="Arial" w:eastAsia="Arial" w:cs="Arial"/>
          <w:b w:val="0"/>
          <w:bCs w:val="0"/>
          <w:i w:val="0"/>
          <w:iCs w:val="0"/>
          <w:caps w:val="0"/>
          <w:smallCaps w:val="0"/>
          <w:noProof w:val="0"/>
          <w:color w:val="000000" w:themeColor="text1" w:themeTint="FF" w:themeShade="FF"/>
          <w:sz w:val="24"/>
          <w:szCs w:val="24"/>
          <w:lang w:val="en-GB"/>
        </w:rPr>
      </w:pPr>
      <w:r w:rsidRPr="0BEF3B8C" w:rsidR="1BEA046B">
        <w:rPr>
          <w:rFonts w:ascii="Arial" w:hAnsi="Arial" w:eastAsia="Arial" w:cs="Arial"/>
          <w:b w:val="1"/>
          <w:bCs w:val="1"/>
          <w:i w:val="0"/>
          <w:iCs w:val="0"/>
          <w:caps w:val="0"/>
          <w:smallCaps w:val="0"/>
          <w:noProof w:val="0"/>
          <w:color w:val="000000" w:themeColor="text1" w:themeTint="FF" w:themeShade="FF"/>
          <w:sz w:val="24"/>
          <w:szCs w:val="24"/>
          <w:lang w:val="en-GB"/>
        </w:rPr>
        <w:t>Table of Contents</w:t>
      </w:r>
    </w:p>
    <w:tbl>
      <w:tblPr>
        <w:tblStyle w:val="TableNormal"/>
        <w:bidiVisual w:val="0"/>
        <w:tblW w:w="0" w:type="auto"/>
        <w:tblLook w:val="06A0" w:firstRow="1" w:lastRow="0" w:firstColumn="1" w:lastColumn="0" w:noHBand="1" w:noVBand="1"/>
      </w:tblPr>
      <w:tblGrid>
        <w:gridCol w:w="4500"/>
        <w:gridCol w:w="4500"/>
      </w:tblGrid>
      <w:tr w:rsidR="0BEF3B8C" w:rsidTr="0BEF3B8C" w14:paraId="45B605B0">
        <w:trPr>
          <w:trHeight w:val="300"/>
        </w:trPr>
        <w:tc>
          <w:tcPr>
            <w:tcW w:w="4500" w:type="dxa"/>
            <w:tcMar>
              <w:left w:w="105" w:type="dxa"/>
              <w:right w:w="105" w:type="dxa"/>
            </w:tcMar>
            <w:vAlign w:val="center"/>
          </w:tcPr>
          <w:p w:rsidR="0BEF3B8C" w:rsidP="0BEF3B8C" w:rsidRDefault="0BEF3B8C" w14:paraId="4FD57DAF" w14:textId="549FE246">
            <w:pPr>
              <w:spacing w:before="0" w:beforeAutospacing="off" w:after="0" w:afterAutospacing="off"/>
              <w:jc w:val="center"/>
              <w:rPr>
                <w:rFonts w:ascii="Arial" w:hAnsi="Arial" w:eastAsia="Arial" w:cs="Arial"/>
                <w:b w:val="0"/>
                <w:bCs w:val="0"/>
                <w:i w:val="0"/>
                <w:iCs w:val="0"/>
                <w:sz w:val="24"/>
                <w:szCs w:val="24"/>
                <w:lang w:val="en-GB"/>
              </w:rPr>
            </w:pPr>
            <w:r w:rsidRPr="0BEF3B8C" w:rsidR="0BEF3B8C">
              <w:rPr>
                <w:rFonts w:ascii="Arial" w:hAnsi="Arial" w:eastAsia="Arial" w:cs="Arial"/>
                <w:b w:val="1"/>
                <w:bCs w:val="1"/>
                <w:i w:val="0"/>
                <w:iCs w:val="0"/>
                <w:sz w:val="24"/>
                <w:szCs w:val="24"/>
                <w:lang w:val="en-GB"/>
              </w:rPr>
              <w:t>Contents</w:t>
            </w:r>
          </w:p>
        </w:tc>
        <w:tc>
          <w:tcPr>
            <w:tcW w:w="4500" w:type="dxa"/>
            <w:tcMar>
              <w:left w:w="105" w:type="dxa"/>
              <w:right w:w="105" w:type="dxa"/>
            </w:tcMar>
            <w:vAlign w:val="center"/>
          </w:tcPr>
          <w:p w:rsidR="0BEF3B8C" w:rsidP="0BEF3B8C" w:rsidRDefault="0BEF3B8C" w14:paraId="69178657" w14:textId="5C3AC1C3">
            <w:pPr>
              <w:spacing w:before="0" w:beforeAutospacing="off" w:after="0" w:afterAutospacing="off"/>
              <w:jc w:val="center"/>
              <w:rPr>
                <w:rFonts w:ascii="Arial" w:hAnsi="Arial" w:eastAsia="Arial" w:cs="Arial"/>
                <w:b w:val="0"/>
                <w:bCs w:val="0"/>
                <w:i w:val="0"/>
                <w:iCs w:val="0"/>
                <w:sz w:val="24"/>
                <w:szCs w:val="24"/>
                <w:lang w:val="en-GB"/>
              </w:rPr>
            </w:pPr>
          </w:p>
        </w:tc>
      </w:tr>
      <w:tr w:rsidR="0BEF3B8C" w:rsidTr="0BEF3B8C" w14:paraId="147C92AE">
        <w:trPr>
          <w:trHeight w:val="300"/>
        </w:trPr>
        <w:tc>
          <w:tcPr>
            <w:tcW w:w="4500" w:type="dxa"/>
            <w:tcMar>
              <w:left w:w="105" w:type="dxa"/>
              <w:right w:w="105" w:type="dxa"/>
            </w:tcMar>
            <w:vAlign w:val="center"/>
          </w:tcPr>
          <w:p w:rsidR="0BEF3B8C" w:rsidP="0BEF3B8C" w:rsidRDefault="0BEF3B8C" w14:paraId="1C5EFD9A" w14:textId="129E4D24">
            <w:pPr>
              <w:spacing w:before="0" w:beforeAutospacing="off" w:after="0" w:afterAutospacing="off"/>
              <w:rPr>
                <w:rFonts w:ascii="Arial" w:hAnsi="Arial" w:eastAsia="Arial" w:cs="Arial"/>
                <w:b w:val="0"/>
                <w:bCs w:val="0"/>
                <w:i w:val="0"/>
                <w:iCs w:val="0"/>
                <w:sz w:val="24"/>
                <w:szCs w:val="24"/>
                <w:lang w:val="en-GB"/>
              </w:rPr>
            </w:pPr>
          </w:p>
        </w:tc>
        <w:tc>
          <w:tcPr>
            <w:tcW w:w="4500" w:type="dxa"/>
            <w:tcMar>
              <w:left w:w="105" w:type="dxa"/>
              <w:right w:w="105" w:type="dxa"/>
            </w:tcMar>
            <w:vAlign w:val="center"/>
          </w:tcPr>
          <w:p w:rsidR="0BEF3B8C" w:rsidP="0BEF3B8C" w:rsidRDefault="0BEF3B8C" w14:paraId="72C8E7DF" w14:textId="53F675E1">
            <w:pPr>
              <w:spacing w:before="0" w:beforeAutospacing="off" w:after="0" w:afterAutospacing="off"/>
              <w:rPr>
                <w:rFonts w:ascii="Arial" w:hAnsi="Arial" w:eastAsia="Arial" w:cs="Arial"/>
                <w:b w:val="0"/>
                <w:bCs w:val="0"/>
                <w:i w:val="0"/>
                <w:iCs w:val="0"/>
                <w:sz w:val="24"/>
                <w:szCs w:val="24"/>
                <w:lang w:val="en-GB"/>
              </w:rPr>
            </w:pPr>
          </w:p>
        </w:tc>
      </w:tr>
      <w:tr w:rsidR="0BEF3B8C" w:rsidTr="0BEF3B8C" w14:paraId="4EC24600">
        <w:trPr>
          <w:trHeight w:val="300"/>
        </w:trPr>
        <w:tc>
          <w:tcPr>
            <w:tcW w:w="4500" w:type="dxa"/>
            <w:tcMar>
              <w:left w:w="105" w:type="dxa"/>
              <w:right w:w="105" w:type="dxa"/>
            </w:tcMar>
            <w:vAlign w:val="center"/>
          </w:tcPr>
          <w:p w:rsidR="0BEF3B8C" w:rsidP="0BEF3B8C" w:rsidRDefault="0BEF3B8C" w14:paraId="1003B57E" w14:textId="67D3A6D0">
            <w:pPr>
              <w:spacing w:before="0" w:beforeAutospacing="off" w:after="0" w:afterAutospacing="off"/>
              <w:rPr>
                <w:rFonts w:ascii="Arial" w:hAnsi="Arial" w:eastAsia="Arial" w:cs="Arial"/>
                <w:b w:val="0"/>
                <w:bCs w:val="0"/>
                <w:i w:val="0"/>
                <w:iCs w:val="0"/>
                <w:sz w:val="24"/>
                <w:szCs w:val="24"/>
                <w:lang w:val="en-GB"/>
              </w:rPr>
            </w:pPr>
          </w:p>
        </w:tc>
        <w:tc>
          <w:tcPr>
            <w:tcW w:w="4500" w:type="dxa"/>
            <w:tcMar>
              <w:left w:w="105" w:type="dxa"/>
              <w:right w:w="105" w:type="dxa"/>
            </w:tcMar>
            <w:vAlign w:val="center"/>
          </w:tcPr>
          <w:p w:rsidR="0BEF3B8C" w:rsidP="0BEF3B8C" w:rsidRDefault="0BEF3B8C" w14:paraId="79F7D3DD" w14:textId="2DC199D3">
            <w:pPr>
              <w:spacing w:before="0" w:beforeAutospacing="off" w:after="0" w:afterAutospacing="off"/>
              <w:rPr>
                <w:rFonts w:ascii="Arial" w:hAnsi="Arial" w:eastAsia="Arial" w:cs="Arial"/>
                <w:b w:val="0"/>
                <w:bCs w:val="0"/>
                <w:i w:val="0"/>
                <w:iCs w:val="0"/>
                <w:sz w:val="24"/>
                <w:szCs w:val="24"/>
                <w:lang w:val="en-GB"/>
              </w:rPr>
            </w:pPr>
          </w:p>
        </w:tc>
      </w:tr>
      <w:tr w:rsidR="0BEF3B8C" w:rsidTr="0BEF3B8C" w14:paraId="628D1590">
        <w:trPr>
          <w:trHeight w:val="300"/>
        </w:trPr>
        <w:tc>
          <w:tcPr>
            <w:tcW w:w="4500" w:type="dxa"/>
            <w:tcMar>
              <w:left w:w="105" w:type="dxa"/>
              <w:right w:w="105" w:type="dxa"/>
            </w:tcMar>
            <w:vAlign w:val="center"/>
          </w:tcPr>
          <w:p w:rsidR="0BEF3B8C" w:rsidP="0BEF3B8C" w:rsidRDefault="0BEF3B8C" w14:paraId="08DD6731" w14:textId="7E6E7537">
            <w:pPr>
              <w:spacing w:before="0" w:beforeAutospacing="off" w:after="0" w:afterAutospacing="off"/>
              <w:rPr>
                <w:rFonts w:ascii="Arial" w:hAnsi="Arial" w:eastAsia="Arial" w:cs="Arial"/>
                <w:b w:val="0"/>
                <w:bCs w:val="0"/>
                <w:i w:val="0"/>
                <w:iCs w:val="0"/>
                <w:sz w:val="24"/>
                <w:szCs w:val="24"/>
                <w:lang w:val="en-GB"/>
              </w:rPr>
            </w:pPr>
            <w:r w:rsidRPr="0BEF3B8C" w:rsidR="0BEF3B8C">
              <w:rPr>
                <w:rFonts w:ascii="Arial" w:hAnsi="Arial" w:eastAsia="Arial" w:cs="Arial"/>
                <w:b w:val="1"/>
                <w:bCs w:val="1"/>
                <w:i w:val="0"/>
                <w:iCs w:val="0"/>
                <w:sz w:val="24"/>
                <w:szCs w:val="24"/>
                <w:lang w:val="en-GB"/>
              </w:rPr>
              <w:t>1. Introduction</w:t>
            </w:r>
          </w:p>
        </w:tc>
        <w:tc>
          <w:tcPr>
            <w:tcW w:w="4500" w:type="dxa"/>
            <w:tcMar>
              <w:left w:w="105" w:type="dxa"/>
              <w:right w:w="105" w:type="dxa"/>
            </w:tcMar>
            <w:vAlign w:val="center"/>
          </w:tcPr>
          <w:p w:rsidR="0BEF3B8C" w:rsidP="0BEF3B8C" w:rsidRDefault="0BEF3B8C" w14:paraId="554EFF62" w14:textId="520CA218">
            <w:pPr>
              <w:spacing w:before="0" w:beforeAutospacing="off" w:after="0" w:afterAutospacing="off"/>
              <w:rPr>
                <w:rFonts w:ascii="Arial" w:hAnsi="Arial" w:eastAsia="Arial" w:cs="Arial"/>
                <w:b w:val="0"/>
                <w:bCs w:val="0"/>
                <w:i w:val="0"/>
                <w:iCs w:val="0"/>
                <w:sz w:val="24"/>
                <w:szCs w:val="24"/>
                <w:lang w:val="en-GB"/>
              </w:rPr>
            </w:pPr>
          </w:p>
        </w:tc>
      </w:tr>
      <w:tr w:rsidR="0BEF3B8C" w:rsidTr="0BEF3B8C" w14:paraId="1C2F42EF">
        <w:trPr>
          <w:trHeight w:val="300"/>
        </w:trPr>
        <w:tc>
          <w:tcPr>
            <w:tcW w:w="4500" w:type="dxa"/>
            <w:tcMar>
              <w:left w:w="105" w:type="dxa"/>
              <w:right w:w="105" w:type="dxa"/>
            </w:tcMar>
            <w:vAlign w:val="center"/>
          </w:tcPr>
          <w:p w:rsidR="0BEF3B8C" w:rsidP="0BEF3B8C" w:rsidRDefault="0BEF3B8C" w14:paraId="5CA5142B" w14:textId="082FF71B">
            <w:pPr>
              <w:spacing w:before="0" w:beforeAutospacing="off" w:after="0" w:afterAutospacing="off"/>
              <w:rPr>
                <w:rFonts w:ascii="Arial" w:hAnsi="Arial" w:eastAsia="Arial" w:cs="Arial"/>
                <w:b w:val="0"/>
                <w:bCs w:val="0"/>
                <w:i w:val="0"/>
                <w:iCs w:val="0"/>
                <w:sz w:val="24"/>
                <w:szCs w:val="24"/>
                <w:lang w:val="en-GB"/>
              </w:rPr>
            </w:pPr>
            <w:r w:rsidRPr="0BEF3B8C" w:rsidR="0BEF3B8C">
              <w:rPr>
                <w:rFonts w:ascii="Arial" w:hAnsi="Arial" w:eastAsia="Arial" w:cs="Arial"/>
                <w:b w:val="1"/>
                <w:bCs w:val="1"/>
                <w:i w:val="0"/>
                <w:iCs w:val="0"/>
                <w:sz w:val="24"/>
                <w:szCs w:val="24"/>
                <w:lang w:val="en-GB"/>
              </w:rPr>
              <w:t>2. Organisational Culture at Tesco:       Application of Schein's Three Levels of Culture</w:t>
            </w:r>
          </w:p>
        </w:tc>
        <w:tc>
          <w:tcPr>
            <w:tcW w:w="4500" w:type="dxa"/>
            <w:tcMar>
              <w:left w:w="105" w:type="dxa"/>
              <w:right w:w="105" w:type="dxa"/>
            </w:tcMar>
            <w:vAlign w:val="center"/>
          </w:tcPr>
          <w:p w:rsidR="0BEF3B8C" w:rsidP="0BEF3B8C" w:rsidRDefault="0BEF3B8C" w14:paraId="2E4CD44F" w14:textId="1426AF70">
            <w:pPr>
              <w:spacing w:before="0" w:beforeAutospacing="off" w:after="0" w:afterAutospacing="off"/>
              <w:rPr>
                <w:rFonts w:ascii="Arial" w:hAnsi="Arial" w:eastAsia="Arial" w:cs="Arial"/>
                <w:b w:val="0"/>
                <w:bCs w:val="0"/>
                <w:i w:val="0"/>
                <w:iCs w:val="0"/>
                <w:sz w:val="24"/>
                <w:szCs w:val="24"/>
                <w:lang w:val="en-GB"/>
              </w:rPr>
            </w:pPr>
          </w:p>
        </w:tc>
      </w:tr>
      <w:tr w:rsidR="0BEF3B8C" w:rsidTr="0BEF3B8C" w14:paraId="22F607AD">
        <w:trPr>
          <w:trHeight w:val="300"/>
        </w:trPr>
        <w:tc>
          <w:tcPr>
            <w:tcW w:w="4500" w:type="dxa"/>
            <w:tcMar>
              <w:left w:w="105" w:type="dxa"/>
              <w:right w:w="105" w:type="dxa"/>
            </w:tcMar>
            <w:vAlign w:val="center"/>
          </w:tcPr>
          <w:p w:rsidR="0BEF3B8C" w:rsidP="0BEF3B8C" w:rsidRDefault="0BEF3B8C" w14:paraId="7F7F7150" w14:textId="2ECC48F6">
            <w:pPr>
              <w:spacing w:before="0" w:beforeAutospacing="off" w:after="0" w:afterAutospacing="off"/>
              <w:rPr>
                <w:rFonts w:ascii="Arial" w:hAnsi="Arial" w:eastAsia="Arial" w:cs="Arial"/>
                <w:b w:val="0"/>
                <w:bCs w:val="0"/>
                <w:i w:val="0"/>
                <w:iCs w:val="0"/>
                <w:sz w:val="24"/>
                <w:szCs w:val="24"/>
                <w:lang w:val="en-GB"/>
              </w:rPr>
            </w:pPr>
            <w:r w:rsidRPr="0BEF3B8C" w:rsidR="0BEF3B8C">
              <w:rPr>
                <w:rFonts w:ascii="Arial" w:hAnsi="Arial" w:eastAsia="Arial" w:cs="Arial"/>
                <w:b w:val="1"/>
                <w:bCs w:val="1"/>
                <w:i w:val="0"/>
                <w:iCs w:val="0"/>
                <w:sz w:val="24"/>
                <w:szCs w:val="24"/>
                <w:lang w:val="en-GB"/>
              </w:rPr>
              <w:t>3. Organisational Culture, Structure and Decision-Making at Tesco</w:t>
            </w:r>
          </w:p>
        </w:tc>
        <w:tc>
          <w:tcPr>
            <w:tcW w:w="4500" w:type="dxa"/>
            <w:tcMar>
              <w:left w:w="105" w:type="dxa"/>
              <w:right w:w="105" w:type="dxa"/>
            </w:tcMar>
            <w:vAlign w:val="center"/>
          </w:tcPr>
          <w:p w:rsidR="0BEF3B8C" w:rsidP="0BEF3B8C" w:rsidRDefault="0BEF3B8C" w14:paraId="7DF2A0F4" w14:textId="50C0D996">
            <w:pPr>
              <w:spacing w:before="0" w:beforeAutospacing="off" w:after="0" w:afterAutospacing="off"/>
              <w:rPr>
                <w:rFonts w:ascii="Arial" w:hAnsi="Arial" w:eastAsia="Arial" w:cs="Arial"/>
                <w:b w:val="0"/>
                <w:bCs w:val="0"/>
                <w:i w:val="0"/>
                <w:iCs w:val="0"/>
                <w:sz w:val="24"/>
                <w:szCs w:val="24"/>
                <w:lang w:val="en-GB"/>
              </w:rPr>
            </w:pPr>
          </w:p>
        </w:tc>
      </w:tr>
      <w:tr w:rsidR="0BEF3B8C" w:rsidTr="0BEF3B8C" w14:paraId="3AEA6F68">
        <w:trPr>
          <w:trHeight w:val="300"/>
        </w:trPr>
        <w:tc>
          <w:tcPr>
            <w:tcW w:w="4500" w:type="dxa"/>
            <w:tcMar>
              <w:left w:w="105" w:type="dxa"/>
              <w:right w:w="105" w:type="dxa"/>
            </w:tcMar>
            <w:vAlign w:val="center"/>
          </w:tcPr>
          <w:p w:rsidR="0BEF3B8C" w:rsidP="0BEF3B8C" w:rsidRDefault="0BEF3B8C" w14:paraId="04FDEF76" w14:textId="4CFB9AE8">
            <w:pPr>
              <w:spacing w:before="0" w:beforeAutospacing="off" w:after="0" w:afterAutospacing="off"/>
              <w:rPr>
                <w:rFonts w:ascii="Arial" w:hAnsi="Arial" w:eastAsia="Arial" w:cs="Arial"/>
                <w:b w:val="0"/>
                <w:bCs w:val="0"/>
                <w:i w:val="0"/>
                <w:iCs w:val="0"/>
                <w:sz w:val="24"/>
                <w:szCs w:val="24"/>
                <w:lang w:val="en-GB"/>
              </w:rPr>
            </w:pPr>
            <w:r w:rsidRPr="0BEF3B8C" w:rsidR="0BEF3B8C">
              <w:rPr>
                <w:rFonts w:ascii="Arial" w:hAnsi="Arial" w:eastAsia="Arial" w:cs="Arial"/>
                <w:b w:val="1"/>
                <w:bCs w:val="1"/>
                <w:i w:val="0"/>
                <w:iCs w:val="0"/>
                <w:sz w:val="24"/>
                <w:szCs w:val="24"/>
                <w:lang w:val="en-GB"/>
              </w:rPr>
              <w:t>4. Responding to the External Environment</w:t>
            </w:r>
          </w:p>
        </w:tc>
        <w:tc>
          <w:tcPr>
            <w:tcW w:w="4500" w:type="dxa"/>
            <w:tcMar>
              <w:left w:w="105" w:type="dxa"/>
              <w:right w:w="105" w:type="dxa"/>
            </w:tcMar>
            <w:vAlign w:val="center"/>
          </w:tcPr>
          <w:p w:rsidR="0BEF3B8C" w:rsidP="0BEF3B8C" w:rsidRDefault="0BEF3B8C" w14:paraId="337704E2" w14:textId="020E020A">
            <w:pPr>
              <w:spacing w:before="0" w:beforeAutospacing="off" w:after="0" w:afterAutospacing="off"/>
              <w:rPr>
                <w:rFonts w:ascii="Arial" w:hAnsi="Arial" w:eastAsia="Arial" w:cs="Arial"/>
                <w:b w:val="0"/>
                <w:bCs w:val="0"/>
                <w:i w:val="0"/>
                <w:iCs w:val="0"/>
                <w:sz w:val="24"/>
                <w:szCs w:val="24"/>
                <w:lang w:val="en-GB"/>
              </w:rPr>
            </w:pPr>
          </w:p>
        </w:tc>
      </w:tr>
      <w:tr w:rsidR="0BEF3B8C" w:rsidTr="0BEF3B8C" w14:paraId="3C2DD4A7">
        <w:trPr>
          <w:trHeight w:val="300"/>
        </w:trPr>
        <w:tc>
          <w:tcPr>
            <w:tcW w:w="4500" w:type="dxa"/>
            <w:tcMar>
              <w:left w:w="105" w:type="dxa"/>
              <w:right w:w="105" w:type="dxa"/>
            </w:tcMar>
            <w:vAlign w:val="center"/>
          </w:tcPr>
          <w:p w:rsidR="0BEF3B8C" w:rsidP="0BEF3B8C" w:rsidRDefault="0BEF3B8C" w14:paraId="3EBF31F4" w14:textId="71B25AE4">
            <w:pPr>
              <w:spacing w:before="0" w:beforeAutospacing="off" w:after="0" w:afterAutospacing="off"/>
              <w:rPr>
                <w:rFonts w:ascii="Arial" w:hAnsi="Arial" w:eastAsia="Arial" w:cs="Arial"/>
                <w:b w:val="0"/>
                <w:bCs w:val="0"/>
                <w:i w:val="0"/>
                <w:iCs w:val="0"/>
                <w:sz w:val="24"/>
                <w:szCs w:val="24"/>
                <w:lang w:val="en-GB"/>
              </w:rPr>
            </w:pPr>
            <w:r w:rsidRPr="0BEF3B8C" w:rsidR="0BEF3B8C">
              <w:rPr>
                <w:rFonts w:ascii="Arial" w:hAnsi="Arial" w:eastAsia="Arial" w:cs="Arial"/>
                <w:b w:val="1"/>
                <w:bCs w:val="1"/>
                <w:i w:val="0"/>
                <w:iCs w:val="0"/>
                <w:sz w:val="24"/>
                <w:szCs w:val="24"/>
                <w:lang w:val="en-GB"/>
              </w:rPr>
              <w:t>5. Organisational Culture as an Enabler and a Barrier</w:t>
            </w:r>
          </w:p>
        </w:tc>
        <w:tc>
          <w:tcPr>
            <w:tcW w:w="4500" w:type="dxa"/>
            <w:tcMar>
              <w:left w:w="105" w:type="dxa"/>
              <w:right w:w="105" w:type="dxa"/>
            </w:tcMar>
            <w:vAlign w:val="center"/>
          </w:tcPr>
          <w:p w:rsidR="0BEF3B8C" w:rsidP="0BEF3B8C" w:rsidRDefault="0BEF3B8C" w14:paraId="327EB316" w14:textId="6F5D7404">
            <w:pPr>
              <w:spacing w:before="0" w:beforeAutospacing="off" w:after="0" w:afterAutospacing="off"/>
              <w:rPr>
                <w:rFonts w:ascii="Arial" w:hAnsi="Arial" w:eastAsia="Arial" w:cs="Arial"/>
                <w:b w:val="0"/>
                <w:bCs w:val="0"/>
                <w:i w:val="0"/>
                <w:iCs w:val="0"/>
                <w:sz w:val="24"/>
                <w:szCs w:val="24"/>
                <w:lang w:val="en-GB"/>
              </w:rPr>
            </w:pPr>
          </w:p>
        </w:tc>
      </w:tr>
      <w:tr w:rsidR="0BEF3B8C" w:rsidTr="0BEF3B8C" w14:paraId="13D3C7CA">
        <w:trPr>
          <w:trHeight w:val="300"/>
        </w:trPr>
        <w:tc>
          <w:tcPr>
            <w:tcW w:w="4500" w:type="dxa"/>
            <w:tcMar>
              <w:left w:w="105" w:type="dxa"/>
              <w:right w:w="105" w:type="dxa"/>
            </w:tcMar>
            <w:vAlign w:val="center"/>
          </w:tcPr>
          <w:p w:rsidR="0BEF3B8C" w:rsidP="0BEF3B8C" w:rsidRDefault="0BEF3B8C" w14:paraId="26F82126" w14:textId="6D6A1C10">
            <w:pPr>
              <w:spacing w:before="0" w:beforeAutospacing="off" w:after="0" w:afterAutospacing="off"/>
              <w:rPr>
                <w:rFonts w:ascii="Arial" w:hAnsi="Arial" w:eastAsia="Arial" w:cs="Arial"/>
                <w:b w:val="0"/>
                <w:bCs w:val="0"/>
                <w:i w:val="0"/>
                <w:iCs w:val="0"/>
                <w:sz w:val="24"/>
                <w:szCs w:val="24"/>
                <w:lang w:val="en-GB"/>
              </w:rPr>
            </w:pPr>
            <w:r w:rsidRPr="0BEF3B8C" w:rsidR="0BEF3B8C">
              <w:rPr>
                <w:rFonts w:ascii="Arial" w:hAnsi="Arial" w:eastAsia="Arial" w:cs="Arial"/>
                <w:b w:val="1"/>
                <w:bCs w:val="1"/>
                <w:i w:val="0"/>
                <w:iCs w:val="0"/>
                <w:sz w:val="24"/>
                <w:szCs w:val="24"/>
                <w:lang w:val="en-GB"/>
              </w:rPr>
              <w:t>6. Impact of Organisational Culture on Performance and Recommendations</w:t>
            </w:r>
          </w:p>
        </w:tc>
        <w:tc>
          <w:tcPr>
            <w:tcW w:w="4500" w:type="dxa"/>
            <w:tcMar>
              <w:left w:w="105" w:type="dxa"/>
              <w:right w:w="105" w:type="dxa"/>
            </w:tcMar>
            <w:vAlign w:val="center"/>
          </w:tcPr>
          <w:p w:rsidR="0BEF3B8C" w:rsidP="0BEF3B8C" w:rsidRDefault="0BEF3B8C" w14:paraId="38974381" w14:textId="7522D35B">
            <w:pPr>
              <w:spacing w:before="0" w:beforeAutospacing="off" w:after="0" w:afterAutospacing="off"/>
              <w:rPr>
                <w:rFonts w:ascii="Arial" w:hAnsi="Arial" w:eastAsia="Arial" w:cs="Arial"/>
                <w:b w:val="0"/>
                <w:bCs w:val="0"/>
                <w:i w:val="0"/>
                <w:iCs w:val="0"/>
                <w:sz w:val="24"/>
                <w:szCs w:val="24"/>
                <w:lang w:val="en-GB"/>
              </w:rPr>
            </w:pPr>
          </w:p>
        </w:tc>
      </w:tr>
      <w:tr w:rsidR="0BEF3B8C" w:rsidTr="0BEF3B8C" w14:paraId="21A31E1C">
        <w:trPr>
          <w:trHeight w:val="300"/>
        </w:trPr>
        <w:tc>
          <w:tcPr>
            <w:tcW w:w="4500" w:type="dxa"/>
            <w:tcMar>
              <w:left w:w="105" w:type="dxa"/>
              <w:right w:w="105" w:type="dxa"/>
            </w:tcMar>
            <w:vAlign w:val="center"/>
          </w:tcPr>
          <w:p w:rsidR="0BEF3B8C" w:rsidP="0BEF3B8C" w:rsidRDefault="0BEF3B8C" w14:paraId="78258556" w14:textId="1A835EDF">
            <w:pPr>
              <w:spacing w:before="0" w:beforeAutospacing="off" w:after="0" w:afterAutospacing="off"/>
              <w:rPr>
                <w:rFonts w:ascii="Arial" w:hAnsi="Arial" w:eastAsia="Arial" w:cs="Arial"/>
                <w:b w:val="0"/>
                <w:bCs w:val="0"/>
                <w:i w:val="0"/>
                <w:iCs w:val="0"/>
                <w:sz w:val="24"/>
                <w:szCs w:val="24"/>
                <w:lang w:val="en-GB"/>
              </w:rPr>
            </w:pPr>
            <w:r w:rsidRPr="0BEF3B8C" w:rsidR="0BEF3B8C">
              <w:rPr>
                <w:rFonts w:ascii="Arial" w:hAnsi="Arial" w:eastAsia="Arial" w:cs="Arial"/>
                <w:b w:val="1"/>
                <w:bCs w:val="1"/>
                <w:i w:val="0"/>
                <w:iCs w:val="0"/>
                <w:sz w:val="24"/>
                <w:szCs w:val="24"/>
                <w:lang w:val="en-GB"/>
              </w:rPr>
              <w:t>7. Conclusion</w:t>
            </w:r>
          </w:p>
        </w:tc>
        <w:tc>
          <w:tcPr>
            <w:tcW w:w="4500" w:type="dxa"/>
            <w:tcMar>
              <w:left w:w="105" w:type="dxa"/>
              <w:right w:w="105" w:type="dxa"/>
            </w:tcMar>
            <w:vAlign w:val="center"/>
          </w:tcPr>
          <w:p w:rsidR="0BEF3B8C" w:rsidP="0BEF3B8C" w:rsidRDefault="0BEF3B8C" w14:paraId="43A7DA99" w14:textId="423AC998">
            <w:pPr>
              <w:spacing w:before="0" w:beforeAutospacing="off" w:after="0" w:afterAutospacing="off"/>
              <w:rPr>
                <w:rFonts w:ascii="Arial" w:hAnsi="Arial" w:eastAsia="Arial" w:cs="Arial"/>
                <w:b w:val="0"/>
                <w:bCs w:val="0"/>
                <w:i w:val="0"/>
                <w:iCs w:val="0"/>
                <w:sz w:val="24"/>
                <w:szCs w:val="24"/>
                <w:lang w:val="en-GB"/>
              </w:rPr>
            </w:pPr>
          </w:p>
        </w:tc>
      </w:tr>
      <w:tr w:rsidR="0BEF3B8C" w:rsidTr="0BEF3B8C" w14:paraId="440AB82C">
        <w:trPr>
          <w:trHeight w:val="300"/>
        </w:trPr>
        <w:tc>
          <w:tcPr>
            <w:tcW w:w="4500" w:type="dxa"/>
            <w:tcMar>
              <w:left w:w="105" w:type="dxa"/>
              <w:right w:w="105" w:type="dxa"/>
            </w:tcMar>
            <w:vAlign w:val="center"/>
          </w:tcPr>
          <w:p w:rsidR="0BEF3B8C" w:rsidP="0BEF3B8C" w:rsidRDefault="0BEF3B8C" w14:paraId="5B3BC305" w14:textId="586DCA04">
            <w:pPr>
              <w:spacing w:before="0" w:beforeAutospacing="off" w:after="0" w:afterAutospacing="off"/>
              <w:rPr>
                <w:rFonts w:ascii="Arial" w:hAnsi="Arial" w:eastAsia="Arial" w:cs="Arial"/>
                <w:b w:val="0"/>
                <w:bCs w:val="0"/>
                <w:i w:val="0"/>
                <w:iCs w:val="0"/>
                <w:sz w:val="24"/>
                <w:szCs w:val="24"/>
                <w:lang w:val="en-GB"/>
              </w:rPr>
            </w:pPr>
            <w:r w:rsidRPr="0BEF3B8C" w:rsidR="0BEF3B8C">
              <w:rPr>
                <w:rFonts w:ascii="Arial" w:hAnsi="Arial" w:eastAsia="Arial" w:cs="Arial"/>
                <w:b w:val="1"/>
                <w:bCs w:val="1"/>
                <w:i w:val="0"/>
                <w:iCs w:val="0"/>
                <w:sz w:val="24"/>
                <w:szCs w:val="24"/>
                <w:lang w:val="en-GB"/>
              </w:rPr>
              <w:t>8.References</w:t>
            </w:r>
          </w:p>
        </w:tc>
        <w:tc>
          <w:tcPr>
            <w:tcW w:w="4500" w:type="dxa"/>
            <w:tcMar>
              <w:left w:w="105" w:type="dxa"/>
              <w:right w:w="105" w:type="dxa"/>
            </w:tcMar>
            <w:vAlign w:val="center"/>
          </w:tcPr>
          <w:p w:rsidR="0BEF3B8C" w:rsidP="0BEF3B8C" w:rsidRDefault="0BEF3B8C" w14:paraId="4586F81D" w14:textId="670F229C">
            <w:pPr>
              <w:spacing w:before="0" w:beforeAutospacing="off" w:after="0" w:afterAutospacing="off"/>
              <w:rPr>
                <w:rFonts w:ascii="Arial" w:hAnsi="Arial" w:eastAsia="Arial" w:cs="Arial"/>
                <w:b w:val="0"/>
                <w:bCs w:val="0"/>
                <w:i w:val="0"/>
                <w:iCs w:val="0"/>
                <w:sz w:val="24"/>
                <w:szCs w:val="24"/>
                <w:lang w:val="en-GB"/>
              </w:rPr>
            </w:pPr>
          </w:p>
        </w:tc>
      </w:tr>
    </w:tbl>
    <w:p xmlns:wp14="http://schemas.microsoft.com/office/word/2010/wordml" w:rsidP="0BEF3B8C" wp14:paraId="5C81C87B" wp14:textId="7FCC0B67">
      <w:pPr>
        <w:pStyle w:val="Normal"/>
        <w:rPr>
          <w:rFonts w:ascii="Arial" w:hAnsi="Arial" w:eastAsia="Arial" w:cs="Arial"/>
          <w:b w:val="1"/>
          <w:bCs w:val="1"/>
          <w:i w:val="0"/>
          <w:iCs w:val="0"/>
          <w:caps w:val="0"/>
          <w:smallCaps w:val="0"/>
          <w:noProof w:val="0"/>
          <w:color w:val="000000" w:themeColor="text1" w:themeTint="FF" w:themeShade="FF"/>
          <w:sz w:val="32"/>
          <w:szCs w:val="32"/>
          <w:lang w:val="en-GB"/>
        </w:rPr>
      </w:pPr>
    </w:p>
    <w:p xmlns:wp14="http://schemas.microsoft.com/office/word/2010/wordml" w:rsidP="0BEF3B8C" wp14:paraId="60095438" wp14:textId="506D8FB3">
      <w:pPr>
        <w:pStyle w:val="Normal"/>
      </w:pPr>
      <w:r>
        <w:br w:type="page"/>
      </w:r>
    </w:p>
    <w:p xmlns:wp14="http://schemas.microsoft.com/office/word/2010/wordml" w:rsidP="0BEF3B8C" wp14:paraId="614DB075" wp14:textId="51C398D6">
      <w:pPr>
        <w:pStyle w:val="Normal"/>
      </w:pPr>
      <w:r w:rsidRPr="0BEF3B8C" w:rsidR="329B10F0">
        <w:rPr>
          <w:rFonts w:ascii="Arial" w:hAnsi="Arial" w:eastAsia="Arial" w:cs="Arial"/>
          <w:b w:val="1"/>
          <w:bCs w:val="1"/>
          <w:noProof w:val="0"/>
          <w:sz w:val="22"/>
          <w:szCs w:val="22"/>
          <w:lang w:val="en-GB"/>
        </w:rPr>
        <w:t>Organisational cultu</w:t>
      </w:r>
      <w:r w:rsidRPr="0BEF3B8C" w:rsidR="146F9C69">
        <w:rPr>
          <w:rFonts w:ascii="Arial" w:hAnsi="Arial" w:eastAsia="Arial" w:cs="Arial"/>
          <w:b w:val="1"/>
          <w:bCs w:val="1"/>
          <w:noProof w:val="0"/>
          <w:sz w:val="22"/>
          <w:szCs w:val="22"/>
          <w:lang w:val="en-GB"/>
        </w:rPr>
        <w:t xml:space="preserve">re at TESCO plc: A critical </w:t>
      </w:r>
      <w:r w:rsidRPr="0BEF3B8C" w:rsidR="6251F775">
        <w:rPr>
          <w:rFonts w:ascii="Arial" w:hAnsi="Arial" w:eastAsia="Arial" w:cs="Arial"/>
          <w:b w:val="1"/>
          <w:bCs w:val="1"/>
          <w:noProof w:val="0"/>
          <w:sz w:val="22"/>
          <w:szCs w:val="22"/>
          <w:lang w:val="en-GB"/>
        </w:rPr>
        <w:t>analysis</w:t>
      </w:r>
    </w:p>
    <w:p xmlns:wp14="http://schemas.microsoft.com/office/word/2010/wordml" w:rsidP="0BEF3B8C" wp14:paraId="240C1FF8" wp14:textId="288732B3">
      <w:pPr>
        <w:rPr>
          <w:rFonts w:ascii="Arial" w:hAnsi="Arial" w:eastAsia="Arial" w:cs="Arial"/>
          <w:b w:val="1"/>
          <w:bCs w:val="1"/>
          <w:noProof w:val="0"/>
          <w:sz w:val="22"/>
          <w:szCs w:val="22"/>
          <w:lang w:val="en-GB"/>
        </w:rPr>
      </w:pPr>
    </w:p>
    <w:p xmlns:wp14="http://schemas.microsoft.com/office/word/2010/wordml" wp14:paraId="09154802" wp14:textId="6E3DBB30">
      <w:r w:rsidRPr="0BEF3B8C" w:rsidR="6251F775">
        <w:rPr>
          <w:rFonts w:ascii="Arial" w:hAnsi="Arial" w:eastAsia="Arial" w:cs="Arial"/>
          <w:b w:val="1"/>
          <w:bCs w:val="1"/>
          <w:noProof w:val="0"/>
          <w:sz w:val="22"/>
          <w:szCs w:val="22"/>
          <w:lang w:val="en-GB"/>
        </w:rPr>
        <w:t>1.</w:t>
      </w:r>
      <w:r w:rsidRPr="0BEF3B8C" w:rsidR="329B10F0">
        <w:rPr>
          <w:rFonts w:ascii="Arial" w:hAnsi="Arial" w:eastAsia="Arial" w:cs="Arial"/>
          <w:b w:val="1"/>
          <w:bCs w:val="1"/>
          <w:noProof w:val="0"/>
          <w:sz w:val="22"/>
          <w:szCs w:val="22"/>
          <w:lang w:val="en-GB"/>
        </w:rPr>
        <w:t>Introduction:</w:t>
      </w:r>
    </w:p>
    <w:p xmlns:wp14="http://schemas.microsoft.com/office/word/2010/wordml" wp14:paraId="1ABD5EE5" wp14:textId="0CE8084E">
      <w:r w:rsidRPr="0BEF3B8C" w:rsidR="329B10F0">
        <w:rPr>
          <w:rFonts w:ascii="Arial" w:hAnsi="Arial" w:eastAsia="Arial" w:cs="Arial"/>
          <w:noProof w:val="0"/>
          <w:sz w:val="22"/>
          <w:szCs w:val="22"/>
          <w:lang w:val="en-GB"/>
        </w:rPr>
        <w:t xml:space="preserve">Organisational culture is recognised as one of the most influential factors affecting organisational success because it shapes the way employees think, </w:t>
      </w:r>
      <w:r w:rsidRPr="0BEF3B8C" w:rsidR="329B10F0">
        <w:rPr>
          <w:rFonts w:ascii="Arial" w:hAnsi="Arial" w:eastAsia="Arial" w:cs="Arial"/>
          <w:noProof w:val="0"/>
          <w:sz w:val="22"/>
          <w:szCs w:val="22"/>
          <w:lang w:val="en-GB"/>
        </w:rPr>
        <w:t>behave</w:t>
      </w:r>
      <w:r w:rsidRPr="0BEF3B8C" w:rsidR="329B10F0">
        <w:rPr>
          <w:rFonts w:ascii="Arial" w:hAnsi="Arial" w:eastAsia="Arial" w:cs="Arial"/>
          <w:noProof w:val="0"/>
          <w:sz w:val="22"/>
          <w:szCs w:val="22"/>
          <w:lang w:val="en-GB"/>
        </w:rPr>
        <w:t xml:space="preserve"> and interact within the workplace. Rather than simply reflecting written rules or policies, culture </w:t>
      </w:r>
      <w:r w:rsidRPr="0BEF3B8C" w:rsidR="329B10F0">
        <w:rPr>
          <w:rFonts w:ascii="Arial" w:hAnsi="Arial" w:eastAsia="Arial" w:cs="Arial"/>
          <w:noProof w:val="0"/>
          <w:sz w:val="22"/>
          <w:szCs w:val="22"/>
          <w:lang w:val="en-GB"/>
        </w:rPr>
        <w:t>represents</w:t>
      </w:r>
      <w:r w:rsidRPr="0BEF3B8C" w:rsidR="329B10F0">
        <w:rPr>
          <w:rFonts w:ascii="Arial" w:hAnsi="Arial" w:eastAsia="Arial" w:cs="Arial"/>
          <w:noProof w:val="0"/>
          <w:sz w:val="22"/>
          <w:szCs w:val="22"/>
          <w:lang w:val="en-GB"/>
        </w:rPr>
        <w:t xml:space="preserve"> the shared beliefs, assumptions and values that influence how work is undertaken and how organisational members respond to everyday challenges. Mullins and Christy (2016, p. 574) describe organisational culture as "how things are done around here", emphasising that it affects organisational processes including decision-making, organisational structure, employee motivation, </w:t>
      </w:r>
      <w:r w:rsidRPr="0BEF3B8C" w:rsidR="329B10F0">
        <w:rPr>
          <w:rFonts w:ascii="Arial" w:hAnsi="Arial" w:eastAsia="Arial" w:cs="Arial"/>
          <w:noProof w:val="0"/>
          <w:sz w:val="22"/>
          <w:szCs w:val="22"/>
          <w:lang w:val="en-GB"/>
        </w:rPr>
        <w:t>communication</w:t>
      </w:r>
      <w:r w:rsidRPr="0BEF3B8C" w:rsidR="329B10F0">
        <w:rPr>
          <w:rFonts w:ascii="Arial" w:hAnsi="Arial" w:eastAsia="Arial" w:cs="Arial"/>
          <w:noProof w:val="0"/>
          <w:sz w:val="22"/>
          <w:szCs w:val="22"/>
          <w:lang w:val="en-GB"/>
        </w:rPr>
        <w:t xml:space="preserve"> and management control. As organisations become increasingly global, culturally </w:t>
      </w:r>
      <w:r w:rsidRPr="0BEF3B8C" w:rsidR="329B10F0">
        <w:rPr>
          <w:rFonts w:ascii="Arial" w:hAnsi="Arial" w:eastAsia="Arial" w:cs="Arial"/>
          <w:noProof w:val="0"/>
          <w:sz w:val="22"/>
          <w:szCs w:val="22"/>
          <w:lang w:val="en-GB"/>
        </w:rPr>
        <w:t>diverse</w:t>
      </w:r>
      <w:r w:rsidRPr="0BEF3B8C" w:rsidR="329B10F0">
        <w:rPr>
          <w:rFonts w:ascii="Arial" w:hAnsi="Arial" w:eastAsia="Arial" w:cs="Arial"/>
          <w:noProof w:val="0"/>
          <w:sz w:val="22"/>
          <w:szCs w:val="22"/>
          <w:lang w:val="en-GB"/>
        </w:rPr>
        <w:t xml:space="preserve"> and technology-driven, developing a strong organisational culture has become essential for </w:t>
      </w:r>
      <w:r w:rsidRPr="0BEF3B8C" w:rsidR="329B10F0">
        <w:rPr>
          <w:rFonts w:ascii="Arial" w:hAnsi="Arial" w:eastAsia="Arial" w:cs="Arial"/>
          <w:noProof w:val="0"/>
          <w:sz w:val="22"/>
          <w:szCs w:val="22"/>
          <w:lang w:val="en-GB"/>
        </w:rPr>
        <w:t>maintaining</w:t>
      </w:r>
      <w:r w:rsidRPr="0BEF3B8C" w:rsidR="329B10F0">
        <w:rPr>
          <w:rFonts w:ascii="Arial" w:hAnsi="Arial" w:eastAsia="Arial" w:cs="Arial"/>
          <w:noProof w:val="0"/>
          <w:sz w:val="22"/>
          <w:szCs w:val="22"/>
          <w:lang w:val="en-GB"/>
        </w:rPr>
        <w:t xml:space="preserve"> competitive advantage and long-term sustainability.</w:t>
      </w:r>
    </w:p>
    <w:p xmlns:wp14="http://schemas.microsoft.com/office/word/2010/wordml" wp14:paraId="47A3A318" wp14:textId="384CC878">
      <w:r w:rsidRPr="0BEF3B8C" w:rsidR="329B10F0">
        <w:rPr>
          <w:rFonts w:ascii="Arial" w:hAnsi="Arial" w:eastAsia="Arial" w:cs="Arial"/>
          <w:noProof w:val="0"/>
          <w:sz w:val="22"/>
          <w:szCs w:val="22"/>
          <w:lang w:val="en-GB"/>
        </w:rPr>
        <w:t>Organisational culture is particularly significant within the retail industry, where employees directly influence customer experience and organisational reputation. Retail organisations operate in rapidly changing environments characterised by technological innovation, changing consumer expectations, increasing competition and economic uncertainty. Consequently, organisations require cultures that provide consistency while remaining sufficiently flexible to respond to external change. A positive organisational culture not only improves employee engagement but also enhances innovation, collaboration and organisational performance (Alvesson, 2013).</w:t>
      </w:r>
    </w:p>
    <w:p xmlns:wp14="http://schemas.microsoft.com/office/word/2010/wordml" wp14:paraId="675444FF" wp14:textId="0E4A9404">
      <w:r w:rsidRPr="0BEF3B8C" w:rsidR="329B10F0">
        <w:rPr>
          <w:rFonts w:ascii="Arial" w:hAnsi="Arial" w:eastAsia="Arial" w:cs="Arial"/>
          <w:noProof w:val="0"/>
          <w:sz w:val="22"/>
          <w:szCs w:val="22"/>
          <w:lang w:val="en-GB"/>
        </w:rPr>
        <w:t>Tesco plc provides an appropriate organisation for analysing the relationship between organisational culture and organisational effectiveness. Established in 1919, Tesco has developed into one of the world's largest retailers, employing more than 300,000 people across the United Kingdom, Europe and Asia. Although its core business remains food retailing, Tesco has diversified into banking, insurance, online retail and mobile telecommunications. Such operational diversity requires a strong organisational culture capable of aligning employees across different business functions while maintaining consistent service standards.</w:t>
      </w:r>
    </w:p>
    <w:p xmlns:wp14="http://schemas.microsoft.com/office/word/2010/wordml" wp14:paraId="6D57AF32" wp14:textId="58F7E233">
      <w:r w:rsidRPr="0BEF3B8C" w:rsidR="329B10F0">
        <w:rPr>
          <w:rFonts w:ascii="Arial" w:hAnsi="Arial" w:eastAsia="Arial" w:cs="Arial"/>
          <w:noProof w:val="0"/>
          <w:sz w:val="22"/>
          <w:szCs w:val="22"/>
          <w:lang w:val="en-GB"/>
        </w:rPr>
        <w:t>During the past decade, Tesco has experienced significant organisational transformation following financial difficulties, increasing competition from discount retailers and changing consumer behaviour. Under successive leadership teams, the organisation has invested heavily in rebuilding employee trust, strengthening ethical standards, embracing digital innovation and improving customer satisfaction. These developments make Tesco an appropriate case through which to evaluate how organisational culture influences organisational structure, strategic decision-making and long-term organisational performance.</w:t>
      </w:r>
    </w:p>
    <w:p xmlns:wp14="http://schemas.microsoft.com/office/word/2010/wordml" wp14:paraId="35008671" wp14:textId="6C2B4EEC">
      <w:r w:rsidRPr="0BEF3B8C" w:rsidR="329B10F0">
        <w:rPr>
          <w:rFonts w:ascii="Arial" w:hAnsi="Arial" w:eastAsia="Arial" w:cs="Arial"/>
          <w:noProof w:val="0"/>
          <w:sz w:val="22"/>
          <w:szCs w:val="22"/>
          <w:lang w:val="en-GB"/>
        </w:rPr>
        <w:t>This report critically evaluates Tesco's organisational culture by applying established organisational culture theories, including Schein's Three Levels of Culture, Handy's Cultural Types, Hofstede's Cultural Dimensions and Johnson and Scholes' Cultural Web. The report also analyses how organisational culture influences Tesco's organisational structure and managerial decision-making before examining how external environmental factors have shaped cultural development. Finally, the discussion evaluates whether Tesco's culture acts primarily as an enabler or barrier to organisational effectiveness and concludes with evidence-based recommendations designed to strengthen organisational performance.</w:t>
      </w:r>
    </w:p>
    <w:p xmlns:wp14="http://schemas.microsoft.com/office/word/2010/wordml" w:rsidP="0BEF3B8C" wp14:paraId="73565277" wp14:textId="49817D8B">
      <w:pPr>
        <w:rPr>
          <w:b w:val="1"/>
          <w:bCs w:val="1"/>
        </w:rPr>
      </w:pPr>
    </w:p>
    <w:p xmlns:wp14="http://schemas.microsoft.com/office/word/2010/wordml" w:rsidP="0BEF3B8C" wp14:paraId="0755F6CF" wp14:textId="7054E228">
      <w:pPr>
        <w:pStyle w:val="Normal"/>
        <w:rPr>
          <w:b w:val="1"/>
          <w:bCs w:val="1"/>
          <w:noProof w:val="0"/>
          <w:lang w:val="en-GB"/>
        </w:rPr>
      </w:pPr>
      <w:r w:rsidRPr="0BEF3B8C" w:rsidR="0559CB3B">
        <w:rPr>
          <w:b w:val="1"/>
          <w:bCs w:val="1"/>
          <w:noProof w:val="0"/>
          <w:lang w:val="en-GB"/>
        </w:rPr>
        <w:t>2.</w:t>
      </w:r>
      <w:r w:rsidRPr="0BEF3B8C" w:rsidR="329B10F0">
        <w:rPr>
          <w:b w:val="1"/>
          <w:bCs w:val="1"/>
          <w:noProof w:val="0"/>
          <w:lang w:val="en-GB"/>
        </w:rPr>
        <w:t xml:space="preserve"> Organisational Culture, Structure and Decision-Making at Tesco</w:t>
      </w:r>
    </w:p>
    <w:p xmlns:wp14="http://schemas.microsoft.com/office/word/2010/wordml" wp14:paraId="1ABF4C31" wp14:textId="5019DD36">
      <w:r w:rsidRPr="0BEF3B8C" w:rsidR="329B10F0">
        <w:rPr>
          <w:rFonts w:ascii="Arial" w:hAnsi="Arial" w:eastAsia="Arial" w:cs="Arial"/>
          <w:noProof w:val="0"/>
          <w:sz w:val="22"/>
          <w:szCs w:val="22"/>
          <w:lang w:val="en-GB"/>
        </w:rPr>
        <w:t>Organisational culture and organisational structure are closely interconnected because each influences the effectiveness of the other. While organisational structure establishes formal reporting relationships, authority and communication channels, organisational culture determines how employees behave within those structural arrangements. Mullins and Christy (2016) argue that neither structure nor culture can function effectively in isolation because organisational objectives are achieved only when both remain aligned.</w:t>
      </w:r>
    </w:p>
    <w:p xmlns:wp14="http://schemas.microsoft.com/office/word/2010/wordml" wp14:paraId="49CC6BF7" wp14:textId="598D9CE7">
      <w:r w:rsidRPr="0BEF3B8C" w:rsidR="329B10F0">
        <w:rPr>
          <w:rFonts w:ascii="Arial" w:hAnsi="Arial" w:eastAsia="Arial" w:cs="Arial"/>
          <w:noProof w:val="0"/>
          <w:sz w:val="22"/>
          <w:szCs w:val="22"/>
          <w:lang w:val="en-GB"/>
        </w:rPr>
        <w:t>Tesco's organisational structure has traditionally reflected a functional and hierarchical design, enabling senior management to coordinate activities across thousands of stores while maintaining consistent operational standards. Responsibilities are divided between retail operations, supply chain management, finance, marketing, digital services and human resource management. Such a structure supports operational efficiency by clearly defining responsibilities, reporting relationships and decision-making authority.</w:t>
      </w:r>
    </w:p>
    <w:p xmlns:wp14="http://schemas.microsoft.com/office/word/2010/wordml" wp14:paraId="5B17EA17" wp14:textId="68ED2750">
      <w:r w:rsidRPr="0BEF3B8C" w:rsidR="329B10F0">
        <w:rPr>
          <w:rFonts w:ascii="Arial" w:hAnsi="Arial" w:eastAsia="Arial" w:cs="Arial"/>
          <w:noProof w:val="0"/>
          <w:sz w:val="22"/>
          <w:szCs w:val="22"/>
          <w:lang w:val="en-GB"/>
        </w:rPr>
        <w:t>However, structure alone cannot explain Tesco's organisational effectiveness. Culture reinforces the behaviours expected within that structure by encouraging employees to prioritise customer service, teamwork and operational excellence. Employees are not simply instructed to provide excellent service through written procedures; they are socialised into organisational values through induction programmes, leadership behaviour, training initiatives and performance management systems. This reflects Schein's (1992) argument that culture develops through shared learning experiences and gradually becomes embedded within organisational behaviour.</w:t>
      </w:r>
    </w:p>
    <w:p xmlns:wp14="http://schemas.microsoft.com/office/word/2010/wordml" wp14:paraId="75435B4C" wp14:textId="7C07EF9B">
      <w:r w:rsidRPr="0BEF3B8C" w:rsidR="329B10F0">
        <w:rPr>
          <w:rFonts w:ascii="Arial" w:hAnsi="Arial" w:eastAsia="Arial" w:cs="Arial"/>
          <w:noProof w:val="0"/>
          <w:sz w:val="22"/>
          <w:szCs w:val="22"/>
          <w:lang w:val="en-GB"/>
        </w:rPr>
        <w:t>Tesco's culture also influences managerial decision-making. Strategic decisions concerning pricing, digital investment, sustainability initiatives and customer service improvements are guided not only by financial objectives but also by organisational values centred on serving customers and supporting communities. The company's well-known purpose of serving customers "a little better every day" demonstrates how cultural values influence strategic priorities beyond financial performance alone (Tesco plc, 2025).</w:t>
      </w:r>
    </w:p>
    <w:p xmlns:wp14="http://schemas.microsoft.com/office/word/2010/wordml" wp14:paraId="333E102A" wp14:textId="7EC662EB">
      <w:r w:rsidRPr="0BEF3B8C" w:rsidR="329B10F0">
        <w:rPr>
          <w:rFonts w:ascii="Arial" w:hAnsi="Arial" w:eastAsia="Arial" w:cs="Arial"/>
          <w:noProof w:val="0"/>
          <w:sz w:val="22"/>
          <w:szCs w:val="22"/>
          <w:lang w:val="en-GB"/>
        </w:rPr>
        <w:t>The relationship between structure and culture became particularly evident during Tesco's business transformation following the accounting scandal in 2014. The crisis exposed weaknesses in organisational governance, communication and leadership, prompting substantial cultural change throughout the organisation. Senior management introduced stronger ethical controls, improved transparency, invested in leadership development and encouraged greater employee engagement. These changes illustrate how organisational culture must evolve alongside organisational structure in response to changing internal and external conditions.</w:t>
      </w:r>
    </w:p>
    <w:p xmlns:wp14="http://schemas.microsoft.com/office/word/2010/wordml" wp14:paraId="070D5494" wp14:textId="454E87DD">
      <w:r w:rsidRPr="0BEF3B8C" w:rsidR="329B10F0">
        <w:rPr>
          <w:rFonts w:ascii="Arial" w:hAnsi="Arial" w:eastAsia="Arial" w:cs="Arial"/>
          <w:noProof w:val="0"/>
          <w:sz w:val="22"/>
          <w:szCs w:val="22"/>
          <w:lang w:val="en-GB"/>
        </w:rPr>
        <w:t>From a critical perspective, Tesco's structured organisational hierarchy offers several advantages. Clear accountability improves operational control, ensures legal compliance and supports consistent customer experiences across geographically dispersed stores. Employees understand reporting relationships, performance expectations and organisational objectives, reducing ambiguity and enhancing coordination.</w:t>
      </w:r>
    </w:p>
    <w:p xmlns:wp14="http://schemas.microsoft.com/office/word/2010/wordml" wp14:paraId="5306BD4E" wp14:textId="73843A49">
      <w:r w:rsidRPr="0BEF3B8C" w:rsidR="329B10F0">
        <w:rPr>
          <w:rFonts w:ascii="Arial" w:hAnsi="Arial" w:eastAsia="Arial" w:cs="Arial"/>
          <w:noProof w:val="0"/>
          <w:sz w:val="22"/>
          <w:szCs w:val="22"/>
          <w:lang w:val="en-GB"/>
        </w:rPr>
        <w:t>Nevertheless, hierarchical structures may also create disadvantages. Decision-making can become slower because authority remains concentrated within senior management. Frontline employees who interact directly with customers may possess valuable knowledge regarding local market conditions but have limited authority to implement improvements. Consequently, excessive centralisation may reduce organisational flexibility and limit innovation. Alvesson (2013) argues that organisations operating in highly competitive environments increasingly require cultures that encourage participation, learning and continuous improvement rather than excessive managerial control.</w:t>
      </w:r>
    </w:p>
    <w:p xmlns:wp14="http://schemas.microsoft.com/office/word/2010/wordml" wp14:paraId="207B319B" wp14:textId="05865BC3">
      <w:r w:rsidRPr="0BEF3B8C" w:rsidR="329B10F0">
        <w:rPr>
          <w:rFonts w:ascii="Arial" w:hAnsi="Arial" w:eastAsia="Arial" w:cs="Arial"/>
          <w:noProof w:val="0"/>
          <w:sz w:val="22"/>
          <w:szCs w:val="22"/>
          <w:lang w:val="en-GB"/>
        </w:rPr>
        <w:t>Tesco has attempted to address these limitations by encouraging greater collaboration across departments and investing in digital technologies that improve communication between stores and head office. Cross-functional project teams responsible for online retail, sustainability initiatives and technological innovation demonstrate movement towards a more flexible organisational approach while maintaining overall operational consistency.</w:t>
      </w:r>
    </w:p>
    <w:p xmlns:wp14="http://schemas.microsoft.com/office/word/2010/wordml" wp14:paraId="0D750F8E" wp14:textId="7A42E2B4">
      <w:r w:rsidRPr="0BEF3B8C" w:rsidR="329B10F0">
        <w:rPr>
          <w:rFonts w:ascii="Arial" w:hAnsi="Arial" w:eastAsia="Arial" w:cs="Arial"/>
          <w:noProof w:val="0"/>
          <w:sz w:val="22"/>
          <w:szCs w:val="22"/>
          <w:lang w:val="en-GB"/>
        </w:rPr>
        <w:t xml:space="preserve">Therefore, Tesco illustrates the importance of aligning organisational structure with organisational culture. While formal structures provide stability and accountability, organisational culture encourages the behaviours, </w:t>
      </w:r>
      <w:r w:rsidRPr="0BEF3B8C" w:rsidR="329B10F0">
        <w:rPr>
          <w:rFonts w:ascii="Arial" w:hAnsi="Arial" w:eastAsia="Arial" w:cs="Arial"/>
          <w:noProof w:val="0"/>
          <w:sz w:val="22"/>
          <w:szCs w:val="22"/>
          <w:lang w:val="en-GB"/>
        </w:rPr>
        <w:t>attitudes</w:t>
      </w:r>
      <w:r w:rsidRPr="0BEF3B8C" w:rsidR="329B10F0">
        <w:rPr>
          <w:rFonts w:ascii="Arial" w:hAnsi="Arial" w:eastAsia="Arial" w:cs="Arial"/>
          <w:noProof w:val="0"/>
          <w:sz w:val="22"/>
          <w:szCs w:val="22"/>
          <w:lang w:val="en-GB"/>
        </w:rPr>
        <w:t xml:space="preserve"> and relationships necessary to achieve organisational </w:t>
      </w:r>
      <w:r w:rsidRPr="0BEF3B8C" w:rsidR="329B10F0">
        <w:rPr>
          <w:rFonts w:ascii="Arial" w:hAnsi="Arial" w:eastAsia="Arial" w:cs="Arial"/>
          <w:noProof w:val="0"/>
          <w:sz w:val="22"/>
          <w:szCs w:val="22"/>
          <w:lang w:val="en-GB"/>
        </w:rPr>
        <w:t>objectives</w:t>
      </w:r>
      <w:r w:rsidRPr="0BEF3B8C" w:rsidR="329B10F0">
        <w:rPr>
          <w:rFonts w:ascii="Arial" w:hAnsi="Arial" w:eastAsia="Arial" w:cs="Arial"/>
          <w:noProof w:val="0"/>
          <w:sz w:val="22"/>
          <w:szCs w:val="22"/>
          <w:lang w:val="en-GB"/>
        </w:rPr>
        <w:t xml:space="preserve"> effectively. </w:t>
      </w:r>
      <w:r w:rsidRPr="0BEF3B8C" w:rsidR="329B10F0">
        <w:rPr>
          <w:rFonts w:ascii="Arial" w:hAnsi="Arial" w:eastAsia="Arial" w:cs="Arial"/>
          <w:noProof w:val="0"/>
          <w:sz w:val="22"/>
          <w:szCs w:val="22"/>
          <w:lang w:val="en-GB"/>
        </w:rPr>
        <w:t>Maintaining</w:t>
      </w:r>
      <w:r w:rsidRPr="0BEF3B8C" w:rsidR="329B10F0">
        <w:rPr>
          <w:rFonts w:ascii="Arial" w:hAnsi="Arial" w:eastAsia="Arial" w:cs="Arial"/>
          <w:noProof w:val="0"/>
          <w:sz w:val="22"/>
          <w:szCs w:val="22"/>
          <w:lang w:val="en-GB"/>
        </w:rPr>
        <w:t xml:space="preserve"> this balance </w:t>
      </w:r>
      <w:r w:rsidRPr="0BEF3B8C" w:rsidR="329B10F0">
        <w:rPr>
          <w:rFonts w:ascii="Arial" w:hAnsi="Arial" w:eastAsia="Arial" w:cs="Arial"/>
          <w:noProof w:val="0"/>
          <w:sz w:val="22"/>
          <w:szCs w:val="22"/>
          <w:lang w:val="en-GB"/>
        </w:rPr>
        <w:t>remains</w:t>
      </w:r>
      <w:r w:rsidRPr="0BEF3B8C" w:rsidR="329B10F0">
        <w:rPr>
          <w:rFonts w:ascii="Arial" w:hAnsi="Arial" w:eastAsia="Arial" w:cs="Arial"/>
          <w:noProof w:val="0"/>
          <w:sz w:val="22"/>
          <w:szCs w:val="22"/>
          <w:lang w:val="en-GB"/>
        </w:rPr>
        <w:t xml:space="preserve"> particularly important as Tesco continues responding to technological disruption, changing consumer </w:t>
      </w:r>
      <w:r w:rsidRPr="0BEF3B8C" w:rsidR="329B10F0">
        <w:rPr>
          <w:rFonts w:ascii="Arial" w:hAnsi="Arial" w:eastAsia="Arial" w:cs="Arial"/>
          <w:noProof w:val="0"/>
          <w:sz w:val="22"/>
          <w:szCs w:val="22"/>
          <w:lang w:val="en-GB"/>
        </w:rPr>
        <w:t>expectations</w:t>
      </w:r>
      <w:r w:rsidRPr="0BEF3B8C" w:rsidR="329B10F0">
        <w:rPr>
          <w:rFonts w:ascii="Arial" w:hAnsi="Arial" w:eastAsia="Arial" w:cs="Arial"/>
          <w:noProof w:val="0"/>
          <w:sz w:val="22"/>
          <w:szCs w:val="22"/>
          <w:lang w:val="en-GB"/>
        </w:rPr>
        <w:t xml:space="preserve"> and increasing global competition.</w:t>
      </w:r>
      <w:r w:rsidRPr="0BEF3B8C" w:rsidR="01A4F200">
        <w:rPr>
          <w:rFonts w:ascii="Arial" w:hAnsi="Arial" w:eastAsia="Arial" w:cs="Arial"/>
          <w:noProof w:val="0"/>
          <w:sz w:val="22"/>
          <w:szCs w:val="22"/>
          <w:lang w:val="en-GB"/>
        </w:rPr>
        <w:t xml:space="preserve"> </w:t>
      </w:r>
    </w:p>
    <w:p xmlns:wp14="http://schemas.microsoft.com/office/word/2010/wordml" w:rsidP="0BEF3B8C" wp14:paraId="6ED9CDCD" wp14:textId="35EF5503">
      <w:pPr>
        <w:rPr>
          <w:rFonts w:ascii="Arial" w:hAnsi="Arial" w:eastAsia="Arial" w:cs="Arial"/>
          <w:b w:val="1"/>
          <w:bCs w:val="1"/>
          <w:noProof w:val="0"/>
          <w:sz w:val="22"/>
          <w:szCs w:val="22"/>
          <w:lang w:val="en-GB"/>
        </w:rPr>
      </w:pPr>
      <w:r w:rsidRPr="0BEF3B8C" w:rsidR="01A4F200">
        <w:rPr>
          <w:rFonts w:ascii="Arial" w:hAnsi="Arial" w:eastAsia="Arial" w:cs="Arial"/>
          <w:b w:val="1"/>
          <w:bCs w:val="1"/>
          <w:noProof w:val="0"/>
          <w:sz w:val="22"/>
          <w:szCs w:val="22"/>
          <w:lang w:val="en-GB"/>
        </w:rPr>
        <w:t>3. Organisational Culture, Structure and Decision-Making at Tesco</w:t>
      </w:r>
    </w:p>
    <w:p xmlns:wp14="http://schemas.microsoft.com/office/word/2010/wordml" wp14:paraId="1ACB16CD" wp14:textId="50116384">
      <w:r w:rsidRPr="0BEF3B8C" w:rsidR="01A4F200">
        <w:rPr>
          <w:rFonts w:ascii="Arial" w:hAnsi="Arial" w:eastAsia="Arial" w:cs="Arial"/>
          <w:noProof w:val="0"/>
          <w:sz w:val="22"/>
          <w:szCs w:val="22"/>
          <w:lang w:val="en-GB"/>
        </w:rPr>
        <w:t>Organisational culture and organisational structure are closely connected because culture influences how authority is exercised, how employees communicate and how decisions are made throughout the organisation. Mullins and Christy (2016) argue that culture and structure should complement one another, as a mismatch between the two can reduce organisational effectiveness. Within Tesco, culture supports a largely functional and hierarchical organisational structure that enables consistency across thousands of stores while allowing sufficient flexibility to respond to changing customer needs.</w:t>
      </w:r>
    </w:p>
    <w:p xmlns:wp14="http://schemas.microsoft.com/office/word/2010/wordml" wp14:paraId="1023EE92" wp14:textId="708C3F5D">
      <w:r w:rsidRPr="0BEF3B8C" w:rsidR="01A4F200">
        <w:rPr>
          <w:rFonts w:ascii="Arial" w:hAnsi="Arial" w:eastAsia="Arial" w:cs="Arial"/>
          <w:noProof w:val="0"/>
          <w:sz w:val="22"/>
          <w:szCs w:val="22"/>
          <w:lang w:val="en-GB"/>
        </w:rPr>
        <w:t xml:space="preserve">Tesco's organisational structure contains clear reporting relationships, standardised operating procedures and defined managerial responsibilities. This reflects many characteristics of a </w:t>
      </w:r>
      <w:r w:rsidRPr="0BEF3B8C" w:rsidR="01A4F200">
        <w:rPr>
          <w:rFonts w:ascii="Arial" w:hAnsi="Arial" w:eastAsia="Arial" w:cs="Arial"/>
          <w:b w:val="1"/>
          <w:bCs w:val="1"/>
          <w:noProof w:val="0"/>
          <w:sz w:val="22"/>
          <w:szCs w:val="22"/>
          <w:lang w:val="en-GB"/>
        </w:rPr>
        <w:t>role culture</w:t>
      </w:r>
      <w:r w:rsidRPr="0BEF3B8C" w:rsidR="01A4F200">
        <w:rPr>
          <w:rFonts w:ascii="Arial" w:hAnsi="Arial" w:eastAsia="Arial" w:cs="Arial"/>
          <w:noProof w:val="0"/>
          <w:sz w:val="22"/>
          <w:szCs w:val="22"/>
          <w:lang w:val="en-GB"/>
        </w:rPr>
        <w:t>, where authority is based upon formal positions rather than individual influence (Handy, 1993). Employees are expected to follow established policies covering customer service, health and safety, stock management and operational performance. Such consistency is particularly important within the retail sector because customers expect similar service standards regardless of which Tesco store they visit.</w:t>
      </w:r>
    </w:p>
    <w:p xmlns:wp14="http://schemas.microsoft.com/office/word/2010/wordml" wp14:paraId="3C2E14F9" wp14:textId="57684C8C">
      <w:r w:rsidRPr="0BEF3B8C" w:rsidR="01A4F200">
        <w:rPr>
          <w:rFonts w:ascii="Arial" w:hAnsi="Arial" w:eastAsia="Arial" w:cs="Arial"/>
          <w:noProof w:val="0"/>
          <w:sz w:val="22"/>
          <w:szCs w:val="22"/>
          <w:lang w:val="en-GB"/>
        </w:rPr>
        <w:t xml:space="preserve">The relationship between culture and structure can also be explained through Schein's (1992) model. Tesco's artefacts, including employee uniforms, standard store layouts, digital self-service technology and the well-known </w:t>
      </w:r>
      <w:r w:rsidRPr="0BEF3B8C" w:rsidR="01A4F200">
        <w:rPr>
          <w:rFonts w:ascii="Arial" w:hAnsi="Arial" w:eastAsia="Arial" w:cs="Arial"/>
          <w:b w:val="1"/>
          <w:bCs w:val="1"/>
          <w:noProof w:val="0"/>
          <w:sz w:val="22"/>
          <w:szCs w:val="22"/>
          <w:lang w:val="en-GB"/>
        </w:rPr>
        <w:t>'Every Little Helps'</w:t>
      </w:r>
      <w:r w:rsidRPr="0BEF3B8C" w:rsidR="01A4F200">
        <w:rPr>
          <w:rFonts w:ascii="Arial" w:hAnsi="Arial" w:eastAsia="Arial" w:cs="Arial"/>
          <w:noProof w:val="0"/>
          <w:sz w:val="22"/>
          <w:szCs w:val="22"/>
          <w:lang w:val="en-GB"/>
        </w:rPr>
        <w:t xml:space="preserve"> slogan, reinforce behavioural expectations and organisational priorities. These visible elements support a culture focused upon efficiency, customer satisfaction and operational excellence.</w:t>
      </w:r>
    </w:p>
    <w:p xmlns:wp14="http://schemas.microsoft.com/office/word/2010/wordml" wp14:paraId="39D52A95" wp14:textId="7D453DBE">
      <w:r w:rsidRPr="0BEF3B8C" w:rsidR="01A4F200">
        <w:rPr>
          <w:rFonts w:ascii="Arial" w:hAnsi="Arial" w:eastAsia="Arial" w:cs="Arial"/>
          <w:noProof w:val="0"/>
          <w:sz w:val="22"/>
          <w:szCs w:val="22"/>
          <w:lang w:val="en-GB"/>
        </w:rPr>
        <w:t>At the level of espoused values, Tesco promotes collaboration, inclusion, accountability and continuous improvement through leadership programmes and employee development initiatives (Tesco PLC, 2024). These values encourage staff to work collectively while maintaining responsibility for delivering high standards of customer service.</w:t>
      </w:r>
    </w:p>
    <w:p xmlns:wp14="http://schemas.microsoft.com/office/word/2010/wordml" wp14:paraId="33AD4762" wp14:textId="2F7283B5">
      <w:r w:rsidRPr="0BEF3B8C" w:rsidR="01A4F200">
        <w:rPr>
          <w:rFonts w:ascii="Arial" w:hAnsi="Arial" w:eastAsia="Arial" w:cs="Arial"/>
          <w:noProof w:val="0"/>
          <w:sz w:val="22"/>
          <w:szCs w:val="22"/>
          <w:lang w:val="en-GB"/>
        </w:rPr>
        <w:t>The deepest level of Schein's framework concerns basic assumptions, which represent beliefs that employees rarely question because they have become embedded within everyday organisational life (Schein, 1992). At Tesco, one underlying assumption is that long-term commercial success depends upon consistently meeting customer expectations. Another is that operational discipline, accurate data and continuous efficiency improvements create competitive advantage. These assumptions shape employee behaviour even when they are not explicitly discussed.</w:t>
      </w:r>
    </w:p>
    <w:p xmlns:wp14="http://schemas.microsoft.com/office/word/2010/wordml" wp14:paraId="541BEBC0" wp14:textId="570D1E07">
      <w:r w:rsidRPr="0BEF3B8C" w:rsidR="01A4F200">
        <w:rPr>
          <w:rFonts w:ascii="Arial" w:hAnsi="Arial" w:eastAsia="Arial" w:cs="Arial"/>
          <w:noProof w:val="0"/>
          <w:sz w:val="22"/>
          <w:szCs w:val="22"/>
          <w:lang w:val="en-GB"/>
        </w:rPr>
        <w:t xml:space="preserve">Although Tesco demonstrates a strong role culture, elements of </w:t>
      </w:r>
      <w:r w:rsidRPr="0BEF3B8C" w:rsidR="01A4F200">
        <w:rPr>
          <w:rFonts w:ascii="Arial" w:hAnsi="Arial" w:eastAsia="Arial" w:cs="Arial"/>
          <w:b w:val="1"/>
          <w:bCs w:val="1"/>
          <w:noProof w:val="0"/>
          <w:sz w:val="22"/>
          <w:szCs w:val="22"/>
          <w:lang w:val="en-GB"/>
        </w:rPr>
        <w:t>task culture</w:t>
      </w:r>
      <w:r w:rsidRPr="0BEF3B8C" w:rsidR="01A4F200">
        <w:rPr>
          <w:rFonts w:ascii="Arial" w:hAnsi="Arial" w:eastAsia="Arial" w:cs="Arial"/>
          <w:noProof w:val="0"/>
          <w:sz w:val="22"/>
          <w:szCs w:val="22"/>
          <w:lang w:val="en-GB"/>
        </w:rPr>
        <w:t xml:space="preserve"> are increasingly evident, particularly within areas responsible for digital transformation, online retailing, supply chain innovation and sustainability projects. Cross-functional project teams combine specialists from technology, logistics, marketing and operations to improve organisational responsiveness. Handy (1993) suggests that task cultures are particularly effective where organisations must solve complex problems requiring specialist knowledge. Tesco therefore operates through a hybrid cultural approach, balancing stability with innovation.</w:t>
      </w:r>
    </w:p>
    <w:p xmlns:wp14="http://schemas.microsoft.com/office/word/2010/wordml" wp14:paraId="582B9F85" wp14:textId="3B43B08D">
      <w:r w:rsidRPr="0BEF3B8C" w:rsidR="01A4F200">
        <w:rPr>
          <w:rFonts w:ascii="Arial" w:hAnsi="Arial" w:eastAsia="Arial" w:cs="Arial"/>
          <w:noProof w:val="0"/>
          <w:sz w:val="22"/>
          <w:szCs w:val="22"/>
          <w:lang w:val="en-GB"/>
        </w:rPr>
        <w:t xml:space="preserve">Deal and Kennedy's (2000) cultural model also provides useful insight into Tesco's organisational environment. They categorise organisations according to the level of risk involved and the speed of feedback received. Tesco most closely reflects a </w:t>
      </w:r>
      <w:r w:rsidRPr="0BEF3B8C" w:rsidR="01A4F200">
        <w:rPr>
          <w:rFonts w:ascii="Arial" w:hAnsi="Arial" w:eastAsia="Arial" w:cs="Arial"/>
          <w:b w:val="1"/>
          <w:bCs w:val="1"/>
          <w:noProof w:val="0"/>
          <w:sz w:val="22"/>
          <w:szCs w:val="22"/>
          <w:lang w:val="en-GB"/>
        </w:rPr>
        <w:t>work-hard/play-hard culture</w:t>
      </w:r>
      <w:r w:rsidRPr="0BEF3B8C" w:rsidR="01A4F200">
        <w:rPr>
          <w:rFonts w:ascii="Arial" w:hAnsi="Arial" w:eastAsia="Arial" w:cs="Arial"/>
          <w:noProof w:val="0"/>
          <w:sz w:val="22"/>
          <w:szCs w:val="22"/>
          <w:lang w:val="en-GB"/>
        </w:rPr>
        <w:t>, characterised by relatively low business risk but rapid performance feedback. Employees receive immediate customer responses through sales figures, service ratings, mystery shopper reports and customer complaints. This continuous feedback encourages employees to maintain high service standards while supporting ongoing organisational learning.</w:t>
      </w:r>
    </w:p>
    <w:p xmlns:wp14="http://schemas.microsoft.com/office/word/2010/wordml" wp14:paraId="16D22B25" wp14:textId="65AA791B">
      <w:r w:rsidRPr="0BEF3B8C" w:rsidR="01A4F200">
        <w:rPr>
          <w:rFonts w:ascii="Arial" w:hAnsi="Arial" w:eastAsia="Arial" w:cs="Arial"/>
          <w:noProof w:val="0"/>
          <w:sz w:val="22"/>
          <w:szCs w:val="22"/>
          <w:lang w:val="en-GB"/>
        </w:rPr>
        <w:t>Decision-making within Tesco reflects both its culture and organisational structure. Strategic decisions concerning investment, acquisitions, sustainability and digital transformation are generally made by senior executives and the Board of Directors. Operational decisions relating to staffing, merchandising and customer service are delegated to regional and store managers within clearly defined organisational guidelines. This combination of centralised strategy and decentralised implementation enables Tesco to maintain consistency while allowing local managers some discretion to respond to regional market conditions.</w:t>
      </w:r>
    </w:p>
    <w:p xmlns:wp14="http://schemas.microsoft.com/office/word/2010/wordml" wp14:paraId="47CEE9A7" wp14:textId="5CA6CDEE">
      <w:r w:rsidRPr="0BEF3B8C" w:rsidR="01A4F200">
        <w:rPr>
          <w:rFonts w:ascii="Arial" w:hAnsi="Arial" w:eastAsia="Arial" w:cs="Arial"/>
          <w:noProof w:val="0"/>
          <w:sz w:val="22"/>
          <w:szCs w:val="22"/>
          <w:lang w:val="en-GB"/>
        </w:rPr>
        <w:t>However, highly structured decision-making can create limitations. Bureaucratic procedures may reduce flexibility, particularly when frontline employees identify opportunities for local innovation but require multiple levels of managerial approval before implementing changes. Mintzberg (1983) argues that excessive centralisation can reduce organisational responsiveness in rapidly changing environments. Consequently, Tesco must continually balance standardisation with employee empowerment.</w:t>
      </w:r>
    </w:p>
    <w:p xmlns:wp14="http://schemas.microsoft.com/office/word/2010/wordml" wp14:paraId="4C864058" wp14:textId="2CAEBA15">
      <w:r w:rsidRPr="0BEF3B8C" w:rsidR="01A4F200">
        <w:rPr>
          <w:rFonts w:ascii="Arial" w:hAnsi="Arial" w:eastAsia="Arial" w:cs="Arial"/>
          <w:noProof w:val="0"/>
          <w:sz w:val="22"/>
          <w:szCs w:val="22"/>
          <w:lang w:val="en-GB"/>
        </w:rPr>
        <w:t>Digital technology has also transformed organisational decision-making. Tesco increasingly relies upon data analytics, artificial intelligence and customer purchasing information to forecast demand, manage inventory and personalise marketing campaigns (Tesco PLC, 2024). These technologies support evidence-based decision-making while strengthening the organisation's customer-focused culture. Nevertheless, greater reliance on technology also increases the importance of maintaining ethical standards regarding customer privacy and responsible data management.</w:t>
      </w:r>
    </w:p>
    <w:p xmlns:wp14="http://schemas.microsoft.com/office/word/2010/wordml" wp14:paraId="179F2892" wp14:textId="10E3BE81">
      <w:r w:rsidRPr="0BEF3B8C" w:rsidR="01A4F200">
        <w:rPr>
          <w:rFonts w:ascii="Arial" w:hAnsi="Arial" w:eastAsia="Arial" w:cs="Arial"/>
          <w:noProof w:val="0"/>
          <w:sz w:val="22"/>
          <w:szCs w:val="22"/>
          <w:lang w:val="en-GB"/>
        </w:rPr>
        <w:t>Overall, Tesco's organisational culture reinforces a structured yet increasingly adaptive organisational framework. While role culture continues to provide operational consistency, growing elements of task culture enable greater innovation and responsiveness. This combination allows Tesco to balance operational efficiency with strategic flexibility within an increasingly competitive retail sector.</w:t>
      </w:r>
    </w:p>
    <w:p xmlns:wp14="http://schemas.microsoft.com/office/word/2010/wordml" w:rsidP="0BEF3B8C" wp14:paraId="1717651F" wp14:textId="03AAD401">
      <w:pPr>
        <w:pStyle w:val="Normal"/>
        <w:suppressLineNumbers w:val="0"/>
        <w:bidi w:val="0"/>
        <w:spacing w:before="0" w:beforeAutospacing="off" w:after="160" w:afterAutospacing="off" w:line="279" w:lineRule="auto"/>
        <w:ind w:left="0" w:right="0"/>
        <w:jc w:val="left"/>
        <w:rPr>
          <w:b w:val="1"/>
          <w:bCs w:val="1"/>
          <w:noProof w:val="0"/>
          <w:lang w:val="en-GB"/>
        </w:rPr>
      </w:pPr>
      <w:r w:rsidRPr="0BEF3B8C" w:rsidR="53FA8672">
        <w:rPr>
          <w:b w:val="1"/>
          <w:bCs w:val="1"/>
          <w:noProof w:val="0"/>
          <w:lang w:val="en-GB"/>
        </w:rPr>
        <w:t>4</w:t>
      </w:r>
      <w:r w:rsidRPr="0BEF3B8C" w:rsidR="01A4F200">
        <w:rPr>
          <w:b w:val="1"/>
          <w:bCs w:val="1"/>
          <w:noProof w:val="0"/>
          <w:lang w:val="en-GB"/>
        </w:rPr>
        <w:t>. Responding to the External Environment</w:t>
      </w:r>
    </w:p>
    <w:p xmlns:wp14="http://schemas.microsoft.com/office/word/2010/wordml" wp14:paraId="73C6E4AA" wp14:textId="20549D9F">
      <w:r w:rsidRPr="0BEF3B8C" w:rsidR="01A4F200">
        <w:rPr>
          <w:rFonts w:ascii="Arial" w:hAnsi="Arial" w:eastAsia="Arial" w:cs="Arial"/>
          <w:noProof w:val="0"/>
          <w:sz w:val="22"/>
          <w:szCs w:val="22"/>
          <w:lang w:val="en-GB"/>
        </w:rPr>
        <w:t>No organisation operates independently of its external environment. Economic conditions, technological developments, legislation, consumer expectations and environmental concerns continuously influence organisational priorities. Mullins and Christy (2016) argue that organisations must ensure their culture evolves alongside external changes if they are to remain competitive. Tesco provides a strong example of how organisational culture adapts in response to changing environmental pressures while preserving its core values.</w:t>
      </w:r>
    </w:p>
    <w:p xmlns:wp14="http://schemas.microsoft.com/office/word/2010/wordml" wp14:paraId="56E2006B" wp14:textId="1C6580A7">
      <w:r w:rsidRPr="0BEF3B8C" w:rsidR="01A4F200">
        <w:rPr>
          <w:rFonts w:ascii="Arial" w:hAnsi="Arial" w:eastAsia="Arial" w:cs="Arial"/>
          <w:noProof w:val="0"/>
          <w:sz w:val="22"/>
          <w:szCs w:val="22"/>
          <w:lang w:val="en-GB"/>
        </w:rPr>
        <w:t>PESTEL analysis provides a useful framework for understanding these external influences. Politically and legally, Tesco operates within a highly regulated environment that includes employment legislation, food safety requirements, consumer protection laws and competition regulations. Compliance with these requirements has encouraged a culture emphasising accountability, transparency and ethical responsibility. Employees receive regular compliance training to ensure legal standards are consistently maintained throughout the organisation.</w:t>
      </w:r>
    </w:p>
    <w:p xmlns:wp14="http://schemas.microsoft.com/office/word/2010/wordml" wp14:paraId="5BAF985A" wp14:textId="32D18C6D">
      <w:r w:rsidRPr="0BEF3B8C" w:rsidR="01A4F200">
        <w:rPr>
          <w:rFonts w:ascii="Arial" w:hAnsi="Arial" w:eastAsia="Arial" w:cs="Arial"/>
          <w:noProof w:val="0"/>
          <w:sz w:val="22"/>
          <w:szCs w:val="22"/>
          <w:lang w:val="en-GB"/>
        </w:rPr>
        <w:t>Economic conditions have significantly influenced Tesco's culture in recent years. Rising inflation, increasing energy prices and the cost-of-living crisis have altered customer purchasing behaviour, increasing demand for affordable products and promotional pricing. In response, Tesco has strengthened its customer-focused culture by expanding value ranges, enhancing Clubcard promotions and improving operational efficiency (Tesco PLC, 2024). This demonstrates how external economic pressures directly shape organisational priorities and decision-making.</w:t>
      </w:r>
    </w:p>
    <w:p xmlns:wp14="http://schemas.microsoft.com/office/word/2010/wordml" wp14:paraId="7732FCA5" wp14:textId="2A575F1B">
      <w:r w:rsidRPr="0BEF3B8C" w:rsidR="01A4F200">
        <w:rPr>
          <w:rFonts w:ascii="Arial" w:hAnsi="Arial" w:eastAsia="Arial" w:cs="Arial"/>
          <w:noProof w:val="0"/>
          <w:sz w:val="22"/>
          <w:szCs w:val="22"/>
          <w:lang w:val="en-GB"/>
        </w:rPr>
        <w:t>Social factors have become increasingly influential in determining organisational culture. Modern consumers expect businesses to demonstrate responsible environmental practices, ethical sourcing and greater commitment to diversity and inclusion. Tesco has responded by embedding sustainability into its organisational values through commitments to reducing food waste, lowering carbon emissions and supporting local communities. These initiatives reinforce customer trust while strengthening employee engagement through shared organisational purpose.</w:t>
      </w:r>
    </w:p>
    <w:p xmlns:wp14="http://schemas.microsoft.com/office/word/2010/wordml" wp14:paraId="18CC631D" wp14:textId="5EA10F55">
      <w:r w:rsidRPr="0BEF3B8C" w:rsidR="01A4F200">
        <w:rPr>
          <w:rFonts w:ascii="Arial" w:hAnsi="Arial" w:eastAsia="Arial" w:cs="Arial"/>
          <w:noProof w:val="0"/>
          <w:sz w:val="22"/>
          <w:szCs w:val="22"/>
          <w:lang w:val="en-GB"/>
        </w:rPr>
        <w:t>Technological advancement has arguably produced the greatest cultural transformation within Tesco. The rapid growth of online shopping, digital payment systems, automated warehouses and artificial intelligence has required substantial organisational change. Rather than resisting technological innovation, Tesco has developed a culture that encourages continuous learning and adaptation. Employees increasingly require digital skills alongside traditional customer service competencies, illustrating how external technological developments influence both organisational culture and workforce capability.</w:t>
      </w:r>
    </w:p>
    <w:p xmlns:wp14="http://schemas.microsoft.com/office/word/2010/wordml" wp14:paraId="11A7ED01" wp14:textId="405B62F6">
      <w:r w:rsidRPr="0BEF3B8C" w:rsidR="01A4F200">
        <w:rPr>
          <w:rFonts w:ascii="Arial" w:hAnsi="Arial" w:eastAsia="Arial" w:cs="Arial"/>
          <w:noProof w:val="0"/>
          <w:sz w:val="22"/>
          <w:szCs w:val="22"/>
          <w:lang w:val="en-GB"/>
        </w:rPr>
        <w:t>Environmental sustainability has become another major driver of cultural change. Increasing public concern regarding climate change and responsible business practices has encouraged Tesco to integrate environmental objectives into corporate strategy. Initiatives including reducing plastic packaging, improving recycling systems and achieving net-zero emissions demonstrate that sustainability is becoming embedded within organisational culture rather than existing as a separate corporate responsibility programme (Tesco PLC, 2024).</w:t>
      </w:r>
    </w:p>
    <w:p xmlns:wp14="http://schemas.microsoft.com/office/word/2010/wordml" wp14:paraId="0D827D29" wp14:textId="69EA37D7">
      <w:r w:rsidRPr="0BEF3B8C" w:rsidR="01A4F200">
        <w:rPr>
          <w:rFonts w:ascii="Arial" w:hAnsi="Arial" w:eastAsia="Arial" w:cs="Arial"/>
          <w:noProof w:val="0"/>
          <w:sz w:val="22"/>
          <w:szCs w:val="22"/>
          <w:lang w:val="en-GB"/>
        </w:rPr>
        <w:t xml:space="preserve">Hofstede's organisational dimensions further explain Tesco's adaptive culture. The organisation increasingly demonstrates an </w:t>
      </w:r>
      <w:r w:rsidRPr="0BEF3B8C" w:rsidR="01A4F200">
        <w:rPr>
          <w:rFonts w:ascii="Arial" w:hAnsi="Arial" w:eastAsia="Arial" w:cs="Arial"/>
          <w:b w:val="1"/>
          <w:bCs w:val="1"/>
          <w:noProof w:val="0"/>
          <w:sz w:val="22"/>
          <w:szCs w:val="22"/>
          <w:lang w:val="en-GB"/>
        </w:rPr>
        <w:t>externally driven orientation</w:t>
      </w:r>
      <w:r w:rsidRPr="0BEF3B8C" w:rsidR="01A4F200">
        <w:rPr>
          <w:rFonts w:ascii="Arial" w:hAnsi="Arial" w:eastAsia="Arial" w:cs="Arial"/>
          <w:noProof w:val="0"/>
          <w:sz w:val="22"/>
          <w:szCs w:val="22"/>
          <w:lang w:val="en-GB"/>
        </w:rPr>
        <w:t xml:space="preserve">, responding directly to customer expectations and competitive market conditions rather than focusing solely upon internal operational priorities (Hofstede, Neuijen, Ohayv and Sanders, 1990). Tesco also reflects an </w:t>
      </w:r>
      <w:r w:rsidRPr="0BEF3B8C" w:rsidR="01A4F200">
        <w:rPr>
          <w:rFonts w:ascii="Arial" w:hAnsi="Arial" w:eastAsia="Arial" w:cs="Arial"/>
          <w:b w:val="1"/>
          <w:bCs w:val="1"/>
          <w:noProof w:val="0"/>
          <w:sz w:val="22"/>
          <w:szCs w:val="22"/>
          <w:lang w:val="en-GB"/>
        </w:rPr>
        <w:t>open system</w:t>
      </w:r>
      <w:r w:rsidRPr="0BEF3B8C" w:rsidR="01A4F200">
        <w:rPr>
          <w:rFonts w:ascii="Arial" w:hAnsi="Arial" w:eastAsia="Arial" w:cs="Arial"/>
          <w:noProof w:val="0"/>
          <w:sz w:val="22"/>
          <w:szCs w:val="22"/>
          <w:lang w:val="en-GB"/>
        </w:rPr>
        <w:t>, encouraging partnerships with suppliers, community organisations and external stakeholders to strengthen organisational performance.</w:t>
      </w:r>
    </w:p>
    <w:p xmlns:wp14="http://schemas.microsoft.com/office/word/2010/wordml" wp14:paraId="7836F6B6" wp14:textId="6A1236D6">
      <w:r w:rsidRPr="0BEF3B8C" w:rsidR="01A4F200">
        <w:rPr>
          <w:rFonts w:ascii="Arial" w:hAnsi="Arial" w:eastAsia="Arial" w:cs="Arial"/>
          <w:noProof w:val="0"/>
          <w:sz w:val="22"/>
          <w:szCs w:val="22"/>
          <w:lang w:val="en-GB"/>
        </w:rPr>
        <w:t>Despite these positive developments, adapting organisational culture remains challenging. Rapid technological change requires continuous employee training, while sustainability initiatives often involve significant financial investment. Furthermore, balancing commercial objectives with social and environmental responsibilities can create tensions between short-term profitability and long-term organisational reputation.</w:t>
      </w:r>
    </w:p>
    <w:p xmlns:wp14="http://schemas.microsoft.com/office/word/2010/wordml" wp14:paraId="3EA23B16" wp14:textId="2671D14B">
      <w:r w:rsidRPr="0BEF3B8C" w:rsidR="01A4F200">
        <w:rPr>
          <w:rFonts w:ascii="Arial" w:hAnsi="Arial" w:eastAsia="Arial" w:cs="Arial"/>
          <w:noProof w:val="0"/>
          <w:sz w:val="22"/>
          <w:szCs w:val="22"/>
          <w:lang w:val="en-GB"/>
        </w:rPr>
        <w:t>Nevertheless, Tesco's willingness to adapt demonstrates the importance of maintaining a flexible organisational culture capable of responding to external environmental change. As Alvesson (2013) argues, organisations that continually reassess their cultural assumptions are more likely to remain competitive in uncertain business environments. Tesco's ability to integrate innovation, sustainability and customer focus into its organisational culture illustrates how culture can become a strategic resource that supports long-term organisational resilience.</w:t>
      </w:r>
    </w:p>
    <w:p xmlns:wp14="http://schemas.microsoft.com/office/word/2010/wordml" w:rsidP="0BEF3B8C" wp14:paraId="73DA4E76" wp14:textId="2E27F7CF">
      <w:pPr>
        <w:rPr>
          <w:rFonts w:ascii="Arial" w:hAnsi="Arial" w:eastAsia="Arial" w:cs="Arial"/>
          <w:b w:val="0"/>
          <w:bCs w:val="0"/>
          <w:i w:val="0"/>
          <w:iCs w:val="0"/>
          <w:caps w:val="0"/>
          <w:smallCaps w:val="0"/>
          <w:noProof w:val="0"/>
          <w:color w:val="000000" w:themeColor="text1" w:themeTint="FF" w:themeShade="FF"/>
          <w:sz w:val="24"/>
          <w:szCs w:val="24"/>
          <w:lang w:val="en-GB"/>
        </w:rPr>
      </w:pPr>
      <w:r w:rsidRPr="0BEF3B8C" w:rsidR="23DDB194">
        <w:rPr>
          <w:rFonts w:ascii="Arial" w:hAnsi="Arial" w:eastAsia="Arial" w:cs="Arial"/>
          <w:b w:val="1"/>
          <w:bCs w:val="1"/>
          <w:i w:val="0"/>
          <w:iCs w:val="0"/>
          <w:caps w:val="0"/>
          <w:smallCaps w:val="0"/>
          <w:noProof w:val="0"/>
          <w:color w:val="000000" w:themeColor="text1" w:themeTint="FF" w:themeShade="FF"/>
          <w:sz w:val="24"/>
          <w:szCs w:val="24"/>
          <w:lang w:val="en-GB"/>
        </w:rPr>
        <w:t>5. Organisational Culture as an Enabler and Barrier</w:t>
      </w:r>
    </w:p>
    <w:p xmlns:wp14="http://schemas.microsoft.com/office/word/2010/wordml" w:rsidP="0BEF3B8C" wp14:paraId="44510DF8" wp14:textId="74CA7BEA">
      <w:pPr>
        <w:rPr>
          <w:rFonts w:ascii="Arial" w:hAnsi="Arial" w:eastAsia="Arial" w:cs="Arial"/>
          <w:b w:val="0"/>
          <w:bCs w:val="0"/>
          <w:i w:val="0"/>
          <w:iCs w:val="0"/>
          <w:caps w:val="0"/>
          <w:smallCaps w:val="0"/>
          <w:noProof w:val="0"/>
          <w:color w:val="000000" w:themeColor="text1" w:themeTint="FF" w:themeShade="FF"/>
          <w:sz w:val="22"/>
          <w:szCs w:val="22"/>
          <w:lang w:val="en-GB"/>
        </w:rPr>
      </w:pPr>
      <w:r w:rsidRPr="0BEF3B8C" w:rsidR="23DDB194">
        <w:rPr>
          <w:rFonts w:ascii="Arial" w:hAnsi="Arial" w:eastAsia="Arial" w:cs="Arial"/>
          <w:b w:val="0"/>
          <w:bCs w:val="0"/>
          <w:i w:val="0"/>
          <w:iCs w:val="0"/>
          <w:caps w:val="0"/>
          <w:smallCaps w:val="0"/>
          <w:noProof w:val="0"/>
          <w:color w:val="000000" w:themeColor="text1" w:themeTint="FF" w:themeShade="FF"/>
          <w:sz w:val="22"/>
          <w:szCs w:val="22"/>
          <w:lang w:val="en-GB"/>
        </w:rPr>
        <w:t>Organisational culture can strengthen organisational performance by creating shared values and consistent ways of working, but it can also become an obstacle if it discourages flexibility or innovation. Schein (1992) argues that culture shapes employees' behaviour through deeply held assumptions that influence everyday decisions. In Tesco's case, its customer-focused culture provides a clear direction for employees while supporting consistent service standards across its operations.</w:t>
      </w:r>
    </w:p>
    <w:p xmlns:wp14="http://schemas.microsoft.com/office/word/2010/wordml" w:rsidP="0BEF3B8C" wp14:paraId="244601AB" wp14:textId="20944EB8">
      <w:pPr>
        <w:rPr>
          <w:rFonts w:ascii="Arial" w:hAnsi="Arial" w:eastAsia="Arial" w:cs="Arial"/>
          <w:b w:val="0"/>
          <w:bCs w:val="0"/>
          <w:i w:val="0"/>
          <w:iCs w:val="0"/>
          <w:caps w:val="0"/>
          <w:smallCaps w:val="0"/>
          <w:noProof w:val="0"/>
          <w:color w:val="000000" w:themeColor="text1" w:themeTint="FF" w:themeShade="FF"/>
          <w:sz w:val="22"/>
          <w:szCs w:val="22"/>
          <w:lang w:val="en-GB"/>
        </w:rPr>
      </w:pPr>
      <w:r w:rsidRPr="0BEF3B8C" w:rsidR="23DDB194">
        <w:rPr>
          <w:rFonts w:ascii="Arial" w:hAnsi="Arial" w:eastAsia="Arial" w:cs="Arial"/>
          <w:b w:val="0"/>
          <w:bCs w:val="0"/>
          <w:i w:val="0"/>
          <w:iCs w:val="0"/>
          <w:caps w:val="0"/>
          <w:smallCaps w:val="0"/>
          <w:noProof w:val="0"/>
          <w:color w:val="000000" w:themeColor="text1" w:themeTint="FF" w:themeShade="FF"/>
          <w:sz w:val="22"/>
          <w:szCs w:val="22"/>
          <w:lang w:val="en-GB"/>
        </w:rPr>
        <w:t xml:space="preserve">One of Tesco's main cultural strengths is its commitment to customer service. The company's long-standing </w:t>
      </w:r>
      <w:r w:rsidRPr="0BEF3B8C" w:rsidR="23DDB194">
        <w:rPr>
          <w:rFonts w:ascii="Arial" w:hAnsi="Arial" w:eastAsia="Arial" w:cs="Arial"/>
          <w:b w:val="1"/>
          <w:bCs w:val="1"/>
          <w:i w:val="0"/>
          <w:iCs w:val="0"/>
          <w:caps w:val="0"/>
          <w:smallCaps w:val="0"/>
          <w:noProof w:val="0"/>
          <w:color w:val="000000" w:themeColor="text1" w:themeTint="FF" w:themeShade="FF"/>
          <w:sz w:val="22"/>
          <w:szCs w:val="22"/>
          <w:lang w:val="en-GB"/>
        </w:rPr>
        <w:t>'Every Little Helps'</w:t>
      </w:r>
      <w:r w:rsidRPr="0BEF3B8C" w:rsidR="23DDB194">
        <w:rPr>
          <w:rFonts w:ascii="Arial" w:hAnsi="Arial" w:eastAsia="Arial" w:cs="Arial"/>
          <w:b w:val="0"/>
          <w:bCs w:val="0"/>
          <w:i w:val="0"/>
          <w:iCs w:val="0"/>
          <w:caps w:val="0"/>
          <w:smallCaps w:val="0"/>
          <w:noProof w:val="0"/>
          <w:color w:val="000000" w:themeColor="text1" w:themeTint="FF" w:themeShade="FF"/>
          <w:sz w:val="22"/>
          <w:szCs w:val="22"/>
          <w:lang w:val="en-GB"/>
        </w:rPr>
        <w:t xml:space="preserve"> philosophy encourages employees to prioritise customers in their daily activities. This shared purpose creates consistency in service delivery and helps reinforce Tesco's reputation within the highly competitive retail sector. O'Reilly, Chatman and Caldwell (1991) suggest that strong organisational cultures improve coordination because employees understand the behaviours expected of them without relying solely on formal rules.</w:t>
      </w:r>
    </w:p>
    <w:p xmlns:wp14="http://schemas.microsoft.com/office/word/2010/wordml" w:rsidP="0BEF3B8C" wp14:paraId="542B0F36" wp14:textId="795A1C82">
      <w:pPr>
        <w:rPr>
          <w:rFonts w:ascii="Arial" w:hAnsi="Arial" w:eastAsia="Arial" w:cs="Arial"/>
          <w:b w:val="0"/>
          <w:bCs w:val="0"/>
          <w:i w:val="0"/>
          <w:iCs w:val="0"/>
          <w:caps w:val="0"/>
          <w:smallCaps w:val="0"/>
          <w:noProof w:val="0"/>
          <w:color w:val="000000" w:themeColor="text1" w:themeTint="FF" w:themeShade="FF"/>
          <w:sz w:val="22"/>
          <w:szCs w:val="22"/>
          <w:lang w:val="en-GB"/>
        </w:rPr>
      </w:pPr>
      <w:r w:rsidRPr="0BEF3B8C" w:rsidR="23DDB194">
        <w:rPr>
          <w:rFonts w:ascii="Arial" w:hAnsi="Arial" w:eastAsia="Arial" w:cs="Arial"/>
          <w:b w:val="0"/>
          <w:bCs w:val="0"/>
          <w:i w:val="0"/>
          <w:iCs w:val="0"/>
          <w:caps w:val="0"/>
          <w:smallCaps w:val="0"/>
          <w:noProof w:val="0"/>
          <w:color w:val="000000" w:themeColor="text1" w:themeTint="FF" w:themeShade="FF"/>
          <w:sz w:val="22"/>
          <w:szCs w:val="22"/>
          <w:lang w:val="en-GB"/>
        </w:rPr>
        <w:t>Tesco's culture also promotes operational efficiency. Standard procedures, clear responsibilities and performance monitoring allow the organisation to maintain quality across thousands of stores. These characteristics reflect Handy's (1993) role culture, where clearly defined responsibilities improve accountability and organisational control. Such consistency is particularly valuable in large retailers where customers expect a similar experience regardless of location.</w:t>
      </w:r>
    </w:p>
    <w:p xmlns:wp14="http://schemas.microsoft.com/office/word/2010/wordml" w:rsidP="0BEF3B8C" wp14:paraId="2F08FB9E" wp14:textId="382BB89E">
      <w:pPr>
        <w:rPr>
          <w:rFonts w:ascii="Arial" w:hAnsi="Arial" w:eastAsia="Arial" w:cs="Arial"/>
          <w:b w:val="0"/>
          <w:bCs w:val="0"/>
          <w:i w:val="0"/>
          <w:iCs w:val="0"/>
          <w:caps w:val="0"/>
          <w:smallCaps w:val="0"/>
          <w:noProof w:val="0"/>
          <w:color w:val="000000" w:themeColor="text1" w:themeTint="FF" w:themeShade="FF"/>
          <w:sz w:val="22"/>
          <w:szCs w:val="22"/>
          <w:lang w:val="en-GB"/>
        </w:rPr>
      </w:pPr>
      <w:r w:rsidRPr="0BEF3B8C" w:rsidR="23DDB194">
        <w:rPr>
          <w:rFonts w:ascii="Arial" w:hAnsi="Arial" w:eastAsia="Arial" w:cs="Arial"/>
          <w:b w:val="0"/>
          <w:bCs w:val="0"/>
          <w:i w:val="0"/>
          <w:iCs w:val="0"/>
          <w:caps w:val="0"/>
          <w:smallCaps w:val="0"/>
          <w:noProof w:val="0"/>
          <w:color w:val="000000" w:themeColor="text1" w:themeTint="FF" w:themeShade="FF"/>
          <w:sz w:val="22"/>
          <w:szCs w:val="22"/>
          <w:lang w:val="en-GB"/>
        </w:rPr>
        <w:t>Another important strength is Tesco's commitment to ethical and socially responsible business practices. The organisation has integrated sustainability, responsible sourcing and diversity into its corporate values, demonstrating that ethical behaviour is becoming part of everyday organisational culture (Tesco PLC, 2024). These initiatives not only strengthen corporate reputation but also improve employee commitment by providing a stronger sense of organisational purpose.</w:t>
      </w:r>
    </w:p>
    <w:p xmlns:wp14="http://schemas.microsoft.com/office/word/2010/wordml" w:rsidP="0BEF3B8C" wp14:paraId="00D07BB5" wp14:textId="69D27BD5">
      <w:pPr>
        <w:rPr>
          <w:rFonts w:ascii="Arial" w:hAnsi="Arial" w:eastAsia="Arial" w:cs="Arial"/>
          <w:b w:val="0"/>
          <w:bCs w:val="0"/>
          <w:i w:val="0"/>
          <w:iCs w:val="0"/>
          <w:caps w:val="0"/>
          <w:smallCaps w:val="0"/>
          <w:noProof w:val="0"/>
          <w:color w:val="000000" w:themeColor="text1" w:themeTint="FF" w:themeShade="FF"/>
          <w:sz w:val="22"/>
          <w:szCs w:val="22"/>
          <w:lang w:val="en-GB"/>
        </w:rPr>
      </w:pPr>
      <w:r w:rsidRPr="0BEF3B8C" w:rsidR="23DDB194">
        <w:rPr>
          <w:rFonts w:ascii="Arial" w:hAnsi="Arial" w:eastAsia="Arial" w:cs="Arial"/>
          <w:b w:val="0"/>
          <w:bCs w:val="0"/>
          <w:i w:val="0"/>
          <w:iCs w:val="0"/>
          <w:caps w:val="0"/>
          <w:smallCaps w:val="0"/>
          <w:noProof w:val="0"/>
          <w:color w:val="000000" w:themeColor="text1" w:themeTint="FF" w:themeShade="FF"/>
          <w:sz w:val="22"/>
          <w:szCs w:val="22"/>
          <w:lang w:val="en-GB"/>
        </w:rPr>
        <w:t>Despite these advantages, a strong culture may also restrict organisational effectiveness. Highly standardised procedures can reduce employee autonomy and discourage local innovation. Frontline employees often understand customer needs better than senior management, yet bureaucratic processes may delay the implementation of new ideas. Deal and Kennedy (2000) argue that organisations with deeply embedded cultures may become resistant to change, particularly when existing practices have delivered success over a long period.</w:t>
      </w:r>
    </w:p>
    <w:p xmlns:wp14="http://schemas.microsoft.com/office/word/2010/wordml" w:rsidP="0BEF3B8C" wp14:paraId="558A9B78" wp14:textId="6AF9D0DC">
      <w:pPr>
        <w:rPr>
          <w:rFonts w:ascii="Arial" w:hAnsi="Arial" w:eastAsia="Arial" w:cs="Arial"/>
          <w:b w:val="0"/>
          <w:bCs w:val="0"/>
          <w:i w:val="0"/>
          <w:iCs w:val="0"/>
          <w:caps w:val="0"/>
          <w:smallCaps w:val="0"/>
          <w:noProof w:val="0"/>
          <w:color w:val="000000" w:themeColor="text1" w:themeTint="FF" w:themeShade="FF"/>
          <w:sz w:val="22"/>
          <w:szCs w:val="22"/>
          <w:lang w:val="en-GB"/>
        </w:rPr>
      </w:pPr>
      <w:r w:rsidRPr="0BEF3B8C" w:rsidR="23DDB194">
        <w:rPr>
          <w:rFonts w:ascii="Arial" w:hAnsi="Arial" w:eastAsia="Arial" w:cs="Arial"/>
          <w:b w:val="0"/>
          <w:bCs w:val="0"/>
          <w:i w:val="0"/>
          <w:iCs w:val="0"/>
          <w:caps w:val="0"/>
          <w:smallCaps w:val="0"/>
          <w:noProof w:val="0"/>
          <w:color w:val="000000" w:themeColor="text1" w:themeTint="FF" w:themeShade="FF"/>
          <w:sz w:val="22"/>
          <w:szCs w:val="22"/>
          <w:lang w:val="en-GB"/>
        </w:rPr>
        <w:t>Large organisations such as Tesco may also develop departmental subcultures. Different priorities within stores, distribution centres and head office functions can reduce communication and collaboration if not effectively managed (Alvesson, 2013). Furthermore, centralised decision-making may limit employee involvement, reducing motivation and slowing organisational responsiveness.</w:t>
      </w:r>
    </w:p>
    <w:p xmlns:wp14="http://schemas.microsoft.com/office/word/2010/wordml" w:rsidP="0BEF3B8C" wp14:paraId="20A31529" wp14:textId="74037DEF">
      <w:pPr>
        <w:rPr>
          <w:rFonts w:ascii="Arial" w:hAnsi="Arial" w:eastAsia="Arial" w:cs="Arial"/>
          <w:b w:val="0"/>
          <w:bCs w:val="0"/>
          <w:i w:val="0"/>
          <w:iCs w:val="0"/>
          <w:caps w:val="0"/>
          <w:smallCaps w:val="0"/>
          <w:noProof w:val="0"/>
          <w:color w:val="000000" w:themeColor="text1" w:themeTint="FF" w:themeShade="FF"/>
          <w:sz w:val="22"/>
          <w:szCs w:val="22"/>
          <w:lang w:val="en-GB"/>
        </w:rPr>
      </w:pPr>
      <w:r w:rsidRPr="0BEF3B8C" w:rsidR="23DDB194">
        <w:rPr>
          <w:rFonts w:ascii="Arial" w:hAnsi="Arial" w:eastAsia="Arial" w:cs="Arial"/>
          <w:b w:val="0"/>
          <w:bCs w:val="0"/>
          <w:i w:val="0"/>
          <w:iCs w:val="0"/>
          <w:caps w:val="0"/>
          <w:smallCaps w:val="0"/>
          <w:noProof w:val="0"/>
          <w:color w:val="000000" w:themeColor="text1" w:themeTint="FF" w:themeShade="FF"/>
          <w:sz w:val="22"/>
          <w:szCs w:val="22"/>
          <w:lang w:val="en-GB"/>
        </w:rPr>
        <w:t>Overall, Tesco's culture acts primarily as an enabler by promoting customer focus, operational consistency and ethical behaviour. However, maintaining long-term competitiveness requires continuous cultural development to ensure that standardisation does not reduce innovation, flexibility or employee engagement.</w:t>
      </w:r>
    </w:p>
    <w:p xmlns:wp14="http://schemas.microsoft.com/office/word/2010/wordml" w:rsidP="0BEF3B8C" wp14:paraId="1834E961" wp14:textId="0C552485">
      <w:pPr>
        <w:rPr>
          <w:rFonts w:ascii="Arial" w:hAnsi="Arial" w:eastAsia="Arial" w:cs="Arial"/>
          <w:b w:val="0"/>
          <w:bCs w:val="0"/>
          <w:i w:val="0"/>
          <w:iCs w:val="0"/>
          <w:caps w:val="0"/>
          <w:smallCaps w:val="0"/>
          <w:noProof w:val="0"/>
          <w:color w:val="000000" w:themeColor="text1" w:themeTint="FF" w:themeShade="FF"/>
          <w:sz w:val="24"/>
          <w:szCs w:val="24"/>
          <w:lang w:val="en-GB"/>
        </w:rPr>
      </w:pPr>
      <w:r w:rsidRPr="0BEF3B8C" w:rsidR="23DDB194">
        <w:rPr>
          <w:rFonts w:ascii="Arial" w:hAnsi="Arial" w:eastAsia="Arial" w:cs="Arial"/>
          <w:b w:val="1"/>
          <w:bCs w:val="1"/>
          <w:i w:val="0"/>
          <w:iCs w:val="0"/>
          <w:caps w:val="0"/>
          <w:smallCaps w:val="0"/>
          <w:noProof w:val="0"/>
          <w:color w:val="000000" w:themeColor="text1" w:themeTint="FF" w:themeShade="FF"/>
          <w:sz w:val="24"/>
          <w:szCs w:val="24"/>
          <w:lang w:val="en-GB"/>
        </w:rPr>
        <w:t>6. Impact of Organisational Culture on Performance and Recommendations</w:t>
      </w:r>
    </w:p>
    <w:p xmlns:wp14="http://schemas.microsoft.com/office/word/2010/wordml" w:rsidP="0BEF3B8C" wp14:paraId="45481AE7" wp14:textId="56A5995E">
      <w:pPr>
        <w:rPr>
          <w:rFonts w:ascii="Arial" w:hAnsi="Arial" w:eastAsia="Arial" w:cs="Arial"/>
          <w:b w:val="0"/>
          <w:bCs w:val="0"/>
          <w:i w:val="0"/>
          <w:iCs w:val="0"/>
          <w:caps w:val="0"/>
          <w:smallCaps w:val="0"/>
          <w:noProof w:val="0"/>
          <w:color w:val="000000" w:themeColor="text1" w:themeTint="FF" w:themeShade="FF"/>
          <w:sz w:val="22"/>
          <w:szCs w:val="22"/>
          <w:lang w:val="en-GB"/>
        </w:rPr>
      </w:pPr>
      <w:r w:rsidRPr="0BEF3B8C" w:rsidR="23DDB194">
        <w:rPr>
          <w:rFonts w:ascii="Arial" w:hAnsi="Arial" w:eastAsia="Arial" w:cs="Arial"/>
          <w:b w:val="0"/>
          <w:bCs w:val="0"/>
          <w:i w:val="0"/>
          <w:iCs w:val="0"/>
          <w:caps w:val="0"/>
          <w:smallCaps w:val="0"/>
          <w:noProof w:val="0"/>
          <w:color w:val="000000" w:themeColor="text1" w:themeTint="FF" w:themeShade="FF"/>
          <w:sz w:val="22"/>
          <w:szCs w:val="22"/>
          <w:lang w:val="en-GB"/>
        </w:rPr>
        <w:t>Organisational culture has a significant influence on Tesco's overall performance because it shapes employee behaviour, customer experience and organisational capability. Research suggests that organisations whose cultures align with strategic objectives generally achieve higher levels of effectiveness, innovation and employee commitment (Gregory et al., 2009).</w:t>
      </w:r>
    </w:p>
    <w:p xmlns:wp14="http://schemas.microsoft.com/office/word/2010/wordml" w:rsidP="0BEF3B8C" wp14:paraId="12035D84" wp14:textId="1C2A67EE">
      <w:pPr>
        <w:rPr>
          <w:rFonts w:ascii="Arial" w:hAnsi="Arial" w:eastAsia="Arial" w:cs="Arial"/>
          <w:b w:val="0"/>
          <w:bCs w:val="0"/>
          <w:i w:val="0"/>
          <w:iCs w:val="0"/>
          <w:caps w:val="0"/>
          <w:smallCaps w:val="0"/>
          <w:noProof w:val="0"/>
          <w:color w:val="000000" w:themeColor="text1" w:themeTint="FF" w:themeShade="FF"/>
          <w:sz w:val="22"/>
          <w:szCs w:val="22"/>
          <w:lang w:val="en-GB"/>
        </w:rPr>
      </w:pPr>
      <w:r w:rsidRPr="0BEF3B8C" w:rsidR="23DDB194">
        <w:rPr>
          <w:rFonts w:ascii="Arial" w:hAnsi="Arial" w:eastAsia="Arial" w:cs="Arial"/>
          <w:b w:val="0"/>
          <w:bCs w:val="0"/>
          <w:i w:val="0"/>
          <w:iCs w:val="0"/>
          <w:caps w:val="0"/>
          <w:smallCaps w:val="0"/>
          <w:noProof w:val="0"/>
          <w:color w:val="000000" w:themeColor="text1" w:themeTint="FF" w:themeShade="FF"/>
          <w:sz w:val="22"/>
          <w:szCs w:val="22"/>
          <w:lang w:val="en-GB"/>
        </w:rPr>
        <w:t>Tesco's customer-focused culture contributes directly to organisational performance by encouraging employees to deliver consistent service. Positive customer experiences strengthen loyalty, enhance the company's reputation and support long-term profitability. At the same time, investment in employee development and leadership programmes encourages continuous learning, helping employees adapt to changing business requirements (Tesco PLC, 2024). Zheng, Yang and McLean (2010) also argue that organisational learning improves effectiveness when supported by an appropriate organisational culture.</w:t>
      </w:r>
    </w:p>
    <w:p xmlns:wp14="http://schemas.microsoft.com/office/word/2010/wordml" w:rsidP="0BEF3B8C" wp14:paraId="224604C9" wp14:textId="78C8E7A9">
      <w:pPr>
        <w:rPr>
          <w:rFonts w:ascii="Arial" w:hAnsi="Arial" w:eastAsia="Arial" w:cs="Arial"/>
          <w:b w:val="0"/>
          <w:bCs w:val="0"/>
          <w:i w:val="0"/>
          <w:iCs w:val="0"/>
          <w:caps w:val="0"/>
          <w:smallCaps w:val="0"/>
          <w:noProof w:val="0"/>
          <w:color w:val="000000" w:themeColor="text1" w:themeTint="FF" w:themeShade="FF"/>
          <w:sz w:val="22"/>
          <w:szCs w:val="22"/>
          <w:lang w:val="en-GB"/>
        </w:rPr>
      </w:pPr>
      <w:r w:rsidRPr="0BEF3B8C" w:rsidR="23DDB194">
        <w:rPr>
          <w:rFonts w:ascii="Arial" w:hAnsi="Arial" w:eastAsia="Arial" w:cs="Arial"/>
          <w:b w:val="0"/>
          <w:bCs w:val="0"/>
          <w:i w:val="0"/>
          <w:iCs w:val="0"/>
          <w:caps w:val="0"/>
          <w:smallCaps w:val="0"/>
          <w:noProof w:val="0"/>
          <w:color w:val="000000" w:themeColor="text1" w:themeTint="FF" w:themeShade="FF"/>
          <w:sz w:val="22"/>
          <w:szCs w:val="22"/>
          <w:lang w:val="en-GB"/>
        </w:rPr>
        <w:t>The organisation's increasing investment in technology has further strengthened performance. Digital retailing, automated supply chains and data analytics have improved operational efficiency while enabling Tesco to respond more quickly to changing customer behaviour. Hogan and Coote (2014) found that cultures encouraging innovation positively influence organisational performance by supporting knowledge sharing and continuous improvement.</w:t>
      </w:r>
    </w:p>
    <w:p xmlns:wp14="http://schemas.microsoft.com/office/word/2010/wordml" w:rsidP="0BEF3B8C" wp14:paraId="4252464E" wp14:textId="4E3E329D">
      <w:pPr>
        <w:rPr>
          <w:rFonts w:ascii="Arial" w:hAnsi="Arial" w:eastAsia="Arial" w:cs="Arial"/>
          <w:b w:val="0"/>
          <w:bCs w:val="0"/>
          <w:i w:val="0"/>
          <w:iCs w:val="0"/>
          <w:caps w:val="0"/>
          <w:smallCaps w:val="0"/>
          <w:noProof w:val="0"/>
          <w:color w:val="000000" w:themeColor="text1" w:themeTint="FF" w:themeShade="FF"/>
          <w:sz w:val="22"/>
          <w:szCs w:val="22"/>
          <w:lang w:val="en-GB"/>
        </w:rPr>
      </w:pPr>
      <w:r w:rsidRPr="0BEF3B8C" w:rsidR="23DDB194">
        <w:rPr>
          <w:rFonts w:ascii="Arial" w:hAnsi="Arial" w:eastAsia="Arial" w:cs="Arial"/>
          <w:b w:val="0"/>
          <w:bCs w:val="0"/>
          <w:i w:val="0"/>
          <w:iCs w:val="0"/>
          <w:caps w:val="0"/>
          <w:smallCaps w:val="0"/>
          <w:noProof w:val="0"/>
          <w:color w:val="000000" w:themeColor="text1" w:themeTint="FF" w:themeShade="FF"/>
          <w:sz w:val="22"/>
          <w:szCs w:val="22"/>
          <w:lang w:val="en-GB"/>
        </w:rPr>
        <w:t>However, certain cultural characteristics may reduce organisational performance. Excessive bureaucracy can slow decision-making, while highly structured procedures may discourage creativity. As customer expectations continue to evolve, organisations require cultures that balance operational control with flexibility (Alvesson, 2013).</w:t>
      </w:r>
    </w:p>
    <w:p xmlns:wp14="http://schemas.microsoft.com/office/word/2010/wordml" w:rsidP="0BEF3B8C" wp14:paraId="2E40381A" wp14:textId="4FDDCF19">
      <w:pPr>
        <w:rPr>
          <w:rFonts w:ascii="Arial" w:hAnsi="Arial" w:eastAsia="Arial" w:cs="Arial"/>
          <w:b w:val="0"/>
          <w:bCs w:val="0"/>
          <w:i w:val="0"/>
          <w:iCs w:val="0"/>
          <w:caps w:val="0"/>
          <w:smallCaps w:val="0"/>
          <w:noProof w:val="0"/>
          <w:color w:val="000000" w:themeColor="text1" w:themeTint="FF" w:themeShade="FF"/>
          <w:sz w:val="22"/>
          <w:szCs w:val="22"/>
          <w:lang w:val="en-GB"/>
        </w:rPr>
      </w:pPr>
      <w:r w:rsidRPr="0BEF3B8C" w:rsidR="23DDB194">
        <w:rPr>
          <w:rFonts w:ascii="Arial" w:hAnsi="Arial" w:eastAsia="Arial" w:cs="Arial"/>
          <w:b w:val="0"/>
          <w:bCs w:val="0"/>
          <w:i w:val="0"/>
          <w:iCs w:val="0"/>
          <w:caps w:val="0"/>
          <w:smallCaps w:val="0"/>
          <w:noProof w:val="0"/>
          <w:color w:val="000000" w:themeColor="text1" w:themeTint="FF" w:themeShade="FF"/>
          <w:sz w:val="22"/>
          <w:szCs w:val="22"/>
          <w:lang w:val="en-GB"/>
        </w:rPr>
        <w:t>To strengthen organisational culture further, several recommendations are proposed.</w:t>
      </w:r>
    </w:p>
    <w:p xmlns:wp14="http://schemas.microsoft.com/office/word/2010/wordml" w:rsidP="0BEF3B8C" wp14:paraId="3E91270F" wp14:textId="53DAF14E">
      <w:pPr>
        <w:rPr>
          <w:rFonts w:ascii="Arial" w:hAnsi="Arial" w:eastAsia="Arial" w:cs="Arial"/>
          <w:b w:val="0"/>
          <w:bCs w:val="0"/>
          <w:i w:val="0"/>
          <w:iCs w:val="0"/>
          <w:caps w:val="0"/>
          <w:smallCaps w:val="0"/>
          <w:noProof w:val="0"/>
          <w:color w:val="000000" w:themeColor="text1" w:themeTint="FF" w:themeShade="FF"/>
          <w:sz w:val="22"/>
          <w:szCs w:val="22"/>
          <w:lang w:val="en-GB"/>
        </w:rPr>
      </w:pPr>
      <w:r w:rsidRPr="0BEF3B8C" w:rsidR="23DDB194">
        <w:rPr>
          <w:rFonts w:ascii="Arial" w:hAnsi="Arial" w:eastAsia="Arial" w:cs="Arial"/>
          <w:b w:val="1"/>
          <w:bCs w:val="1"/>
          <w:i w:val="0"/>
          <w:iCs w:val="0"/>
          <w:caps w:val="0"/>
          <w:smallCaps w:val="0"/>
          <w:noProof w:val="0"/>
          <w:color w:val="000000" w:themeColor="text1" w:themeTint="FF" w:themeShade="FF"/>
          <w:sz w:val="22"/>
          <w:szCs w:val="22"/>
          <w:lang w:val="en-GB"/>
        </w:rPr>
        <w:t>Firstly</w:t>
      </w:r>
      <w:r w:rsidRPr="0BEF3B8C" w:rsidR="23DDB194">
        <w:rPr>
          <w:rFonts w:ascii="Arial" w:hAnsi="Arial" w:eastAsia="Arial" w:cs="Arial"/>
          <w:b w:val="0"/>
          <w:bCs w:val="0"/>
          <w:i w:val="0"/>
          <w:iCs w:val="0"/>
          <w:caps w:val="0"/>
          <w:smallCaps w:val="0"/>
          <w:noProof w:val="0"/>
          <w:color w:val="000000" w:themeColor="text1" w:themeTint="FF" w:themeShade="FF"/>
          <w:sz w:val="22"/>
          <w:szCs w:val="22"/>
          <w:lang w:val="en-GB"/>
        </w:rPr>
        <w:t>, Tesco should increase employee empowerment by allowing store managers greater discretion to make local operational decisions. This would improve responsiveness while encouraging innovation and employee ownership.</w:t>
      </w:r>
    </w:p>
    <w:p xmlns:wp14="http://schemas.microsoft.com/office/word/2010/wordml" w:rsidP="0BEF3B8C" wp14:paraId="5BDFB855" wp14:textId="3841E864">
      <w:pPr>
        <w:rPr>
          <w:rFonts w:ascii="Arial" w:hAnsi="Arial" w:eastAsia="Arial" w:cs="Arial"/>
          <w:b w:val="0"/>
          <w:bCs w:val="0"/>
          <w:i w:val="0"/>
          <w:iCs w:val="0"/>
          <w:caps w:val="0"/>
          <w:smallCaps w:val="0"/>
          <w:noProof w:val="0"/>
          <w:color w:val="000000" w:themeColor="text1" w:themeTint="FF" w:themeShade="FF"/>
          <w:sz w:val="22"/>
          <w:szCs w:val="22"/>
          <w:lang w:val="en-GB"/>
        </w:rPr>
      </w:pPr>
      <w:r w:rsidRPr="0BEF3B8C" w:rsidR="23DDB194">
        <w:rPr>
          <w:rFonts w:ascii="Arial" w:hAnsi="Arial" w:eastAsia="Arial" w:cs="Arial"/>
          <w:b w:val="1"/>
          <w:bCs w:val="1"/>
          <w:i w:val="0"/>
          <w:iCs w:val="0"/>
          <w:caps w:val="0"/>
          <w:smallCaps w:val="0"/>
          <w:noProof w:val="0"/>
          <w:color w:val="000000" w:themeColor="text1" w:themeTint="FF" w:themeShade="FF"/>
          <w:sz w:val="22"/>
          <w:szCs w:val="22"/>
          <w:lang w:val="en-GB"/>
        </w:rPr>
        <w:t>Secondly</w:t>
      </w:r>
      <w:r w:rsidRPr="0BEF3B8C" w:rsidR="23DDB194">
        <w:rPr>
          <w:rFonts w:ascii="Arial" w:hAnsi="Arial" w:eastAsia="Arial" w:cs="Arial"/>
          <w:b w:val="0"/>
          <w:bCs w:val="0"/>
          <w:i w:val="0"/>
          <w:iCs w:val="0"/>
          <w:caps w:val="0"/>
          <w:smallCaps w:val="0"/>
          <w:noProof w:val="0"/>
          <w:color w:val="000000" w:themeColor="text1" w:themeTint="FF" w:themeShade="FF"/>
          <w:sz w:val="22"/>
          <w:szCs w:val="22"/>
          <w:lang w:val="en-GB"/>
        </w:rPr>
        <w:t>, the organisation should strengthen communication between senior leaders and frontline employees through regular feedback forums and cross-functional collaboration. Improved communication would reduce barriers between departments while encouraging knowledge sharing.</w:t>
      </w:r>
    </w:p>
    <w:p xmlns:wp14="http://schemas.microsoft.com/office/word/2010/wordml" w:rsidP="0BEF3B8C" wp14:paraId="28AA68DE" wp14:textId="47506C6F">
      <w:pPr>
        <w:rPr>
          <w:rFonts w:ascii="Arial" w:hAnsi="Arial" w:eastAsia="Arial" w:cs="Arial"/>
          <w:b w:val="0"/>
          <w:bCs w:val="0"/>
          <w:i w:val="0"/>
          <w:iCs w:val="0"/>
          <w:caps w:val="0"/>
          <w:smallCaps w:val="0"/>
          <w:noProof w:val="0"/>
          <w:color w:val="000000" w:themeColor="text1" w:themeTint="FF" w:themeShade="FF"/>
          <w:sz w:val="22"/>
          <w:szCs w:val="22"/>
          <w:lang w:val="en-GB"/>
        </w:rPr>
      </w:pPr>
      <w:r w:rsidRPr="0BEF3B8C" w:rsidR="23DDB194">
        <w:rPr>
          <w:rFonts w:ascii="Arial" w:hAnsi="Arial" w:eastAsia="Arial" w:cs="Arial"/>
          <w:b w:val="1"/>
          <w:bCs w:val="1"/>
          <w:i w:val="0"/>
          <w:iCs w:val="0"/>
          <w:caps w:val="0"/>
          <w:smallCaps w:val="0"/>
          <w:noProof w:val="0"/>
          <w:color w:val="000000" w:themeColor="text1" w:themeTint="FF" w:themeShade="FF"/>
          <w:sz w:val="22"/>
          <w:szCs w:val="22"/>
          <w:lang w:val="en-GB"/>
        </w:rPr>
        <w:t>Thirdly</w:t>
      </w:r>
      <w:r w:rsidRPr="0BEF3B8C" w:rsidR="23DDB194">
        <w:rPr>
          <w:rFonts w:ascii="Arial" w:hAnsi="Arial" w:eastAsia="Arial" w:cs="Arial"/>
          <w:b w:val="0"/>
          <w:bCs w:val="0"/>
          <w:i w:val="0"/>
          <w:iCs w:val="0"/>
          <w:caps w:val="0"/>
          <w:smallCaps w:val="0"/>
          <w:noProof w:val="0"/>
          <w:color w:val="000000" w:themeColor="text1" w:themeTint="FF" w:themeShade="FF"/>
          <w:sz w:val="22"/>
          <w:szCs w:val="22"/>
          <w:lang w:val="en-GB"/>
        </w:rPr>
        <w:t>, Tesco should continue investing in leadership development, with greater emphasis on inclusive leadership, emotional intelligence and change management. Schein (1992) argues that leaders play a central role in reinforcing organisational culture through their behaviour and decision-making.</w:t>
      </w:r>
    </w:p>
    <w:p xmlns:wp14="http://schemas.microsoft.com/office/word/2010/wordml" w:rsidP="0BEF3B8C" wp14:paraId="092348A7" wp14:textId="19AA1C60">
      <w:pPr>
        <w:rPr>
          <w:rFonts w:ascii="Arial" w:hAnsi="Arial" w:eastAsia="Arial" w:cs="Arial"/>
          <w:b w:val="0"/>
          <w:bCs w:val="0"/>
          <w:i w:val="0"/>
          <w:iCs w:val="0"/>
          <w:caps w:val="0"/>
          <w:smallCaps w:val="0"/>
          <w:noProof w:val="0"/>
          <w:color w:val="000000" w:themeColor="text1" w:themeTint="FF" w:themeShade="FF"/>
          <w:sz w:val="22"/>
          <w:szCs w:val="22"/>
          <w:lang w:val="en-GB"/>
        </w:rPr>
      </w:pPr>
      <w:r w:rsidRPr="0BEF3B8C" w:rsidR="23DDB194">
        <w:rPr>
          <w:rFonts w:ascii="Arial" w:hAnsi="Arial" w:eastAsia="Arial" w:cs="Arial"/>
          <w:b w:val="1"/>
          <w:bCs w:val="1"/>
          <w:i w:val="0"/>
          <w:iCs w:val="0"/>
          <w:caps w:val="0"/>
          <w:smallCaps w:val="0"/>
          <w:noProof w:val="0"/>
          <w:color w:val="000000" w:themeColor="text1" w:themeTint="FF" w:themeShade="FF"/>
          <w:sz w:val="22"/>
          <w:szCs w:val="22"/>
          <w:lang w:val="en-GB"/>
        </w:rPr>
        <w:t>Finally</w:t>
      </w:r>
      <w:r w:rsidRPr="0BEF3B8C" w:rsidR="23DDB194">
        <w:rPr>
          <w:rFonts w:ascii="Arial" w:hAnsi="Arial" w:eastAsia="Arial" w:cs="Arial"/>
          <w:b w:val="0"/>
          <w:bCs w:val="0"/>
          <w:i w:val="0"/>
          <w:iCs w:val="0"/>
          <w:caps w:val="0"/>
          <w:smallCaps w:val="0"/>
          <w:noProof w:val="0"/>
          <w:color w:val="000000" w:themeColor="text1" w:themeTint="FF" w:themeShade="FF"/>
          <w:sz w:val="22"/>
          <w:szCs w:val="22"/>
          <w:lang w:val="en-GB"/>
        </w:rPr>
        <w:t>, Tesco should continue expanding sustainability and employee wellbeing initiatives. These areas increasingly influence customer expectations, employee engagement and organisational reputation, supporting long-term organisational success.</w:t>
      </w:r>
    </w:p>
    <w:p xmlns:wp14="http://schemas.microsoft.com/office/word/2010/wordml" w:rsidP="0BEF3B8C" wp14:paraId="690D33F7" wp14:textId="7D61FAFF">
      <w:pPr>
        <w:rPr>
          <w:rFonts w:ascii="Arial" w:hAnsi="Arial" w:eastAsia="Arial" w:cs="Arial"/>
          <w:b w:val="0"/>
          <w:bCs w:val="0"/>
          <w:i w:val="0"/>
          <w:iCs w:val="0"/>
          <w:caps w:val="0"/>
          <w:smallCaps w:val="0"/>
          <w:noProof w:val="0"/>
          <w:color w:val="000000" w:themeColor="text1" w:themeTint="FF" w:themeShade="FF"/>
          <w:sz w:val="22"/>
          <w:szCs w:val="22"/>
          <w:lang w:val="en-GB"/>
        </w:rPr>
      </w:pPr>
      <w:r w:rsidRPr="0BEF3B8C" w:rsidR="23DDB194">
        <w:rPr>
          <w:rFonts w:ascii="Arial" w:hAnsi="Arial" w:eastAsia="Arial" w:cs="Arial"/>
          <w:b w:val="0"/>
          <w:bCs w:val="0"/>
          <w:i w:val="0"/>
          <w:iCs w:val="0"/>
          <w:caps w:val="0"/>
          <w:smallCaps w:val="0"/>
          <w:noProof w:val="0"/>
          <w:color w:val="000000" w:themeColor="text1" w:themeTint="FF" w:themeShade="FF"/>
          <w:sz w:val="22"/>
          <w:szCs w:val="22"/>
          <w:lang w:val="en-GB"/>
        </w:rPr>
        <w:t>By implementing these recommendations, Tesco can preserve the strengths of its existing culture while improving adaptability, innovation and employee engagement.</w:t>
      </w:r>
    </w:p>
    <w:p xmlns:wp14="http://schemas.microsoft.com/office/word/2010/wordml" w:rsidP="0BEF3B8C" wp14:paraId="1B705266" wp14:textId="1DC8ED9B">
      <w:pPr>
        <w:rPr>
          <w:rFonts w:ascii="Arial" w:hAnsi="Arial" w:eastAsia="Arial" w:cs="Arial"/>
          <w:b w:val="0"/>
          <w:bCs w:val="0"/>
          <w:i w:val="0"/>
          <w:iCs w:val="0"/>
          <w:caps w:val="0"/>
          <w:smallCaps w:val="0"/>
          <w:noProof w:val="0"/>
          <w:color w:val="000000" w:themeColor="text1" w:themeTint="FF" w:themeShade="FF"/>
          <w:sz w:val="24"/>
          <w:szCs w:val="24"/>
          <w:lang w:val="en-GB"/>
        </w:rPr>
      </w:pPr>
      <w:r w:rsidRPr="0BEF3B8C" w:rsidR="23DDB194">
        <w:rPr>
          <w:rFonts w:ascii="Arial" w:hAnsi="Arial" w:eastAsia="Arial" w:cs="Arial"/>
          <w:b w:val="1"/>
          <w:bCs w:val="1"/>
          <w:i w:val="0"/>
          <w:iCs w:val="0"/>
          <w:caps w:val="0"/>
          <w:smallCaps w:val="0"/>
          <w:noProof w:val="0"/>
          <w:color w:val="000000" w:themeColor="text1" w:themeTint="FF" w:themeShade="FF"/>
          <w:sz w:val="24"/>
          <w:szCs w:val="24"/>
          <w:lang w:val="en-GB"/>
        </w:rPr>
        <w:t>4. Conclusion</w:t>
      </w:r>
    </w:p>
    <w:p xmlns:wp14="http://schemas.microsoft.com/office/word/2010/wordml" w:rsidP="0BEF3B8C" wp14:paraId="2799D8FE" wp14:textId="12863A03">
      <w:pPr>
        <w:rPr>
          <w:rFonts w:ascii="Arial" w:hAnsi="Arial" w:eastAsia="Arial" w:cs="Arial"/>
          <w:b w:val="0"/>
          <w:bCs w:val="0"/>
          <w:i w:val="0"/>
          <w:iCs w:val="0"/>
          <w:caps w:val="0"/>
          <w:smallCaps w:val="0"/>
          <w:noProof w:val="0"/>
          <w:color w:val="000000" w:themeColor="text1" w:themeTint="FF" w:themeShade="FF"/>
          <w:sz w:val="22"/>
          <w:szCs w:val="22"/>
          <w:lang w:val="en-GB"/>
        </w:rPr>
      </w:pPr>
      <w:r w:rsidRPr="0BEF3B8C" w:rsidR="23DDB194">
        <w:rPr>
          <w:rFonts w:ascii="Arial" w:hAnsi="Arial" w:eastAsia="Arial" w:cs="Arial"/>
          <w:b w:val="0"/>
          <w:bCs w:val="0"/>
          <w:i w:val="0"/>
          <w:iCs w:val="0"/>
          <w:caps w:val="0"/>
          <w:smallCaps w:val="0"/>
          <w:noProof w:val="0"/>
          <w:color w:val="000000" w:themeColor="text1" w:themeTint="FF" w:themeShade="FF"/>
          <w:sz w:val="22"/>
          <w:szCs w:val="22"/>
          <w:lang w:val="en-GB"/>
        </w:rPr>
        <w:t>Organisational culture plays a vital role in determining how organisations operate, make decisions and achieve long-term success. The analysis of Tesco demonstrates that its culture is built upon strong customer focus, operational consistency and clearly defined organisational values. Using Schein's Three Levels of Culture, Handy's Cultural Types, Hofstede's organisational dimensions and Deal and Kennedy's framework has shown how culture influences organisational structure, leadership and decision-making.</w:t>
      </w:r>
    </w:p>
    <w:p xmlns:wp14="http://schemas.microsoft.com/office/word/2010/wordml" w:rsidP="0BEF3B8C" wp14:paraId="0A103583" wp14:textId="74544136">
      <w:pPr>
        <w:rPr>
          <w:rFonts w:ascii="Arial" w:hAnsi="Arial" w:eastAsia="Arial" w:cs="Arial"/>
          <w:b w:val="0"/>
          <w:bCs w:val="0"/>
          <w:i w:val="0"/>
          <w:iCs w:val="0"/>
          <w:caps w:val="0"/>
          <w:smallCaps w:val="0"/>
          <w:noProof w:val="0"/>
          <w:color w:val="000000" w:themeColor="text1" w:themeTint="FF" w:themeShade="FF"/>
          <w:sz w:val="22"/>
          <w:szCs w:val="22"/>
          <w:lang w:val="en-GB"/>
        </w:rPr>
      </w:pPr>
      <w:r w:rsidRPr="0BEF3B8C" w:rsidR="23DDB194">
        <w:rPr>
          <w:rFonts w:ascii="Arial" w:hAnsi="Arial" w:eastAsia="Arial" w:cs="Arial"/>
          <w:b w:val="0"/>
          <w:bCs w:val="0"/>
          <w:i w:val="0"/>
          <w:iCs w:val="0"/>
          <w:caps w:val="0"/>
          <w:smallCaps w:val="0"/>
          <w:noProof w:val="0"/>
          <w:color w:val="000000" w:themeColor="text1" w:themeTint="FF" w:themeShade="FF"/>
          <w:sz w:val="22"/>
          <w:szCs w:val="22"/>
          <w:lang w:val="en-GB"/>
        </w:rPr>
        <w:t>The report has also demonstrated that Tesco continues to adapt its culture in response to external pressures, including technological change, sustainability expectations and changing consumer behaviour. While its culture supports efficiency, customer satisfaction and organisational stability, excessive standardisation and bureaucracy may reduce innovation and employee empowerment if left unaddressed.</w:t>
      </w:r>
    </w:p>
    <w:p xmlns:wp14="http://schemas.microsoft.com/office/word/2010/wordml" w:rsidP="0BEF3B8C" wp14:paraId="574C6E9C" wp14:textId="1C8F25E6">
      <w:pPr>
        <w:rPr>
          <w:rFonts w:ascii="Arial" w:hAnsi="Arial" w:eastAsia="Arial" w:cs="Arial"/>
          <w:b w:val="0"/>
          <w:bCs w:val="0"/>
          <w:i w:val="0"/>
          <w:iCs w:val="0"/>
          <w:caps w:val="0"/>
          <w:smallCaps w:val="0"/>
          <w:noProof w:val="0"/>
          <w:color w:val="000000" w:themeColor="text1" w:themeTint="FF" w:themeShade="FF"/>
          <w:sz w:val="22"/>
          <w:szCs w:val="22"/>
          <w:lang w:val="en-GB"/>
        </w:rPr>
      </w:pPr>
      <w:r w:rsidRPr="0BEF3B8C" w:rsidR="23DDB194">
        <w:rPr>
          <w:rFonts w:ascii="Arial" w:hAnsi="Arial" w:eastAsia="Arial" w:cs="Arial"/>
          <w:b w:val="0"/>
          <w:bCs w:val="0"/>
          <w:i w:val="0"/>
          <w:iCs w:val="0"/>
          <w:caps w:val="0"/>
          <w:smallCaps w:val="0"/>
          <w:noProof w:val="0"/>
          <w:color w:val="000000" w:themeColor="text1" w:themeTint="FF" w:themeShade="FF"/>
          <w:sz w:val="22"/>
          <w:szCs w:val="22"/>
          <w:lang w:val="en-GB"/>
        </w:rPr>
        <w:t>Overall, Tesco's organisational culture acts more as an enabler than a barrier to organisational effectiveness. Continued investment in leadership, employee involvement, communication and organisational learning will help ensure that the culture remains flexible enough to respond to future challenges while maintaining the organisation's competitive position within the retail sector.</w:t>
      </w:r>
    </w:p>
    <w:p xmlns:wp14="http://schemas.microsoft.com/office/word/2010/wordml" w:rsidP="0BEF3B8C" wp14:paraId="67BAEC34" wp14:textId="5DD904AD">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BEF3B8C" wp14:paraId="5F664D8A" wp14:textId="37E8FF70">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0BEF3B8C" wp14:paraId="4E135185" wp14:textId="22E1ED95">
      <w:pPr>
        <w:pStyle w:val="Normal"/>
        <w:rPr>
          <w:b w:val="1"/>
          <w:bCs w:val="1"/>
          <w:noProof w:val="0"/>
          <w:lang w:val="en-GB"/>
        </w:rPr>
      </w:pPr>
      <w:r w:rsidRPr="0BEF3B8C" w:rsidR="5C4D79DC">
        <w:rPr>
          <w:b w:val="1"/>
          <w:bCs w:val="1"/>
          <w:noProof w:val="0"/>
          <w:lang w:val="en-GB"/>
        </w:rPr>
        <w:t>References</w:t>
      </w:r>
    </w:p>
    <w:p xmlns:wp14="http://schemas.microsoft.com/office/word/2010/wordml" w:rsidP="0BEF3B8C" wp14:paraId="71AB64C6" wp14:textId="7DCBB97A">
      <w:pPr>
        <w:rPr>
          <w:rFonts w:ascii="Arial" w:hAnsi="Arial" w:eastAsia="Arial" w:cs="Arial"/>
          <w:i w:val="0"/>
          <w:iCs w:val="0"/>
          <w:noProof w:val="0"/>
          <w:sz w:val="22"/>
          <w:szCs w:val="22"/>
          <w:lang w:val="en-GB"/>
        </w:rPr>
      </w:pPr>
      <w:r w:rsidRPr="0BEF3B8C" w:rsidR="5C4D79DC">
        <w:rPr>
          <w:rFonts w:ascii="Arial" w:hAnsi="Arial" w:eastAsia="Arial" w:cs="Arial"/>
          <w:i w:val="0"/>
          <w:iCs w:val="0"/>
          <w:noProof w:val="0"/>
          <w:sz w:val="22"/>
          <w:szCs w:val="22"/>
          <w:lang w:val="en-GB"/>
        </w:rPr>
        <w:t xml:space="preserve">Alvesson, M. (2013) </w:t>
      </w:r>
      <w:r w:rsidRPr="0BEF3B8C" w:rsidR="5C4D79DC">
        <w:rPr>
          <w:rFonts w:ascii="Arial" w:hAnsi="Arial" w:eastAsia="Arial" w:cs="Arial"/>
          <w:i w:val="0"/>
          <w:iCs w:val="0"/>
          <w:noProof w:val="0"/>
          <w:sz w:val="22"/>
          <w:szCs w:val="22"/>
          <w:lang w:val="en-GB"/>
        </w:rPr>
        <w:t>Understanding Organizational Culture</w:t>
      </w:r>
      <w:r w:rsidRPr="0BEF3B8C" w:rsidR="5C4D79DC">
        <w:rPr>
          <w:rFonts w:ascii="Arial" w:hAnsi="Arial" w:eastAsia="Arial" w:cs="Arial"/>
          <w:i w:val="0"/>
          <w:iCs w:val="0"/>
          <w:noProof w:val="0"/>
          <w:sz w:val="22"/>
          <w:szCs w:val="22"/>
          <w:lang w:val="en-GB"/>
        </w:rPr>
        <w:t>. 2nd edn. London: SAGE Publications.</w:t>
      </w:r>
    </w:p>
    <w:p xmlns:wp14="http://schemas.microsoft.com/office/word/2010/wordml" w:rsidP="0BEF3B8C" wp14:paraId="2FE2D71D" wp14:textId="1A7AD658">
      <w:pPr>
        <w:rPr>
          <w:rFonts w:ascii="Arial" w:hAnsi="Arial" w:eastAsia="Arial" w:cs="Arial"/>
          <w:i w:val="0"/>
          <w:iCs w:val="0"/>
          <w:noProof w:val="0"/>
          <w:sz w:val="22"/>
          <w:szCs w:val="22"/>
          <w:lang w:val="en-GB"/>
        </w:rPr>
      </w:pPr>
      <w:r w:rsidRPr="0BEF3B8C" w:rsidR="5C4D79DC">
        <w:rPr>
          <w:rFonts w:ascii="Arial" w:hAnsi="Arial" w:eastAsia="Arial" w:cs="Arial"/>
          <w:i w:val="0"/>
          <w:iCs w:val="0"/>
          <w:noProof w:val="0"/>
          <w:sz w:val="22"/>
          <w:szCs w:val="22"/>
          <w:lang w:val="en-GB"/>
        </w:rPr>
        <w:t xml:space="preserve">Deal, T.E. and Kennedy, A.A. (2000) </w:t>
      </w:r>
      <w:r w:rsidRPr="0BEF3B8C" w:rsidR="5C4D79DC">
        <w:rPr>
          <w:rFonts w:ascii="Arial" w:hAnsi="Arial" w:eastAsia="Arial" w:cs="Arial"/>
          <w:i w:val="0"/>
          <w:iCs w:val="0"/>
          <w:noProof w:val="0"/>
          <w:sz w:val="22"/>
          <w:szCs w:val="22"/>
          <w:lang w:val="en-GB"/>
        </w:rPr>
        <w:t>The New Corporate Cultures</w:t>
      </w:r>
      <w:r w:rsidRPr="0BEF3B8C" w:rsidR="5C4D79DC">
        <w:rPr>
          <w:rFonts w:ascii="Arial" w:hAnsi="Arial" w:eastAsia="Arial" w:cs="Arial"/>
          <w:i w:val="0"/>
          <w:iCs w:val="0"/>
          <w:noProof w:val="0"/>
          <w:sz w:val="22"/>
          <w:szCs w:val="22"/>
          <w:lang w:val="en-GB"/>
        </w:rPr>
        <w:t>. London: Texere Publishing.</w:t>
      </w:r>
    </w:p>
    <w:p xmlns:wp14="http://schemas.microsoft.com/office/word/2010/wordml" w:rsidP="0BEF3B8C" wp14:paraId="1AF7580F" wp14:textId="5838D70B">
      <w:pPr>
        <w:rPr>
          <w:rFonts w:ascii="Arial" w:hAnsi="Arial" w:eastAsia="Arial" w:cs="Arial"/>
          <w:i w:val="0"/>
          <w:iCs w:val="0"/>
          <w:noProof w:val="0"/>
          <w:sz w:val="22"/>
          <w:szCs w:val="22"/>
          <w:lang w:val="en-GB"/>
        </w:rPr>
      </w:pPr>
      <w:r w:rsidRPr="0BEF3B8C" w:rsidR="5C4D79DC">
        <w:rPr>
          <w:rFonts w:ascii="Arial" w:hAnsi="Arial" w:eastAsia="Arial" w:cs="Arial"/>
          <w:i w:val="0"/>
          <w:iCs w:val="0"/>
          <w:noProof w:val="0"/>
          <w:sz w:val="22"/>
          <w:szCs w:val="22"/>
          <w:lang w:val="en-GB"/>
        </w:rPr>
        <w:t xml:space="preserve">Gregory, B.T., Harris, S.G., Armenakis, A.A. and Shook, C.L. (2009) ‘Organizational culture and effectiveness: A study of values, attitudes and organizational outcomes’, </w:t>
      </w:r>
      <w:r w:rsidRPr="0BEF3B8C" w:rsidR="5C4D79DC">
        <w:rPr>
          <w:rFonts w:ascii="Arial" w:hAnsi="Arial" w:eastAsia="Arial" w:cs="Arial"/>
          <w:i w:val="0"/>
          <w:iCs w:val="0"/>
          <w:noProof w:val="0"/>
          <w:sz w:val="22"/>
          <w:szCs w:val="22"/>
          <w:lang w:val="en-GB"/>
        </w:rPr>
        <w:t>Journal of Business Research</w:t>
      </w:r>
      <w:r w:rsidRPr="0BEF3B8C" w:rsidR="5C4D79DC">
        <w:rPr>
          <w:rFonts w:ascii="Arial" w:hAnsi="Arial" w:eastAsia="Arial" w:cs="Arial"/>
          <w:i w:val="0"/>
          <w:iCs w:val="0"/>
          <w:noProof w:val="0"/>
          <w:sz w:val="22"/>
          <w:szCs w:val="22"/>
          <w:lang w:val="en-GB"/>
        </w:rPr>
        <w:t>, 62(7), pp. 673–679.</w:t>
      </w:r>
    </w:p>
    <w:p xmlns:wp14="http://schemas.microsoft.com/office/word/2010/wordml" w:rsidP="0BEF3B8C" wp14:paraId="64707C01" wp14:textId="6FA76C56">
      <w:pPr>
        <w:rPr>
          <w:rFonts w:ascii="Arial" w:hAnsi="Arial" w:eastAsia="Arial" w:cs="Arial"/>
          <w:i w:val="0"/>
          <w:iCs w:val="0"/>
          <w:noProof w:val="0"/>
          <w:sz w:val="22"/>
          <w:szCs w:val="22"/>
          <w:lang w:val="en-GB"/>
        </w:rPr>
      </w:pPr>
      <w:r w:rsidRPr="0BEF3B8C" w:rsidR="5C4D79DC">
        <w:rPr>
          <w:rFonts w:ascii="Arial" w:hAnsi="Arial" w:eastAsia="Arial" w:cs="Arial"/>
          <w:i w:val="0"/>
          <w:iCs w:val="0"/>
          <w:noProof w:val="0"/>
          <w:sz w:val="22"/>
          <w:szCs w:val="22"/>
          <w:lang w:val="en-GB"/>
        </w:rPr>
        <w:t xml:space="preserve">Handy, C. (1993) </w:t>
      </w:r>
      <w:r w:rsidRPr="0BEF3B8C" w:rsidR="5C4D79DC">
        <w:rPr>
          <w:rFonts w:ascii="Arial" w:hAnsi="Arial" w:eastAsia="Arial" w:cs="Arial"/>
          <w:i w:val="0"/>
          <w:iCs w:val="0"/>
          <w:noProof w:val="0"/>
          <w:sz w:val="22"/>
          <w:szCs w:val="22"/>
          <w:lang w:val="en-GB"/>
        </w:rPr>
        <w:t>Understanding Organisations</w:t>
      </w:r>
      <w:r w:rsidRPr="0BEF3B8C" w:rsidR="5C4D79DC">
        <w:rPr>
          <w:rFonts w:ascii="Arial" w:hAnsi="Arial" w:eastAsia="Arial" w:cs="Arial"/>
          <w:i w:val="0"/>
          <w:iCs w:val="0"/>
          <w:noProof w:val="0"/>
          <w:sz w:val="22"/>
          <w:szCs w:val="22"/>
          <w:lang w:val="en-GB"/>
        </w:rPr>
        <w:t>. 4th edn. London: Penguin Books.</w:t>
      </w:r>
    </w:p>
    <w:p xmlns:wp14="http://schemas.microsoft.com/office/word/2010/wordml" w:rsidP="0BEF3B8C" wp14:paraId="724442A3" wp14:textId="4E588390">
      <w:pPr>
        <w:rPr>
          <w:rFonts w:ascii="Arial" w:hAnsi="Arial" w:eastAsia="Arial" w:cs="Arial"/>
          <w:i w:val="0"/>
          <w:iCs w:val="0"/>
          <w:noProof w:val="0"/>
          <w:sz w:val="22"/>
          <w:szCs w:val="22"/>
          <w:lang w:val="en-GB"/>
        </w:rPr>
      </w:pPr>
      <w:r w:rsidRPr="0BEF3B8C" w:rsidR="5C4D79DC">
        <w:rPr>
          <w:rFonts w:ascii="Arial" w:hAnsi="Arial" w:eastAsia="Arial" w:cs="Arial"/>
          <w:i w:val="0"/>
          <w:iCs w:val="0"/>
          <w:noProof w:val="0"/>
          <w:sz w:val="22"/>
          <w:szCs w:val="22"/>
          <w:lang w:val="en-GB"/>
        </w:rPr>
        <w:t xml:space="preserve">Hofstede, G., Neuijen, B., Ohayv, D.D. and Sanders, G. (1990) ‘Measuring organisational cultures: A qualitative and quantitative study across twenty cases’, </w:t>
      </w:r>
      <w:r w:rsidRPr="0BEF3B8C" w:rsidR="5C4D79DC">
        <w:rPr>
          <w:rFonts w:ascii="Arial" w:hAnsi="Arial" w:eastAsia="Arial" w:cs="Arial"/>
          <w:i w:val="0"/>
          <w:iCs w:val="0"/>
          <w:noProof w:val="0"/>
          <w:sz w:val="22"/>
          <w:szCs w:val="22"/>
          <w:lang w:val="en-GB"/>
        </w:rPr>
        <w:t>Administrative Science Quarterly</w:t>
      </w:r>
      <w:r w:rsidRPr="0BEF3B8C" w:rsidR="5C4D79DC">
        <w:rPr>
          <w:rFonts w:ascii="Arial" w:hAnsi="Arial" w:eastAsia="Arial" w:cs="Arial"/>
          <w:i w:val="0"/>
          <w:iCs w:val="0"/>
          <w:noProof w:val="0"/>
          <w:sz w:val="22"/>
          <w:szCs w:val="22"/>
          <w:lang w:val="en-GB"/>
        </w:rPr>
        <w:t>, 35(2), pp. 286–316.</w:t>
      </w:r>
    </w:p>
    <w:p xmlns:wp14="http://schemas.microsoft.com/office/word/2010/wordml" w:rsidP="0BEF3B8C" wp14:paraId="6E2E2231" wp14:textId="143E0081">
      <w:pPr>
        <w:rPr>
          <w:rFonts w:ascii="Arial" w:hAnsi="Arial" w:eastAsia="Arial" w:cs="Arial"/>
          <w:i w:val="0"/>
          <w:iCs w:val="0"/>
          <w:noProof w:val="0"/>
          <w:sz w:val="22"/>
          <w:szCs w:val="22"/>
          <w:lang w:val="en-GB"/>
        </w:rPr>
      </w:pPr>
      <w:r w:rsidRPr="0BEF3B8C" w:rsidR="5C4D79DC">
        <w:rPr>
          <w:rFonts w:ascii="Arial" w:hAnsi="Arial" w:eastAsia="Arial" w:cs="Arial"/>
          <w:i w:val="0"/>
          <w:iCs w:val="0"/>
          <w:noProof w:val="0"/>
          <w:sz w:val="22"/>
          <w:szCs w:val="22"/>
          <w:lang w:val="en-GB"/>
        </w:rPr>
        <w:t xml:space="preserve">Hogan, S.J. and Coote, L.V. (2014) ‘Organizational culture, innovation and performance: A test of Schein’s model’, </w:t>
      </w:r>
      <w:r w:rsidRPr="0BEF3B8C" w:rsidR="5C4D79DC">
        <w:rPr>
          <w:rFonts w:ascii="Arial" w:hAnsi="Arial" w:eastAsia="Arial" w:cs="Arial"/>
          <w:i w:val="0"/>
          <w:iCs w:val="0"/>
          <w:noProof w:val="0"/>
          <w:sz w:val="22"/>
          <w:szCs w:val="22"/>
          <w:lang w:val="en-GB"/>
        </w:rPr>
        <w:t>Journal of Business Research</w:t>
      </w:r>
      <w:r w:rsidRPr="0BEF3B8C" w:rsidR="5C4D79DC">
        <w:rPr>
          <w:rFonts w:ascii="Arial" w:hAnsi="Arial" w:eastAsia="Arial" w:cs="Arial"/>
          <w:i w:val="0"/>
          <w:iCs w:val="0"/>
          <w:noProof w:val="0"/>
          <w:sz w:val="22"/>
          <w:szCs w:val="22"/>
          <w:lang w:val="en-GB"/>
        </w:rPr>
        <w:t>, 67(8), pp. 1609–1621.</w:t>
      </w:r>
    </w:p>
    <w:p xmlns:wp14="http://schemas.microsoft.com/office/word/2010/wordml" w:rsidP="0BEF3B8C" wp14:paraId="2EA6357B" wp14:textId="41AC3FB0">
      <w:pPr>
        <w:rPr>
          <w:rFonts w:ascii="Arial" w:hAnsi="Arial" w:eastAsia="Arial" w:cs="Arial"/>
          <w:i w:val="0"/>
          <w:iCs w:val="0"/>
          <w:noProof w:val="0"/>
          <w:sz w:val="22"/>
          <w:szCs w:val="22"/>
          <w:lang w:val="en-GB"/>
        </w:rPr>
      </w:pPr>
      <w:r w:rsidRPr="0BEF3B8C" w:rsidR="5C4D79DC">
        <w:rPr>
          <w:rFonts w:ascii="Arial" w:hAnsi="Arial" w:eastAsia="Arial" w:cs="Arial"/>
          <w:i w:val="0"/>
          <w:iCs w:val="0"/>
          <w:noProof w:val="0"/>
          <w:sz w:val="22"/>
          <w:szCs w:val="22"/>
          <w:lang w:val="en-GB"/>
        </w:rPr>
        <w:t xml:space="preserve">Johnson, G., Scholes, K. and Whittington, R. (2020) </w:t>
      </w:r>
      <w:r w:rsidRPr="0BEF3B8C" w:rsidR="5C4D79DC">
        <w:rPr>
          <w:rFonts w:ascii="Arial" w:hAnsi="Arial" w:eastAsia="Arial" w:cs="Arial"/>
          <w:i w:val="0"/>
          <w:iCs w:val="0"/>
          <w:noProof w:val="0"/>
          <w:sz w:val="22"/>
          <w:szCs w:val="22"/>
          <w:lang w:val="en-GB"/>
        </w:rPr>
        <w:t>Exploring Strategy</w:t>
      </w:r>
      <w:r w:rsidRPr="0BEF3B8C" w:rsidR="5C4D79DC">
        <w:rPr>
          <w:rFonts w:ascii="Arial" w:hAnsi="Arial" w:eastAsia="Arial" w:cs="Arial"/>
          <w:i w:val="0"/>
          <w:iCs w:val="0"/>
          <w:noProof w:val="0"/>
          <w:sz w:val="22"/>
          <w:szCs w:val="22"/>
          <w:lang w:val="en-GB"/>
        </w:rPr>
        <w:t>. 12th edn. Harlow: Pearson.</w:t>
      </w:r>
    </w:p>
    <w:p xmlns:wp14="http://schemas.microsoft.com/office/word/2010/wordml" w:rsidP="0BEF3B8C" wp14:paraId="78B27A47" wp14:textId="32A0D692">
      <w:pPr>
        <w:rPr>
          <w:rFonts w:ascii="Arial" w:hAnsi="Arial" w:eastAsia="Arial" w:cs="Arial"/>
          <w:i w:val="0"/>
          <w:iCs w:val="0"/>
          <w:noProof w:val="0"/>
          <w:sz w:val="22"/>
          <w:szCs w:val="22"/>
          <w:lang w:val="en-GB"/>
        </w:rPr>
      </w:pPr>
      <w:r w:rsidRPr="0BEF3B8C" w:rsidR="5C4D79DC">
        <w:rPr>
          <w:rFonts w:ascii="Arial" w:hAnsi="Arial" w:eastAsia="Arial" w:cs="Arial"/>
          <w:i w:val="0"/>
          <w:iCs w:val="0"/>
          <w:noProof w:val="0"/>
          <w:sz w:val="22"/>
          <w:szCs w:val="22"/>
          <w:lang w:val="en-GB"/>
        </w:rPr>
        <w:t xml:space="preserve">Johnson, R. (2013) ‘Changing corporate culture’, </w:t>
      </w:r>
      <w:r w:rsidRPr="0BEF3B8C" w:rsidR="5C4D79DC">
        <w:rPr>
          <w:rFonts w:ascii="Arial" w:hAnsi="Arial" w:eastAsia="Arial" w:cs="Arial"/>
          <w:i w:val="0"/>
          <w:iCs w:val="0"/>
          <w:noProof w:val="0"/>
          <w:sz w:val="22"/>
          <w:szCs w:val="22"/>
          <w:lang w:val="en-GB"/>
        </w:rPr>
        <w:t>Governance &amp; Compliance</w:t>
      </w:r>
      <w:r w:rsidRPr="0BEF3B8C" w:rsidR="5C4D79DC">
        <w:rPr>
          <w:rFonts w:ascii="Arial" w:hAnsi="Arial" w:eastAsia="Arial" w:cs="Arial"/>
          <w:i w:val="0"/>
          <w:iCs w:val="0"/>
          <w:noProof w:val="0"/>
          <w:sz w:val="22"/>
          <w:szCs w:val="22"/>
          <w:lang w:val="en-GB"/>
        </w:rPr>
        <w:t>, June, pp. 3–5.</w:t>
      </w:r>
    </w:p>
    <w:p xmlns:wp14="http://schemas.microsoft.com/office/word/2010/wordml" w:rsidP="0BEF3B8C" wp14:paraId="6F0DF71F" wp14:textId="366519D1">
      <w:pPr>
        <w:rPr>
          <w:rFonts w:ascii="Arial" w:hAnsi="Arial" w:eastAsia="Arial" w:cs="Arial"/>
          <w:i w:val="0"/>
          <w:iCs w:val="0"/>
          <w:noProof w:val="0"/>
          <w:sz w:val="22"/>
          <w:szCs w:val="22"/>
          <w:lang w:val="en-GB"/>
        </w:rPr>
      </w:pPr>
      <w:r w:rsidRPr="0BEF3B8C" w:rsidR="5C4D79DC">
        <w:rPr>
          <w:rFonts w:ascii="Arial" w:hAnsi="Arial" w:eastAsia="Arial" w:cs="Arial"/>
          <w:i w:val="0"/>
          <w:iCs w:val="0"/>
          <w:noProof w:val="0"/>
          <w:sz w:val="22"/>
          <w:szCs w:val="22"/>
          <w:lang w:val="en-GB"/>
        </w:rPr>
        <w:t xml:space="preserve">McKinsey &amp; Company (2024) </w:t>
      </w:r>
      <w:r w:rsidRPr="0BEF3B8C" w:rsidR="5C4D79DC">
        <w:rPr>
          <w:rFonts w:ascii="Arial" w:hAnsi="Arial" w:eastAsia="Arial" w:cs="Arial"/>
          <w:i w:val="0"/>
          <w:iCs w:val="0"/>
          <w:noProof w:val="0"/>
          <w:sz w:val="22"/>
          <w:szCs w:val="22"/>
          <w:lang w:val="en-GB"/>
        </w:rPr>
        <w:t>How the Organisational Health Index Works</w:t>
      </w:r>
      <w:r w:rsidRPr="0BEF3B8C" w:rsidR="5C4D79DC">
        <w:rPr>
          <w:rFonts w:ascii="Arial" w:hAnsi="Arial" w:eastAsia="Arial" w:cs="Arial"/>
          <w:i w:val="0"/>
          <w:iCs w:val="0"/>
          <w:noProof w:val="0"/>
          <w:sz w:val="22"/>
          <w:szCs w:val="22"/>
          <w:lang w:val="en-GB"/>
        </w:rPr>
        <w:t xml:space="preserve">. Available at: </w:t>
      </w:r>
      <w:hyperlink r:id="R68b2c08a73714093">
        <w:r w:rsidRPr="0BEF3B8C" w:rsidR="5C4D79DC">
          <w:rPr>
            <w:rStyle w:val="Hyperlink"/>
            <w:i w:val="0"/>
            <w:iCs w:val="0"/>
            <w:noProof w:val="0"/>
            <w:lang w:val="en-GB"/>
          </w:rPr>
          <w:t>https://www.mckinsey.com/solutions/orgsolutions/overview/organizational-health-index/how-ohi-works</w:t>
        </w:r>
      </w:hyperlink>
      <w:r w:rsidRPr="0BEF3B8C" w:rsidR="5C4D79DC">
        <w:rPr>
          <w:rFonts w:ascii="Arial" w:hAnsi="Arial" w:eastAsia="Arial" w:cs="Arial"/>
          <w:i w:val="0"/>
          <w:iCs w:val="0"/>
          <w:noProof w:val="0"/>
          <w:sz w:val="22"/>
          <w:szCs w:val="22"/>
          <w:lang w:val="en-GB"/>
        </w:rPr>
        <w:t xml:space="preserve"> (Accessed: 9 July 2026).</w:t>
      </w:r>
    </w:p>
    <w:p xmlns:wp14="http://schemas.microsoft.com/office/word/2010/wordml" w:rsidP="0BEF3B8C" wp14:paraId="54119967" wp14:textId="2D050E9A">
      <w:pPr>
        <w:rPr>
          <w:rFonts w:ascii="Arial" w:hAnsi="Arial" w:eastAsia="Arial" w:cs="Arial"/>
          <w:i w:val="0"/>
          <w:iCs w:val="0"/>
          <w:noProof w:val="0"/>
          <w:sz w:val="22"/>
          <w:szCs w:val="22"/>
          <w:lang w:val="en-GB"/>
        </w:rPr>
      </w:pPr>
      <w:r w:rsidRPr="0BEF3B8C" w:rsidR="5C4D79DC">
        <w:rPr>
          <w:rFonts w:ascii="Arial" w:hAnsi="Arial" w:eastAsia="Arial" w:cs="Arial"/>
          <w:i w:val="0"/>
          <w:iCs w:val="0"/>
          <w:noProof w:val="0"/>
          <w:sz w:val="22"/>
          <w:szCs w:val="22"/>
          <w:lang w:val="en-GB"/>
        </w:rPr>
        <w:t xml:space="preserve">Mintzberg, H. (1983) </w:t>
      </w:r>
      <w:r w:rsidRPr="0BEF3B8C" w:rsidR="5C4D79DC">
        <w:rPr>
          <w:rFonts w:ascii="Arial" w:hAnsi="Arial" w:eastAsia="Arial" w:cs="Arial"/>
          <w:i w:val="0"/>
          <w:iCs w:val="0"/>
          <w:noProof w:val="0"/>
          <w:sz w:val="22"/>
          <w:szCs w:val="22"/>
          <w:lang w:val="en-GB"/>
        </w:rPr>
        <w:t>Structure in Fives: Designing Effective Organizations</w:t>
      </w:r>
      <w:r w:rsidRPr="0BEF3B8C" w:rsidR="5C4D79DC">
        <w:rPr>
          <w:rFonts w:ascii="Arial" w:hAnsi="Arial" w:eastAsia="Arial" w:cs="Arial"/>
          <w:i w:val="0"/>
          <w:iCs w:val="0"/>
          <w:noProof w:val="0"/>
          <w:sz w:val="22"/>
          <w:szCs w:val="22"/>
          <w:lang w:val="en-GB"/>
        </w:rPr>
        <w:t>. Englewood Cliffs, NJ: Prentice Hall.</w:t>
      </w:r>
    </w:p>
    <w:p xmlns:wp14="http://schemas.microsoft.com/office/word/2010/wordml" w:rsidP="0BEF3B8C" wp14:paraId="061F8B5A" wp14:textId="74122A90">
      <w:pPr>
        <w:rPr>
          <w:rFonts w:ascii="Arial" w:hAnsi="Arial" w:eastAsia="Arial" w:cs="Arial"/>
          <w:i w:val="0"/>
          <w:iCs w:val="0"/>
          <w:noProof w:val="0"/>
          <w:sz w:val="22"/>
          <w:szCs w:val="22"/>
          <w:lang w:val="en-GB"/>
        </w:rPr>
      </w:pPr>
      <w:r w:rsidRPr="0BEF3B8C" w:rsidR="5C4D79DC">
        <w:rPr>
          <w:rFonts w:ascii="Arial" w:hAnsi="Arial" w:eastAsia="Arial" w:cs="Arial"/>
          <w:i w:val="0"/>
          <w:iCs w:val="0"/>
          <w:noProof w:val="0"/>
          <w:sz w:val="22"/>
          <w:szCs w:val="22"/>
          <w:lang w:val="en-GB"/>
        </w:rPr>
        <w:t xml:space="preserve">Mullins, L.J. and Christy, G. (2016) </w:t>
      </w:r>
      <w:r w:rsidRPr="0BEF3B8C" w:rsidR="5C4D79DC">
        <w:rPr>
          <w:rFonts w:ascii="Arial" w:hAnsi="Arial" w:eastAsia="Arial" w:cs="Arial"/>
          <w:i w:val="0"/>
          <w:iCs w:val="0"/>
          <w:noProof w:val="0"/>
          <w:sz w:val="22"/>
          <w:szCs w:val="22"/>
          <w:lang w:val="en-GB"/>
        </w:rPr>
        <w:t>Management and Organisational Behaviour</w:t>
      </w:r>
      <w:r w:rsidRPr="0BEF3B8C" w:rsidR="5C4D79DC">
        <w:rPr>
          <w:rFonts w:ascii="Arial" w:hAnsi="Arial" w:eastAsia="Arial" w:cs="Arial"/>
          <w:i w:val="0"/>
          <w:iCs w:val="0"/>
          <w:noProof w:val="0"/>
          <w:sz w:val="22"/>
          <w:szCs w:val="22"/>
          <w:lang w:val="en-GB"/>
        </w:rPr>
        <w:t>. 11th edn. Harlow: Pearson.</w:t>
      </w:r>
    </w:p>
    <w:p xmlns:wp14="http://schemas.microsoft.com/office/word/2010/wordml" w:rsidP="0BEF3B8C" wp14:paraId="14EE16BE" wp14:textId="420F01F2">
      <w:pPr>
        <w:rPr>
          <w:rFonts w:ascii="Arial" w:hAnsi="Arial" w:eastAsia="Arial" w:cs="Arial"/>
          <w:i w:val="0"/>
          <w:iCs w:val="0"/>
          <w:noProof w:val="0"/>
          <w:sz w:val="22"/>
          <w:szCs w:val="22"/>
          <w:lang w:val="en-GB"/>
        </w:rPr>
      </w:pPr>
      <w:r w:rsidRPr="0BEF3B8C" w:rsidR="5C4D79DC">
        <w:rPr>
          <w:rFonts w:ascii="Arial" w:hAnsi="Arial" w:eastAsia="Arial" w:cs="Arial"/>
          <w:i w:val="0"/>
          <w:iCs w:val="0"/>
          <w:noProof w:val="0"/>
          <w:sz w:val="22"/>
          <w:szCs w:val="22"/>
          <w:lang w:val="en-GB"/>
        </w:rPr>
        <w:t xml:space="preserve">O'Reilly, C.A., Chatman, J. and Caldwell, D.F. (1991) ‘People and organisational culture: A profile comparison approach to assessing person–organisation fit’, </w:t>
      </w:r>
      <w:r w:rsidRPr="0BEF3B8C" w:rsidR="5C4D79DC">
        <w:rPr>
          <w:rFonts w:ascii="Arial" w:hAnsi="Arial" w:eastAsia="Arial" w:cs="Arial"/>
          <w:i w:val="0"/>
          <w:iCs w:val="0"/>
          <w:noProof w:val="0"/>
          <w:sz w:val="22"/>
          <w:szCs w:val="22"/>
          <w:lang w:val="en-GB"/>
        </w:rPr>
        <w:t>Academy of Management Journal</w:t>
      </w:r>
      <w:r w:rsidRPr="0BEF3B8C" w:rsidR="5C4D79DC">
        <w:rPr>
          <w:rFonts w:ascii="Arial" w:hAnsi="Arial" w:eastAsia="Arial" w:cs="Arial"/>
          <w:i w:val="0"/>
          <w:iCs w:val="0"/>
          <w:noProof w:val="0"/>
          <w:sz w:val="22"/>
          <w:szCs w:val="22"/>
          <w:lang w:val="en-GB"/>
        </w:rPr>
        <w:t>, 34(3), pp. 487–516.</w:t>
      </w:r>
    </w:p>
    <w:p xmlns:wp14="http://schemas.microsoft.com/office/word/2010/wordml" w:rsidP="0BEF3B8C" wp14:paraId="6727CE53" wp14:textId="2AA46045">
      <w:pPr>
        <w:rPr>
          <w:rFonts w:ascii="Arial" w:hAnsi="Arial" w:eastAsia="Arial" w:cs="Arial"/>
          <w:i w:val="0"/>
          <w:iCs w:val="0"/>
          <w:noProof w:val="0"/>
          <w:sz w:val="22"/>
          <w:szCs w:val="22"/>
          <w:lang w:val="en-GB"/>
        </w:rPr>
      </w:pPr>
      <w:r w:rsidRPr="0BEF3B8C" w:rsidR="5C4D79DC">
        <w:rPr>
          <w:rFonts w:ascii="Arial" w:hAnsi="Arial" w:eastAsia="Arial" w:cs="Arial"/>
          <w:i w:val="0"/>
          <w:iCs w:val="0"/>
          <w:noProof w:val="0"/>
          <w:sz w:val="22"/>
          <w:szCs w:val="22"/>
          <w:lang w:val="en-GB"/>
        </w:rPr>
        <w:t xml:space="preserve">Schein, E.H. (1992) </w:t>
      </w:r>
      <w:r w:rsidRPr="0BEF3B8C" w:rsidR="5C4D79DC">
        <w:rPr>
          <w:rFonts w:ascii="Arial" w:hAnsi="Arial" w:eastAsia="Arial" w:cs="Arial"/>
          <w:i w:val="0"/>
          <w:iCs w:val="0"/>
          <w:noProof w:val="0"/>
          <w:sz w:val="22"/>
          <w:szCs w:val="22"/>
          <w:lang w:val="en-GB"/>
        </w:rPr>
        <w:t>Organizational Culture and Leadership</w:t>
      </w:r>
      <w:r w:rsidRPr="0BEF3B8C" w:rsidR="5C4D79DC">
        <w:rPr>
          <w:rFonts w:ascii="Arial" w:hAnsi="Arial" w:eastAsia="Arial" w:cs="Arial"/>
          <w:i w:val="0"/>
          <w:iCs w:val="0"/>
          <w:noProof w:val="0"/>
          <w:sz w:val="22"/>
          <w:szCs w:val="22"/>
          <w:lang w:val="en-GB"/>
        </w:rPr>
        <w:t>. 2nd edn. San Francisco: Jossey-Bass.</w:t>
      </w:r>
    </w:p>
    <w:p xmlns:wp14="http://schemas.microsoft.com/office/word/2010/wordml" w:rsidP="0BEF3B8C" wp14:paraId="294C81F3" wp14:textId="2734A521">
      <w:pPr>
        <w:rPr>
          <w:rFonts w:ascii="Arial" w:hAnsi="Arial" w:eastAsia="Arial" w:cs="Arial"/>
          <w:i w:val="0"/>
          <w:iCs w:val="0"/>
          <w:noProof w:val="0"/>
          <w:sz w:val="22"/>
          <w:szCs w:val="22"/>
          <w:lang w:val="en-GB"/>
        </w:rPr>
      </w:pPr>
      <w:r w:rsidRPr="0BEF3B8C" w:rsidR="5C4D79DC">
        <w:rPr>
          <w:rFonts w:ascii="Arial" w:hAnsi="Arial" w:eastAsia="Arial" w:cs="Arial"/>
          <w:i w:val="0"/>
          <w:iCs w:val="0"/>
          <w:noProof w:val="0"/>
          <w:sz w:val="22"/>
          <w:szCs w:val="22"/>
          <w:lang w:val="en-GB"/>
        </w:rPr>
        <w:t xml:space="preserve">Tesco PLC (2024) </w:t>
      </w:r>
      <w:r w:rsidRPr="0BEF3B8C" w:rsidR="5C4D79DC">
        <w:rPr>
          <w:rFonts w:ascii="Arial" w:hAnsi="Arial" w:eastAsia="Arial" w:cs="Arial"/>
          <w:i w:val="0"/>
          <w:iCs w:val="0"/>
          <w:noProof w:val="0"/>
          <w:sz w:val="22"/>
          <w:szCs w:val="22"/>
          <w:lang w:val="en-GB"/>
        </w:rPr>
        <w:t>Annual Report and Financial Statements 2024</w:t>
      </w:r>
      <w:r w:rsidRPr="0BEF3B8C" w:rsidR="5C4D79DC">
        <w:rPr>
          <w:rFonts w:ascii="Arial" w:hAnsi="Arial" w:eastAsia="Arial" w:cs="Arial"/>
          <w:i w:val="0"/>
          <w:iCs w:val="0"/>
          <w:noProof w:val="0"/>
          <w:sz w:val="22"/>
          <w:szCs w:val="22"/>
          <w:lang w:val="en-GB"/>
        </w:rPr>
        <w:t xml:space="preserve">. Welwyn Garden City: Tesco PLC. Available at: </w:t>
      </w:r>
      <w:hyperlink r:id="Rde70bfaf725c4174">
        <w:r w:rsidRPr="0BEF3B8C" w:rsidR="5C4D79DC">
          <w:rPr>
            <w:rStyle w:val="Hyperlink"/>
            <w:i w:val="0"/>
            <w:iCs w:val="0"/>
            <w:noProof w:val="0"/>
            <w:lang w:val="en-GB"/>
          </w:rPr>
          <w:t>https://www.tescoplc.com</w:t>
        </w:r>
      </w:hyperlink>
      <w:r w:rsidRPr="0BEF3B8C" w:rsidR="5C4D79DC">
        <w:rPr>
          <w:rFonts w:ascii="Arial" w:hAnsi="Arial" w:eastAsia="Arial" w:cs="Arial"/>
          <w:i w:val="0"/>
          <w:iCs w:val="0"/>
          <w:noProof w:val="0"/>
          <w:sz w:val="22"/>
          <w:szCs w:val="22"/>
          <w:lang w:val="en-GB"/>
        </w:rPr>
        <w:t xml:space="preserve"> (Accessed: 9 July 2026).</w:t>
      </w:r>
    </w:p>
    <w:p xmlns:wp14="http://schemas.microsoft.com/office/word/2010/wordml" w:rsidP="0BEF3B8C" wp14:paraId="47F0B23D" wp14:textId="5AF09069">
      <w:pPr>
        <w:rPr>
          <w:rFonts w:ascii="Arial" w:hAnsi="Arial" w:eastAsia="Arial" w:cs="Arial"/>
          <w:i w:val="0"/>
          <w:iCs w:val="0"/>
          <w:noProof w:val="0"/>
          <w:sz w:val="22"/>
          <w:szCs w:val="22"/>
          <w:lang w:val="en-GB"/>
        </w:rPr>
      </w:pPr>
      <w:r w:rsidRPr="0BEF3B8C" w:rsidR="5C4D79DC">
        <w:rPr>
          <w:rFonts w:ascii="Arial" w:hAnsi="Arial" w:eastAsia="Arial" w:cs="Arial"/>
          <w:i w:val="0"/>
          <w:iCs w:val="0"/>
          <w:noProof w:val="0"/>
          <w:sz w:val="22"/>
          <w:szCs w:val="22"/>
          <w:lang w:val="en-GB"/>
        </w:rPr>
        <w:t xml:space="preserve">Zheng, W., Yang, B. and McLean, G.N. (2010) ‘Linking organisational culture, structure, strategy and organisational effectiveness: Mediating role of knowledge management’, </w:t>
      </w:r>
      <w:r w:rsidRPr="0BEF3B8C" w:rsidR="5C4D79DC">
        <w:rPr>
          <w:rFonts w:ascii="Arial" w:hAnsi="Arial" w:eastAsia="Arial" w:cs="Arial"/>
          <w:i w:val="0"/>
          <w:iCs w:val="0"/>
          <w:noProof w:val="0"/>
          <w:sz w:val="22"/>
          <w:szCs w:val="22"/>
          <w:lang w:val="en-GB"/>
        </w:rPr>
        <w:t>Journal of Business Research</w:t>
      </w:r>
      <w:r w:rsidRPr="0BEF3B8C" w:rsidR="5C4D79DC">
        <w:rPr>
          <w:rFonts w:ascii="Arial" w:hAnsi="Arial" w:eastAsia="Arial" w:cs="Arial"/>
          <w:i w:val="0"/>
          <w:iCs w:val="0"/>
          <w:noProof w:val="0"/>
          <w:sz w:val="22"/>
          <w:szCs w:val="22"/>
          <w:lang w:val="en-GB"/>
        </w:rPr>
        <w:t>, 63(7), pp. 763–771.</w:t>
      </w:r>
    </w:p>
    <w:p xmlns:wp14="http://schemas.microsoft.com/office/word/2010/wordml" w:rsidP="0BEF3B8C" wp14:paraId="20DFB8CF" wp14:textId="21987BE0">
      <w:pPr>
        <w:rPr>
          <w:rFonts w:ascii="Arial" w:hAnsi="Arial" w:eastAsia="Arial" w:cs="Arial"/>
          <w:i w:val="0"/>
          <w:iCs w:val="0"/>
          <w:noProof w:val="0"/>
          <w:sz w:val="22"/>
          <w:szCs w:val="22"/>
          <w:lang w:val="en-GB"/>
        </w:rPr>
      </w:pPr>
      <w:r w:rsidRPr="0BEF3B8C" w:rsidR="5C4D79DC">
        <w:rPr>
          <w:rFonts w:ascii="Arial" w:hAnsi="Arial" w:eastAsia="Arial" w:cs="Arial"/>
          <w:i w:val="0"/>
          <w:iCs w:val="0"/>
          <w:noProof w:val="0"/>
          <w:sz w:val="22"/>
          <w:szCs w:val="22"/>
          <w:lang w:val="en-GB"/>
        </w:rPr>
        <w:t xml:space="preserve">Cacciattolo, K. (2014) ‘Understanding organisational cultures’, </w:t>
      </w:r>
      <w:r w:rsidRPr="0BEF3B8C" w:rsidR="5C4D79DC">
        <w:rPr>
          <w:rFonts w:ascii="Arial" w:hAnsi="Arial" w:eastAsia="Arial" w:cs="Arial"/>
          <w:i w:val="0"/>
          <w:iCs w:val="0"/>
          <w:noProof w:val="0"/>
          <w:sz w:val="22"/>
          <w:szCs w:val="22"/>
          <w:lang w:val="en-GB"/>
        </w:rPr>
        <w:t>European Scientific Journal</w:t>
      </w:r>
      <w:r w:rsidRPr="0BEF3B8C" w:rsidR="5C4D79DC">
        <w:rPr>
          <w:rFonts w:ascii="Arial" w:hAnsi="Arial" w:eastAsia="Arial" w:cs="Arial"/>
          <w:i w:val="0"/>
          <w:iCs w:val="0"/>
          <w:noProof w:val="0"/>
          <w:sz w:val="22"/>
          <w:szCs w:val="22"/>
          <w:lang w:val="en-GB"/>
        </w:rPr>
        <w:t>, Special Edition, 2, pp. 1–12.</w:t>
      </w:r>
    </w:p>
    <w:p xmlns:wp14="http://schemas.microsoft.com/office/word/2010/wordml" w:rsidP="0BEF3B8C" wp14:paraId="764EBB12" wp14:textId="71159584">
      <w:pPr>
        <w:rPr>
          <w:rFonts w:ascii="Arial" w:hAnsi="Arial" w:eastAsia="Arial" w:cs="Arial"/>
          <w:i w:val="0"/>
          <w:iCs w:val="0"/>
          <w:noProof w:val="0"/>
          <w:sz w:val="22"/>
          <w:szCs w:val="22"/>
          <w:lang w:val="en-GB"/>
        </w:rPr>
      </w:pPr>
      <w:r w:rsidRPr="0BEF3B8C" w:rsidR="5C4D79DC">
        <w:rPr>
          <w:rFonts w:ascii="Arial" w:hAnsi="Arial" w:eastAsia="Arial" w:cs="Arial"/>
          <w:i w:val="0"/>
          <w:iCs w:val="0"/>
          <w:noProof w:val="0"/>
          <w:sz w:val="22"/>
          <w:szCs w:val="22"/>
          <w:lang w:val="en-GB"/>
        </w:rPr>
        <w:t xml:space="preserve">CIPD (2024) </w:t>
      </w:r>
      <w:r w:rsidRPr="0BEF3B8C" w:rsidR="5C4D79DC">
        <w:rPr>
          <w:rFonts w:ascii="Arial" w:hAnsi="Arial" w:eastAsia="Arial" w:cs="Arial"/>
          <w:i w:val="0"/>
          <w:iCs w:val="0"/>
          <w:noProof w:val="0"/>
          <w:sz w:val="22"/>
          <w:szCs w:val="22"/>
          <w:lang w:val="en-GB"/>
        </w:rPr>
        <w:t>Organisation Design Factsheet</w:t>
      </w:r>
      <w:r w:rsidRPr="0BEF3B8C" w:rsidR="5C4D79DC">
        <w:rPr>
          <w:rFonts w:ascii="Arial" w:hAnsi="Arial" w:eastAsia="Arial" w:cs="Arial"/>
          <w:i w:val="0"/>
          <w:iCs w:val="0"/>
          <w:noProof w:val="0"/>
          <w:sz w:val="22"/>
          <w:szCs w:val="22"/>
          <w:lang w:val="en-GB"/>
        </w:rPr>
        <w:t xml:space="preserve">. Available at: </w:t>
      </w:r>
      <w:hyperlink r:id="Ref32a50b0a5e42cc">
        <w:r w:rsidRPr="0BEF3B8C" w:rsidR="5C4D79DC">
          <w:rPr>
            <w:rStyle w:val="Hyperlink"/>
            <w:i w:val="0"/>
            <w:iCs w:val="0"/>
            <w:noProof w:val="0"/>
            <w:lang w:val="en-GB"/>
          </w:rPr>
          <w:t>https://www.cipd.org</w:t>
        </w:r>
      </w:hyperlink>
      <w:r w:rsidRPr="0BEF3B8C" w:rsidR="5C4D79DC">
        <w:rPr>
          <w:rFonts w:ascii="Arial" w:hAnsi="Arial" w:eastAsia="Arial" w:cs="Arial"/>
          <w:i w:val="0"/>
          <w:iCs w:val="0"/>
          <w:noProof w:val="0"/>
          <w:sz w:val="22"/>
          <w:szCs w:val="22"/>
          <w:lang w:val="en-GB"/>
        </w:rPr>
        <w:t xml:space="preserve"> (Accessed: 9 July 2026).</w:t>
      </w:r>
    </w:p>
    <w:p xmlns:wp14="http://schemas.microsoft.com/office/word/2010/wordml" w:rsidP="0BEF3B8C" wp14:paraId="6FC05EE1" wp14:textId="21F459BE">
      <w:pPr>
        <w:rPr>
          <w:rFonts w:ascii="Arial" w:hAnsi="Arial" w:eastAsia="Arial" w:cs="Arial"/>
          <w:i w:val="0"/>
          <w:iCs w:val="0"/>
          <w:noProof w:val="0"/>
          <w:sz w:val="22"/>
          <w:szCs w:val="22"/>
          <w:lang w:val="en-GB"/>
        </w:rPr>
      </w:pPr>
      <w:r w:rsidRPr="0BEF3B8C" w:rsidR="5C4D79DC">
        <w:rPr>
          <w:rFonts w:ascii="Arial" w:hAnsi="Arial" w:eastAsia="Arial" w:cs="Arial"/>
          <w:i w:val="0"/>
          <w:iCs w:val="0"/>
          <w:noProof w:val="0"/>
          <w:sz w:val="22"/>
          <w:szCs w:val="22"/>
          <w:lang w:val="en-GB"/>
        </w:rPr>
        <w:t xml:space="preserve">Dimitrakaki, I. (2022) ‘Organizational culture and performance: The case of Google’, </w:t>
      </w:r>
      <w:r w:rsidRPr="0BEF3B8C" w:rsidR="5C4D79DC">
        <w:rPr>
          <w:rFonts w:ascii="Arial" w:hAnsi="Arial" w:eastAsia="Arial" w:cs="Arial"/>
          <w:i w:val="0"/>
          <w:iCs w:val="0"/>
          <w:noProof w:val="0"/>
          <w:sz w:val="22"/>
          <w:szCs w:val="22"/>
          <w:lang w:val="en-GB"/>
        </w:rPr>
        <w:t>Global Research Review in Business and Economics</w:t>
      </w:r>
      <w:r w:rsidRPr="0BEF3B8C" w:rsidR="5C4D79DC">
        <w:rPr>
          <w:rFonts w:ascii="Arial" w:hAnsi="Arial" w:eastAsia="Arial" w:cs="Arial"/>
          <w:i w:val="0"/>
          <w:iCs w:val="0"/>
          <w:noProof w:val="0"/>
          <w:sz w:val="22"/>
          <w:szCs w:val="22"/>
          <w:lang w:val="en-GB"/>
        </w:rPr>
        <w:t>, 8(5), pp. 45–58.</w:t>
      </w:r>
    </w:p>
    <w:p xmlns:wp14="http://schemas.microsoft.com/office/word/2010/wordml" w:rsidP="0BEF3B8C" wp14:paraId="427A5F34" wp14:textId="0F82579F">
      <w:pPr>
        <w:rPr>
          <w:rFonts w:ascii="Arial" w:hAnsi="Arial" w:eastAsia="Arial" w:cs="Arial"/>
          <w:i w:val="0"/>
          <w:iCs w:val="0"/>
          <w:noProof w:val="0"/>
          <w:sz w:val="22"/>
          <w:szCs w:val="22"/>
          <w:lang w:val="en-GB"/>
        </w:rPr>
      </w:pPr>
      <w:r w:rsidRPr="0BEF3B8C" w:rsidR="5C4D79DC">
        <w:rPr>
          <w:rFonts w:ascii="Arial" w:hAnsi="Arial" w:eastAsia="Arial" w:cs="Arial"/>
          <w:i w:val="0"/>
          <w:iCs w:val="0"/>
          <w:noProof w:val="0"/>
          <w:sz w:val="22"/>
          <w:szCs w:val="22"/>
          <w:lang w:val="en-GB"/>
        </w:rPr>
        <w:t xml:space="preserve">Homburg, C. and Pflesser, C. (2000) ‘A multiple-layer model of market-oriented organisational culture’, </w:t>
      </w:r>
      <w:r w:rsidRPr="0BEF3B8C" w:rsidR="5C4D79DC">
        <w:rPr>
          <w:rFonts w:ascii="Arial" w:hAnsi="Arial" w:eastAsia="Arial" w:cs="Arial"/>
          <w:i w:val="0"/>
          <w:iCs w:val="0"/>
          <w:noProof w:val="0"/>
          <w:sz w:val="22"/>
          <w:szCs w:val="22"/>
          <w:lang w:val="en-GB"/>
        </w:rPr>
        <w:t>Journal of Marketing Research</w:t>
      </w:r>
      <w:r w:rsidRPr="0BEF3B8C" w:rsidR="5C4D79DC">
        <w:rPr>
          <w:rFonts w:ascii="Arial" w:hAnsi="Arial" w:eastAsia="Arial" w:cs="Arial"/>
          <w:i w:val="0"/>
          <w:iCs w:val="0"/>
          <w:noProof w:val="0"/>
          <w:sz w:val="22"/>
          <w:szCs w:val="22"/>
          <w:lang w:val="en-GB"/>
        </w:rPr>
        <w:t>, 37(4), pp. 449–462.</w:t>
      </w:r>
    </w:p>
    <w:p xmlns:wp14="http://schemas.microsoft.com/office/word/2010/wordml" w:rsidP="0BEF3B8C" wp14:paraId="1D96FA1A" wp14:textId="5E94EA0E">
      <w:pPr>
        <w:rPr>
          <w:rFonts w:ascii="Arial" w:hAnsi="Arial" w:eastAsia="Arial" w:cs="Arial"/>
          <w:i w:val="0"/>
          <w:iCs w:val="0"/>
          <w:noProof w:val="0"/>
          <w:sz w:val="22"/>
          <w:szCs w:val="22"/>
          <w:lang w:val="en-GB"/>
        </w:rPr>
      </w:pPr>
      <w:r w:rsidRPr="0BEF3B8C" w:rsidR="5C4D79DC">
        <w:rPr>
          <w:rFonts w:ascii="Arial" w:hAnsi="Arial" w:eastAsia="Arial" w:cs="Arial"/>
          <w:i w:val="0"/>
          <w:iCs w:val="0"/>
          <w:noProof w:val="0"/>
          <w:sz w:val="22"/>
          <w:szCs w:val="22"/>
          <w:lang w:val="en-GB"/>
        </w:rPr>
        <w:t xml:space="preserve">Robbins, S.P. and Judge, T.A. (2023) </w:t>
      </w:r>
      <w:r w:rsidRPr="0BEF3B8C" w:rsidR="5C4D79DC">
        <w:rPr>
          <w:rFonts w:ascii="Arial" w:hAnsi="Arial" w:eastAsia="Arial" w:cs="Arial"/>
          <w:i w:val="0"/>
          <w:iCs w:val="0"/>
          <w:noProof w:val="0"/>
          <w:sz w:val="22"/>
          <w:szCs w:val="22"/>
          <w:lang w:val="en-GB"/>
        </w:rPr>
        <w:t>Organizational Behaviour</w:t>
      </w:r>
      <w:r w:rsidRPr="0BEF3B8C" w:rsidR="5C4D79DC">
        <w:rPr>
          <w:rFonts w:ascii="Arial" w:hAnsi="Arial" w:eastAsia="Arial" w:cs="Arial"/>
          <w:i w:val="0"/>
          <w:iCs w:val="0"/>
          <w:noProof w:val="0"/>
          <w:sz w:val="22"/>
          <w:szCs w:val="22"/>
          <w:lang w:val="en-GB"/>
        </w:rPr>
        <w:t>. 19th Global edn. Harlow: Pearson.</w:t>
      </w:r>
    </w:p>
    <w:p xmlns:wp14="http://schemas.microsoft.com/office/word/2010/wordml" w:rsidP="0BEF3B8C" wp14:paraId="0D17254E" wp14:textId="4FB7F3A2">
      <w:pPr>
        <w:rPr>
          <w:rFonts w:ascii="Arial" w:hAnsi="Arial" w:eastAsia="Arial" w:cs="Arial"/>
          <w:i w:val="0"/>
          <w:iCs w:val="0"/>
          <w:noProof w:val="0"/>
          <w:sz w:val="22"/>
          <w:szCs w:val="22"/>
          <w:lang w:val="en-GB"/>
        </w:rPr>
      </w:pPr>
      <w:r w:rsidRPr="0BEF3B8C" w:rsidR="5C4D79DC">
        <w:rPr>
          <w:rFonts w:ascii="Arial" w:hAnsi="Arial" w:eastAsia="Arial" w:cs="Arial"/>
          <w:i w:val="0"/>
          <w:iCs w:val="0"/>
          <w:noProof w:val="0"/>
          <w:sz w:val="22"/>
          <w:szCs w:val="22"/>
          <w:lang w:val="en-GB"/>
        </w:rPr>
        <w:t xml:space="preserve">Daft, R.L. (2022) </w:t>
      </w:r>
      <w:r w:rsidRPr="0BEF3B8C" w:rsidR="5C4D79DC">
        <w:rPr>
          <w:rFonts w:ascii="Arial" w:hAnsi="Arial" w:eastAsia="Arial" w:cs="Arial"/>
          <w:i w:val="0"/>
          <w:iCs w:val="0"/>
          <w:noProof w:val="0"/>
          <w:sz w:val="22"/>
          <w:szCs w:val="22"/>
          <w:lang w:val="en-GB"/>
        </w:rPr>
        <w:t>Organization Theory and Design</w:t>
      </w:r>
      <w:r w:rsidRPr="0BEF3B8C" w:rsidR="5C4D79DC">
        <w:rPr>
          <w:rFonts w:ascii="Arial" w:hAnsi="Arial" w:eastAsia="Arial" w:cs="Arial"/>
          <w:i w:val="0"/>
          <w:iCs w:val="0"/>
          <w:noProof w:val="0"/>
          <w:sz w:val="22"/>
          <w:szCs w:val="22"/>
          <w:lang w:val="en-GB"/>
        </w:rPr>
        <w:t>. 13th edn. Boston: Cengage Learning.</w:t>
      </w:r>
    </w:p>
    <w:p xmlns:wp14="http://schemas.microsoft.com/office/word/2010/wordml" w:rsidP="0BEF3B8C" wp14:paraId="1C419DB4" wp14:textId="5FED7A23">
      <w:pPr>
        <w:rPr>
          <w:rFonts w:ascii="Arial" w:hAnsi="Arial" w:eastAsia="Arial" w:cs="Arial"/>
          <w:i w:val="0"/>
          <w:iCs w:val="0"/>
          <w:noProof w:val="0"/>
          <w:sz w:val="22"/>
          <w:szCs w:val="22"/>
          <w:lang w:val="en-GB"/>
        </w:rPr>
      </w:pPr>
      <w:r w:rsidRPr="0BEF3B8C" w:rsidR="5C4D79DC">
        <w:rPr>
          <w:rFonts w:ascii="Arial" w:hAnsi="Arial" w:eastAsia="Arial" w:cs="Arial"/>
          <w:i w:val="0"/>
          <w:iCs w:val="0"/>
          <w:noProof w:val="0"/>
          <w:sz w:val="22"/>
          <w:szCs w:val="22"/>
          <w:lang w:val="en-GB"/>
        </w:rPr>
        <w:t xml:space="preserve">Kotter, J.P. (2012) </w:t>
      </w:r>
      <w:r w:rsidRPr="0BEF3B8C" w:rsidR="5C4D79DC">
        <w:rPr>
          <w:rFonts w:ascii="Arial" w:hAnsi="Arial" w:eastAsia="Arial" w:cs="Arial"/>
          <w:i w:val="0"/>
          <w:iCs w:val="0"/>
          <w:noProof w:val="0"/>
          <w:sz w:val="22"/>
          <w:szCs w:val="22"/>
          <w:lang w:val="en-GB"/>
        </w:rPr>
        <w:t>Leading Change</w:t>
      </w:r>
      <w:r w:rsidRPr="0BEF3B8C" w:rsidR="5C4D79DC">
        <w:rPr>
          <w:rFonts w:ascii="Arial" w:hAnsi="Arial" w:eastAsia="Arial" w:cs="Arial"/>
          <w:i w:val="0"/>
          <w:iCs w:val="0"/>
          <w:noProof w:val="0"/>
          <w:sz w:val="22"/>
          <w:szCs w:val="22"/>
          <w:lang w:val="en-GB"/>
        </w:rPr>
        <w:t>. Boston: Harvard Business Review Press.</w:t>
      </w:r>
    </w:p>
    <w:p xmlns:wp14="http://schemas.microsoft.com/office/word/2010/wordml" w:rsidP="0BEF3B8C" wp14:paraId="35A7769E" wp14:textId="5C09DA0B">
      <w:pPr>
        <w:rPr>
          <w:rFonts w:ascii="Arial" w:hAnsi="Arial" w:eastAsia="Arial" w:cs="Arial"/>
          <w:i w:val="0"/>
          <w:iCs w:val="0"/>
          <w:noProof w:val="0"/>
          <w:sz w:val="22"/>
          <w:szCs w:val="22"/>
          <w:lang w:val="en-GB"/>
        </w:rPr>
      </w:pPr>
      <w:r w:rsidRPr="0BEF3B8C" w:rsidR="5C4D79DC">
        <w:rPr>
          <w:rFonts w:ascii="Arial" w:hAnsi="Arial" w:eastAsia="Arial" w:cs="Arial"/>
          <w:i w:val="0"/>
          <w:iCs w:val="0"/>
          <w:noProof w:val="0"/>
          <w:sz w:val="22"/>
          <w:szCs w:val="22"/>
          <w:lang w:val="en-GB"/>
        </w:rPr>
        <w:t xml:space="preserve">Burnes, B. (2020) </w:t>
      </w:r>
      <w:r w:rsidRPr="0BEF3B8C" w:rsidR="5C4D79DC">
        <w:rPr>
          <w:rFonts w:ascii="Arial" w:hAnsi="Arial" w:eastAsia="Arial" w:cs="Arial"/>
          <w:i w:val="0"/>
          <w:iCs w:val="0"/>
          <w:noProof w:val="0"/>
          <w:sz w:val="22"/>
          <w:szCs w:val="22"/>
          <w:lang w:val="en-GB"/>
        </w:rPr>
        <w:t>Managing Change</w:t>
      </w:r>
      <w:r w:rsidRPr="0BEF3B8C" w:rsidR="5C4D79DC">
        <w:rPr>
          <w:rFonts w:ascii="Arial" w:hAnsi="Arial" w:eastAsia="Arial" w:cs="Arial"/>
          <w:i w:val="0"/>
          <w:iCs w:val="0"/>
          <w:noProof w:val="0"/>
          <w:sz w:val="22"/>
          <w:szCs w:val="22"/>
          <w:lang w:val="en-GB"/>
        </w:rPr>
        <w:t>. 8th edn. Harlow: Pearson.</w:t>
      </w:r>
    </w:p>
    <w:p xmlns:wp14="http://schemas.microsoft.com/office/word/2010/wordml" w:rsidP="0BEF3B8C" wp14:paraId="0B3EC9DA" wp14:textId="235B88BE">
      <w:pPr>
        <w:rPr>
          <w:rFonts w:ascii="Arial" w:hAnsi="Arial" w:eastAsia="Arial" w:cs="Arial"/>
          <w:i w:val="0"/>
          <w:iCs w:val="0"/>
          <w:noProof w:val="0"/>
          <w:sz w:val="22"/>
          <w:szCs w:val="22"/>
          <w:lang w:val="en-GB"/>
        </w:rPr>
      </w:pPr>
      <w:r w:rsidRPr="0BEF3B8C" w:rsidR="5C4D79DC">
        <w:rPr>
          <w:rFonts w:ascii="Arial" w:hAnsi="Arial" w:eastAsia="Arial" w:cs="Arial"/>
          <w:i w:val="0"/>
          <w:iCs w:val="0"/>
          <w:noProof w:val="0"/>
          <w:sz w:val="22"/>
          <w:szCs w:val="22"/>
          <w:lang w:val="en-GB"/>
        </w:rPr>
        <w:t xml:space="preserve">Armstrong, M. (2023) </w:t>
      </w:r>
      <w:r w:rsidRPr="0BEF3B8C" w:rsidR="5C4D79DC">
        <w:rPr>
          <w:rFonts w:ascii="Arial" w:hAnsi="Arial" w:eastAsia="Arial" w:cs="Arial"/>
          <w:i w:val="0"/>
          <w:iCs w:val="0"/>
          <w:noProof w:val="0"/>
          <w:sz w:val="22"/>
          <w:szCs w:val="22"/>
          <w:lang w:val="en-GB"/>
        </w:rPr>
        <w:t>Armstrong's Handbook of Management and Leadership</w:t>
      </w:r>
      <w:r w:rsidRPr="0BEF3B8C" w:rsidR="5C4D79DC">
        <w:rPr>
          <w:rFonts w:ascii="Arial" w:hAnsi="Arial" w:eastAsia="Arial" w:cs="Arial"/>
          <w:i w:val="0"/>
          <w:iCs w:val="0"/>
          <w:noProof w:val="0"/>
          <w:sz w:val="22"/>
          <w:szCs w:val="22"/>
          <w:lang w:val="en-GB"/>
        </w:rPr>
        <w:t>. London: Kogan Page.</w:t>
      </w:r>
    </w:p>
    <w:p xmlns:wp14="http://schemas.microsoft.com/office/word/2010/wordml" w:rsidP="0BEF3B8C" wp14:paraId="06B125DF" wp14:textId="5DAF722C">
      <w:pPr>
        <w:rPr>
          <w:rFonts w:ascii="Arial" w:hAnsi="Arial" w:eastAsia="Arial" w:cs="Arial"/>
          <w:i w:val="0"/>
          <w:iCs w:val="0"/>
          <w:noProof w:val="0"/>
          <w:sz w:val="22"/>
          <w:szCs w:val="22"/>
          <w:lang w:val="en-GB"/>
        </w:rPr>
      </w:pPr>
      <w:r w:rsidRPr="0BEF3B8C" w:rsidR="5C4D79DC">
        <w:rPr>
          <w:rFonts w:ascii="Arial" w:hAnsi="Arial" w:eastAsia="Arial" w:cs="Arial"/>
          <w:i w:val="0"/>
          <w:iCs w:val="0"/>
          <w:noProof w:val="0"/>
          <w:sz w:val="22"/>
          <w:szCs w:val="22"/>
          <w:lang w:val="en-GB"/>
        </w:rPr>
        <w:t xml:space="preserve">Cameron, K.S. and Quinn, R.E. (2011) </w:t>
      </w:r>
      <w:r w:rsidRPr="0BEF3B8C" w:rsidR="5C4D79DC">
        <w:rPr>
          <w:rFonts w:ascii="Arial" w:hAnsi="Arial" w:eastAsia="Arial" w:cs="Arial"/>
          <w:i w:val="0"/>
          <w:iCs w:val="0"/>
          <w:noProof w:val="0"/>
          <w:sz w:val="22"/>
          <w:szCs w:val="22"/>
          <w:lang w:val="en-GB"/>
        </w:rPr>
        <w:t>Diagnosing and Changing Organizational Culture</w:t>
      </w:r>
      <w:r w:rsidRPr="0BEF3B8C" w:rsidR="5C4D79DC">
        <w:rPr>
          <w:rFonts w:ascii="Arial" w:hAnsi="Arial" w:eastAsia="Arial" w:cs="Arial"/>
          <w:i w:val="0"/>
          <w:iCs w:val="0"/>
          <w:noProof w:val="0"/>
          <w:sz w:val="22"/>
          <w:szCs w:val="22"/>
          <w:lang w:val="en-GB"/>
        </w:rPr>
        <w:t>. 3rd edn. San Francisco: Jossey-Bass.</w:t>
      </w:r>
    </w:p>
    <w:p xmlns:wp14="http://schemas.microsoft.com/office/word/2010/wordml" wp14:paraId="6C2EBE9C" wp14:textId="5E937DE5">
      <w:r w:rsidRPr="0BEF3B8C" w:rsidR="5C4D79DC">
        <w:rPr>
          <w:rFonts w:ascii="Arial" w:hAnsi="Arial" w:eastAsia="Arial" w:cs="Arial"/>
          <w:noProof w:val="0"/>
          <w:sz w:val="22"/>
          <w:szCs w:val="22"/>
          <w:lang w:val="en-GB"/>
        </w:rPr>
        <w:t xml:space="preserve">Denison, D.R. (1990) </w:t>
      </w:r>
      <w:r w:rsidRPr="0BEF3B8C" w:rsidR="5C4D79DC">
        <w:rPr>
          <w:rFonts w:ascii="Arial" w:hAnsi="Arial" w:eastAsia="Arial" w:cs="Arial"/>
          <w:i w:val="1"/>
          <w:iCs w:val="1"/>
          <w:noProof w:val="0"/>
          <w:sz w:val="22"/>
          <w:szCs w:val="22"/>
          <w:lang w:val="en-GB"/>
        </w:rPr>
        <w:t>Corporate Culture and Organizational Effectiveness</w:t>
      </w:r>
      <w:r w:rsidRPr="0BEF3B8C" w:rsidR="5C4D79DC">
        <w:rPr>
          <w:rFonts w:ascii="Arial" w:hAnsi="Arial" w:eastAsia="Arial" w:cs="Arial"/>
          <w:noProof w:val="0"/>
          <w:sz w:val="22"/>
          <w:szCs w:val="22"/>
          <w:lang w:val="en-GB"/>
        </w:rPr>
        <w:t>. New York: Wiley.</w:t>
      </w:r>
    </w:p>
    <w:p xmlns:wp14="http://schemas.microsoft.com/office/word/2010/wordml" wp14:paraId="187E2787" wp14:textId="0F9B9379">
      <w:r w:rsidRPr="0BEF3B8C" w:rsidR="5C4D79DC">
        <w:rPr>
          <w:rFonts w:ascii="Arial" w:hAnsi="Arial" w:eastAsia="Arial" w:cs="Arial"/>
          <w:noProof w:val="0"/>
          <w:sz w:val="22"/>
          <w:szCs w:val="22"/>
          <w:lang w:val="en-GB"/>
        </w:rPr>
        <w:t xml:space="preserve">Jones, G.R. (2022) </w:t>
      </w:r>
      <w:r w:rsidRPr="0BEF3B8C" w:rsidR="5C4D79DC">
        <w:rPr>
          <w:rFonts w:ascii="Arial" w:hAnsi="Arial" w:eastAsia="Arial" w:cs="Arial"/>
          <w:i w:val="1"/>
          <w:iCs w:val="1"/>
          <w:noProof w:val="0"/>
          <w:sz w:val="22"/>
          <w:szCs w:val="22"/>
          <w:lang w:val="en-GB"/>
        </w:rPr>
        <w:t>Organizational Theory, Design and Change</w:t>
      </w:r>
      <w:r w:rsidRPr="0BEF3B8C" w:rsidR="5C4D79DC">
        <w:rPr>
          <w:rFonts w:ascii="Arial" w:hAnsi="Arial" w:eastAsia="Arial" w:cs="Arial"/>
          <w:noProof w:val="0"/>
          <w:sz w:val="22"/>
          <w:szCs w:val="22"/>
          <w:lang w:val="en-GB"/>
        </w:rPr>
        <w:t>. 8th edn. Harlow: Pearson.</w:t>
      </w:r>
    </w:p>
    <w:p xmlns:wp14="http://schemas.microsoft.com/office/word/2010/wordml" wp14:paraId="565F1651" wp14:textId="04347E92">
      <w:r w:rsidRPr="0BEF3B8C" w:rsidR="5C4D79DC">
        <w:rPr>
          <w:rFonts w:ascii="Arial" w:hAnsi="Arial" w:eastAsia="Arial" w:cs="Arial"/>
          <w:noProof w:val="0"/>
          <w:sz w:val="22"/>
          <w:szCs w:val="22"/>
          <w:lang w:val="en-GB"/>
        </w:rPr>
        <w:t xml:space="preserve">Williams, C. (2023) </w:t>
      </w:r>
      <w:r w:rsidRPr="0BEF3B8C" w:rsidR="5C4D79DC">
        <w:rPr>
          <w:rFonts w:ascii="Arial" w:hAnsi="Arial" w:eastAsia="Arial" w:cs="Arial"/>
          <w:i w:val="1"/>
          <w:iCs w:val="1"/>
          <w:noProof w:val="0"/>
          <w:sz w:val="22"/>
          <w:szCs w:val="22"/>
          <w:lang w:val="en-GB"/>
        </w:rPr>
        <w:t>MGMT</w:t>
      </w:r>
      <w:r w:rsidRPr="0BEF3B8C" w:rsidR="5C4D79DC">
        <w:rPr>
          <w:rFonts w:ascii="Arial" w:hAnsi="Arial" w:eastAsia="Arial" w:cs="Arial"/>
          <w:noProof w:val="0"/>
          <w:sz w:val="22"/>
          <w:szCs w:val="22"/>
          <w:lang w:val="en-GB"/>
        </w:rPr>
        <w:t>. 14th edn. Boston: Cengage Learning.</w:t>
      </w:r>
    </w:p>
    <w:p xmlns:wp14="http://schemas.microsoft.com/office/word/2010/wordml" wp14:paraId="2F810BBD" wp14:textId="31B493FC">
      <w:r w:rsidRPr="0BEF3B8C" w:rsidR="5C4D79DC">
        <w:rPr>
          <w:rFonts w:ascii="Arial" w:hAnsi="Arial" w:eastAsia="Arial" w:cs="Arial"/>
          <w:noProof w:val="0"/>
          <w:sz w:val="22"/>
          <w:szCs w:val="22"/>
          <w:lang w:val="en-GB"/>
        </w:rPr>
        <w:t xml:space="preserve">Yukl, G. (2020) </w:t>
      </w:r>
      <w:r w:rsidRPr="0BEF3B8C" w:rsidR="5C4D79DC">
        <w:rPr>
          <w:rFonts w:ascii="Arial" w:hAnsi="Arial" w:eastAsia="Arial" w:cs="Arial"/>
          <w:i w:val="1"/>
          <w:iCs w:val="1"/>
          <w:noProof w:val="0"/>
          <w:sz w:val="22"/>
          <w:szCs w:val="22"/>
          <w:lang w:val="en-GB"/>
        </w:rPr>
        <w:t>Leadership in Organizations</w:t>
      </w:r>
      <w:r w:rsidRPr="0BEF3B8C" w:rsidR="5C4D79DC">
        <w:rPr>
          <w:rFonts w:ascii="Arial" w:hAnsi="Arial" w:eastAsia="Arial" w:cs="Arial"/>
          <w:noProof w:val="0"/>
          <w:sz w:val="22"/>
          <w:szCs w:val="22"/>
          <w:lang w:val="en-GB"/>
        </w:rPr>
        <w:t>. 9th edn. Harlow: Pearson.</w:t>
      </w:r>
    </w:p>
    <w:p xmlns:wp14="http://schemas.microsoft.com/office/word/2010/wordml" w:rsidP="0BEF3B8C" wp14:paraId="2B1C039D" wp14:textId="22A5962E">
      <w:pPr>
        <w:rPr>
          <w:rFonts w:ascii="Arial" w:hAnsi="Arial" w:eastAsia="Arial" w:cs="Arial"/>
          <w:noProof w:val="0"/>
          <w:sz w:val="22"/>
          <w:szCs w:val="22"/>
          <w:lang w:val="en-GB"/>
        </w:rPr>
      </w:pPr>
    </w:p>
    <w:p xmlns:wp14="http://schemas.microsoft.com/office/word/2010/wordml" w:rsidP="0BEF3B8C" wp14:paraId="7453CC41" wp14:textId="6D891158">
      <w:pPr>
        <w:rPr>
          <w:rFonts w:ascii="Arial" w:hAnsi="Arial" w:eastAsia="Arial" w:cs="Arial"/>
          <w:noProof w:val="0"/>
          <w:sz w:val="22"/>
          <w:szCs w:val="22"/>
          <w:lang w:val="en-GB"/>
        </w:rPr>
      </w:pPr>
    </w:p>
    <w:p xmlns:wp14="http://schemas.microsoft.com/office/word/2010/wordml" w:rsidP="0BEF3B8C" wp14:paraId="5E5787A5" wp14:textId="7BA3BE6B">
      <w:pPr>
        <w:rPr>
          <w:sz w:val="22"/>
          <w:szCs w:val="22"/>
        </w:rPr>
      </w:pPr>
    </w:p>
    <w:sectPr>
      <w:pgSz w:w="11906" w:h="16838" w:orient="portrait"/>
      <w:pgMar w:top="1440" w:right="1440" w:bottom="1440" w:left="1440" w:header="720" w:footer="720" w:gutter="0"/>
      <w:cols w:space="720"/>
      <w:docGrid w:linePitch="360"/>
      <w:headerReference w:type="default" r:id="Re8932be6d0a845bd"/>
      <w:footerReference w:type="default" r:id="R7d68ac94e9dd411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BEF3B8C" w:rsidTr="0BEF3B8C" w14:paraId="66DC8B53">
      <w:trPr>
        <w:trHeight w:val="300"/>
      </w:trPr>
      <w:tc>
        <w:tcPr>
          <w:tcW w:w="3005" w:type="dxa"/>
          <w:tcMar/>
        </w:tcPr>
        <w:p w:rsidR="0BEF3B8C" w:rsidP="0BEF3B8C" w:rsidRDefault="0BEF3B8C" w14:paraId="47CA7423" w14:textId="73B117D9">
          <w:pPr>
            <w:pStyle w:val="Header"/>
            <w:bidi w:val="0"/>
            <w:ind w:left="-115"/>
            <w:jc w:val="left"/>
          </w:pPr>
        </w:p>
      </w:tc>
      <w:tc>
        <w:tcPr>
          <w:tcW w:w="3005" w:type="dxa"/>
          <w:tcMar/>
        </w:tcPr>
        <w:p w:rsidR="0BEF3B8C" w:rsidP="0BEF3B8C" w:rsidRDefault="0BEF3B8C" w14:paraId="053D5F1B" w14:textId="5C76BFE9">
          <w:pPr>
            <w:pStyle w:val="Header"/>
            <w:bidi w:val="0"/>
            <w:jc w:val="center"/>
          </w:pPr>
        </w:p>
      </w:tc>
      <w:tc>
        <w:tcPr>
          <w:tcW w:w="3005" w:type="dxa"/>
          <w:tcMar/>
        </w:tcPr>
        <w:p w:rsidR="0BEF3B8C" w:rsidP="0BEF3B8C" w:rsidRDefault="0BEF3B8C" w14:paraId="00C22200" w14:textId="32D31CE6">
          <w:pPr>
            <w:pStyle w:val="Header"/>
            <w:bidi w:val="0"/>
            <w:ind w:right="-115"/>
            <w:jc w:val="right"/>
          </w:pPr>
        </w:p>
      </w:tc>
    </w:tr>
  </w:tbl>
  <w:p w:rsidR="0BEF3B8C" w:rsidP="0BEF3B8C" w:rsidRDefault="0BEF3B8C" w14:paraId="22CE8E7B" w14:textId="7AD34EB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BEF3B8C" w:rsidTr="0BEF3B8C" w14:paraId="34187C57">
      <w:trPr>
        <w:trHeight w:val="300"/>
      </w:trPr>
      <w:tc>
        <w:tcPr>
          <w:tcW w:w="3005" w:type="dxa"/>
          <w:tcMar/>
        </w:tcPr>
        <w:p w:rsidR="0BEF3B8C" w:rsidP="0BEF3B8C" w:rsidRDefault="0BEF3B8C" w14:paraId="6B069643" w14:textId="7987BDA6">
          <w:pPr>
            <w:pStyle w:val="Header"/>
            <w:bidi w:val="0"/>
            <w:ind w:left="-115"/>
            <w:jc w:val="left"/>
          </w:pPr>
        </w:p>
      </w:tc>
      <w:tc>
        <w:tcPr>
          <w:tcW w:w="3005" w:type="dxa"/>
          <w:tcMar/>
        </w:tcPr>
        <w:p w:rsidR="0BEF3B8C" w:rsidP="0BEF3B8C" w:rsidRDefault="0BEF3B8C" w14:paraId="70F79607" w14:textId="26B22B78">
          <w:pPr>
            <w:pStyle w:val="Header"/>
            <w:bidi w:val="0"/>
            <w:jc w:val="center"/>
          </w:pPr>
        </w:p>
      </w:tc>
      <w:tc>
        <w:tcPr>
          <w:tcW w:w="3005" w:type="dxa"/>
          <w:tcMar/>
        </w:tcPr>
        <w:p w:rsidR="0BEF3B8C" w:rsidP="0BEF3B8C" w:rsidRDefault="0BEF3B8C" w14:paraId="796BD8DF" w14:textId="369AD740">
          <w:pPr>
            <w:pStyle w:val="Header"/>
            <w:bidi w:val="0"/>
            <w:ind w:right="-115"/>
            <w:jc w:val="right"/>
          </w:pPr>
        </w:p>
      </w:tc>
    </w:tr>
  </w:tbl>
  <w:p w:rsidR="0BEF3B8C" w:rsidP="0BEF3B8C" w:rsidRDefault="0BEF3B8C" w14:paraId="792DD11E" w14:textId="5E48854C">
    <w:pPr>
      <w:pStyle w:val="Header"/>
      <w:bidi w:val="0"/>
    </w:pPr>
  </w:p>
</w:hdr>
</file>

<file path=word/numbering.xml><?xml version="1.0" encoding="utf-8"?>
<w:numbering xmlns:w="http://schemas.openxmlformats.org/wordprocessingml/2006/main">
  <w:abstractNum xmlns:w="http://schemas.openxmlformats.org/wordprocessingml/2006/main" w:abstractNumId="1">
    <w:nsid w:val="2c63cc9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8AD8B70"/>
    <w:rsid w:val="01A4F200"/>
    <w:rsid w:val="03FA6848"/>
    <w:rsid w:val="0559CB3B"/>
    <w:rsid w:val="08AD8B70"/>
    <w:rsid w:val="0BEF3B8C"/>
    <w:rsid w:val="0FB2FA24"/>
    <w:rsid w:val="11766972"/>
    <w:rsid w:val="146F9C69"/>
    <w:rsid w:val="1BEA046B"/>
    <w:rsid w:val="1E5D0F9E"/>
    <w:rsid w:val="1EADF647"/>
    <w:rsid w:val="223F6FD1"/>
    <w:rsid w:val="23DDB194"/>
    <w:rsid w:val="28D7AA4A"/>
    <w:rsid w:val="321D4A97"/>
    <w:rsid w:val="329B10F0"/>
    <w:rsid w:val="35451520"/>
    <w:rsid w:val="36C6CBB4"/>
    <w:rsid w:val="3BB7EF06"/>
    <w:rsid w:val="3DA39B87"/>
    <w:rsid w:val="3EC8161F"/>
    <w:rsid w:val="414F8C9F"/>
    <w:rsid w:val="42B16B7D"/>
    <w:rsid w:val="44C2F6A1"/>
    <w:rsid w:val="53FA8672"/>
    <w:rsid w:val="54464209"/>
    <w:rsid w:val="57CEAEBA"/>
    <w:rsid w:val="5C4D79DC"/>
    <w:rsid w:val="5E209022"/>
    <w:rsid w:val="6251F775"/>
    <w:rsid w:val="68A386B7"/>
    <w:rsid w:val="6AD19B47"/>
    <w:rsid w:val="6E53906A"/>
    <w:rsid w:val="7430D67A"/>
    <w:rsid w:val="771C6F0E"/>
    <w:rsid w:val="7B3B5915"/>
    <w:rsid w:val="7DC23A37"/>
    <w:rsid w:val="7EF6D6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76C01D"/>
  <w15:chartTrackingRefBased/>
  <w15:docId w15:val="{1A1E1CAE-6192-4FD0-A1AB-522DDD78F9C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3EC8161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3EC8161F"/>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3EC8161F"/>
    <w:pPr>
      <w:spacing/>
      <w:ind w:left="720"/>
      <w:contextualSpacing/>
    </w:pPr>
  </w:style>
  <w:style w:type="paragraph" w:styleId="Heading1">
    <w:uiPriority w:val="9"/>
    <w:name w:val="heading 1"/>
    <w:basedOn w:val="Normal"/>
    <w:next w:val="Normal"/>
    <w:qFormat/>
    <w:rsid w:val="0BEF3B8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0BEF3B8C"/>
    <w:rPr>
      <w:color w:val="467886"/>
      <w:u w:val="single"/>
    </w:rPr>
  </w:style>
  <w:style w:type="paragraph" w:styleId="Header">
    <w:uiPriority w:val="99"/>
    <w:name w:val="header"/>
    <w:basedOn w:val="Normal"/>
    <w:unhideWhenUsed/>
    <w:rsid w:val="0BEF3B8C"/>
    <w:pPr>
      <w:tabs>
        <w:tab w:val="center" w:leader="none" w:pos="4680"/>
        <w:tab w:val="right" w:leader="none" w:pos="9360"/>
      </w:tabs>
      <w:spacing w:after="0" w:line="240" w:lineRule="auto"/>
    </w:pPr>
  </w:style>
  <w:style w:type="paragraph" w:styleId="Footer">
    <w:uiPriority w:val="99"/>
    <w:name w:val="footer"/>
    <w:basedOn w:val="Normal"/>
    <w:unhideWhenUsed/>
    <w:rsid w:val="0BEF3B8C"/>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cee168f1433b4af7" /><Relationship Type="http://schemas.openxmlformats.org/officeDocument/2006/relationships/hyperlink" Target="https://www.mckinsey.com/solutions/orgsolutions/overview/organizational-health-index/how-ohi-works" TargetMode="External" Id="R68b2c08a73714093" /><Relationship Type="http://schemas.openxmlformats.org/officeDocument/2006/relationships/hyperlink" Target="https://www.tescoplc.com/" TargetMode="External" Id="Rde70bfaf725c4174" /><Relationship Type="http://schemas.openxmlformats.org/officeDocument/2006/relationships/hyperlink" Target="https://www.cipd.org/" TargetMode="External" Id="Ref32a50b0a5e42cc" /><Relationship Type="http://schemas.openxmlformats.org/officeDocument/2006/relationships/header" Target="/word/header.xml" Id="Re8932be6d0a845bd" /><Relationship Type="http://schemas.openxmlformats.org/officeDocument/2006/relationships/footer" Target="/word/footer.xml" Id="R7d68ac94e9dd411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Muhib Akbar (2333845)</dc:creator>
  <keywords/>
  <dc:description/>
  <lastModifiedBy>Muhib Akbar (2333845)</lastModifiedBy>
  <revision>3</revision>
  <dcterms:created xsi:type="dcterms:W3CDTF">2026-07-04T11:10:14.2520505Z</dcterms:created>
  <dcterms:modified xsi:type="dcterms:W3CDTF">2026-07-09T12:02:02.0335275Z</dcterms:modified>
</coreProperties>
</file>