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B7D08D" w14:textId="77777777" w:rsidR="00B60C0E" w:rsidRDefault="006D4147" w:rsidP="002A478D">
      <w:pPr>
        <w:spacing w:line="360" w:lineRule="auto"/>
        <w:jc w:val="center"/>
        <w:rPr>
          <w:rFonts w:ascii="Times New Roman" w:hAnsi="Times New Roman" w:cs="Times New Roman"/>
          <w:b/>
          <w:bCs/>
          <w:sz w:val="28"/>
          <w:szCs w:val="28"/>
        </w:rPr>
      </w:pPr>
      <w:bookmarkStart w:id="0" w:name="_Hlk24386841"/>
      <w:r>
        <w:rPr>
          <w:rFonts w:ascii="Times New Roman" w:hAnsi="Times New Roman" w:cs="Times New Roman"/>
          <w:b/>
          <w:bCs/>
          <w:sz w:val="28"/>
          <w:szCs w:val="28"/>
        </w:rPr>
        <w:t>Relations Between Self-Reported Adverse Events in Childhood and Hypersexuality in Adult Male Sexual Offenders</w:t>
      </w:r>
    </w:p>
    <w:bookmarkEnd w:id="0"/>
    <w:p w14:paraId="69C87D6C" w14:textId="77777777" w:rsidR="005E5FFB" w:rsidRDefault="005E5FFB" w:rsidP="002A478D">
      <w:pPr>
        <w:spacing w:line="360" w:lineRule="auto"/>
        <w:rPr>
          <w:rFonts w:ascii="Times New Roman" w:hAnsi="Times New Roman" w:cs="Times New Roman"/>
          <w:sz w:val="24"/>
          <w:szCs w:val="24"/>
        </w:rPr>
      </w:pPr>
    </w:p>
    <w:p w14:paraId="4B808E05" w14:textId="23E49217" w:rsidR="006D4147" w:rsidRPr="006D4147" w:rsidRDefault="006D4147" w:rsidP="002A478D">
      <w:pPr>
        <w:spacing w:line="276" w:lineRule="auto"/>
        <w:rPr>
          <w:rFonts w:ascii="Times New Roman" w:hAnsi="Times New Roman" w:cs="Times New Roman"/>
          <w:sz w:val="24"/>
          <w:szCs w:val="24"/>
        </w:rPr>
      </w:pPr>
      <w:r w:rsidRPr="006D4147">
        <w:rPr>
          <w:rFonts w:ascii="Times New Roman" w:hAnsi="Times New Roman" w:cs="Times New Roman"/>
          <w:sz w:val="24"/>
          <w:szCs w:val="24"/>
        </w:rPr>
        <w:t>Kingston, D.A., Graham, F.J. &amp; Knight, R.A</w:t>
      </w:r>
      <w:r w:rsidR="00487AEA">
        <w:rPr>
          <w:rFonts w:ascii="Times New Roman" w:hAnsi="Times New Roman" w:cs="Times New Roman"/>
          <w:sz w:val="24"/>
          <w:szCs w:val="24"/>
        </w:rPr>
        <w:t xml:space="preserve"> (2017)</w:t>
      </w:r>
      <w:r w:rsidRPr="006D4147">
        <w:rPr>
          <w:rFonts w:ascii="Times New Roman" w:hAnsi="Times New Roman" w:cs="Times New Roman"/>
          <w:sz w:val="24"/>
          <w:szCs w:val="24"/>
        </w:rPr>
        <w:t xml:space="preserve"> </w:t>
      </w:r>
      <w:r w:rsidR="00487AEA" w:rsidRPr="00487AEA">
        <w:rPr>
          <w:rFonts w:ascii="Times New Roman" w:hAnsi="Times New Roman" w:cs="Times New Roman"/>
          <w:sz w:val="24"/>
          <w:szCs w:val="24"/>
        </w:rPr>
        <w:t>Relations Between Self-Reported Adverse Events in Childhood and Hypersexuality in Adult Male Sexual Offenders</w:t>
      </w:r>
      <w:r w:rsidR="00487AEA">
        <w:rPr>
          <w:rFonts w:ascii="Times New Roman" w:hAnsi="Times New Roman" w:cs="Times New Roman"/>
          <w:sz w:val="24"/>
          <w:szCs w:val="24"/>
        </w:rPr>
        <w:t xml:space="preserve"> </w:t>
      </w:r>
      <w:r w:rsidRPr="006D4147">
        <w:rPr>
          <w:rFonts w:ascii="Times New Roman" w:hAnsi="Times New Roman" w:cs="Times New Roman"/>
          <w:i/>
          <w:iCs/>
          <w:sz w:val="24"/>
          <w:szCs w:val="24"/>
        </w:rPr>
        <w:t>Archives of Sexual Behaviours</w:t>
      </w:r>
      <w:r w:rsidR="00487AEA">
        <w:rPr>
          <w:rFonts w:ascii="Times New Roman" w:hAnsi="Times New Roman" w:cs="Times New Roman"/>
          <w:i/>
          <w:iCs/>
          <w:sz w:val="24"/>
          <w:szCs w:val="24"/>
        </w:rPr>
        <w:t>,</w:t>
      </w:r>
      <w:r w:rsidRPr="006D4147">
        <w:rPr>
          <w:rFonts w:ascii="Times New Roman" w:hAnsi="Times New Roman" w:cs="Times New Roman"/>
          <w:sz w:val="24"/>
          <w:szCs w:val="24"/>
        </w:rPr>
        <w:t xml:space="preserve"> </w:t>
      </w:r>
      <w:r w:rsidRPr="006D4147">
        <w:rPr>
          <w:rFonts w:ascii="Times New Roman" w:hAnsi="Times New Roman" w:cs="Times New Roman"/>
          <w:i/>
          <w:iCs/>
          <w:sz w:val="24"/>
          <w:szCs w:val="24"/>
        </w:rPr>
        <w:t>46</w:t>
      </w:r>
      <w:r w:rsidR="00487AEA">
        <w:rPr>
          <w:rFonts w:ascii="Times New Roman" w:hAnsi="Times New Roman" w:cs="Times New Roman"/>
          <w:i/>
          <w:iCs/>
          <w:sz w:val="24"/>
          <w:szCs w:val="24"/>
        </w:rPr>
        <w:t>,</w:t>
      </w:r>
      <w:r w:rsidR="00487AEA">
        <w:rPr>
          <w:rFonts w:ascii="Times New Roman" w:hAnsi="Times New Roman" w:cs="Times New Roman"/>
          <w:sz w:val="24"/>
          <w:szCs w:val="24"/>
        </w:rPr>
        <w:t xml:space="preserve"> </w:t>
      </w:r>
      <w:r w:rsidRPr="006D4147">
        <w:rPr>
          <w:rFonts w:ascii="Times New Roman" w:hAnsi="Times New Roman" w:cs="Times New Roman"/>
          <w:sz w:val="24"/>
          <w:szCs w:val="24"/>
        </w:rPr>
        <w:t>707</w:t>
      </w:r>
      <w:r w:rsidR="00487AEA">
        <w:rPr>
          <w:rFonts w:ascii="Times New Roman" w:hAnsi="Times New Roman" w:cs="Times New Roman"/>
          <w:sz w:val="24"/>
          <w:szCs w:val="24"/>
        </w:rPr>
        <w:t xml:space="preserve"> - 720</w:t>
      </w:r>
      <w:r w:rsidRPr="006D4147">
        <w:rPr>
          <w:rFonts w:ascii="Times New Roman" w:hAnsi="Times New Roman" w:cs="Times New Roman"/>
          <w:sz w:val="24"/>
          <w:szCs w:val="24"/>
        </w:rPr>
        <w:t xml:space="preserve"> </w:t>
      </w:r>
      <w:hyperlink r:id="rId5" w:history="1">
        <w:r w:rsidRPr="00A85A9D">
          <w:rPr>
            <w:rStyle w:val="Hyperlink"/>
            <w:rFonts w:ascii="Times New Roman" w:hAnsi="Times New Roman" w:cs="Times New Roman"/>
            <w:sz w:val="24"/>
            <w:szCs w:val="24"/>
          </w:rPr>
          <w:t>https://doi.org/10.1007/s10508-016-0873-5</w:t>
        </w:r>
      </w:hyperlink>
      <w:r>
        <w:rPr>
          <w:rFonts w:ascii="Times New Roman" w:hAnsi="Times New Roman" w:cs="Times New Roman"/>
          <w:sz w:val="24"/>
          <w:szCs w:val="24"/>
        </w:rPr>
        <w:t xml:space="preserve"> </w:t>
      </w:r>
    </w:p>
    <w:p w14:paraId="60A8299A" w14:textId="5654F757" w:rsidR="0087434D" w:rsidRDefault="00304373"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This paper intends to investigate certain theories that aim to comprehend the causation of criminal behaviour, in this instance, a research article by Kingston, Graham and Knight (2017) will be evaluated methodically to explore the value of the researchers’ findings. The researchers in this article explore the concept that adverse childhood events may be responsible for the causation of hypersexual disorder. </w:t>
      </w:r>
      <w:r w:rsidR="0087434D" w:rsidRPr="0087434D">
        <w:rPr>
          <w:rFonts w:ascii="Times New Roman" w:hAnsi="Times New Roman" w:cs="Times New Roman"/>
          <w:sz w:val="24"/>
          <w:szCs w:val="24"/>
        </w:rPr>
        <w:t xml:space="preserve">Hypersexuality, is defined by the </w:t>
      </w:r>
      <w:r w:rsidR="0087434D">
        <w:rPr>
          <w:rFonts w:ascii="Times New Roman" w:hAnsi="Times New Roman" w:cs="Times New Roman"/>
          <w:sz w:val="24"/>
          <w:szCs w:val="24"/>
        </w:rPr>
        <w:t>researchers</w:t>
      </w:r>
      <w:r w:rsidR="0087434D" w:rsidRPr="0087434D">
        <w:rPr>
          <w:rFonts w:ascii="Times New Roman" w:hAnsi="Times New Roman" w:cs="Times New Roman"/>
          <w:sz w:val="24"/>
          <w:szCs w:val="24"/>
        </w:rPr>
        <w:t xml:space="preserve"> as ‘extreme normophiliac sexual urges</w:t>
      </w:r>
      <w:r w:rsidR="00E845F9">
        <w:rPr>
          <w:rFonts w:ascii="Times New Roman" w:hAnsi="Times New Roman" w:cs="Times New Roman"/>
          <w:sz w:val="24"/>
          <w:szCs w:val="24"/>
        </w:rPr>
        <w:t>, thoughts</w:t>
      </w:r>
      <w:r w:rsidR="0087434D" w:rsidRPr="0087434D">
        <w:rPr>
          <w:rFonts w:ascii="Times New Roman" w:hAnsi="Times New Roman" w:cs="Times New Roman"/>
          <w:sz w:val="24"/>
          <w:szCs w:val="24"/>
        </w:rPr>
        <w:t xml:space="preserve"> and behaviour’ and is the particular area of interest that the researchers propose as a significant predictor for recidivism amongst sex offenders; collectively with self-reported adverse events during childhood (Kinston, Graham &amp; Knight, 2017).</w:t>
      </w:r>
      <w:r w:rsidR="0087434D">
        <w:rPr>
          <w:rFonts w:ascii="Times New Roman" w:hAnsi="Times New Roman" w:cs="Times New Roman"/>
          <w:sz w:val="24"/>
          <w:szCs w:val="24"/>
        </w:rPr>
        <w:t xml:space="preserve"> The researchers conducted an empirical study, using a sample of 529 male sex offenders to whom they administered the Multi-dimensional Assessment of Sex and Aggression on. Results of the researcher</w:t>
      </w:r>
      <w:r w:rsidR="00572CD6">
        <w:rPr>
          <w:rFonts w:ascii="Times New Roman" w:hAnsi="Times New Roman" w:cs="Times New Roman"/>
          <w:sz w:val="24"/>
          <w:szCs w:val="24"/>
        </w:rPr>
        <w:t>s’</w:t>
      </w:r>
      <w:r w:rsidR="0087434D">
        <w:rPr>
          <w:rFonts w:ascii="Times New Roman" w:hAnsi="Times New Roman" w:cs="Times New Roman"/>
          <w:sz w:val="24"/>
          <w:szCs w:val="24"/>
        </w:rPr>
        <w:t xml:space="preserve"> study found that paterna</w:t>
      </w:r>
      <w:r w:rsidR="00572CD6">
        <w:rPr>
          <w:rFonts w:ascii="Times New Roman" w:hAnsi="Times New Roman" w:cs="Times New Roman"/>
          <w:sz w:val="24"/>
          <w:szCs w:val="24"/>
        </w:rPr>
        <w:t>l</w:t>
      </w:r>
      <w:r w:rsidR="0087434D">
        <w:rPr>
          <w:rFonts w:ascii="Times New Roman" w:hAnsi="Times New Roman" w:cs="Times New Roman"/>
          <w:sz w:val="24"/>
          <w:szCs w:val="24"/>
        </w:rPr>
        <w:t xml:space="preserve"> abuse</w:t>
      </w:r>
      <w:r w:rsidR="00E845F9">
        <w:rPr>
          <w:rFonts w:ascii="Times New Roman" w:hAnsi="Times New Roman" w:cs="Times New Roman"/>
          <w:sz w:val="24"/>
          <w:szCs w:val="24"/>
        </w:rPr>
        <w:t xml:space="preserve"> or abuse from a significant male caregiver</w:t>
      </w:r>
      <w:r w:rsidR="0087434D">
        <w:rPr>
          <w:rFonts w:ascii="Times New Roman" w:hAnsi="Times New Roman" w:cs="Times New Roman"/>
          <w:sz w:val="24"/>
          <w:szCs w:val="24"/>
        </w:rPr>
        <w:t xml:space="preserve"> throughout childhood and adolescence, </w:t>
      </w:r>
      <w:r w:rsidR="00572CD6">
        <w:rPr>
          <w:rFonts w:ascii="Times New Roman" w:hAnsi="Times New Roman" w:cs="Times New Roman"/>
          <w:sz w:val="24"/>
          <w:szCs w:val="24"/>
        </w:rPr>
        <w:t xml:space="preserve">was a significant predictor for hypersexual thoughts and behaviours </w:t>
      </w:r>
      <w:r w:rsidR="00572CD6" w:rsidRPr="00572CD6">
        <w:rPr>
          <w:rFonts w:ascii="Times New Roman" w:hAnsi="Times New Roman" w:cs="Times New Roman"/>
          <w:sz w:val="24"/>
          <w:szCs w:val="24"/>
        </w:rPr>
        <w:t xml:space="preserve">(Kinston, </w:t>
      </w:r>
      <w:r w:rsidR="00572CD6">
        <w:rPr>
          <w:rFonts w:ascii="Times New Roman" w:hAnsi="Times New Roman" w:cs="Times New Roman"/>
          <w:sz w:val="24"/>
          <w:szCs w:val="24"/>
        </w:rPr>
        <w:t xml:space="preserve">Graham &amp; Knight, </w:t>
      </w:r>
      <w:r w:rsidR="00572CD6" w:rsidRPr="00572CD6">
        <w:rPr>
          <w:rFonts w:ascii="Times New Roman" w:hAnsi="Times New Roman" w:cs="Times New Roman"/>
          <w:sz w:val="24"/>
          <w:szCs w:val="24"/>
        </w:rPr>
        <w:t>2017)</w:t>
      </w:r>
      <w:r w:rsidR="00572CD6">
        <w:rPr>
          <w:rFonts w:ascii="Times New Roman" w:hAnsi="Times New Roman" w:cs="Times New Roman"/>
          <w:sz w:val="24"/>
          <w:szCs w:val="24"/>
        </w:rPr>
        <w:t xml:space="preserve">. </w:t>
      </w:r>
      <w:r w:rsidR="00650852">
        <w:rPr>
          <w:rFonts w:ascii="Times New Roman" w:hAnsi="Times New Roman" w:cs="Times New Roman"/>
          <w:sz w:val="24"/>
          <w:szCs w:val="24"/>
        </w:rPr>
        <w:t>Whilst the</w:t>
      </w:r>
      <w:r w:rsidR="00572CD6">
        <w:rPr>
          <w:rFonts w:ascii="Times New Roman" w:hAnsi="Times New Roman" w:cs="Times New Roman"/>
          <w:sz w:val="24"/>
          <w:szCs w:val="24"/>
        </w:rPr>
        <w:t xml:space="preserve"> article produced some significant findings towards</w:t>
      </w:r>
      <w:r w:rsidR="00A0723B">
        <w:rPr>
          <w:rFonts w:ascii="Times New Roman" w:hAnsi="Times New Roman" w:cs="Times New Roman"/>
          <w:sz w:val="24"/>
          <w:szCs w:val="24"/>
        </w:rPr>
        <w:t xml:space="preserve"> defining</w:t>
      </w:r>
      <w:r w:rsidR="00572CD6">
        <w:rPr>
          <w:rFonts w:ascii="Times New Roman" w:hAnsi="Times New Roman" w:cs="Times New Roman"/>
          <w:sz w:val="24"/>
          <w:szCs w:val="24"/>
        </w:rPr>
        <w:t xml:space="preserve"> the relationship between hypersexuality and adverse events in childhood; </w:t>
      </w:r>
      <w:r w:rsidR="00A0723B">
        <w:rPr>
          <w:rFonts w:ascii="Times New Roman" w:hAnsi="Times New Roman" w:cs="Times New Roman"/>
          <w:sz w:val="24"/>
          <w:szCs w:val="24"/>
        </w:rPr>
        <w:t xml:space="preserve">the study </w:t>
      </w:r>
      <w:r w:rsidR="00220C4C">
        <w:rPr>
          <w:rFonts w:ascii="Times New Roman" w:hAnsi="Times New Roman" w:cs="Times New Roman"/>
          <w:sz w:val="24"/>
          <w:szCs w:val="24"/>
        </w:rPr>
        <w:t>presented</w:t>
      </w:r>
      <w:r w:rsidR="00650852">
        <w:rPr>
          <w:rFonts w:ascii="Times New Roman" w:hAnsi="Times New Roman" w:cs="Times New Roman"/>
          <w:sz w:val="24"/>
          <w:szCs w:val="24"/>
        </w:rPr>
        <w:t xml:space="preserve"> certain limitations</w:t>
      </w:r>
      <w:r w:rsidR="00220C4C">
        <w:rPr>
          <w:rFonts w:ascii="Times New Roman" w:hAnsi="Times New Roman" w:cs="Times New Roman"/>
          <w:sz w:val="24"/>
          <w:szCs w:val="24"/>
        </w:rPr>
        <w:t xml:space="preserve"> that may create issues towards the generalizability</w:t>
      </w:r>
      <w:r w:rsidR="00E25D1C">
        <w:rPr>
          <w:rFonts w:ascii="Times New Roman" w:hAnsi="Times New Roman" w:cs="Times New Roman"/>
          <w:sz w:val="24"/>
          <w:szCs w:val="24"/>
        </w:rPr>
        <w:t xml:space="preserve"> and the validity</w:t>
      </w:r>
      <w:r w:rsidR="00220C4C">
        <w:rPr>
          <w:rFonts w:ascii="Times New Roman" w:hAnsi="Times New Roman" w:cs="Times New Roman"/>
          <w:sz w:val="24"/>
          <w:szCs w:val="24"/>
        </w:rPr>
        <w:t xml:space="preserve"> of the results.</w:t>
      </w:r>
    </w:p>
    <w:p w14:paraId="2E50E1D9" w14:textId="68E1A5FF" w:rsidR="008924DD" w:rsidRDefault="008924DD"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The current article, titled ‘Relations Between Self-Reported Adverse Events in Childhood and Hypersexuality in Adult </w:t>
      </w:r>
      <w:r w:rsidR="00F3038D">
        <w:rPr>
          <w:rFonts w:ascii="Times New Roman" w:hAnsi="Times New Roman" w:cs="Times New Roman"/>
          <w:sz w:val="24"/>
          <w:szCs w:val="24"/>
        </w:rPr>
        <w:t>M</w:t>
      </w:r>
      <w:r>
        <w:rPr>
          <w:rFonts w:ascii="Times New Roman" w:hAnsi="Times New Roman" w:cs="Times New Roman"/>
          <w:sz w:val="24"/>
          <w:szCs w:val="24"/>
        </w:rPr>
        <w:t>ale Sex Offenders’ is an empirical study conducted by Dr Drew Kingston</w:t>
      </w:r>
      <w:r w:rsidR="00732013">
        <w:rPr>
          <w:rFonts w:ascii="Times New Roman" w:hAnsi="Times New Roman" w:cs="Times New Roman"/>
          <w:sz w:val="24"/>
          <w:szCs w:val="24"/>
        </w:rPr>
        <w:t>, a clinical and forensic psychologist</w:t>
      </w:r>
      <w:r w:rsidR="00951EF1">
        <w:rPr>
          <w:rFonts w:ascii="Times New Roman" w:hAnsi="Times New Roman" w:cs="Times New Roman"/>
          <w:sz w:val="24"/>
          <w:szCs w:val="24"/>
        </w:rPr>
        <w:t xml:space="preserve"> with extensive experience in atypical sexual interests and sex offenders and</w:t>
      </w:r>
      <w:r w:rsidR="00F3038D">
        <w:rPr>
          <w:rFonts w:ascii="Times New Roman" w:hAnsi="Times New Roman" w:cs="Times New Roman"/>
          <w:sz w:val="24"/>
          <w:szCs w:val="24"/>
        </w:rPr>
        <w:t xml:space="preserve"> has</w:t>
      </w:r>
      <w:r w:rsidR="00951EF1">
        <w:rPr>
          <w:rFonts w:ascii="Times New Roman" w:hAnsi="Times New Roman" w:cs="Times New Roman"/>
          <w:sz w:val="24"/>
          <w:szCs w:val="24"/>
        </w:rPr>
        <w:t xml:space="preserve"> a vast number of published research articles </w:t>
      </w:r>
      <w:sdt>
        <w:sdtPr>
          <w:rPr>
            <w:rFonts w:ascii="Times New Roman" w:hAnsi="Times New Roman" w:cs="Times New Roman"/>
            <w:sz w:val="24"/>
            <w:szCs w:val="24"/>
          </w:rPr>
          <w:id w:val="-532338203"/>
          <w:citation/>
        </w:sdtPr>
        <w:sdtContent>
          <w:r w:rsidR="00220C4C" w:rsidRPr="00BB7A1C">
            <w:rPr>
              <w:rFonts w:ascii="Times New Roman" w:hAnsi="Times New Roman" w:cs="Times New Roman"/>
              <w:sz w:val="24"/>
              <w:szCs w:val="24"/>
            </w:rPr>
            <w:fldChar w:fldCharType="begin"/>
          </w:r>
          <w:r w:rsidR="00BB7A1C">
            <w:rPr>
              <w:rFonts w:ascii="Times New Roman" w:hAnsi="Times New Roman" w:cs="Times New Roman"/>
              <w:sz w:val="24"/>
              <w:szCs w:val="24"/>
            </w:rPr>
            <w:instrText xml:space="preserve">CITATION Lin19 \l 2057 </w:instrText>
          </w:r>
          <w:r w:rsidR="00220C4C" w:rsidRPr="00BB7A1C">
            <w:rPr>
              <w:rFonts w:ascii="Times New Roman" w:hAnsi="Times New Roman" w:cs="Times New Roman"/>
              <w:sz w:val="24"/>
              <w:szCs w:val="24"/>
            </w:rPr>
            <w:fldChar w:fldCharType="separate"/>
          </w:r>
          <w:r w:rsidR="00BB7A1C" w:rsidRPr="00BB7A1C">
            <w:rPr>
              <w:rFonts w:ascii="Times New Roman" w:hAnsi="Times New Roman" w:cs="Times New Roman"/>
              <w:sz w:val="24"/>
              <w:szCs w:val="24"/>
            </w:rPr>
            <w:t>(LinkedIn, 2019)</w:t>
          </w:r>
          <w:r w:rsidR="00220C4C" w:rsidRPr="00BB7A1C">
            <w:rPr>
              <w:rFonts w:ascii="Times New Roman" w:hAnsi="Times New Roman" w:cs="Times New Roman"/>
              <w:sz w:val="24"/>
              <w:szCs w:val="24"/>
            </w:rPr>
            <w:fldChar w:fldCharType="end"/>
          </w:r>
        </w:sdtContent>
      </w:sdt>
      <w:r w:rsidR="00951EF1">
        <w:rPr>
          <w:rFonts w:ascii="Times New Roman" w:hAnsi="Times New Roman" w:cs="Times New Roman"/>
          <w:sz w:val="24"/>
          <w:szCs w:val="24"/>
        </w:rPr>
        <w:t xml:space="preserve">. </w:t>
      </w:r>
      <w:r w:rsidR="00732013">
        <w:rPr>
          <w:rFonts w:ascii="Times New Roman" w:hAnsi="Times New Roman" w:cs="Times New Roman"/>
          <w:sz w:val="24"/>
          <w:szCs w:val="24"/>
        </w:rPr>
        <w:t xml:space="preserve">Dr Franklin Graham </w:t>
      </w:r>
      <w:r w:rsidR="00951EF1">
        <w:rPr>
          <w:rFonts w:ascii="Times New Roman" w:hAnsi="Times New Roman" w:cs="Times New Roman"/>
          <w:sz w:val="24"/>
          <w:szCs w:val="24"/>
        </w:rPr>
        <w:t>of Brandeis University, a research specialist with experience in a clinical setting, working with</w:t>
      </w:r>
      <w:r w:rsidR="002E42AB">
        <w:rPr>
          <w:rFonts w:ascii="Times New Roman" w:hAnsi="Times New Roman" w:cs="Times New Roman"/>
          <w:sz w:val="24"/>
          <w:szCs w:val="24"/>
        </w:rPr>
        <w:t xml:space="preserve"> the treatment of</w:t>
      </w:r>
      <w:r w:rsidR="00951EF1">
        <w:rPr>
          <w:rFonts w:ascii="Times New Roman" w:hAnsi="Times New Roman" w:cs="Times New Roman"/>
          <w:sz w:val="24"/>
          <w:szCs w:val="24"/>
        </w:rPr>
        <w:t xml:space="preserve"> sexual aggression and sadism </w:t>
      </w:r>
      <w:sdt>
        <w:sdtPr>
          <w:rPr>
            <w:rFonts w:ascii="Times New Roman" w:hAnsi="Times New Roman" w:cs="Times New Roman"/>
            <w:sz w:val="24"/>
            <w:szCs w:val="24"/>
          </w:rPr>
          <w:id w:val="-1290670698"/>
          <w:citation/>
        </w:sdtPr>
        <w:sdtContent>
          <w:r w:rsidR="00BB7A1C" w:rsidRPr="00BB7A1C">
            <w:rPr>
              <w:rFonts w:ascii="Times New Roman" w:hAnsi="Times New Roman" w:cs="Times New Roman"/>
              <w:sz w:val="24"/>
              <w:szCs w:val="24"/>
            </w:rPr>
            <w:fldChar w:fldCharType="begin"/>
          </w:r>
          <w:r w:rsidR="00BB7A1C" w:rsidRPr="00BB7A1C">
            <w:rPr>
              <w:rFonts w:ascii="Times New Roman" w:hAnsi="Times New Roman" w:cs="Times New Roman"/>
              <w:sz w:val="24"/>
              <w:szCs w:val="24"/>
            </w:rPr>
            <w:instrText xml:space="preserve"> CITATION Lin191 \l 2057 </w:instrText>
          </w:r>
          <w:r w:rsidR="00BB7A1C" w:rsidRPr="00BB7A1C">
            <w:rPr>
              <w:rFonts w:ascii="Times New Roman" w:hAnsi="Times New Roman" w:cs="Times New Roman"/>
              <w:sz w:val="24"/>
              <w:szCs w:val="24"/>
            </w:rPr>
            <w:fldChar w:fldCharType="separate"/>
          </w:r>
          <w:r w:rsidR="00BB7A1C" w:rsidRPr="00BB7A1C">
            <w:rPr>
              <w:rFonts w:ascii="Times New Roman" w:hAnsi="Times New Roman" w:cs="Times New Roman"/>
              <w:sz w:val="24"/>
              <w:szCs w:val="24"/>
            </w:rPr>
            <w:t>(LinkedIn, 2019)</w:t>
          </w:r>
          <w:r w:rsidR="00BB7A1C" w:rsidRPr="00BB7A1C">
            <w:rPr>
              <w:rFonts w:ascii="Times New Roman" w:hAnsi="Times New Roman" w:cs="Times New Roman"/>
              <w:sz w:val="24"/>
              <w:szCs w:val="24"/>
            </w:rPr>
            <w:fldChar w:fldCharType="end"/>
          </w:r>
        </w:sdtContent>
      </w:sdt>
      <w:r w:rsidR="00951EF1" w:rsidRPr="00BB7A1C">
        <w:rPr>
          <w:rFonts w:ascii="Times New Roman" w:hAnsi="Times New Roman" w:cs="Times New Roman"/>
          <w:sz w:val="24"/>
          <w:szCs w:val="24"/>
        </w:rPr>
        <w:t xml:space="preserve"> .</w:t>
      </w:r>
      <w:r w:rsidR="00F3038D" w:rsidRPr="00BB7A1C">
        <w:rPr>
          <w:rFonts w:ascii="Times New Roman" w:hAnsi="Times New Roman" w:cs="Times New Roman"/>
          <w:sz w:val="24"/>
          <w:szCs w:val="24"/>
        </w:rPr>
        <w:t xml:space="preserve"> The third </w:t>
      </w:r>
      <w:r w:rsidR="00F3038D">
        <w:rPr>
          <w:rFonts w:ascii="Times New Roman" w:hAnsi="Times New Roman" w:cs="Times New Roman"/>
          <w:sz w:val="24"/>
          <w:szCs w:val="24"/>
        </w:rPr>
        <w:t>collaborator,</w:t>
      </w:r>
      <w:r w:rsidR="00951EF1">
        <w:rPr>
          <w:rFonts w:ascii="Times New Roman" w:hAnsi="Times New Roman" w:cs="Times New Roman"/>
          <w:sz w:val="24"/>
          <w:szCs w:val="24"/>
        </w:rPr>
        <w:t xml:space="preserve"> Professor Raymond Knight,</w:t>
      </w:r>
      <w:r w:rsidR="00F3038D">
        <w:rPr>
          <w:rFonts w:ascii="Times New Roman" w:hAnsi="Times New Roman" w:cs="Times New Roman"/>
          <w:sz w:val="24"/>
          <w:szCs w:val="24"/>
        </w:rPr>
        <w:t xml:space="preserve"> a </w:t>
      </w:r>
      <w:r w:rsidR="00951EF1">
        <w:rPr>
          <w:rFonts w:ascii="Times New Roman" w:hAnsi="Times New Roman" w:cs="Times New Roman"/>
          <w:sz w:val="24"/>
          <w:szCs w:val="24"/>
        </w:rPr>
        <w:t xml:space="preserve">professor of human relations with experience in similar </w:t>
      </w:r>
      <w:r w:rsidR="00F3038D">
        <w:rPr>
          <w:rFonts w:ascii="Times New Roman" w:hAnsi="Times New Roman" w:cs="Times New Roman"/>
          <w:sz w:val="24"/>
          <w:szCs w:val="24"/>
        </w:rPr>
        <w:t xml:space="preserve">sexual behaviour </w:t>
      </w:r>
      <w:r w:rsidR="00951EF1">
        <w:rPr>
          <w:rFonts w:ascii="Times New Roman" w:hAnsi="Times New Roman" w:cs="Times New Roman"/>
          <w:sz w:val="24"/>
          <w:szCs w:val="24"/>
        </w:rPr>
        <w:t>topics</w:t>
      </w:r>
      <w:r w:rsidR="00F3038D">
        <w:rPr>
          <w:rFonts w:ascii="Times New Roman" w:hAnsi="Times New Roman" w:cs="Times New Roman"/>
          <w:sz w:val="24"/>
          <w:szCs w:val="24"/>
        </w:rPr>
        <w:t>,</w:t>
      </w:r>
      <w:r w:rsidR="00951EF1">
        <w:rPr>
          <w:rFonts w:ascii="Times New Roman" w:hAnsi="Times New Roman" w:cs="Times New Roman"/>
          <w:sz w:val="24"/>
          <w:szCs w:val="24"/>
        </w:rPr>
        <w:t xml:space="preserve"> is also extensively published </w:t>
      </w:r>
      <w:r w:rsidR="00F3038D">
        <w:rPr>
          <w:rFonts w:ascii="Times New Roman" w:hAnsi="Times New Roman" w:cs="Times New Roman"/>
          <w:sz w:val="24"/>
          <w:szCs w:val="24"/>
        </w:rPr>
        <w:t xml:space="preserve">and regularly cited </w:t>
      </w:r>
      <w:sdt>
        <w:sdtPr>
          <w:rPr>
            <w:rFonts w:ascii="Times New Roman" w:hAnsi="Times New Roman" w:cs="Times New Roman"/>
            <w:sz w:val="24"/>
            <w:szCs w:val="24"/>
          </w:rPr>
          <w:id w:val="-1102486491"/>
          <w:citation/>
        </w:sdtPr>
        <w:sdtContent>
          <w:r w:rsidR="00BB7A1C" w:rsidRPr="00BB7A1C">
            <w:rPr>
              <w:rFonts w:ascii="Times New Roman" w:hAnsi="Times New Roman" w:cs="Times New Roman"/>
              <w:sz w:val="24"/>
              <w:szCs w:val="24"/>
            </w:rPr>
            <w:fldChar w:fldCharType="begin"/>
          </w:r>
          <w:r w:rsidR="00BB7A1C" w:rsidRPr="00BB7A1C">
            <w:rPr>
              <w:rFonts w:ascii="Times New Roman" w:hAnsi="Times New Roman" w:cs="Times New Roman"/>
              <w:sz w:val="24"/>
              <w:szCs w:val="24"/>
            </w:rPr>
            <w:instrText xml:space="preserve"> CITATION Lin192 \l 2057 </w:instrText>
          </w:r>
          <w:r w:rsidR="00BB7A1C" w:rsidRPr="00BB7A1C">
            <w:rPr>
              <w:rFonts w:ascii="Times New Roman" w:hAnsi="Times New Roman" w:cs="Times New Roman"/>
              <w:sz w:val="24"/>
              <w:szCs w:val="24"/>
            </w:rPr>
            <w:fldChar w:fldCharType="separate"/>
          </w:r>
          <w:r w:rsidR="00BB7A1C" w:rsidRPr="00BB7A1C">
            <w:rPr>
              <w:rFonts w:ascii="Times New Roman" w:hAnsi="Times New Roman" w:cs="Times New Roman"/>
              <w:sz w:val="24"/>
              <w:szCs w:val="24"/>
            </w:rPr>
            <w:t>(LinkedIn, 2019)</w:t>
          </w:r>
          <w:r w:rsidR="00BB7A1C" w:rsidRPr="00BB7A1C">
            <w:rPr>
              <w:rFonts w:ascii="Times New Roman" w:hAnsi="Times New Roman" w:cs="Times New Roman"/>
              <w:sz w:val="24"/>
              <w:szCs w:val="24"/>
            </w:rPr>
            <w:fldChar w:fldCharType="end"/>
          </w:r>
        </w:sdtContent>
      </w:sdt>
      <w:r w:rsidR="00951EF1">
        <w:rPr>
          <w:rFonts w:ascii="Times New Roman" w:hAnsi="Times New Roman" w:cs="Times New Roman"/>
          <w:sz w:val="24"/>
          <w:szCs w:val="24"/>
        </w:rPr>
        <w:t>.</w:t>
      </w:r>
      <w:r w:rsidR="00F3038D">
        <w:rPr>
          <w:rFonts w:ascii="Times New Roman" w:hAnsi="Times New Roman" w:cs="Times New Roman"/>
          <w:sz w:val="24"/>
          <w:szCs w:val="24"/>
        </w:rPr>
        <w:t xml:space="preserve"> It is </w:t>
      </w:r>
      <w:r w:rsidR="00E25D1C">
        <w:rPr>
          <w:rFonts w:ascii="Times New Roman" w:hAnsi="Times New Roman" w:cs="Times New Roman"/>
          <w:sz w:val="24"/>
          <w:szCs w:val="24"/>
        </w:rPr>
        <w:t>apparent</w:t>
      </w:r>
      <w:r w:rsidR="00F3038D">
        <w:rPr>
          <w:rFonts w:ascii="Times New Roman" w:hAnsi="Times New Roman" w:cs="Times New Roman"/>
          <w:sz w:val="24"/>
          <w:szCs w:val="24"/>
        </w:rPr>
        <w:t xml:space="preserve"> from the researchers’ solid credentials and experience</w:t>
      </w:r>
      <w:r w:rsidR="002E42AB">
        <w:rPr>
          <w:rFonts w:ascii="Times New Roman" w:hAnsi="Times New Roman" w:cs="Times New Roman"/>
          <w:sz w:val="24"/>
          <w:szCs w:val="24"/>
        </w:rPr>
        <w:t xml:space="preserve">, equally the presence of a peer review, that the study </w:t>
      </w:r>
      <w:r w:rsidR="00E25D1C">
        <w:rPr>
          <w:rFonts w:ascii="Times New Roman" w:hAnsi="Times New Roman" w:cs="Times New Roman"/>
          <w:sz w:val="24"/>
          <w:szCs w:val="24"/>
        </w:rPr>
        <w:t>should be</w:t>
      </w:r>
      <w:r w:rsidR="002E42AB">
        <w:rPr>
          <w:rFonts w:ascii="Times New Roman" w:hAnsi="Times New Roman" w:cs="Times New Roman"/>
          <w:sz w:val="24"/>
          <w:szCs w:val="24"/>
        </w:rPr>
        <w:t xml:space="preserve"> based on sound research methods</w:t>
      </w:r>
      <w:r w:rsidR="00E845F9">
        <w:rPr>
          <w:rFonts w:ascii="Times New Roman" w:hAnsi="Times New Roman" w:cs="Times New Roman"/>
          <w:sz w:val="24"/>
          <w:szCs w:val="24"/>
        </w:rPr>
        <w:t>, quality literature</w:t>
      </w:r>
      <w:r w:rsidR="002E42AB">
        <w:rPr>
          <w:rFonts w:ascii="Times New Roman" w:hAnsi="Times New Roman" w:cs="Times New Roman"/>
          <w:sz w:val="24"/>
          <w:szCs w:val="24"/>
        </w:rPr>
        <w:t xml:space="preserve"> and </w:t>
      </w:r>
      <w:r w:rsidR="00E845F9">
        <w:rPr>
          <w:rFonts w:ascii="Times New Roman" w:hAnsi="Times New Roman" w:cs="Times New Roman"/>
          <w:sz w:val="24"/>
          <w:szCs w:val="24"/>
        </w:rPr>
        <w:t xml:space="preserve">be </w:t>
      </w:r>
      <w:r w:rsidR="002E42AB">
        <w:rPr>
          <w:rFonts w:ascii="Times New Roman" w:hAnsi="Times New Roman" w:cs="Times New Roman"/>
          <w:sz w:val="24"/>
          <w:szCs w:val="24"/>
        </w:rPr>
        <w:t>ethically considerate</w:t>
      </w:r>
      <w:r w:rsidR="00BB7A1C">
        <w:rPr>
          <w:rFonts w:ascii="Times New Roman" w:hAnsi="Times New Roman" w:cs="Times New Roman"/>
          <w:sz w:val="24"/>
          <w:szCs w:val="24"/>
        </w:rPr>
        <w:t xml:space="preserve"> </w:t>
      </w:r>
      <w:sdt>
        <w:sdtPr>
          <w:rPr>
            <w:rFonts w:ascii="Times New Roman" w:hAnsi="Times New Roman" w:cs="Times New Roman"/>
            <w:sz w:val="24"/>
            <w:szCs w:val="24"/>
          </w:rPr>
          <w:id w:val="-1659070087"/>
          <w:citation/>
        </w:sdtPr>
        <w:sdtContent>
          <w:r w:rsidR="00BB7A1C">
            <w:rPr>
              <w:rFonts w:ascii="Times New Roman" w:hAnsi="Times New Roman" w:cs="Times New Roman"/>
              <w:sz w:val="24"/>
              <w:szCs w:val="24"/>
            </w:rPr>
            <w:fldChar w:fldCharType="begin"/>
          </w:r>
          <w:r w:rsidR="00BB7A1C">
            <w:rPr>
              <w:rFonts w:ascii="Times New Roman" w:hAnsi="Times New Roman" w:cs="Times New Roman"/>
              <w:sz w:val="24"/>
              <w:szCs w:val="24"/>
            </w:rPr>
            <w:instrText xml:space="preserve"> CITATION All17 \l 2057 </w:instrText>
          </w:r>
          <w:r w:rsidR="00BB7A1C">
            <w:rPr>
              <w:rFonts w:ascii="Times New Roman" w:hAnsi="Times New Roman" w:cs="Times New Roman"/>
              <w:sz w:val="24"/>
              <w:szCs w:val="24"/>
            </w:rPr>
            <w:fldChar w:fldCharType="separate"/>
          </w:r>
          <w:r w:rsidR="00BB7A1C" w:rsidRPr="00BB7A1C">
            <w:rPr>
              <w:rFonts w:ascii="Times New Roman" w:hAnsi="Times New Roman" w:cs="Times New Roman"/>
              <w:sz w:val="24"/>
              <w:szCs w:val="24"/>
            </w:rPr>
            <w:t>(Allen, 2017)</w:t>
          </w:r>
          <w:r w:rsidR="00BB7A1C">
            <w:rPr>
              <w:rFonts w:ascii="Times New Roman" w:hAnsi="Times New Roman" w:cs="Times New Roman"/>
              <w:sz w:val="24"/>
              <w:szCs w:val="24"/>
            </w:rPr>
            <w:fldChar w:fldCharType="end"/>
          </w:r>
        </w:sdtContent>
      </w:sdt>
      <w:r w:rsidR="00BB7A1C">
        <w:rPr>
          <w:rFonts w:ascii="Times New Roman" w:hAnsi="Times New Roman" w:cs="Times New Roman"/>
          <w:sz w:val="24"/>
          <w:szCs w:val="24"/>
        </w:rPr>
        <w:t>.</w:t>
      </w:r>
      <w:r w:rsidR="00060420">
        <w:rPr>
          <w:rFonts w:ascii="Times New Roman" w:hAnsi="Times New Roman" w:cs="Times New Roman"/>
          <w:sz w:val="24"/>
          <w:szCs w:val="24"/>
        </w:rPr>
        <w:t xml:space="preserve"> </w:t>
      </w:r>
    </w:p>
    <w:p w14:paraId="252895B7" w14:textId="7A79C04D" w:rsidR="003A14FB" w:rsidRPr="003A14FB" w:rsidRDefault="003A14FB" w:rsidP="002A478D">
      <w:pPr>
        <w:spacing w:line="276" w:lineRule="auto"/>
        <w:rPr>
          <w:rFonts w:ascii="Times New Roman" w:hAnsi="Times New Roman" w:cs="Times New Roman"/>
          <w:sz w:val="24"/>
          <w:szCs w:val="24"/>
        </w:rPr>
      </w:pPr>
      <w:r>
        <w:rPr>
          <w:rFonts w:ascii="Times New Roman" w:hAnsi="Times New Roman" w:cs="Times New Roman"/>
          <w:sz w:val="24"/>
          <w:szCs w:val="24"/>
        </w:rPr>
        <w:t>The researchers present the article with a concise abstract, commencing with basic background information on the topic of hypersexuality and its importance as a possible predictor for recidivism among male sex offenders. According to the researchers, hypersexuality was rejected by the Diagnostic and Statistical Manual of Mental Disorders, 5</w:t>
      </w:r>
      <w:r w:rsidRPr="003A14FB">
        <w:rPr>
          <w:rFonts w:ascii="Times New Roman" w:hAnsi="Times New Roman" w:cs="Times New Roman"/>
          <w:sz w:val="24"/>
          <w:szCs w:val="24"/>
          <w:vertAlign w:val="superscript"/>
        </w:rPr>
        <w:t>th</w:t>
      </w:r>
      <w:r>
        <w:rPr>
          <w:rFonts w:ascii="Times New Roman" w:hAnsi="Times New Roman" w:cs="Times New Roman"/>
          <w:sz w:val="24"/>
          <w:szCs w:val="24"/>
        </w:rPr>
        <w:t xml:space="preserve"> Edition (DSM-5) to be included as a candidate disorder</w:t>
      </w:r>
      <w:r w:rsidR="000660DF">
        <w:rPr>
          <w:rFonts w:ascii="Times New Roman" w:hAnsi="Times New Roman" w:cs="Times New Roman"/>
          <w:sz w:val="24"/>
          <w:szCs w:val="24"/>
        </w:rPr>
        <w:t xml:space="preserve"> </w:t>
      </w:r>
      <w:r w:rsidR="000660DF" w:rsidRPr="000660DF">
        <w:rPr>
          <w:rFonts w:ascii="Times New Roman" w:hAnsi="Times New Roman" w:cs="Times New Roman"/>
          <w:sz w:val="24"/>
          <w:szCs w:val="24"/>
        </w:rPr>
        <w:t>(Kinston,</w:t>
      </w:r>
      <w:r w:rsidR="000660DF">
        <w:rPr>
          <w:rFonts w:ascii="Times New Roman" w:hAnsi="Times New Roman" w:cs="Times New Roman"/>
          <w:sz w:val="24"/>
          <w:szCs w:val="24"/>
        </w:rPr>
        <w:t xml:space="preserve"> Graham &amp; Knight,</w:t>
      </w:r>
      <w:r w:rsidR="000660DF" w:rsidRPr="000660DF">
        <w:rPr>
          <w:rFonts w:ascii="Times New Roman" w:hAnsi="Times New Roman" w:cs="Times New Roman"/>
          <w:sz w:val="24"/>
          <w:szCs w:val="24"/>
        </w:rPr>
        <w:t xml:space="preserve"> 2017)</w:t>
      </w:r>
      <w:r>
        <w:rPr>
          <w:rFonts w:ascii="Times New Roman" w:hAnsi="Times New Roman" w:cs="Times New Roman"/>
          <w:sz w:val="24"/>
          <w:szCs w:val="24"/>
        </w:rPr>
        <w:t>.</w:t>
      </w:r>
      <w:r w:rsidR="000660DF">
        <w:rPr>
          <w:rFonts w:ascii="Times New Roman" w:hAnsi="Times New Roman" w:cs="Times New Roman"/>
          <w:sz w:val="24"/>
          <w:szCs w:val="24"/>
        </w:rPr>
        <w:t xml:space="preserve"> </w:t>
      </w:r>
      <w:r w:rsidR="00A4239A">
        <w:rPr>
          <w:rFonts w:ascii="Times New Roman" w:hAnsi="Times New Roman" w:cs="Times New Roman"/>
          <w:sz w:val="24"/>
          <w:szCs w:val="24"/>
        </w:rPr>
        <w:t>However, s</w:t>
      </w:r>
      <w:r w:rsidR="000660DF">
        <w:rPr>
          <w:rFonts w:ascii="Times New Roman" w:hAnsi="Times New Roman" w:cs="Times New Roman"/>
          <w:sz w:val="24"/>
          <w:szCs w:val="24"/>
        </w:rPr>
        <w:t>ubsequent to additiona</w:t>
      </w:r>
      <w:r w:rsidR="00EB3AC3">
        <w:rPr>
          <w:rFonts w:ascii="Times New Roman" w:hAnsi="Times New Roman" w:cs="Times New Roman"/>
          <w:sz w:val="24"/>
          <w:szCs w:val="24"/>
        </w:rPr>
        <w:t>l research</w:t>
      </w:r>
      <w:r w:rsidR="000660DF">
        <w:rPr>
          <w:rFonts w:ascii="Times New Roman" w:hAnsi="Times New Roman" w:cs="Times New Roman"/>
          <w:sz w:val="24"/>
          <w:szCs w:val="24"/>
        </w:rPr>
        <w:t>, a number of articles have been written by</w:t>
      </w:r>
      <w:r w:rsidR="00A4239A">
        <w:rPr>
          <w:rFonts w:ascii="Times New Roman" w:hAnsi="Times New Roman" w:cs="Times New Roman"/>
          <w:sz w:val="24"/>
          <w:szCs w:val="24"/>
        </w:rPr>
        <w:t xml:space="preserve"> the</w:t>
      </w:r>
      <w:r w:rsidR="000660DF">
        <w:rPr>
          <w:rFonts w:ascii="Times New Roman" w:hAnsi="Times New Roman" w:cs="Times New Roman"/>
          <w:sz w:val="24"/>
          <w:szCs w:val="24"/>
        </w:rPr>
        <w:t xml:space="preserve"> author Dr Drew Kingston</w:t>
      </w:r>
      <w:r w:rsidR="005F6EE1">
        <w:rPr>
          <w:rFonts w:ascii="Times New Roman" w:hAnsi="Times New Roman" w:cs="Times New Roman"/>
          <w:sz w:val="24"/>
          <w:szCs w:val="24"/>
        </w:rPr>
        <w:t>,</w:t>
      </w:r>
      <w:r w:rsidR="00C1227E">
        <w:rPr>
          <w:rFonts w:ascii="Times New Roman" w:hAnsi="Times New Roman" w:cs="Times New Roman"/>
          <w:sz w:val="24"/>
          <w:szCs w:val="24"/>
        </w:rPr>
        <w:t xml:space="preserve"> which</w:t>
      </w:r>
      <w:r w:rsidR="000660DF">
        <w:rPr>
          <w:rFonts w:ascii="Times New Roman" w:hAnsi="Times New Roman" w:cs="Times New Roman"/>
          <w:sz w:val="24"/>
          <w:szCs w:val="24"/>
        </w:rPr>
        <w:t xml:space="preserve"> </w:t>
      </w:r>
      <w:r w:rsidR="00EB3AC3">
        <w:rPr>
          <w:rFonts w:ascii="Times New Roman" w:hAnsi="Times New Roman" w:cs="Times New Roman"/>
          <w:sz w:val="24"/>
          <w:szCs w:val="24"/>
        </w:rPr>
        <w:t xml:space="preserve">heavily </w:t>
      </w:r>
      <w:r w:rsidR="000660DF">
        <w:rPr>
          <w:rFonts w:ascii="Times New Roman" w:hAnsi="Times New Roman" w:cs="Times New Roman"/>
          <w:sz w:val="24"/>
          <w:szCs w:val="24"/>
        </w:rPr>
        <w:t>featu</w:t>
      </w:r>
      <w:r w:rsidR="00C1227E">
        <w:rPr>
          <w:rFonts w:ascii="Times New Roman" w:hAnsi="Times New Roman" w:cs="Times New Roman"/>
          <w:sz w:val="24"/>
          <w:szCs w:val="24"/>
        </w:rPr>
        <w:t>re</w:t>
      </w:r>
      <w:r w:rsidR="000660DF">
        <w:rPr>
          <w:rFonts w:ascii="Times New Roman" w:hAnsi="Times New Roman" w:cs="Times New Roman"/>
          <w:sz w:val="24"/>
          <w:szCs w:val="24"/>
        </w:rPr>
        <w:t xml:space="preserve"> the promotion of hypersexuality to be </w:t>
      </w:r>
      <w:r w:rsidR="000660DF">
        <w:rPr>
          <w:rFonts w:ascii="Times New Roman" w:hAnsi="Times New Roman" w:cs="Times New Roman"/>
          <w:sz w:val="24"/>
          <w:szCs w:val="24"/>
        </w:rPr>
        <w:lastRenderedPageBreak/>
        <w:t>featured as a clinical disorder. Drew’s article ‘ Hypersexuality : Fact or Fiction</w:t>
      </w:r>
      <w:r w:rsidR="00A96AFA">
        <w:rPr>
          <w:rFonts w:ascii="Times New Roman" w:hAnsi="Times New Roman" w:cs="Times New Roman"/>
          <w:sz w:val="24"/>
          <w:szCs w:val="24"/>
        </w:rPr>
        <w:t xml:space="preserve">’ emphasises </w:t>
      </w:r>
      <w:r w:rsidR="00E25D1C">
        <w:rPr>
          <w:rFonts w:ascii="Times New Roman" w:hAnsi="Times New Roman" w:cs="Times New Roman"/>
          <w:sz w:val="24"/>
          <w:szCs w:val="24"/>
        </w:rPr>
        <w:t xml:space="preserve">many </w:t>
      </w:r>
      <w:r w:rsidR="00A96AFA">
        <w:rPr>
          <w:rFonts w:ascii="Times New Roman" w:hAnsi="Times New Roman" w:cs="Times New Roman"/>
          <w:sz w:val="24"/>
          <w:szCs w:val="24"/>
        </w:rPr>
        <w:t xml:space="preserve">significant reasons to </w:t>
      </w:r>
      <w:r w:rsidR="00E845F9">
        <w:rPr>
          <w:rFonts w:ascii="Times New Roman" w:hAnsi="Times New Roman" w:cs="Times New Roman"/>
          <w:sz w:val="24"/>
          <w:szCs w:val="24"/>
        </w:rPr>
        <w:t>define</w:t>
      </w:r>
      <w:r w:rsidR="00A96AFA">
        <w:rPr>
          <w:rFonts w:ascii="Times New Roman" w:hAnsi="Times New Roman" w:cs="Times New Roman"/>
          <w:sz w:val="24"/>
          <w:szCs w:val="24"/>
        </w:rPr>
        <w:t xml:space="preserve"> hypersexuality as a disorder, however</w:t>
      </w:r>
      <w:r w:rsidR="00A4239A">
        <w:rPr>
          <w:rFonts w:ascii="Times New Roman" w:hAnsi="Times New Roman" w:cs="Times New Roman"/>
          <w:sz w:val="24"/>
          <w:szCs w:val="24"/>
        </w:rPr>
        <w:t xml:space="preserve"> Drew</w:t>
      </w:r>
      <w:r w:rsidR="00A96AFA">
        <w:rPr>
          <w:rFonts w:ascii="Times New Roman" w:hAnsi="Times New Roman" w:cs="Times New Roman"/>
          <w:sz w:val="24"/>
          <w:szCs w:val="24"/>
        </w:rPr>
        <w:t xml:space="preserve"> minimises the findings of the literature that refute</w:t>
      </w:r>
      <w:r w:rsidR="00A4239A">
        <w:rPr>
          <w:rFonts w:ascii="Times New Roman" w:hAnsi="Times New Roman" w:cs="Times New Roman"/>
          <w:sz w:val="24"/>
          <w:szCs w:val="24"/>
        </w:rPr>
        <w:t xml:space="preserve"> </w:t>
      </w:r>
      <w:r w:rsidR="00E82651">
        <w:rPr>
          <w:rFonts w:ascii="Times New Roman" w:hAnsi="Times New Roman" w:cs="Times New Roman"/>
          <w:sz w:val="24"/>
          <w:szCs w:val="24"/>
        </w:rPr>
        <w:t>his aim</w:t>
      </w:r>
      <w:r w:rsidR="00A96AFA">
        <w:rPr>
          <w:rFonts w:ascii="Times New Roman" w:hAnsi="Times New Roman" w:cs="Times New Roman"/>
          <w:sz w:val="24"/>
          <w:szCs w:val="24"/>
        </w:rPr>
        <w:t xml:space="preserve"> </w:t>
      </w:r>
      <w:sdt>
        <w:sdtPr>
          <w:rPr>
            <w:rFonts w:ascii="Times New Roman" w:hAnsi="Times New Roman" w:cs="Times New Roman"/>
            <w:sz w:val="24"/>
            <w:szCs w:val="24"/>
          </w:rPr>
          <w:id w:val="-1926484081"/>
          <w:citation/>
        </w:sdtPr>
        <w:sdtContent>
          <w:r w:rsidR="00A96AFA">
            <w:rPr>
              <w:rFonts w:ascii="Times New Roman" w:hAnsi="Times New Roman" w:cs="Times New Roman"/>
              <w:sz w:val="24"/>
              <w:szCs w:val="24"/>
            </w:rPr>
            <w:fldChar w:fldCharType="begin"/>
          </w:r>
          <w:r w:rsidR="00A96AFA">
            <w:rPr>
              <w:rFonts w:ascii="Times New Roman" w:hAnsi="Times New Roman" w:cs="Times New Roman"/>
              <w:sz w:val="24"/>
              <w:szCs w:val="24"/>
            </w:rPr>
            <w:instrText xml:space="preserve"> CITATION Kin18 \l 2057 </w:instrText>
          </w:r>
          <w:r w:rsidR="00A96AFA">
            <w:rPr>
              <w:rFonts w:ascii="Times New Roman" w:hAnsi="Times New Roman" w:cs="Times New Roman"/>
              <w:sz w:val="24"/>
              <w:szCs w:val="24"/>
            </w:rPr>
            <w:fldChar w:fldCharType="separate"/>
          </w:r>
          <w:r w:rsidR="00A96AFA" w:rsidRPr="00A96AFA">
            <w:rPr>
              <w:rFonts w:ascii="Times New Roman" w:hAnsi="Times New Roman" w:cs="Times New Roman"/>
              <w:sz w:val="24"/>
              <w:szCs w:val="24"/>
            </w:rPr>
            <w:t>(Kingston, 2018)</w:t>
          </w:r>
          <w:r w:rsidR="00A96AFA">
            <w:rPr>
              <w:rFonts w:ascii="Times New Roman" w:hAnsi="Times New Roman" w:cs="Times New Roman"/>
              <w:sz w:val="24"/>
              <w:szCs w:val="24"/>
            </w:rPr>
            <w:fldChar w:fldCharType="end"/>
          </w:r>
        </w:sdtContent>
      </w:sdt>
      <w:r w:rsidR="00A96AFA">
        <w:rPr>
          <w:rFonts w:ascii="Times New Roman" w:hAnsi="Times New Roman" w:cs="Times New Roman"/>
          <w:sz w:val="24"/>
          <w:szCs w:val="24"/>
        </w:rPr>
        <w:t xml:space="preserve">. </w:t>
      </w:r>
      <w:r w:rsidR="00E845F9">
        <w:rPr>
          <w:rFonts w:ascii="Times New Roman" w:hAnsi="Times New Roman" w:cs="Times New Roman"/>
          <w:sz w:val="24"/>
          <w:szCs w:val="24"/>
        </w:rPr>
        <w:t xml:space="preserve">In the present article, </w:t>
      </w:r>
      <w:r w:rsidR="00EB3AC3">
        <w:rPr>
          <w:rFonts w:ascii="Times New Roman" w:hAnsi="Times New Roman" w:cs="Times New Roman"/>
          <w:sz w:val="24"/>
          <w:szCs w:val="24"/>
        </w:rPr>
        <w:t xml:space="preserve">Drew includes a study conducted by </w:t>
      </w:r>
      <w:r w:rsidR="00EB3AC3" w:rsidRPr="00EB3AC3">
        <w:rPr>
          <w:rFonts w:ascii="Times New Roman" w:hAnsi="Times New Roman" w:cs="Times New Roman"/>
          <w:sz w:val="24"/>
          <w:szCs w:val="24"/>
        </w:rPr>
        <w:t>Winters</w:t>
      </w:r>
      <w:r w:rsidR="00EB3AC3">
        <w:rPr>
          <w:rFonts w:ascii="Times New Roman" w:hAnsi="Times New Roman" w:cs="Times New Roman"/>
          <w:sz w:val="24"/>
          <w:szCs w:val="24"/>
        </w:rPr>
        <w:t xml:space="preserve"> (</w:t>
      </w:r>
      <w:r w:rsidR="00EB3AC3" w:rsidRPr="00EB3AC3">
        <w:rPr>
          <w:rFonts w:ascii="Times New Roman" w:hAnsi="Times New Roman" w:cs="Times New Roman"/>
          <w:sz w:val="24"/>
          <w:szCs w:val="24"/>
        </w:rPr>
        <w:t>2010)</w:t>
      </w:r>
      <w:r w:rsidR="00A4239A">
        <w:rPr>
          <w:rFonts w:ascii="Times New Roman" w:hAnsi="Times New Roman" w:cs="Times New Roman"/>
          <w:sz w:val="24"/>
          <w:szCs w:val="24"/>
        </w:rPr>
        <w:t>,</w:t>
      </w:r>
      <w:r w:rsidR="00EB3AC3">
        <w:rPr>
          <w:rFonts w:ascii="Times New Roman" w:hAnsi="Times New Roman" w:cs="Times New Roman"/>
          <w:sz w:val="24"/>
          <w:szCs w:val="24"/>
        </w:rPr>
        <w:t xml:space="preserve"> which</w:t>
      </w:r>
      <w:r w:rsidR="00E82651">
        <w:rPr>
          <w:rFonts w:ascii="Times New Roman" w:hAnsi="Times New Roman" w:cs="Times New Roman"/>
          <w:sz w:val="24"/>
          <w:szCs w:val="24"/>
        </w:rPr>
        <w:t xml:space="preserve"> refutes Drew’s argument and</w:t>
      </w:r>
      <w:r w:rsidR="00EB3AC3">
        <w:rPr>
          <w:rFonts w:ascii="Times New Roman" w:hAnsi="Times New Roman" w:cs="Times New Roman"/>
          <w:sz w:val="24"/>
          <w:szCs w:val="24"/>
        </w:rPr>
        <w:t xml:space="preserve"> provides evidence to suggest that hypersexuality is determined to be problematic as opposed to a mental disorder and lack</w:t>
      </w:r>
      <w:r w:rsidR="005F6EE1">
        <w:rPr>
          <w:rFonts w:ascii="Times New Roman" w:hAnsi="Times New Roman" w:cs="Times New Roman"/>
          <w:sz w:val="24"/>
          <w:szCs w:val="24"/>
        </w:rPr>
        <w:t>s</w:t>
      </w:r>
      <w:r w:rsidR="00EB3AC3">
        <w:rPr>
          <w:rFonts w:ascii="Times New Roman" w:hAnsi="Times New Roman" w:cs="Times New Roman"/>
          <w:sz w:val="24"/>
          <w:szCs w:val="24"/>
        </w:rPr>
        <w:t xml:space="preserve"> </w:t>
      </w:r>
      <w:r w:rsidR="005F6EE1">
        <w:rPr>
          <w:rFonts w:ascii="Times New Roman" w:hAnsi="Times New Roman" w:cs="Times New Roman"/>
          <w:sz w:val="24"/>
          <w:szCs w:val="24"/>
        </w:rPr>
        <w:t>empirical</w:t>
      </w:r>
      <w:r w:rsidR="00EB3AC3">
        <w:rPr>
          <w:rFonts w:ascii="Times New Roman" w:hAnsi="Times New Roman" w:cs="Times New Roman"/>
          <w:sz w:val="24"/>
          <w:szCs w:val="24"/>
        </w:rPr>
        <w:t xml:space="preserve"> evidence to suggest otherwise. </w:t>
      </w:r>
      <w:r w:rsidR="00A4239A">
        <w:rPr>
          <w:rFonts w:ascii="Times New Roman" w:hAnsi="Times New Roman" w:cs="Times New Roman"/>
          <w:sz w:val="24"/>
          <w:szCs w:val="24"/>
        </w:rPr>
        <w:t>Furthermore, much</w:t>
      </w:r>
      <w:r w:rsidR="00EB3AC3">
        <w:rPr>
          <w:rFonts w:ascii="Times New Roman" w:hAnsi="Times New Roman" w:cs="Times New Roman"/>
          <w:sz w:val="24"/>
          <w:szCs w:val="24"/>
        </w:rPr>
        <w:t xml:space="preserve"> of the </w:t>
      </w:r>
      <w:r w:rsidR="00EB3563">
        <w:rPr>
          <w:rFonts w:ascii="Times New Roman" w:hAnsi="Times New Roman" w:cs="Times New Roman"/>
          <w:sz w:val="24"/>
          <w:szCs w:val="24"/>
        </w:rPr>
        <w:t xml:space="preserve">current </w:t>
      </w:r>
      <w:r w:rsidR="00EB3AC3">
        <w:rPr>
          <w:rFonts w:ascii="Times New Roman" w:hAnsi="Times New Roman" w:cs="Times New Roman"/>
          <w:sz w:val="24"/>
          <w:szCs w:val="24"/>
        </w:rPr>
        <w:t xml:space="preserve">researchers’ literature </w:t>
      </w:r>
      <w:r w:rsidR="005F6EE1">
        <w:rPr>
          <w:rFonts w:ascii="Times New Roman" w:hAnsi="Times New Roman" w:cs="Times New Roman"/>
          <w:sz w:val="24"/>
          <w:szCs w:val="24"/>
        </w:rPr>
        <w:t>relies heavily on the work of Mar</w:t>
      </w:r>
      <w:r w:rsidR="00C1227E">
        <w:rPr>
          <w:rFonts w:ascii="Times New Roman" w:hAnsi="Times New Roman" w:cs="Times New Roman"/>
          <w:sz w:val="24"/>
          <w:szCs w:val="24"/>
        </w:rPr>
        <w:t>t</w:t>
      </w:r>
      <w:r w:rsidR="005F6EE1">
        <w:rPr>
          <w:rFonts w:ascii="Times New Roman" w:hAnsi="Times New Roman" w:cs="Times New Roman"/>
          <w:sz w:val="24"/>
          <w:szCs w:val="24"/>
        </w:rPr>
        <w:t xml:space="preserve">in Kafka, a </w:t>
      </w:r>
      <w:r w:rsidR="00044F89">
        <w:rPr>
          <w:rFonts w:ascii="Times New Roman" w:hAnsi="Times New Roman" w:cs="Times New Roman"/>
          <w:sz w:val="24"/>
          <w:szCs w:val="24"/>
        </w:rPr>
        <w:t>key</w:t>
      </w:r>
      <w:r w:rsidR="005F6EE1">
        <w:rPr>
          <w:rFonts w:ascii="Times New Roman" w:hAnsi="Times New Roman" w:cs="Times New Roman"/>
          <w:sz w:val="24"/>
          <w:szCs w:val="24"/>
        </w:rPr>
        <w:t xml:space="preserve"> promoter for the inclusion of hypersexuality as a mental disorder</w:t>
      </w:r>
      <w:r w:rsidR="00E845F9">
        <w:rPr>
          <w:rFonts w:ascii="Times New Roman" w:hAnsi="Times New Roman" w:cs="Times New Roman"/>
          <w:sz w:val="24"/>
          <w:szCs w:val="24"/>
        </w:rPr>
        <w:t>. Upon further exploration, much of Kafka’s</w:t>
      </w:r>
      <w:r w:rsidR="005F6EE1">
        <w:rPr>
          <w:rFonts w:ascii="Times New Roman" w:hAnsi="Times New Roman" w:cs="Times New Roman"/>
          <w:sz w:val="24"/>
          <w:szCs w:val="24"/>
        </w:rPr>
        <w:t xml:space="preserve"> published articles rely heavily on literature reviews as an alternative to empirical evidence </w:t>
      </w:r>
      <w:sdt>
        <w:sdtPr>
          <w:rPr>
            <w:rFonts w:ascii="Times New Roman" w:hAnsi="Times New Roman" w:cs="Times New Roman"/>
            <w:sz w:val="24"/>
            <w:szCs w:val="24"/>
          </w:rPr>
          <w:id w:val="-1954319636"/>
          <w:citation/>
        </w:sdtPr>
        <w:sdtContent>
          <w:r w:rsidR="005F6EE1">
            <w:rPr>
              <w:rFonts w:ascii="Times New Roman" w:hAnsi="Times New Roman" w:cs="Times New Roman"/>
              <w:sz w:val="24"/>
              <w:szCs w:val="24"/>
            </w:rPr>
            <w:fldChar w:fldCharType="begin"/>
          </w:r>
          <w:r w:rsidR="005F6EE1">
            <w:rPr>
              <w:rFonts w:ascii="Times New Roman" w:hAnsi="Times New Roman" w:cs="Times New Roman"/>
              <w:sz w:val="24"/>
              <w:szCs w:val="24"/>
            </w:rPr>
            <w:instrText xml:space="preserve"> CITATION Kaf09 \l 2057 </w:instrText>
          </w:r>
          <w:r w:rsidR="005F6EE1">
            <w:rPr>
              <w:rFonts w:ascii="Times New Roman" w:hAnsi="Times New Roman" w:cs="Times New Roman"/>
              <w:sz w:val="24"/>
              <w:szCs w:val="24"/>
            </w:rPr>
            <w:fldChar w:fldCharType="separate"/>
          </w:r>
          <w:r w:rsidR="005F6EE1" w:rsidRPr="005F6EE1">
            <w:rPr>
              <w:rFonts w:ascii="Times New Roman" w:hAnsi="Times New Roman" w:cs="Times New Roman"/>
              <w:sz w:val="24"/>
              <w:szCs w:val="24"/>
            </w:rPr>
            <w:t>(Kafka, 2009)</w:t>
          </w:r>
          <w:r w:rsidR="005F6EE1">
            <w:rPr>
              <w:rFonts w:ascii="Times New Roman" w:hAnsi="Times New Roman" w:cs="Times New Roman"/>
              <w:sz w:val="24"/>
              <w:szCs w:val="24"/>
            </w:rPr>
            <w:fldChar w:fldCharType="end"/>
          </w:r>
        </w:sdtContent>
      </w:sdt>
      <w:r w:rsidR="005F6EE1">
        <w:rPr>
          <w:rFonts w:ascii="Times New Roman" w:hAnsi="Times New Roman" w:cs="Times New Roman"/>
          <w:sz w:val="24"/>
          <w:szCs w:val="24"/>
        </w:rPr>
        <w:t>. These finding</w:t>
      </w:r>
      <w:r w:rsidR="00E845F9">
        <w:rPr>
          <w:rFonts w:ascii="Times New Roman" w:hAnsi="Times New Roman" w:cs="Times New Roman"/>
          <w:sz w:val="24"/>
          <w:szCs w:val="24"/>
        </w:rPr>
        <w:t xml:space="preserve">s may </w:t>
      </w:r>
      <w:r w:rsidR="005F6EE1">
        <w:rPr>
          <w:rFonts w:ascii="Times New Roman" w:hAnsi="Times New Roman" w:cs="Times New Roman"/>
          <w:sz w:val="24"/>
          <w:szCs w:val="24"/>
        </w:rPr>
        <w:t>present the possibility of researcher bias, leading to a slanted argument for the study, resulting in a less robust</w:t>
      </w:r>
      <w:r w:rsidR="000E165A">
        <w:rPr>
          <w:rFonts w:ascii="Times New Roman" w:hAnsi="Times New Roman" w:cs="Times New Roman"/>
          <w:sz w:val="24"/>
          <w:szCs w:val="24"/>
        </w:rPr>
        <w:t xml:space="preserve"> rationale. Nevertheless, the abstract in its totality</w:t>
      </w:r>
      <w:r w:rsidR="00A4239A">
        <w:rPr>
          <w:rFonts w:ascii="Times New Roman" w:hAnsi="Times New Roman" w:cs="Times New Roman"/>
          <w:sz w:val="24"/>
          <w:szCs w:val="24"/>
        </w:rPr>
        <w:t>,</w:t>
      </w:r>
      <w:r w:rsidR="000E165A">
        <w:rPr>
          <w:rFonts w:ascii="Times New Roman" w:hAnsi="Times New Roman" w:cs="Times New Roman"/>
          <w:sz w:val="24"/>
          <w:szCs w:val="24"/>
        </w:rPr>
        <w:t xml:space="preserve"> provides a clear </w:t>
      </w:r>
      <w:r w:rsidR="00E845F9">
        <w:rPr>
          <w:rFonts w:ascii="Times New Roman" w:hAnsi="Times New Roman" w:cs="Times New Roman"/>
          <w:sz w:val="24"/>
          <w:szCs w:val="24"/>
        </w:rPr>
        <w:t xml:space="preserve">background, </w:t>
      </w:r>
      <w:r w:rsidR="000E165A">
        <w:rPr>
          <w:rFonts w:ascii="Times New Roman" w:hAnsi="Times New Roman" w:cs="Times New Roman"/>
          <w:sz w:val="24"/>
          <w:szCs w:val="24"/>
        </w:rPr>
        <w:t>aim</w:t>
      </w:r>
      <w:r w:rsidR="00E845F9">
        <w:rPr>
          <w:rFonts w:ascii="Times New Roman" w:hAnsi="Times New Roman" w:cs="Times New Roman"/>
          <w:sz w:val="24"/>
          <w:szCs w:val="24"/>
        </w:rPr>
        <w:t xml:space="preserve">, </w:t>
      </w:r>
      <w:r w:rsidR="000E165A">
        <w:rPr>
          <w:rFonts w:ascii="Times New Roman" w:hAnsi="Times New Roman" w:cs="Times New Roman"/>
          <w:sz w:val="24"/>
          <w:szCs w:val="24"/>
        </w:rPr>
        <w:t>method</w:t>
      </w:r>
      <w:r w:rsidR="00E845F9">
        <w:rPr>
          <w:rFonts w:ascii="Times New Roman" w:hAnsi="Times New Roman" w:cs="Times New Roman"/>
          <w:sz w:val="24"/>
          <w:szCs w:val="24"/>
        </w:rPr>
        <w:t>ology, results and conclusion</w:t>
      </w:r>
      <w:r w:rsidR="000E165A">
        <w:rPr>
          <w:rFonts w:ascii="Times New Roman" w:hAnsi="Times New Roman" w:cs="Times New Roman"/>
          <w:sz w:val="24"/>
          <w:szCs w:val="24"/>
        </w:rPr>
        <w:t xml:space="preserve"> section with clarity.</w:t>
      </w:r>
    </w:p>
    <w:p w14:paraId="3F0E1CB5" w14:textId="1FC3AC8B" w:rsidR="00BB2CFA" w:rsidRDefault="00492CE6" w:rsidP="002A478D">
      <w:pPr>
        <w:spacing w:line="276" w:lineRule="auto"/>
        <w:rPr>
          <w:rFonts w:ascii="Times New Roman" w:hAnsi="Times New Roman" w:cs="Times New Roman"/>
          <w:sz w:val="24"/>
          <w:szCs w:val="24"/>
        </w:rPr>
      </w:pPr>
      <w:r>
        <w:rPr>
          <w:rFonts w:ascii="Times New Roman" w:hAnsi="Times New Roman" w:cs="Times New Roman"/>
          <w:sz w:val="24"/>
          <w:szCs w:val="24"/>
        </w:rPr>
        <w:t>The researchers pr</w:t>
      </w:r>
      <w:r w:rsidR="000006DC">
        <w:rPr>
          <w:rFonts w:ascii="Times New Roman" w:hAnsi="Times New Roman" w:cs="Times New Roman"/>
          <w:sz w:val="24"/>
          <w:szCs w:val="24"/>
        </w:rPr>
        <w:t>esent the article with a definition of the term hypersexuality in clinical terms and provide a very brief, non-informative description of the rejection of the proposal for hypersexuality to be recognised as a disorder by the DSM-5</w:t>
      </w:r>
      <w:r w:rsidR="00E845F9">
        <w:rPr>
          <w:rFonts w:ascii="Times New Roman" w:hAnsi="Times New Roman" w:cs="Times New Roman"/>
          <w:sz w:val="24"/>
          <w:szCs w:val="24"/>
        </w:rPr>
        <w:t xml:space="preserve">. The researchers, </w:t>
      </w:r>
      <w:r w:rsidR="002A478D">
        <w:rPr>
          <w:rFonts w:ascii="Times New Roman" w:hAnsi="Times New Roman" w:cs="Times New Roman"/>
          <w:sz w:val="24"/>
          <w:szCs w:val="24"/>
        </w:rPr>
        <w:t>however,</w:t>
      </w:r>
      <w:r w:rsidR="00BB2CFA">
        <w:rPr>
          <w:rFonts w:ascii="Times New Roman" w:hAnsi="Times New Roman" w:cs="Times New Roman"/>
          <w:sz w:val="24"/>
          <w:szCs w:val="24"/>
        </w:rPr>
        <w:t xml:space="preserve"> fail to discuss </w:t>
      </w:r>
      <w:r w:rsidR="00A4239A">
        <w:rPr>
          <w:rFonts w:ascii="Times New Roman" w:hAnsi="Times New Roman" w:cs="Times New Roman"/>
          <w:sz w:val="24"/>
          <w:szCs w:val="24"/>
        </w:rPr>
        <w:t xml:space="preserve">that this was based on </w:t>
      </w:r>
      <w:r w:rsidR="00D235A7">
        <w:rPr>
          <w:rFonts w:ascii="Times New Roman" w:hAnsi="Times New Roman" w:cs="Times New Roman"/>
          <w:sz w:val="24"/>
          <w:szCs w:val="24"/>
        </w:rPr>
        <w:t>a distinct scarcity</w:t>
      </w:r>
      <w:r w:rsidR="00A4239A">
        <w:rPr>
          <w:rFonts w:ascii="Times New Roman" w:hAnsi="Times New Roman" w:cs="Times New Roman"/>
          <w:sz w:val="24"/>
          <w:szCs w:val="24"/>
        </w:rPr>
        <w:t xml:space="preserve"> of empirical evidence</w:t>
      </w:r>
      <w:r w:rsidR="00E845F9">
        <w:rPr>
          <w:rFonts w:ascii="Times New Roman" w:hAnsi="Times New Roman" w:cs="Times New Roman"/>
          <w:sz w:val="24"/>
          <w:szCs w:val="24"/>
        </w:rPr>
        <w:t xml:space="preserve"> </w:t>
      </w:r>
      <w:r w:rsidR="00A4239A">
        <w:rPr>
          <w:rFonts w:ascii="Times New Roman" w:hAnsi="Times New Roman" w:cs="Times New Roman"/>
          <w:sz w:val="24"/>
          <w:szCs w:val="24"/>
        </w:rPr>
        <w:t xml:space="preserve"> </w:t>
      </w:r>
      <w:sdt>
        <w:sdtPr>
          <w:rPr>
            <w:rFonts w:ascii="Times New Roman" w:hAnsi="Times New Roman" w:cs="Times New Roman"/>
            <w:sz w:val="24"/>
            <w:szCs w:val="24"/>
          </w:rPr>
          <w:id w:val="-792137856"/>
          <w:citation/>
        </w:sdtPr>
        <w:sdtContent>
          <w:r w:rsidR="009A0199">
            <w:rPr>
              <w:rFonts w:ascii="Times New Roman" w:hAnsi="Times New Roman" w:cs="Times New Roman"/>
              <w:sz w:val="24"/>
              <w:szCs w:val="24"/>
            </w:rPr>
            <w:fldChar w:fldCharType="begin"/>
          </w:r>
          <w:r w:rsidR="009A0199">
            <w:rPr>
              <w:rFonts w:ascii="Times New Roman" w:hAnsi="Times New Roman" w:cs="Times New Roman"/>
              <w:sz w:val="24"/>
              <w:szCs w:val="24"/>
            </w:rPr>
            <w:instrText xml:space="preserve"> CITATION Win10 \l 2057 </w:instrText>
          </w:r>
          <w:r w:rsidR="009A0199">
            <w:rPr>
              <w:rFonts w:ascii="Times New Roman" w:hAnsi="Times New Roman" w:cs="Times New Roman"/>
              <w:sz w:val="24"/>
              <w:szCs w:val="24"/>
            </w:rPr>
            <w:fldChar w:fldCharType="separate"/>
          </w:r>
          <w:r w:rsidR="009A0199" w:rsidRPr="009A0199">
            <w:rPr>
              <w:rFonts w:ascii="Times New Roman" w:hAnsi="Times New Roman" w:cs="Times New Roman"/>
              <w:sz w:val="24"/>
              <w:szCs w:val="24"/>
            </w:rPr>
            <w:t>(Winters, 2010)</w:t>
          </w:r>
          <w:r w:rsidR="009A0199">
            <w:rPr>
              <w:rFonts w:ascii="Times New Roman" w:hAnsi="Times New Roman" w:cs="Times New Roman"/>
              <w:sz w:val="24"/>
              <w:szCs w:val="24"/>
            </w:rPr>
            <w:fldChar w:fldCharType="end"/>
          </w:r>
        </w:sdtContent>
      </w:sdt>
      <w:r w:rsidR="000006DC">
        <w:rPr>
          <w:rFonts w:ascii="Times New Roman" w:hAnsi="Times New Roman" w:cs="Times New Roman"/>
          <w:sz w:val="24"/>
          <w:szCs w:val="24"/>
        </w:rPr>
        <w:t xml:space="preserve">. Subsequently, the researchers discuss retrospectively the work of Winters (2010), where Winter’s work is termed a criticism </w:t>
      </w:r>
      <w:r w:rsidR="008B2062">
        <w:rPr>
          <w:rFonts w:ascii="Times New Roman" w:hAnsi="Times New Roman" w:cs="Times New Roman"/>
          <w:sz w:val="24"/>
          <w:szCs w:val="24"/>
        </w:rPr>
        <w:t xml:space="preserve">of </w:t>
      </w:r>
      <w:r w:rsidR="00E82651">
        <w:rPr>
          <w:rFonts w:ascii="Times New Roman" w:hAnsi="Times New Roman" w:cs="Times New Roman"/>
          <w:sz w:val="24"/>
          <w:szCs w:val="24"/>
        </w:rPr>
        <w:t xml:space="preserve">attempting to </w:t>
      </w:r>
      <w:r w:rsidR="008B2062">
        <w:rPr>
          <w:rFonts w:ascii="Times New Roman" w:hAnsi="Times New Roman" w:cs="Times New Roman"/>
          <w:sz w:val="24"/>
          <w:szCs w:val="24"/>
        </w:rPr>
        <w:t>defin</w:t>
      </w:r>
      <w:r w:rsidR="00E82651">
        <w:rPr>
          <w:rFonts w:ascii="Times New Roman" w:hAnsi="Times New Roman" w:cs="Times New Roman"/>
          <w:sz w:val="24"/>
          <w:szCs w:val="24"/>
        </w:rPr>
        <w:t>e</w:t>
      </w:r>
      <w:r w:rsidR="008B2062">
        <w:rPr>
          <w:rFonts w:ascii="Times New Roman" w:hAnsi="Times New Roman" w:cs="Times New Roman"/>
          <w:sz w:val="24"/>
          <w:szCs w:val="24"/>
        </w:rPr>
        <w:t xml:space="preserve"> hypersexual</w:t>
      </w:r>
      <w:r w:rsidR="00E82651">
        <w:rPr>
          <w:rFonts w:ascii="Times New Roman" w:hAnsi="Times New Roman" w:cs="Times New Roman"/>
          <w:sz w:val="24"/>
          <w:szCs w:val="24"/>
        </w:rPr>
        <w:t>ity as a</w:t>
      </w:r>
      <w:r w:rsidR="008B2062">
        <w:rPr>
          <w:rFonts w:ascii="Times New Roman" w:hAnsi="Times New Roman" w:cs="Times New Roman"/>
          <w:sz w:val="24"/>
          <w:szCs w:val="24"/>
        </w:rPr>
        <w:t xml:space="preserve"> disorder</w:t>
      </w:r>
      <w:r w:rsidR="00E82651">
        <w:rPr>
          <w:rFonts w:ascii="Times New Roman" w:hAnsi="Times New Roman" w:cs="Times New Roman"/>
          <w:sz w:val="24"/>
          <w:szCs w:val="24"/>
        </w:rPr>
        <w:t>. M</w:t>
      </w:r>
      <w:r w:rsidR="00044F89">
        <w:rPr>
          <w:rFonts w:ascii="Times New Roman" w:hAnsi="Times New Roman" w:cs="Times New Roman"/>
          <w:sz w:val="24"/>
          <w:szCs w:val="24"/>
        </w:rPr>
        <w:t>ore notably,</w:t>
      </w:r>
      <w:r w:rsidR="008B2062">
        <w:rPr>
          <w:rFonts w:ascii="Times New Roman" w:hAnsi="Times New Roman" w:cs="Times New Roman"/>
          <w:sz w:val="24"/>
          <w:szCs w:val="24"/>
        </w:rPr>
        <w:t xml:space="preserve"> the researchers’ do not discuss the findings of Winter’s study.</w:t>
      </w:r>
      <w:r w:rsidR="00044F89">
        <w:rPr>
          <w:rFonts w:ascii="Times New Roman" w:hAnsi="Times New Roman" w:cs="Times New Roman"/>
          <w:sz w:val="24"/>
          <w:szCs w:val="24"/>
        </w:rPr>
        <w:t xml:space="preserve"> Winters (2010) conducted an empirical</w:t>
      </w:r>
      <w:r w:rsidR="002C7196">
        <w:rPr>
          <w:rFonts w:ascii="Times New Roman" w:hAnsi="Times New Roman" w:cs="Times New Roman"/>
          <w:sz w:val="24"/>
          <w:szCs w:val="24"/>
        </w:rPr>
        <w:t xml:space="preserve"> study on 5824 males through an internet survey using Kafka’s Sexual Outlet Inventory</w:t>
      </w:r>
      <w:r w:rsidR="00BB2CFA">
        <w:rPr>
          <w:rFonts w:ascii="Times New Roman" w:hAnsi="Times New Roman" w:cs="Times New Roman"/>
          <w:sz w:val="24"/>
          <w:szCs w:val="24"/>
        </w:rPr>
        <w:t xml:space="preserve"> (SOI)</w:t>
      </w:r>
      <w:r w:rsidR="002C7196">
        <w:rPr>
          <w:rFonts w:ascii="Times New Roman" w:hAnsi="Times New Roman" w:cs="Times New Roman"/>
          <w:sz w:val="24"/>
          <w:szCs w:val="24"/>
        </w:rPr>
        <w:t xml:space="preserve"> </w:t>
      </w:r>
      <w:r w:rsidR="00BB2CFA" w:rsidRPr="00BB2CFA">
        <w:rPr>
          <w:rFonts w:ascii="Times New Roman" w:hAnsi="Times New Roman" w:cs="Times New Roman"/>
          <w:sz w:val="24"/>
          <w:szCs w:val="24"/>
        </w:rPr>
        <w:t>(</w:t>
      </w:r>
      <w:r w:rsidR="00BB2CFA">
        <w:rPr>
          <w:rFonts w:ascii="Times New Roman" w:hAnsi="Times New Roman" w:cs="Times New Roman"/>
          <w:sz w:val="24"/>
          <w:szCs w:val="24"/>
        </w:rPr>
        <w:t xml:space="preserve">Kafka &amp; </w:t>
      </w:r>
      <w:r w:rsidR="00BB2CFA" w:rsidRPr="00BB2CFA">
        <w:rPr>
          <w:rFonts w:ascii="Times New Roman" w:hAnsi="Times New Roman" w:cs="Times New Roman"/>
          <w:sz w:val="24"/>
          <w:szCs w:val="24"/>
        </w:rPr>
        <w:t>Hennan, 2003)</w:t>
      </w:r>
      <w:r w:rsidR="00BB2CFA">
        <w:rPr>
          <w:rFonts w:ascii="Times New Roman" w:hAnsi="Times New Roman" w:cs="Times New Roman"/>
          <w:sz w:val="24"/>
          <w:szCs w:val="24"/>
        </w:rPr>
        <w:t xml:space="preserve">. Winter’s determined that a significant predictor of hypersexuality, more than seven orgasms a week, was accurate for 43.9% of the study’s </w:t>
      </w:r>
      <w:r w:rsidR="009A0199">
        <w:rPr>
          <w:rFonts w:ascii="Times New Roman" w:hAnsi="Times New Roman" w:cs="Times New Roman"/>
          <w:sz w:val="24"/>
          <w:szCs w:val="24"/>
        </w:rPr>
        <w:t xml:space="preserve">male </w:t>
      </w:r>
      <w:r w:rsidR="00BB2CFA">
        <w:rPr>
          <w:rFonts w:ascii="Times New Roman" w:hAnsi="Times New Roman" w:cs="Times New Roman"/>
          <w:sz w:val="24"/>
          <w:szCs w:val="24"/>
        </w:rPr>
        <w:t xml:space="preserve">participants. These results determined that a significant proportion of the population could fit this criteria, thus limiting the specificity of hypersexuality to be categorised as a disorder </w:t>
      </w:r>
      <w:sdt>
        <w:sdtPr>
          <w:rPr>
            <w:rFonts w:ascii="Times New Roman" w:hAnsi="Times New Roman" w:cs="Times New Roman"/>
            <w:sz w:val="24"/>
            <w:szCs w:val="24"/>
          </w:rPr>
          <w:id w:val="-1269312388"/>
          <w:citation/>
        </w:sdtPr>
        <w:sdtContent>
          <w:r w:rsidR="00BB2CFA">
            <w:rPr>
              <w:rFonts w:ascii="Times New Roman" w:hAnsi="Times New Roman" w:cs="Times New Roman"/>
              <w:sz w:val="24"/>
              <w:szCs w:val="24"/>
            </w:rPr>
            <w:fldChar w:fldCharType="begin"/>
          </w:r>
          <w:r w:rsidR="00BB2CFA">
            <w:rPr>
              <w:rFonts w:ascii="Times New Roman" w:hAnsi="Times New Roman" w:cs="Times New Roman"/>
              <w:sz w:val="24"/>
              <w:szCs w:val="24"/>
            </w:rPr>
            <w:instrText xml:space="preserve"> CITATION Win10 \l 2057 </w:instrText>
          </w:r>
          <w:r w:rsidR="00BB2CFA">
            <w:rPr>
              <w:rFonts w:ascii="Times New Roman" w:hAnsi="Times New Roman" w:cs="Times New Roman"/>
              <w:sz w:val="24"/>
              <w:szCs w:val="24"/>
            </w:rPr>
            <w:fldChar w:fldCharType="separate"/>
          </w:r>
          <w:r w:rsidR="00BB2CFA" w:rsidRPr="00BB2CFA">
            <w:rPr>
              <w:rFonts w:ascii="Times New Roman" w:hAnsi="Times New Roman" w:cs="Times New Roman"/>
              <w:sz w:val="24"/>
              <w:szCs w:val="24"/>
            </w:rPr>
            <w:t>(Winters, 2010)</w:t>
          </w:r>
          <w:r w:rsidR="00BB2CFA">
            <w:rPr>
              <w:rFonts w:ascii="Times New Roman" w:hAnsi="Times New Roman" w:cs="Times New Roman"/>
              <w:sz w:val="24"/>
              <w:szCs w:val="24"/>
            </w:rPr>
            <w:fldChar w:fldCharType="end"/>
          </w:r>
        </w:sdtContent>
      </w:sdt>
      <w:r w:rsidR="00BB2CFA">
        <w:rPr>
          <w:rFonts w:ascii="Times New Roman" w:hAnsi="Times New Roman" w:cs="Times New Roman"/>
          <w:sz w:val="24"/>
          <w:szCs w:val="24"/>
        </w:rPr>
        <w:t>.</w:t>
      </w:r>
      <w:r w:rsidR="009A0199">
        <w:rPr>
          <w:rFonts w:ascii="Times New Roman" w:hAnsi="Times New Roman" w:cs="Times New Roman"/>
          <w:sz w:val="24"/>
          <w:szCs w:val="24"/>
        </w:rPr>
        <w:t xml:space="preserve"> </w:t>
      </w:r>
    </w:p>
    <w:p w14:paraId="4F345D05" w14:textId="2D3378AF" w:rsidR="00424540" w:rsidRDefault="009A0199"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When defining the etiology of hypersexual disorder, the researchers suggest that very limited research is available and suggests that the disorder is multifaceted, comprising of biological, social and psychological factors </w:t>
      </w:r>
      <w:bookmarkStart w:id="1" w:name="_Hlk24478303"/>
      <w:r>
        <w:rPr>
          <w:rFonts w:ascii="Times New Roman" w:hAnsi="Times New Roman" w:cs="Times New Roman"/>
          <w:sz w:val="24"/>
          <w:szCs w:val="24"/>
        </w:rPr>
        <w:t>(Kingston, Graham &amp; Knight, 2017)</w:t>
      </w:r>
      <w:bookmarkEnd w:id="1"/>
      <w:r>
        <w:rPr>
          <w:rFonts w:ascii="Times New Roman" w:hAnsi="Times New Roman" w:cs="Times New Roman"/>
          <w:sz w:val="24"/>
          <w:szCs w:val="24"/>
        </w:rPr>
        <w:t>.</w:t>
      </w:r>
      <w:r w:rsidR="00BB4353">
        <w:rPr>
          <w:rFonts w:ascii="Times New Roman" w:hAnsi="Times New Roman" w:cs="Times New Roman"/>
          <w:sz w:val="24"/>
          <w:szCs w:val="24"/>
        </w:rPr>
        <w:t xml:space="preserve"> The researchers provide empirical literature to support the theory of the Sexual Dysregulation Model developed by Kratz </w:t>
      </w:r>
      <w:r w:rsidR="00EB3563">
        <w:rPr>
          <w:rFonts w:ascii="Times New Roman" w:hAnsi="Times New Roman" w:cs="Times New Roman"/>
          <w:sz w:val="24"/>
          <w:szCs w:val="24"/>
        </w:rPr>
        <w:t>and</w:t>
      </w:r>
      <w:r w:rsidR="00BB4353">
        <w:rPr>
          <w:rFonts w:ascii="Times New Roman" w:hAnsi="Times New Roman" w:cs="Times New Roman"/>
          <w:sz w:val="24"/>
          <w:szCs w:val="24"/>
        </w:rPr>
        <w:t xml:space="preserve"> </w:t>
      </w:r>
      <w:r w:rsidR="00BB4353" w:rsidRPr="00BB4353">
        <w:rPr>
          <w:rFonts w:ascii="Times New Roman" w:hAnsi="Times New Roman" w:cs="Times New Roman"/>
          <w:sz w:val="24"/>
          <w:szCs w:val="24"/>
        </w:rPr>
        <w:t>Roemer</w:t>
      </w:r>
      <w:r w:rsidR="00BB4353">
        <w:rPr>
          <w:rFonts w:ascii="Times New Roman" w:hAnsi="Times New Roman" w:cs="Times New Roman"/>
          <w:sz w:val="24"/>
          <w:szCs w:val="24"/>
        </w:rPr>
        <w:t xml:space="preserve"> (</w:t>
      </w:r>
      <w:r w:rsidR="00BB4353" w:rsidRPr="00BB4353">
        <w:rPr>
          <w:rFonts w:ascii="Times New Roman" w:hAnsi="Times New Roman" w:cs="Times New Roman"/>
          <w:sz w:val="24"/>
          <w:szCs w:val="24"/>
        </w:rPr>
        <w:t>2004)</w:t>
      </w:r>
      <w:r w:rsidR="00BB4353">
        <w:rPr>
          <w:rFonts w:ascii="Times New Roman" w:hAnsi="Times New Roman" w:cs="Times New Roman"/>
          <w:sz w:val="24"/>
          <w:szCs w:val="24"/>
        </w:rPr>
        <w:t xml:space="preserve">, which </w:t>
      </w:r>
      <w:r w:rsidR="00EB3563">
        <w:rPr>
          <w:rFonts w:ascii="Times New Roman" w:hAnsi="Times New Roman" w:cs="Times New Roman"/>
          <w:sz w:val="24"/>
          <w:szCs w:val="24"/>
        </w:rPr>
        <w:t>suggests</w:t>
      </w:r>
      <w:r w:rsidR="00BB4353">
        <w:rPr>
          <w:rFonts w:ascii="Times New Roman" w:hAnsi="Times New Roman" w:cs="Times New Roman"/>
          <w:sz w:val="24"/>
          <w:szCs w:val="24"/>
        </w:rPr>
        <w:t xml:space="preserve"> </w:t>
      </w:r>
      <w:r w:rsidR="005E366E">
        <w:rPr>
          <w:rFonts w:ascii="Times New Roman" w:hAnsi="Times New Roman" w:cs="Times New Roman"/>
          <w:sz w:val="24"/>
          <w:szCs w:val="24"/>
        </w:rPr>
        <w:t>that hypersexual disorder may stem from early childhood sexual abuse. However, alternative theories</w:t>
      </w:r>
      <w:r w:rsidR="00E82651">
        <w:rPr>
          <w:rFonts w:ascii="Times New Roman" w:hAnsi="Times New Roman" w:cs="Times New Roman"/>
          <w:sz w:val="24"/>
          <w:szCs w:val="24"/>
        </w:rPr>
        <w:t xml:space="preserve"> may</w:t>
      </w:r>
      <w:r w:rsidR="005E366E">
        <w:rPr>
          <w:rFonts w:ascii="Times New Roman" w:hAnsi="Times New Roman" w:cs="Times New Roman"/>
          <w:sz w:val="24"/>
          <w:szCs w:val="24"/>
        </w:rPr>
        <w:t xml:space="preserve"> present other explanations for the etiology of hypersexual disorder; Sarangi and </w:t>
      </w:r>
      <w:r w:rsidR="005E366E" w:rsidRPr="005E366E">
        <w:rPr>
          <w:rFonts w:ascii="Times New Roman" w:hAnsi="Times New Roman" w:cs="Times New Roman"/>
          <w:sz w:val="24"/>
          <w:szCs w:val="24"/>
        </w:rPr>
        <w:t>Morgan</w:t>
      </w:r>
      <w:r w:rsidR="005E366E">
        <w:rPr>
          <w:rFonts w:ascii="Times New Roman" w:hAnsi="Times New Roman" w:cs="Times New Roman"/>
          <w:sz w:val="24"/>
          <w:szCs w:val="24"/>
        </w:rPr>
        <w:t xml:space="preserve"> (</w:t>
      </w:r>
      <w:r w:rsidR="005E366E" w:rsidRPr="005E366E">
        <w:rPr>
          <w:rFonts w:ascii="Times New Roman" w:hAnsi="Times New Roman" w:cs="Times New Roman"/>
          <w:sz w:val="24"/>
          <w:szCs w:val="24"/>
        </w:rPr>
        <w:t>2017)</w:t>
      </w:r>
      <w:r w:rsidR="005E366E">
        <w:rPr>
          <w:rFonts w:ascii="Times New Roman" w:hAnsi="Times New Roman" w:cs="Times New Roman"/>
          <w:sz w:val="24"/>
          <w:szCs w:val="24"/>
        </w:rPr>
        <w:t xml:space="preserve"> discuss the Sexual Urges and Dependency Model as an alternative theory. The model </w:t>
      </w:r>
      <w:r w:rsidR="000365DD">
        <w:rPr>
          <w:rFonts w:ascii="Times New Roman" w:hAnsi="Times New Roman" w:cs="Times New Roman"/>
          <w:sz w:val="24"/>
          <w:szCs w:val="24"/>
        </w:rPr>
        <w:t xml:space="preserve">determines that individuals with hypersexual disorders are unable to control sexual behaviours, thoughts and urges and </w:t>
      </w:r>
      <w:r w:rsidR="00EB3563">
        <w:rPr>
          <w:rFonts w:ascii="Times New Roman" w:hAnsi="Times New Roman" w:cs="Times New Roman"/>
          <w:sz w:val="24"/>
          <w:szCs w:val="24"/>
        </w:rPr>
        <w:t>could be classified as</w:t>
      </w:r>
      <w:r w:rsidR="000365DD">
        <w:rPr>
          <w:rFonts w:ascii="Times New Roman" w:hAnsi="Times New Roman" w:cs="Times New Roman"/>
          <w:sz w:val="24"/>
          <w:szCs w:val="24"/>
        </w:rPr>
        <w:t xml:space="preserve"> a disease of the brain. </w:t>
      </w:r>
      <w:r w:rsidR="00E82651">
        <w:rPr>
          <w:rFonts w:ascii="Times New Roman" w:hAnsi="Times New Roman" w:cs="Times New Roman"/>
          <w:sz w:val="24"/>
          <w:szCs w:val="24"/>
        </w:rPr>
        <w:t>Furthermore, a</w:t>
      </w:r>
      <w:r w:rsidR="000365DD">
        <w:rPr>
          <w:rFonts w:ascii="Times New Roman" w:hAnsi="Times New Roman" w:cs="Times New Roman"/>
          <w:sz w:val="24"/>
          <w:szCs w:val="24"/>
        </w:rPr>
        <w:t xml:space="preserve">n alternative theory suggested by Sarangi and Morgan (2017) is the Sexual Compulsivity and Impulsivity Model </w:t>
      </w:r>
      <w:r w:rsidR="0054404D">
        <w:rPr>
          <w:rFonts w:ascii="Times New Roman" w:hAnsi="Times New Roman" w:cs="Times New Roman"/>
          <w:sz w:val="24"/>
          <w:szCs w:val="24"/>
        </w:rPr>
        <w:t xml:space="preserve">developed by Bancroft and </w:t>
      </w:r>
      <w:r w:rsidR="0054404D" w:rsidRPr="0054404D">
        <w:rPr>
          <w:rFonts w:ascii="Times New Roman" w:hAnsi="Times New Roman" w:cs="Times New Roman"/>
          <w:sz w:val="24"/>
          <w:szCs w:val="24"/>
        </w:rPr>
        <w:t>Vulkadinovic</w:t>
      </w:r>
      <w:r w:rsidR="0054404D">
        <w:rPr>
          <w:rFonts w:ascii="Times New Roman" w:hAnsi="Times New Roman" w:cs="Times New Roman"/>
          <w:sz w:val="24"/>
          <w:szCs w:val="24"/>
        </w:rPr>
        <w:t xml:space="preserve"> (</w:t>
      </w:r>
      <w:r w:rsidR="0054404D" w:rsidRPr="0054404D">
        <w:rPr>
          <w:rFonts w:ascii="Times New Roman" w:hAnsi="Times New Roman" w:cs="Times New Roman"/>
          <w:sz w:val="24"/>
          <w:szCs w:val="24"/>
        </w:rPr>
        <w:t>2004)</w:t>
      </w:r>
      <w:r w:rsidR="0054404D">
        <w:rPr>
          <w:rFonts w:ascii="Times New Roman" w:hAnsi="Times New Roman" w:cs="Times New Roman"/>
          <w:sz w:val="24"/>
          <w:szCs w:val="24"/>
        </w:rPr>
        <w:t>. This model theorizes that there may be a propensity to practise sexual activity during stages of depression or anxiety</w:t>
      </w:r>
      <w:r w:rsidR="00EB3563">
        <w:rPr>
          <w:rFonts w:ascii="Times New Roman" w:hAnsi="Times New Roman" w:cs="Times New Roman"/>
          <w:sz w:val="24"/>
          <w:szCs w:val="24"/>
        </w:rPr>
        <w:t>, primarily used as a coping mechanism</w:t>
      </w:r>
      <w:r w:rsidR="0054404D">
        <w:rPr>
          <w:rFonts w:ascii="Times New Roman" w:hAnsi="Times New Roman" w:cs="Times New Roman"/>
          <w:sz w:val="24"/>
          <w:szCs w:val="24"/>
        </w:rPr>
        <w:t xml:space="preserve"> (Sarangi &amp; Morgan, 2017). </w:t>
      </w:r>
    </w:p>
    <w:p w14:paraId="1B701111" w14:textId="40315CAF" w:rsidR="009A0199" w:rsidRDefault="00424540"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The researchers </w:t>
      </w:r>
      <w:r w:rsidR="00383BA5">
        <w:rPr>
          <w:rFonts w:ascii="Times New Roman" w:hAnsi="Times New Roman" w:cs="Times New Roman"/>
          <w:sz w:val="24"/>
          <w:szCs w:val="24"/>
        </w:rPr>
        <w:t>discuss</w:t>
      </w:r>
      <w:r w:rsidR="00EB3563">
        <w:rPr>
          <w:rFonts w:ascii="Times New Roman" w:hAnsi="Times New Roman" w:cs="Times New Roman"/>
          <w:sz w:val="24"/>
          <w:szCs w:val="24"/>
        </w:rPr>
        <w:t xml:space="preserve"> that</w:t>
      </w:r>
      <w:r>
        <w:rPr>
          <w:rFonts w:ascii="Times New Roman" w:hAnsi="Times New Roman" w:cs="Times New Roman"/>
          <w:sz w:val="24"/>
          <w:szCs w:val="24"/>
        </w:rPr>
        <w:t xml:space="preserve"> the purpose of the study </w:t>
      </w:r>
      <w:r w:rsidR="008A75DB">
        <w:rPr>
          <w:rFonts w:ascii="Times New Roman" w:hAnsi="Times New Roman" w:cs="Times New Roman"/>
          <w:sz w:val="24"/>
          <w:szCs w:val="24"/>
        </w:rPr>
        <w:t>was to</w:t>
      </w:r>
      <w:r>
        <w:rPr>
          <w:rFonts w:ascii="Times New Roman" w:hAnsi="Times New Roman" w:cs="Times New Roman"/>
          <w:sz w:val="24"/>
          <w:szCs w:val="24"/>
        </w:rPr>
        <w:t xml:space="preserve"> examine the etiological significance of hypersexuality among male sex offenders and its relationship with historical </w:t>
      </w:r>
      <w:r>
        <w:rPr>
          <w:rFonts w:ascii="Times New Roman" w:hAnsi="Times New Roman" w:cs="Times New Roman"/>
          <w:sz w:val="24"/>
          <w:szCs w:val="24"/>
        </w:rPr>
        <w:lastRenderedPageBreak/>
        <w:t xml:space="preserve">sexual abuse as a predictor for recidivism. The researchers state that there is limited literature conducted on </w:t>
      </w:r>
      <w:r w:rsidR="00383BA5">
        <w:rPr>
          <w:rFonts w:ascii="Times New Roman" w:hAnsi="Times New Roman" w:cs="Times New Roman"/>
          <w:sz w:val="24"/>
          <w:szCs w:val="24"/>
        </w:rPr>
        <w:t>offenders</w:t>
      </w:r>
      <w:r>
        <w:rPr>
          <w:rFonts w:ascii="Times New Roman" w:hAnsi="Times New Roman" w:cs="Times New Roman"/>
          <w:sz w:val="24"/>
          <w:szCs w:val="24"/>
        </w:rPr>
        <w:t xml:space="preserve"> with hypersexual disorder and who have experienced childhood sexual abuse</w:t>
      </w:r>
      <w:r w:rsidR="00383BA5">
        <w:rPr>
          <w:rFonts w:ascii="Times New Roman" w:hAnsi="Times New Roman" w:cs="Times New Roman"/>
          <w:sz w:val="24"/>
          <w:szCs w:val="24"/>
        </w:rPr>
        <w:t xml:space="preserve">, thus providing a rationale to explore the gradient of sexual abuse, compared to </w:t>
      </w:r>
      <w:r w:rsidR="00A534B4">
        <w:rPr>
          <w:rFonts w:ascii="Times New Roman" w:hAnsi="Times New Roman" w:cs="Times New Roman"/>
          <w:sz w:val="24"/>
          <w:szCs w:val="24"/>
        </w:rPr>
        <w:t>its</w:t>
      </w:r>
      <w:r w:rsidR="00383BA5">
        <w:rPr>
          <w:rFonts w:ascii="Times New Roman" w:hAnsi="Times New Roman" w:cs="Times New Roman"/>
          <w:sz w:val="24"/>
          <w:szCs w:val="24"/>
        </w:rPr>
        <w:t xml:space="preserve"> direct effects </w:t>
      </w:r>
      <w:r w:rsidR="00383BA5" w:rsidRPr="00383BA5">
        <w:rPr>
          <w:rFonts w:ascii="Times New Roman" w:hAnsi="Times New Roman" w:cs="Times New Roman"/>
          <w:sz w:val="24"/>
          <w:szCs w:val="24"/>
        </w:rPr>
        <w:t>(Kingston, Graham &amp; Knight, 2017</w:t>
      </w:r>
      <w:r w:rsidR="00383BA5">
        <w:rPr>
          <w:rFonts w:ascii="Times New Roman" w:hAnsi="Times New Roman" w:cs="Times New Roman"/>
          <w:sz w:val="24"/>
          <w:szCs w:val="24"/>
        </w:rPr>
        <w:t xml:space="preserve">). The </w:t>
      </w:r>
      <w:r w:rsidR="00A534B4">
        <w:rPr>
          <w:rFonts w:ascii="Times New Roman" w:hAnsi="Times New Roman" w:cs="Times New Roman"/>
          <w:sz w:val="24"/>
          <w:szCs w:val="24"/>
        </w:rPr>
        <w:t xml:space="preserve">current </w:t>
      </w:r>
      <w:r w:rsidR="00383BA5">
        <w:rPr>
          <w:rFonts w:ascii="Times New Roman" w:hAnsi="Times New Roman" w:cs="Times New Roman"/>
          <w:sz w:val="24"/>
          <w:szCs w:val="24"/>
        </w:rPr>
        <w:t>study comprised of 529 adult male sex offenders, who at the time of the study, were in incarceration or</w:t>
      </w:r>
      <w:r w:rsidR="00A534B4">
        <w:rPr>
          <w:rFonts w:ascii="Times New Roman" w:hAnsi="Times New Roman" w:cs="Times New Roman"/>
          <w:sz w:val="24"/>
          <w:szCs w:val="24"/>
        </w:rPr>
        <w:t xml:space="preserve"> sex</w:t>
      </w:r>
      <w:r w:rsidR="00383BA5">
        <w:rPr>
          <w:rFonts w:ascii="Times New Roman" w:hAnsi="Times New Roman" w:cs="Times New Roman"/>
          <w:sz w:val="24"/>
          <w:szCs w:val="24"/>
        </w:rPr>
        <w:t xml:space="preserve"> treatment centres in Massachusetts or Minnesota. The researchers</w:t>
      </w:r>
      <w:r w:rsidR="00A534B4">
        <w:rPr>
          <w:rFonts w:ascii="Times New Roman" w:hAnsi="Times New Roman" w:cs="Times New Roman"/>
          <w:sz w:val="24"/>
          <w:szCs w:val="24"/>
        </w:rPr>
        <w:t>’ study respectably</w:t>
      </w:r>
      <w:r w:rsidR="00383BA5">
        <w:rPr>
          <w:rFonts w:ascii="Times New Roman" w:hAnsi="Times New Roman" w:cs="Times New Roman"/>
          <w:sz w:val="24"/>
          <w:szCs w:val="24"/>
        </w:rPr>
        <w:t xml:space="preserve"> </w:t>
      </w:r>
      <w:r w:rsidR="00C61B38">
        <w:rPr>
          <w:rFonts w:ascii="Times New Roman" w:hAnsi="Times New Roman" w:cs="Times New Roman"/>
          <w:sz w:val="24"/>
          <w:szCs w:val="24"/>
        </w:rPr>
        <w:t>included</w:t>
      </w:r>
      <w:r w:rsidR="00383BA5">
        <w:rPr>
          <w:rFonts w:ascii="Times New Roman" w:hAnsi="Times New Roman" w:cs="Times New Roman"/>
          <w:sz w:val="24"/>
          <w:szCs w:val="24"/>
        </w:rPr>
        <w:t xml:space="preserve"> a large </w:t>
      </w:r>
      <w:r w:rsidR="00463B3D">
        <w:rPr>
          <w:rFonts w:ascii="Times New Roman" w:hAnsi="Times New Roman" w:cs="Times New Roman"/>
          <w:sz w:val="24"/>
          <w:szCs w:val="24"/>
        </w:rPr>
        <w:t>effect</w:t>
      </w:r>
      <w:r w:rsidR="00383BA5">
        <w:rPr>
          <w:rFonts w:ascii="Times New Roman" w:hAnsi="Times New Roman" w:cs="Times New Roman"/>
          <w:sz w:val="24"/>
          <w:szCs w:val="24"/>
        </w:rPr>
        <w:t xml:space="preserve"> size</w:t>
      </w:r>
      <w:r w:rsidR="00463B3D">
        <w:rPr>
          <w:rFonts w:ascii="Times New Roman" w:hAnsi="Times New Roman" w:cs="Times New Roman"/>
          <w:sz w:val="24"/>
          <w:szCs w:val="24"/>
        </w:rPr>
        <w:t xml:space="preserve"> of</w:t>
      </w:r>
      <w:r w:rsidR="00EB3563">
        <w:rPr>
          <w:rFonts w:ascii="Times New Roman" w:hAnsi="Times New Roman" w:cs="Times New Roman"/>
          <w:sz w:val="24"/>
          <w:szCs w:val="24"/>
        </w:rPr>
        <w:t xml:space="preserve"> incarcerated</w:t>
      </w:r>
      <w:r w:rsidR="00463B3D">
        <w:rPr>
          <w:rFonts w:ascii="Times New Roman" w:hAnsi="Times New Roman" w:cs="Times New Roman"/>
          <w:sz w:val="24"/>
          <w:szCs w:val="24"/>
        </w:rPr>
        <w:t xml:space="preserve"> sex offenders</w:t>
      </w:r>
      <w:r w:rsidR="00383BA5">
        <w:rPr>
          <w:rFonts w:ascii="Times New Roman" w:hAnsi="Times New Roman" w:cs="Times New Roman"/>
          <w:sz w:val="24"/>
          <w:szCs w:val="24"/>
        </w:rPr>
        <w:t xml:space="preserve"> with a </w:t>
      </w:r>
      <w:r w:rsidR="00463B3D">
        <w:rPr>
          <w:rFonts w:ascii="Times New Roman" w:hAnsi="Times New Roman" w:cs="Times New Roman"/>
          <w:sz w:val="24"/>
          <w:szCs w:val="24"/>
        </w:rPr>
        <w:t>wide</w:t>
      </w:r>
      <w:r w:rsidR="00383BA5">
        <w:rPr>
          <w:rFonts w:ascii="Times New Roman" w:hAnsi="Times New Roman" w:cs="Times New Roman"/>
          <w:sz w:val="24"/>
          <w:szCs w:val="24"/>
        </w:rPr>
        <w:t xml:space="preserve"> age range, 20 to 68 years old</w:t>
      </w:r>
      <w:r w:rsidR="00584381">
        <w:rPr>
          <w:rFonts w:ascii="Times New Roman" w:hAnsi="Times New Roman" w:cs="Times New Roman"/>
          <w:sz w:val="24"/>
          <w:szCs w:val="24"/>
        </w:rPr>
        <w:t>. Additionally, the researchers compiled a</w:t>
      </w:r>
      <w:r w:rsidR="00383BA5">
        <w:rPr>
          <w:rFonts w:ascii="Times New Roman" w:hAnsi="Times New Roman" w:cs="Times New Roman"/>
          <w:sz w:val="24"/>
          <w:szCs w:val="24"/>
        </w:rPr>
        <w:t xml:space="preserve"> significant range of racial groups including Caucasian, African American, Native Americans</w:t>
      </w:r>
      <w:r w:rsidR="00463B3D">
        <w:rPr>
          <w:rFonts w:ascii="Times New Roman" w:hAnsi="Times New Roman" w:cs="Times New Roman"/>
          <w:sz w:val="24"/>
          <w:szCs w:val="24"/>
        </w:rPr>
        <w:t>,</w:t>
      </w:r>
      <w:r w:rsidR="00383BA5">
        <w:rPr>
          <w:rFonts w:ascii="Times New Roman" w:hAnsi="Times New Roman" w:cs="Times New Roman"/>
          <w:sz w:val="24"/>
          <w:szCs w:val="24"/>
        </w:rPr>
        <w:t xml:space="preserve"> Hispanics and Asians.</w:t>
      </w:r>
      <w:r w:rsidR="002A716A">
        <w:rPr>
          <w:rFonts w:ascii="Times New Roman" w:hAnsi="Times New Roman" w:cs="Times New Roman"/>
          <w:sz w:val="24"/>
          <w:szCs w:val="24"/>
        </w:rPr>
        <w:t xml:space="preserve"> Participants were obtained through opportunity sampling via contacting inmate staff for potential volunteers</w:t>
      </w:r>
      <w:r w:rsidR="00584381">
        <w:rPr>
          <w:rFonts w:ascii="Times New Roman" w:hAnsi="Times New Roman" w:cs="Times New Roman"/>
          <w:sz w:val="24"/>
          <w:szCs w:val="24"/>
        </w:rPr>
        <w:t xml:space="preserve"> and</w:t>
      </w:r>
      <w:r w:rsidR="001A148C">
        <w:rPr>
          <w:rFonts w:ascii="Times New Roman" w:hAnsi="Times New Roman" w:cs="Times New Roman"/>
          <w:sz w:val="24"/>
          <w:szCs w:val="24"/>
        </w:rPr>
        <w:t xml:space="preserve"> were</w:t>
      </w:r>
      <w:r w:rsidR="00584381">
        <w:rPr>
          <w:rFonts w:ascii="Times New Roman" w:hAnsi="Times New Roman" w:cs="Times New Roman"/>
          <w:sz w:val="24"/>
          <w:szCs w:val="24"/>
        </w:rPr>
        <w:t xml:space="preserve"> subsequently selected after participants were made aware of the nature of the study</w:t>
      </w:r>
      <w:r w:rsidR="002A716A">
        <w:rPr>
          <w:rFonts w:ascii="Times New Roman" w:hAnsi="Times New Roman" w:cs="Times New Roman"/>
          <w:sz w:val="24"/>
          <w:szCs w:val="24"/>
        </w:rPr>
        <w:t>.</w:t>
      </w:r>
      <w:r w:rsidR="00C61B38">
        <w:rPr>
          <w:rFonts w:ascii="Times New Roman" w:hAnsi="Times New Roman" w:cs="Times New Roman"/>
          <w:sz w:val="24"/>
          <w:szCs w:val="24"/>
        </w:rPr>
        <w:t xml:space="preserve"> By obtaining a large effect size with a wide range of demographical information, the researchers </w:t>
      </w:r>
      <w:r w:rsidR="00584381">
        <w:rPr>
          <w:rFonts w:ascii="Times New Roman" w:hAnsi="Times New Roman" w:cs="Times New Roman"/>
          <w:sz w:val="24"/>
          <w:szCs w:val="24"/>
        </w:rPr>
        <w:t>were</w:t>
      </w:r>
      <w:r w:rsidR="00C61B38">
        <w:rPr>
          <w:rFonts w:ascii="Times New Roman" w:hAnsi="Times New Roman" w:cs="Times New Roman"/>
          <w:sz w:val="24"/>
          <w:szCs w:val="24"/>
        </w:rPr>
        <w:t xml:space="preserve"> able to provide results that are more representative of the</w:t>
      </w:r>
      <w:r w:rsidR="001A148C">
        <w:rPr>
          <w:rFonts w:ascii="Times New Roman" w:hAnsi="Times New Roman" w:cs="Times New Roman"/>
          <w:sz w:val="24"/>
          <w:szCs w:val="24"/>
        </w:rPr>
        <w:t xml:space="preserve"> general</w:t>
      </w:r>
      <w:r w:rsidR="00C61B38">
        <w:rPr>
          <w:rFonts w:ascii="Times New Roman" w:hAnsi="Times New Roman" w:cs="Times New Roman"/>
          <w:sz w:val="24"/>
          <w:szCs w:val="24"/>
        </w:rPr>
        <w:t xml:space="preserve"> population, ensuing more </w:t>
      </w:r>
      <w:r w:rsidR="00584381">
        <w:rPr>
          <w:rFonts w:ascii="Times New Roman" w:hAnsi="Times New Roman" w:cs="Times New Roman"/>
          <w:sz w:val="24"/>
          <w:szCs w:val="24"/>
        </w:rPr>
        <w:t xml:space="preserve">valid and </w:t>
      </w:r>
      <w:r w:rsidR="00C61B38">
        <w:rPr>
          <w:rFonts w:ascii="Times New Roman" w:hAnsi="Times New Roman" w:cs="Times New Roman"/>
          <w:sz w:val="24"/>
          <w:szCs w:val="24"/>
        </w:rPr>
        <w:t>reliable data</w:t>
      </w:r>
      <w:r w:rsidR="00383BA5">
        <w:rPr>
          <w:rFonts w:ascii="Times New Roman" w:hAnsi="Times New Roman" w:cs="Times New Roman"/>
          <w:sz w:val="24"/>
          <w:szCs w:val="24"/>
        </w:rPr>
        <w:t xml:space="preserve"> </w:t>
      </w:r>
      <w:sdt>
        <w:sdtPr>
          <w:rPr>
            <w:rFonts w:ascii="Times New Roman" w:hAnsi="Times New Roman" w:cs="Times New Roman"/>
            <w:sz w:val="24"/>
            <w:szCs w:val="24"/>
          </w:rPr>
          <w:id w:val="-1073728420"/>
          <w:citation/>
        </w:sdtPr>
        <w:sdtContent>
          <w:r w:rsidR="00C61B38">
            <w:rPr>
              <w:rFonts w:ascii="Times New Roman" w:hAnsi="Times New Roman" w:cs="Times New Roman"/>
              <w:sz w:val="24"/>
              <w:szCs w:val="24"/>
            </w:rPr>
            <w:fldChar w:fldCharType="begin"/>
          </w:r>
          <w:r w:rsidR="00C61B38">
            <w:rPr>
              <w:rFonts w:ascii="Times New Roman" w:hAnsi="Times New Roman" w:cs="Times New Roman"/>
              <w:sz w:val="24"/>
              <w:szCs w:val="24"/>
            </w:rPr>
            <w:instrText xml:space="preserve"> CITATION Coo17 \l 2057 </w:instrText>
          </w:r>
          <w:r w:rsidR="00C61B38">
            <w:rPr>
              <w:rFonts w:ascii="Times New Roman" w:hAnsi="Times New Roman" w:cs="Times New Roman"/>
              <w:sz w:val="24"/>
              <w:szCs w:val="24"/>
            </w:rPr>
            <w:fldChar w:fldCharType="separate"/>
          </w:r>
          <w:r w:rsidR="00C61B38" w:rsidRPr="00C61B38">
            <w:rPr>
              <w:rFonts w:ascii="Times New Roman" w:hAnsi="Times New Roman" w:cs="Times New Roman"/>
              <w:sz w:val="24"/>
              <w:szCs w:val="24"/>
            </w:rPr>
            <w:t>(Coolican, 2017)</w:t>
          </w:r>
          <w:r w:rsidR="00C61B38">
            <w:rPr>
              <w:rFonts w:ascii="Times New Roman" w:hAnsi="Times New Roman" w:cs="Times New Roman"/>
              <w:sz w:val="24"/>
              <w:szCs w:val="24"/>
            </w:rPr>
            <w:fldChar w:fldCharType="end"/>
          </w:r>
        </w:sdtContent>
      </w:sdt>
      <w:r w:rsidR="00C61B38">
        <w:rPr>
          <w:rFonts w:ascii="Times New Roman" w:hAnsi="Times New Roman" w:cs="Times New Roman"/>
          <w:sz w:val="24"/>
          <w:szCs w:val="24"/>
        </w:rPr>
        <w:t xml:space="preserve">. </w:t>
      </w:r>
      <w:r w:rsidR="002A716A">
        <w:rPr>
          <w:rFonts w:ascii="Times New Roman" w:hAnsi="Times New Roman" w:cs="Times New Roman"/>
          <w:sz w:val="24"/>
          <w:szCs w:val="24"/>
        </w:rPr>
        <w:t>The researchers subsequently provide the reader with a procedure</w:t>
      </w:r>
      <w:r w:rsidR="001A148C">
        <w:rPr>
          <w:rFonts w:ascii="Times New Roman" w:hAnsi="Times New Roman" w:cs="Times New Roman"/>
          <w:sz w:val="24"/>
          <w:szCs w:val="24"/>
        </w:rPr>
        <w:t>,</w:t>
      </w:r>
      <w:r w:rsidR="002A716A">
        <w:rPr>
          <w:rFonts w:ascii="Times New Roman" w:hAnsi="Times New Roman" w:cs="Times New Roman"/>
          <w:sz w:val="24"/>
          <w:szCs w:val="24"/>
        </w:rPr>
        <w:t xml:space="preserve"> detailing necessary ethical considerations conducted prior to the study. This included informing the participants of informed consent</w:t>
      </w:r>
      <w:r w:rsidR="005262C3">
        <w:rPr>
          <w:rFonts w:ascii="Times New Roman" w:hAnsi="Times New Roman" w:cs="Times New Roman"/>
          <w:sz w:val="24"/>
          <w:szCs w:val="24"/>
        </w:rPr>
        <w:t>,</w:t>
      </w:r>
      <w:r w:rsidR="001A148C">
        <w:rPr>
          <w:rFonts w:ascii="Times New Roman" w:hAnsi="Times New Roman" w:cs="Times New Roman"/>
          <w:sz w:val="24"/>
          <w:szCs w:val="24"/>
        </w:rPr>
        <w:t xml:space="preserve"> their</w:t>
      </w:r>
      <w:r w:rsidR="005262C3">
        <w:rPr>
          <w:rFonts w:ascii="Times New Roman" w:hAnsi="Times New Roman" w:cs="Times New Roman"/>
          <w:sz w:val="24"/>
          <w:szCs w:val="24"/>
        </w:rPr>
        <w:t xml:space="preserve"> right to withdraw</w:t>
      </w:r>
      <w:r w:rsidR="002A716A">
        <w:rPr>
          <w:rFonts w:ascii="Times New Roman" w:hAnsi="Times New Roman" w:cs="Times New Roman"/>
          <w:sz w:val="24"/>
          <w:szCs w:val="24"/>
        </w:rPr>
        <w:t xml:space="preserve"> and </w:t>
      </w:r>
      <w:r w:rsidR="001A148C">
        <w:rPr>
          <w:rFonts w:ascii="Times New Roman" w:hAnsi="Times New Roman" w:cs="Times New Roman"/>
          <w:sz w:val="24"/>
          <w:szCs w:val="24"/>
        </w:rPr>
        <w:t xml:space="preserve">details in relation to </w:t>
      </w:r>
      <w:r w:rsidR="002A716A">
        <w:rPr>
          <w:rFonts w:ascii="Times New Roman" w:hAnsi="Times New Roman" w:cs="Times New Roman"/>
          <w:sz w:val="24"/>
          <w:szCs w:val="24"/>
        </w:rPr>
        <w:t>data confidentiality. It is noted by the researchers that participants would receive compensation for their participation</w:t>
      </w:r>
      <w:r w:rsidR="00456564">
        <w:rPr>
          <w:rFonts w:ascii="Times New Roman" w:hAnsi="Times New Roman" w:cs="Times New Roman"/>
          <w:sz w:val="24"/>
          <w:szCs w:val="24"/>
        </w:rPr>
        <w:t>. However, whilst provid</w:t>
      </w:r>
      <w:r w:rsidR="005262C3">
        <w:rPr>
          <w:rFonts w:ascii="Times New Roman" w:hAnsi="Times New Roman" w:cs="Times New Roman"/>
          <w:sz w:val="24"/>
          <w:szCs w:val="24"/>
        </w:rPr>
        <w:t>ing</w:t>
      </w:r>
      <w:r w:rsidR="00456564">
        <w:rPr>
          <w:rFonts w:ascii="Times New Roman" w:hAnsi="Times New Roman" w:cs="Times New Roman"/>
          <w:sz w:val="24"/>
          <w:szCs w:val="24"/>
        </w:rPr>
        <w:t xml:space="preserve"> compensation can be a beneficial </w:t>
      </w:r>
      <w:r w:rsidR="005262C3">
        <w:rPr>
          <w:rFonts w:ascii="Times New Roman" w:hAnsi="Times New Roman" w:cs="Times New Roman"/>
          <w:sz w:val="24"/>
          <w:szCs w:val="24"/>
        </w:rPr>
        <w:t xml:space="preserve">incentive </w:t>
      </w:r>
      <w:r w:rsidR="00456564">
        <w:rPr>
          <w:rFonts w:ascii="Times New Roman" w:hAnsi="Times New Roman" w:cs="Times New Roman"/>
          <w:sz w:val="24"/>
          <w:szCs w:val="24"/>
        </w:rPr>
        <w:t xml:space="preserve">tool to recruit potential participants, this can present ethical implications when considering autonomous choice of the participants and may </w:t>
      </w:r>
      <w:r w:rsidR="005262C3">
        <w:rPr>
          <w:rFonts w:ascii="Times New Roman" w:hAnsi="Times New Roman" w:cs="Times New Roman"/>
          <w:sz w:val="24"/>
          <w:szCs w:val="24"/>
        </w:rPr>
        <w:t>make</w:t>
      </w:r>
      <w:r w:rsidR="00456564">
        <w:rPr>
          <w:rFonts w:ascii="Times New Roman" w:hAnsi="Times New Roman" w:cs="Times New Roman"/>
          <w:sz w:val="24"/>
          <w:szCs w:val="24"/>
        </w:rPr>
        <w:t xml:space="preserve"> financially motivated participants feel coerced to participate </w:t>
      </w:r>
      <w:r w:rsidR="001A148C">
        <w:rPr>
          <w:rFonts w:ascii="Times New Roman" w:hAnsi="Times New Roman" w:cs="Times New Roman"/>
          <w:sz w:val="24"/>
          <w:szCs w:val="24"/>
        </w:rPr>
        <w:t xml:space="preserve">in order to gain compensation, particularly in a criminal setting where funds are limited and valued </w:t>
      </w:r>
      <w:r w:rsidR="00456564" w:rsidRPr="00456564">
        <w:rPr>
          <w:rFonts w:ascii="Times New Roman" w:hAnsi="Times New Roman" w:cs="Times New Roman"/>
          <w:sz w:val="24"/>
          <w:szCs w:val="24"/>
        </w:rPr>
        <w:t>(Resnik, 2015)</w:t>
      </w:r>
      <w:r w:rsidR="00456564">
        <w:rPr>
          <w:rFonts w:ascii="Times New Roman" w:hAnsi="Times New Roman" w:cs="Times New Roman"/>
          <w:sz w:val="24"/>
          <w:szCs w:val="24"/>
        </w:rPr>
        <w:t xml:space="preserve">. </w:t>
      </w:r>
    </w:p>
    <w:p w14:paraId="51B4F3BC" w14:textId="08E1BAB6" w:rsidR="00456564" w:rsidRDefault="00456564" w:rsidP="002A478D">
      <w:pPr>
        <w:spacing w:line="276" w:lineRule="auto"/>
        <w:rPr>
          <w:rFonts w:ascii="Times New Roman" w:hAnsi="Times New Roman" w:cs="Times New Roman"/>
          <w:sz w:val="24"/>
          <w:szCs w:val="24"/>
        </w:rPr>
      </w:pPr>
      <w:r>
        <w:rPr>
          <w:rFonts w:ascii="Times New Roman" w:hAnsi="Times New Roman" w:cs="Times New Roman"/>
          <w:sz w:val="24"/>
          <w:szCs w:val="24"/>
        </w:rPr>
        <w:t>In order to collect data from participants</w:t>
      </w:r>
      <w:r w:rsidR="001A148C">
        <w:rPr>
          <w:rFonts w:ascii="Times New Roman" w:hAnsi="Times New Roman" w:cs="Times New Roman"/>
          <w:sz w:val="24"/>
          <w:szCs w:val="24"/>
        </w:rPr>
        <w:t xml:space="preserve">, the researchers used self-reporting scales to measure adverse childhood experiences, physical abuse frequency, physical abuse severity, physical abuse perpetrators, degree of penetration, among other significant markers of childhood sexual abuse. The researchers supplemented the study by using </w:t>
      </w:r>
      <w:r>
        <w:rPr>
          <w:rFonts w:ascii="Times New Roman" w:hAnsi="Times New Roman" w:cs="Times New Roman"/>
          <w:sz w:val="24"/>
          <w:szCs w:val="24"/>
        </w:rPr>
        <w:t xml:space="preserve">the Multidimensional Assessment of Sex and </w:t>
      </w:r>
      <w:r w:rsidR="0088595A">
        <w:rPr>
          <w:rFonts w:ascii="Times New Roman" w:hAnsi="Times New Roman" w:cs="Times New Roman"/>
          <w:sz w:val="24"/>
          <w:szCs w:val="24"/>
        </w:rPr>
        <w:t xml:space="preserve">Aggression Scale (MASA) was utilised. MASA is a </w:t>
      </w:r>
      <w:r w:rsidR="008B2DAC">
        <w:rPr>
          <w:rFonts w:ascii="Times New Roman" w:hAnsi="Times New Roman" w:cs="Times New Roman"/>
          <w:sz w:val="24"/>
          <w:szCs w:val="24"/>
        </w:rPr>
        <w:t xml:space="preserve">127 question </w:t>
      </w:r>
      <w:r w:rsidR="0088595A">
        <w:rPr>
          <w:rFonts w:ascii="Times New Roman" w:hAnsi="Times New Roman" w:cs="Times New Roman"/>
          <w:sz w:val="24"/>
          <w:szCs w:val="24"/>
        </w:rPr>
        <w:t>self-reported inventory</w:t>
      </w:r>
      <w:r w:rsidR="0031260E">
        <w:rPr>
          <w:rFonts w:ascii="Times New Roman" w:hAnsi="Times New Roman" w:cs="Times New Roman"/>
          <w:sz w:val="24"/>
          <w:szCs w:val="24"/>
        </w:rPr>
        <w:t xml:space="preserve"> designed to measure multiple factors related to</w:t>
      </w:r>
      <w:r w:rsidR="005262C3">
        <w:rPr>
          <w:rFonts w:ascii="Times New Roman" w:hAnsi="Times New Roman" w:cs="Times New Roman"/>
          <w:sz w:val="24"/>
          <w:szCs w:val="24"/>
        </w:rPr>
        <w:t xml:space="preserve"> sexual abuse and</w:t>
      </w:r>
      <w:r w:rsidR="0031260E">
        <w:rPr>
          <w:rFonts w:ascii="Times New Roman" w:hAnsi="Times New Roman" w:cs="Times New Roman"/>
          <w:sz w:val="24"/>
          <w:szCs w:val="24"/>
        </w:rPr>
        <w:t xml:space="preserve"> sexual aggression</w:t>
      </w:r>
      <w:r w:rsidR="001A148C">
        <w:rPr>
          <w:rFonts w:ascii="Times New Roman" w:hAnsi="Times New Roman" w:cs="Times New Roman"/>
          <w:sz w:val="24"/>
          <w:szCs w:val="24"/>
        </w:rPr>
        <w:t>. The scale intends to measure the participants developmental history, sexual attitudes, behaviours</w:t>
      </w:r>
      <w:r w:rsidR="00987CD0">
        <w:rPr>
          <w:rFonts w:ascii="Times New Roman" w:hAnsi="Times New Roman" w:cs="Times New Roman"/>
          <w:sz w:val="24"/>
          <w:szCs w:val="24"/>
        </w:rPr>
        <w:t xml:space="preserve"> and</w:t>
      </w:r>
      <w:r w:rsidR="001A148C">
        <w:rPr>
          <w:rFonts w:ascii="Times New Roman" w:hAnsi="Times New Roman" w:cs="Times New Roman"/>
          <w:sz w:val="24"/>
          <w:szCs w:val="24"/>
        </w:rPr>
        <w:t xml:space="preserve"> aggression levels (Kingston, Graham &amp; Knight, 2017). The MASA scale carries</w:t>
      </w:r>
      <w:r w:rsidR="008B2DAC">
        <w:rPr>
          <w:rFonts w:ascii="Times New Roman" w:hAnsi="Times New Roman" w:cs="Times New Roman"/>
          <w:sz w:val="24"/>
          <w:szCs w:val="24"/>
        </w:rPr>
        <w:t xml:space="preserve"> a Cronbach</w:t>
      </w:r>
      <w:r w:rsidR="007E1624">
        <w:rPr>
          <w:rFonts w:ascii="Times New Roman" w:hAnsi="Times New Roman" w:cs="Times New Roman"/>
          <w:sz w:val="24"/>
          <w:szCs w:val="24"/>
        </w:rPr>
        <w:t>’s</w:t>
      </w:r>
      <w:r w:rsidR="008B2DAC">
        <w:rPr>
          <w:rFonts w:ascii="Times New Roman" w:hAnsi="Times New Roman" w:cs="Times New Roman"/>
          <w:sz w:val="24"/>
          <w:szCs w:val="24"/>
        </w:rPr>
        <w:t xml:space="preserve"> </w:t>
      </w:r>
      <w:r w:rsidR="007E1624">
        <w:rPr>
          <w:rFonts w:ascii="Times New Roman" w:hAnsi="Times New Roman" w:cs="Times New Roman"/>
          <w:sz w:val="24"/>
          <w:szCs w:val="24"/>
        </w:rPr>
        <w:t>A</w:t>
      </w:r>
      <w:r w:rsidR="008B2DAC">
        <w:rPr>
          <w:rFonts w:ascii="Times New Roman" w:hAnsi="Times New Roman" w:cs="Times New Roman"/>
          <w:sz w:val="24"/>
          <w:szCs w:val="24"/>
        </w:rPr>
        <w:t>lpha of 0.80</w:t>
      </w:r>
      <w:r w:rsidR="007E1624">
        <w:rPr>
          <w:rFonts w:ascii="Times New Roman" w:hAnsi="Times New Roman" w:cs="Times New Roman"/>
          <w:sz w:val="24"/>
          <w:szCs w:val="24"/>
        </w:rPr>
        <w:t xml:space="preserve">. According to </w:t>
      </w:r>
      <w:r w:rsidR="007E1624" w:rsidRPr="007E1624">
        <w:rPr>
          <w:rFonts w:ascii="Times New Roman" w:hAnsi="Times New Roman" w:cs="Times New Roman"/>
          <w:sz w:val="24"/>
          <w:szCs w:val="24"/>
        </w:rPr>
        <w:t>Alvarado</w:t>
      </w:r>
      <w:r w:rsidR="007E1624">
        <w:rPr>
          <w:rFonts w:ascii="Times New Roman" w:hAnsi="Times New Roman" w:cs="Times New Roman"/>
          <w:sz w:val="24"/>
          <w:szCs w:val="24"/>
        </w:rPr>
        <w:t xml:space="preserve"> &amp; Trizano – Hermosilla</w:t>
      </w:r>
      <w:r w:rsidR="005C4CB0">
        <w:rPr>
          <w:rFonts w:ascii="Times New Roman" w:hAnsi="Times New Roman" w:cs="Times New Roman"/>
          <w:sz w:val="24"/>
          <w:szCs w:val="24"/>
        </w:rPr>
        <w:t xml:space="preserve"> (</w:t>
      </w:r>
      <w:r w:rsidR="007E1624" w:rsidRPr="007E1624">
        <w:rPr>
          <w:rFonts w:ascii="Times New Roman" w:hAnsi="Times New Roman" w:cs="Times New Roman"/>
          <w:sz w:val="24"/>
          <w:szCs w:val="24"/>
        </w:rPr>
        <w:t>2016)</w:t>
      </w:r>
      <w:r w:rsidR="005C4CB0">
        <w:rPr>
          <w:rFonts w:ascii="Times New Roman" w:hAnsi="Times New Roman" w:cs="Times New Roman"/>
          <w:sz w:val="24"/>
          <w:szCs w:val="24"/>
        </w:rPr>
        <w:t>,</w:t>
      </w:r>
      <w:r w:rsidR="007E1624">
        <w:rPr>
          <w:rFonts w:ascii="Times New Roman" w:hAnsi="Times New Roman" w:cs="Times New Roman"/>
          <w:sz w:val="24"/>
          <w:szCs w:val="24"/>
        </w:rPr>
        <w:t xml:space="preserve"> a Cronbach’s A</w:t>
      </w:r>
      <w:r w:rsidR="00A94F52">
        <w:rPr>
          <w:rFonts w:ascii="Times New Roman" w:hAnsi="Times New Roman" w:cs="Times New Roman"/>
          <w:sz w:val="24"/>
          <w:szCs w:val="24"/>
        </w:rPr>
        <w:t>lpha of over 0.70 indicates high internal consistency</w:t>
      </w:r>
      <w:r w:rsidR="005262C3">
        <w:rPr>
          <w:rFonts w:ascii="Times New Roman" w:hAnsi="Times New Roman" w:cs="Times New Roman"/>
          <w:sz w:val="24"/>
          <w:szCs w:val="24"/>
        </w:rPr>
        <w:t xml:space="preserve"> and reliability</w:t>
      </w:r>
      <w:r w:rsidR="00987CD0">
        <w:rPr>
          <w:rFonts w:ascii="Times New Roman" w:hAnsi="Times New Roman" w:cs="Times New Roman"/>
          <w:sz w:val="24"/>
          <w:szCs w:val="24"/>
        </w:rPr>
        <w:t xml:space="preserve"> and a</w:t>
      </w:r>
      <w:r w:rsidR="005C4CB0">
        <w:rPr>
          <w:rFonts w:ascii="Times New Roman" w:hAnsi="Times New Roman" w:cs="Times New Roman"/>
          <w:sz w:val="24"/>
          <w:szCs w:val="24"/>
        </w:rPr>
        <w:t>lthough</w:t>
      </w:r>
      <w:r w:rsidR="00987CD0">
        <w:rPr>
          <w:rFonts w:ascii="Times New Roman" w:hAnsi="Times New Roman" w:cs="Times New Roman"/>
          <w:sz w:val="24"/>
          <w:szCs w:val="24"/>
        </w:rPr>
        <w:t xml:space="preserve"> the researchers used a</w:t>
      </w:r>
      <w:r w:rsidR="005C4CB0">
        <w:rPr>
          <w:rFonts w:ascii="Times New Roman" w:hAnsi="Times New Roman" w:cs="Times New Roman"/>
          <w:sz w:val="24"/>
          <w:szCs w:val="24"/>
        </w:rPr>
        <w:t xml:space="preserve"> scale</w:t>
      </w:r>
      <w:r w:rsidR="00987CD0">
        <w:rPr>
          <w:rFonts w:ascii="Times New Roman" w:hAnsi="Times New Roman" w:cs="Times New Roman"/>
          <w:sz w:val="24"/>
          <w:szCs w:val="24"/>
        </w:rPr>
        <w:t xml:space="preserve"> that</w:t>
      </w:r>
      <w:r w:rsidR="005C4CB0">
        <w:rPr>
          <w:rFonts w:ascii="Times New Roman" w:hAnsi="Times New Roman" w:cs="Times New Roman"/>
          <w:sz w:val="24"/>
          <w:szCs w:val="24"/>
        </w:rPr>
        <w:t xml:space="preserve"> ha</w:t>
      </w:r>
      <w:r w:rsidR="00987CD0">
        <w:rPr>
          <w:rFonts w:ascii="Times New Roman" w:hAnsi="Times New Roman" w:cs="Times New Roman"/>
          <w:sz w:val="24"/>
          <w:szCs w:val="24"/>
        </w:rPr>
        <w:t>d</w:t>
      </w:r>
      <w:r w:rsidR="005C4CB0">
        <w:rPr>
          <w:rFonts w:ascii="Times New Roman" w:hAnsi="Times New Roman" w:cs="Times New Roman"/>
          <w:sz w:val="24"/>
          <w:szCs w:val="24"/>
        </w:rPr>
        <w:t xml:space="preserve"> a </w:t>
      </w:r>
      <w:r w:rsidR="005262C3">
        <w:rPr>
          <w:rFonts w:ascii="Times New Roman" w:hAnsi="Times New Roman" w:cs="Times New Roman"/>
          <w:sz w:val="24"/>
          <w:szCs w:val="24"/>
        </w:rPr>
        <w:t xml:space="preserve">high </w:t>
      </w:r>
      <w:r w:rsidR="005C4CB0">
        <w:rPr>
          <w:rFonts w:ascii="Times New Roman" w:hAnsi="Times New Roman" w:cs="Times New Roman"/>
          <w:sz w:val="24"/>
          <w:szCs w:val="24"/>
        </w:rPr>
        <w:t>Cronbach’s Alpha</w:t>
      </w:r>
      <w:r w:rsidR="00987CD0">
        <w:rPr>
          <w:rFonts w:ascii="Times New Roman" w:hAnsi="Times New Roman" w:cs="Times New Roman"/>
          <w:sz w:val="24"/>
          <w:szCs w:val="24"/>
        </w:rPr>
        <w:t>;</w:t>
      </w:r>
      <w:r w:rsidR="005C4CB0">
        <w:rPr>
          <w:rFonts w:ascii="Times New Roman" w:hAnsi="Times New Roman" w:cs="Times New Roman"/>
          <w:sz w:val="24"/>
          <w:szCs w:val="24"/>
        </w:rPr>
        <w:t xml:space="preserve"> consistent, predictable accuracy can be problematic when using self-reporting scales</w:t>
      </w:r>
      <w:r w:rsidR="00C570D9">
        <w:rPr>
          <w:rFonts w:ascii="Times New Roman" w:hAnsi="Times New Roman" w:cs="Times New Roman"/>
          <w:sz w:val="24"/>
          <w:szCs w:val="24"/>
        </w:rPr>
        <w:t xml:space="preserve">. According to </w:t>
      </w:r>
      <w:r w:rsidR="00C570D9" w:rsidRPr="00C570D9">
        <w:rPr>
          <w:rFonts w:ascii="Times New Roman" w:hAnsi="Times New Roman" w:cs="Times New Roman"/>
          <w:sz w:val="24"/>
          <w:szCs w:val="24"/>
        </w:rPr>
        <w:t>Wurtele,</w:t>
      </w:r>
      <w:r w:rsidR="00C570D9">
        <w:rPr>
          <w:rFonts w:ascii="Times New Roman" w:hAnsi="Times New Roman" w:cs="Times New Roman"/>
          <w:sz w:val="24"/>
          <w:szCs w:val="24"/>
        </w:rPr>
        <w:t xml:space="preserve"> Simons and Parker</w:t>
      </w:r>
      <w:r w:rsidR="00C570D9" w:rsidRPr="00C570D9">
        <w:rPr>
          <w:rFonts w:ascii="Times New Roman" w:hAnsi="Times New Roman" w:cs="Times New Roman"/>
          <w:sz w:val="24"/>
          <w:szCs w:val="24"/>
        </w:rPr>
        <w:t xml:space="preserve"> </w:t>
      </w:r>
      <w:r w:rsidR="00C570D9">
        <w:rPr>
          <w:rFonts w:ascii="Times New Roman" w:hAnsi="Times New Roman" w:cs="Times New Roman"/>
          <w:sz w:val="24"/>
          <w:szCs w:val="24"/>
        </w:rPr>
        <w:t>(</w:t>
      </w:r>
      <w:r w:rsidR="00C570D9" w:rsidRPr="00C570D9">
        <w:rPr>
          <w:rFonts w:ascii="Times New Roman" w:hAnsi="Times New Roman" w:cs="Times New Roman"/>
          <w:sz w:val="24"/>
          <w:szCs w:val="24"/>
        </w:rPr>
        <w:t>2018)</w:t>
      </w:r>
      <w:r w:rsidR="00C570D9">
        <w:rPr>
          <w:rFonts w:ascii="Times New Roman" w:hAnsi="Times New Roman" w:cs="Times New Roman"/>
          <w:sz w:val="24"/>
          <w:szCs w:val="24"/>
        </w:rPr>
        <w:t>, collecting data retrospectively via self-reported scales</w:t>
      </w:r>
      <w:r w:rsidR="00987CD0">
        <w:rPr>
          <w:rFonts w:ascii="Times New Roman" w:hAnsi="Times New Roman" w:cs="Times New Roman"/>
          <w:sz w:val="24"/>
          <w:szCs w:val="24"/>
        </w:rPr>
        <w:t>,</w:t>
      </w:r>
      <w:r w:rsidR="00C570D9">
        <w:rPr>
          <w:rFonts w:ascii="Times New Roman" w:hAnsi="Times New Roman" w:cs="Times New Roman"/>
          <w:sz w:val="24"/>
          <w:szCs w:val="24"/>
        </w:rPr>
        <w:t xml:space="preserve"> can be subject to memory bias, issues with self-efficacy</w:t>
      </w:r>
      <w:r w:rsidR="005C4CB0">
        <w:rPr>
          <w:rFonts w:ascii="Times New Roman" w:hAnsi="Times New Roman" w:cs="Times New Roman"/>
          <w:sz w:val="24"/>
          <w:szCs w:val="24"/>
        </w:rPr>
        <w:t xml:space="preserve"> </w:t>
      </w:r>
      <w:r w:rsidR="00C570D9">
        <w:rPr>
          <w:rFonts w:ascii="Times New Roman" w:hAnsi="Times New Roman" w:cs="Times New Roman"/>
          <w:sz w:val="24"/>
          <w:szCs w:val="24"/>
        </w:rPr>
        <w:t>or participants may</w:t>
      </w:r>
      <w:r w:rsidR="005262C3">
        <w:rPr>
          <w:rFonts w:ascii="Times New Roman" w:hAnsi="Times New Roman" w:cs="Times New Roman"/>
          <w:sz w:val="24"/>
          <w:szCs w:val="24"/>
        </w:rPr>
        <w:t xml:space="preserve"> simply</w:t>
      </w:r>
      <w:r w:rsidR="00C570D9">
        <w:rPr>
          <w:rFonts w:ascii="Times New Roman" w:hAnsi="Times New Roman" w:cs="Times New Roman"/>
          <w:sz w:val="24"/>
          <w:szCs w:val="24"/>
        </w:rPr>
        <w:t xml:space="preserve"> respond with socially acceptable responses. </w:t>
      </w:r>
      <w:r w:rsidR="000B4C9F">
        <w:rPr>
          <w:rFonts w:ascii="Times New Roman" w:hAnsi="Times New Roman" w:cs="Times New Roman"/>
          <w:sz w:val="24"/>
          <w:szCs w:val="24"/>
        </w:rPr>
        <w:t xml:space="preserve">Furthermore, participants may have difficulty recording autobiographical memories due to the ‘recency effect’ or the ‘reminiscence bump’. The theory of the ‘reminiscence bump’ </w:t>
      </w:r>
      <w:r w:rsidR="005262C3">
        <w:rPr>
          <w:rFonts w:ascii="Times New Roman" w:hAnsi="Times New Roman" w:cs="Times New Roman"/>
          <w:sz w:val="24"/>
          <w:szCs w:val="24"/>
        </w:rPr>
        <w:t>conceives</w:t>
      </w:r>
      <w:r w:rsidR="000B4C9F">
        <w:rPr>
          <w:rFonts w:ascii="Times New Roman" w:hAnsi="Times New Roman" w:cs="Times New Roman"/>
          <w:sz w:val="24"/>
          <w:szCs w:val="24"/>
        </w:rPr>
        <w:t xml:space="preserve"> that by the age of 30, individuals  are more likely to recall memories from between the ages of 12 – 29 more efficiently, compared to earl</w:t>
      </w:r>
      <w:r w:rsidR="00987CD0">
        <w:rPr>
          <w:rFonts w:ascii="Times New Roman" w:hAnsi="Times New Roman" w:cs="Times New Roman"/>
          <w:sz w:val="24"/>
          <w:szCs w:val="24"/>
        </w:rPr>
        <w:t>ier</w:t>
      </w:r>
      <w:r w:rsidR="000B4C9F">
        <w:rPr>
          <w:rFonts w:ascii="Times New Roman" w:hAnsi="Times New Roman" w:cs="Times New Roman"/>
          <w:sz w:val="24"/>
          <w:szCs w:val="24"/>
        </w:rPr>
        <w:t xml:space="preserve"> childhood.</w:t>
      </w:r>
      <w:r w:rsidR="006D4C2C">
        <w:rPr>
          <w:rFonts w:ascii="Times New Roman" w:hAnsi="Times New Roman" w:cs="Times New Roman"/>
          <w:sz w:val="24"/>
          <w:szCs w:val="24"/>
        </w:rPr>
        <w:t xml:space="preserve"> </w:t>
      </w:r>
      <w:r w:rsidR="005262C3">
        <w:rPr>
          <w:rFonts w:ascii="Times New Roman" w:hAnsi="Times New Roman" w:cs="Times New Roman"/>
          <w:sz w:val="24"/>
          <w:szCs w:val="24"/>
        </w:rPr>
        <w:t>Failure to accurately record autobiographical memories</w:t>
      </w:r>
      <w:r w:rsidR="006D4C2C">
        <w:rPr>
          <w:rFonts w:ascii="Times New Roman" w:hAnsi="Times New Roman" w:cs="Times New Roman"/>
          <w:sz w:val="24"/>
          <w:szCs w:val="24"/>
        </w:rPr>
        <w:t xml:space="preserve"> </w:t>
      </w:r>
      <w:r w:rsidR="005262C3">
        <w:rPr>
          <w:rFonts w:ascii="Times New Roman" w:hAnsi="Times New Roman" w:cs="Times New Roman"/>
          <w:sz w:val="24"/>
          <w:szCs w:val="24"/>
        </w:rPr>
        <w:t>could</w:t>
      </w:r>
      <w:r w:rsidR="006D4C2C">
        <w:rPr>
          <w:rFonts w:ascii="Times New Roman" w:hAnsi="Times New Roman" w:cs="Times New Roman"/>
          <w:sz w:val="24"/>
          <w:szCs w:val="24"/>
        </w:rPr>
        <w:t xml:space="preserve"> present limitations when using self-reporting </w:t>
      </w:r>
      <w:r w:rsidR="005262C3">
        <w:rPr>
          <w:rFonts w:ascii="Times New Roman" w:hAnsi="Times New Roman" w:cs="Times New Roman"/>
          <w:sz w:val="24"/>
          <w:szCs w:val="24"/>
        </w:rPr>
        <w:t xml:space="preserve">scales, in </w:t>
      </w:r>
      <w:r w:rsidR="005262C3">
        <w:rPr>
          <w:rFonts w:ascii="Times New Roman" w:hAnsi="Times New Roman" w:cs="Times New Roman"/>
          <w:sz w:val="24"/>
          <w:szCs w:val="24"/>
        </w:rPr>
        <w:lastRenderedPageBreak/>
        <w:t xml:space="preserve">particular when </w:t>
      </w:r>
      <w:r w:rsidR="001037C7">
        <w:rPr>
          <w:rFonts w:ascii="Times New Roman" w:hAnsi="Times New Roman" w:cs="Times New Roman"/>
          <w:sz w:val="24"/>
          <w:szCs w:val="24"/>
        </w:rPr>
        <w:t>addressing</w:t>
      </w:r>
      <w:r w:rsidR="006D4C2C">
        <w:rPr>
          <w:rFonts w:ascii="Times New Roman" w:hAnsi="Times New Roman" w:cs="Times New Roman"/>
          <w:sz w:val="24"/>
          <w:szCs w:val="24"/>
        </w:rPr>
        <w:t xml:space="preserve"> ‘adverse </w:t>
      </w:r>
      <w:r w:rsidR="009C1693">
        <w:rPr>
          <w:rFonts w:ascii="Times New Roman" w:hAnsi="Times New Roman" w:cs="Times New Roman"/>
          <w:sz w:val="24"/>
          <w:szCs w:val="24"/>
        </w:rPr>
        <w:t>childhood</w:t>
      </w:r>
      <w:r w:rsidR="006D4C2C">
        <w:rPr>
          <w:rFonts w:ascii="Times New Roman" w:hAnsi="Times New Roman" w:cs="Times New Roman"/>
          <w:sz w:val="24"/>
          <w:szCs w:val="24"/>
        </w:rPr>
        <w:t xml:space="preserve"> experiences’ within the MASA scale</w:t>
      </w:r>
      <w:r w:rsidR="005262C3">
        <w:rPr>
          <w:rFonts w:ascii="Times New Roman" w:hAnsi="Times New Roman" w:cs="Times New Roman"/>
          <w:sz w:val="24"/>
          <w:szCs w:val="24"/>
        </w:rPr>
        <w:t xml:space="preserve"> </w:t>
      </w:r>
      <w:r w:rsidR="005262C3" w:rsidRPr="005262C3">
        <w:rPr>
          <w:rFonts w:ascii="Times New Roman" w:hAnsi="Times New Roman" w:cs="Times New Roman"/>
          <w:sz w:val="24"/>
          <w:szCs w:val="24"/>
        </w:rPr>
        <w:t>(Munawer, Kunn &amp; Hague 2018)</w:t>
      </w:r>
      <w:r w:rsidR="006D4C2C">
        <w:rPr>
          <w:rFonts w:ascii="Times New Roman" w:hAnsi="Times New Roman" w:cs="Times New Roman"/>
          <w:sz w:val="24"/>
          <w:szCs w:val="24"/>
        </w:rPr>
        <w:t>.</w:t>
      </w:r>
      <w:r w:rsidR="00B0589E">
        <w:rPr>
          <w:rFonts w:ascii="Times New Roman" w:hAnsi="Times New Roman" w:cs="Times New Roman"/>
          <w:sz w:val="24"/>
          <w:szCs w:val="24"/>
        </w:rPr>
        <w:t xml:space="preserve"> </w:t>
      </w:r>
      <w:r w:rsidR="005262C3">
        <w:rPr>
          <w:rFonts w:ascii="Times New Roman" w:hAnsi="Times New Roman" w:cs="Times New Roman"/>
          <w:sz w:val="24"/>
          <w:szCs w:val="24"/>
        </w:rPr>
        <w:t xml:space="preserve">Furthermore, </w:t>
      </w:r>
      <w:r w:rsidR="009C1693" w:rsidRPr="009C1693">
        <w:rPr>
          <w:rFonts w:ascii="Times New Roman" w:hAnsi="Times New Roman" w:cs="Times New Roman"/>
          <w:sz w:val="24"/>
          <w:szCs w:val="24"/>
        </w:rPr>
        <w:t>Van Gerw</w:t>
      </w:r>
      <w:r w:rsidR="001037C7">
        <w:rPr>
          <w:rFonts w:ascii="Times New Roman" w:hAnsi="Times New Roman" w:cs="Times New Roman"/>
          <w:sz w:val="24"/>
          <w:szCs w:val="24"/>
        </w:rPr>
        <w:t>i</w:t>
      </w:r>
      <w:r w:rsidR="009C1693" w:rsidRPr="009C1693">
        <w:rPr>
          <w:rFonts w:ascii="Times New Roman" w:hAnsi="Times New Roman" w:cs="Times New Roman"/>
          <w:sz w:val="24"/>
          <w:szCs w:val="24"/>
        </w:rPr>
        <w:t>n, Blockand and Rijvik (2019)</w:t>
      </w:r>
      <w:r w:rsidR="009C1693">
        <w:rPr>
          <w:rFonts w:ascii="Times New Roman" w:hAnsi="Times New Roman" w:cs="Times New Roman"/>
          <w:sz w:val="24"/>
          <w:szCs w:val="24"/>
        </w:rPr>
        <w:t xml:space="preserve"> term the recency effect theory as a process of selectively recalling memories in a means that is congruent with an individual’s current self-image, compared to accurately recalling a memory. In order to support the theory of poor</w:t>
      </w:r>
      <w:r w:rsidR="005262C3">
        <w:rPr>
          <w:rFonts w:ascii="Times New Roman" w:hAnsi="Times New Roman" w:cs="Times New Roman"/>
          <w:sz w:val="24"/>
          <w:szCs w:val="24"/>
        </w:rPr>
        <w:t xml:space="preserve"> memory</w:t>
      </w:r>
      <w:r w:rsidR="009C1693">
        <w:rPr>
          <w:rFonts w:ascii="Times New Roman" w:hAnsi="Times New Roman" w:cs="Times New Roman"/>
          <w:sz w:val="24"/>
          <w:szCs w:val="24"/>
        </w:rPr>
        <w:t xml:space="preserve"> recall due to the recency effect, Van Gerwin, Blockand and Rijvik (2019) conducted an</w:t>
      </w:r>
      <w:r w:rsidR="00B0589E">
        <w:rPr>
          <w:rFonts w:ascii="Times New Roman" w:hAnsi="Times New Roman" w:cs="Times New Roman"/>
          <w:sz w:val="24"/>
          <w:szCs w:val="24"/>
        </w:rPr>
        <w:t xml:space="preserve"> empirical study</w:t>
      </w:r>
      <w:r w:rsidR="009C1693">
        <w:rPr>
          <w:rFonts w:ascii="Times New Roman" w:hAnsi="Times New Roman" w:cs="Times New Roman"/>
          <w:sz w:val="24"/>
          <w:szCs w:val="24"/>
        </w:rPr>
        <w:t xml:space="preserve"> to explore the ability to accurately recall significant life events</w:t>
      </w:r>
      <w:r w:rsidR="001037C7">
        <w:rPr>
          <w:rFonts w:ascii="Times New Roman" w:hAnsi="Times New Roman" w:cs="Times New Roman"/>
          <w:sz w:val="24"/>
          <w:szCs w:val="24"/>
        </w:rPr>
        <w:t xml:space="preserve"> at the correct year in which they occurred</w:t>
      </w:r>
      <w:r w:rsidR="009C1693">
        <w:rPr>
          <w:rFonts w:ascii="Times New Roman" w:hAnsi="Times New Roman" w:cs="Times New Roman"/>
          <w:sz w:val="24"/>
          <w:szCs w:val="24"/>
        </w:rPr>
        <w:t xml:space="preserve">. Using an effect size of 959 participants with offender pasts, the researchers </w:t>
      </w:r>
      <w:r w:rsidR="006E0479">
        <w:rPr>
          <w:rFonts w:ascii="Times New Roman" w:hAnsi="Times New Roman" w:cs="Times New Roman"/>
          <w:sz w:val="24"/>
          <w:szCs w:val="24"/>
        </w:rPr>
        <w:t>utilised a self-reporting life event calendar for participants to record</w:t>
      </w:r>
      <w:r w:rsidR="00B0589E">
        <w:rPr>
          <w:rFonts w:ascii="Times New Roman" w:hAnsi="Times New Roman" w:cs="Times New Roman"/>
          <w:sz w:val="24"/>
          <w:szCs w:val="24"/>
        </w:rPr>
        <w:t xml:space="preserve"> </w:t>
      </w:r>
      <w:r w:rsidR="006E0479">
        <w:rPr>
          <w:rFonts w:ascii="Times New Roman" w:hAnsi="Times New Roman" w:cs="Times New Roman"/>
          <w:sz w:val="24"/>
          <w:szCs w:val="24"/>
        </w:rPr>
        <w:t>significant life events on a time line. Participants were asked to mark the years they had been married, divorced or had a child. Results of the study indicated that between 40% to 50% of participants indicated discrepancies in accurate timing in each category</w:t>
      </w:r>
      <w:r w:rsidR="001037C7">
        <w:rPr>
          <w:rFonts w:ascii="Times New Roman" w:hAnsi="Times New Roman" w:cs="Times New Roman"/>
          <w:sz w:val="24"/>
          <w:szCs w:val="24"/>
        </w:rPr>
        <w:t>, with most markings at least one year out</w:t>
      </w:r>
      <w:r w:rsidR="00987CD0">
        <w:rPr>
          <w:rFonts w:ascii="Times New Roman" w:hAnsi="Times New Roman" w:cs="Times New Roman"/>
          <w:sz w:val="24"/>
          <w:szCs w:val="24"/>
        </w:rPr>
        <w:t>, thus suggesting the recency effect may be a viable limitation to the current researchers’ study.</w:t>
      </w:r>
    </w:p>
    <w:p w14:paraId="09B82965" w14:textId="2746E7B4" w:rsidR="005E5253" w:rsidRDefault="00987CD0"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Furthermore, certain limitations may be present in the type of scale response, even when the scale is widely utilised. </w:t>
      </w:r>
      <w:r w:rsidR="001037C7">
        <w:rPr>
          <w:rFonts w:ascii="Times New Roman" w:hAnsi="Times New Roman" w:cs="Times New Roman"/>
          <w:sz w:val="24"/>
          <w:szCs w:val="24"/>
        </w:rPr>
        <w:t>According to Bishop and Herron (2015), a</w:t>
      </w:r>
      <w:r w:rsidR="003C2EA6">
        <w:rPr>
          <w:rFonts w:ascii="Times New Roman" w:hAnsi="Times New Roman" w:cs="Times New Roman"/>
          <w:sz w:val="24"/>
          <w:szCs w:val="24"/>
        </w:rPr>
        <w:t>lthough the revised MASA questionnaire is widely recognised as a reliable psychometric tool for the recording or ordinal data</w:t>
      </w:r>
      <w:r w:rsidR="005E5253">
        <w:rPr>
          <w:rFonts w:ascii="Times New Roman" w:hAnsi="Times New Roman" w:cs="Times New Roman"/>
          <w:sz w:val="24"/>
          <w:szCs w:val="24"/>
        </w:rPr>
        <w:t>, some incongruities may be presented when using Likert scales to record responses.</w:t>
      </w:r>
      <w:r w:rsidR="003C2EA6">
        <w:rPr>
          <w:rFonts w:ascii="Times New Roman" w:hAnsi="Times New Roman" w:cs="Times New Roman"/>
          <w:sz w:val="24"/>
          <w:szCs w:val="24"/>
        </w:rPr>
        <w:t xml:space="preserve"> When using a psychometric scoring system with a Liker</w:t>
      </w:r>
      <w:r w:rsidR="001037C7">
        <w:rPr>
          <w:rFonts w:ascii="Times New Roman" w:hAnsi="Times New Roman" w:cs="Times New Roman"/>
          <w:sz w:val="24"/>
          <w:szCs w:val="24"/>
        </w:rPr>
        <w:t>t</w:t>
      </w:r>
      <w:r w:rsidR="003C2EA6">
        <w:rPr>
          <w:rFonts w:ascii="Times New Roman" w:hAnsi="Times New Roman" w:cs="Times New Roman"/>
          <w:sz w:val="24"/>
          <w:szCs w:val="24"/>
        </w:rPr>
        <w:t xml:space="preserve"> scale </w:t>
      </w:r>
      <w:r w:rsidR="001037C7">
        <w:rPr>
          <w:rFonts w:ascii="Times New Roman" w:hAnsi="Times New Roman" w:cs="Times New Roman"/>
          <w:sz w:val="24"/>
          <w:szCs w:val="24"/>
        </w:rPr>
        <w:t xml:space="preserve">style </w:t>
      </w:r>
      <w:r w:rsidR="003C2EA6">
        <w:rPr>
          <w:rFonts w:ascii="Times New Roman" w:hAnsi="Times New Roman" w:cs="Times New Roman"/>
          <w:sz w:val="24"/>
          <w:szCs w:val="24"/>
        </w:rPr>
        <w:t>response</w:t>
      </w:r>
      <w:r w:rsidR="001037C7">
        <w:rPr>
          <w:rFonts w:ascii="Times New Roman" w:hAnsi="Times New Roman" w:cs="Times New Roman"/>
          <w:sz w:val="24"/>
          <w:szCs w:val="24"/>
        </w:rPr>
        <w:t>s</w:t>
      </w:r>
      <w:r w:rsidR="003C2EA6">
        <w:rPr>
          <w:rFonts w:ascii="Times New Roman" w:hAnsi="Times New Roman" w:cs="Times New Roman"/>
          <w:sz w:val="24"/>
          <w:szCs w:val="24"/>
        </w:rPr>
        <w:t>, it is necessary that the participants view the scale</w:t>
      </w:r>
      <w:r w:rsidR="001037C7">
        <w:rPr>
          <w:rFonts w:ascii="Times New Roman" w:hAnsi="Times New Roman" w:cs="Times New Roman"/>
          <w:sz w:val="24"/>
          <w:szCs w:val="24"/>
        </w:rPr>
        <w:t xml:space="preserve"> scoring</w:t>
      </w:r>
      <w:r w:rsidR="003C2EA6">
        <w:rPr>
          <w:rFonts w:ascii="Times New Roman" w:hAnsi="Times New Roman" w:cs="Times New Roman"/>
          <w:sz w:val="24"/>
          <w:szCs w:val="24"/>
        </w:rPr>
        <w:t xml:space="preserve"> as balance</w:t>
      </w:r>
      <w:r w:rsidR="001037C7">
        <w:rPr>
          <w:rFonts w:ascii="Times New Roman" w:hAnsi="Times New Roman" w:cs="Times New Roman"/>
          <w:sz w:val="24"/>
          <w:szCs w:val="24"/>
        </w:rPr>
        <w:t>d</w:t>
      </w:r>
      <w:r w:rsidR="003C2EA6">
        <w:rPr>
          <w:rFonts w:ascii="Times New Roman" w:hAnsi="Times New Roman" w:cs="Times New Roman"/>
          <w:sz w:val="24"/>
          <w:szCs w:val="24"/>
        </w:rPr>
        <w:t xml:space="preserve"> equally</w:t>
      </w:r>
      <w:r>
        <w:rPr>
          <w:rFonts w:ascii="Times New Roman" w:hAnsi="Times New Roman" w:cs="Times New Roman"/>
          <w:sz w:val="24"/>
          <w:szCs w:val="24"/>
        </w:rPr>
        <w:t xml:space="preserve"> at either end of the scale, in order</w:t>
      </w:r>
      <w:r w:rsidR="003C2EA6">
        <w:rPr>
          <w:rFonts w:ascii="Times New Roman" w:hAnsi="Times New Roman" w:cs="Times New Roman"/>
          <w:sz w:val="24"/>
          <w:szCs w:val="24"/>
        </w:rPr>
        <w:t xml:space="preserve"> to limit ambiguity in responses.</w:t>
      </w:r>
      <w:r w:rsidR="001037C7">
        <w:rPr>
          <w:rFonts w:ascii="Times New Roman" w:hAnsi="Times New Roman" w:cs="Times New Roman"/>
          <w:sz w:val="24"/>
          <w:szCs w:val="24"/>
        </w:rPr>
        <w:t xml:space="preserve"> </w:t>
      </w:r>
      <w:r>
        <w:rPr>
          <w:rFonts w:ascii="Times New Roman" w:hAnsi="Times New Roman" w:cs="Times New Roman"/>
          <w:sz w:val="24"/>
          <w:szCs w:val="24"/>
        </w:rPr>
        <w:t>Some p</w:t>
      </w:r>
      <w:r w:rsidR="001037C7">
        <w:rPr>
          <w:rFonts w:ascii="Times New Roman" w:hAnsi="Times New Roman" w:cs="Times New Roman"/>
          <w:sz w:val="24"/>
          <w:szCs w:val="24"/>
        </w:rPr>
        <w:t xml:space="preserve">articipants may have issues when responses are too similar, for example ‘slightly agree’ and ‘agree’. </w:t>
      </w:r>
      <w:r>
        <w:rPr>
          <w:rFonts w:ascii="Times New Roman" w:hAnsi="Times New Roman" w:cs="Times New Roman"/>
          <w:sz w:val="24"/>
          <w:szCs w:val="24"/>
        </w:rPr>
        <w:t>Equally notable</w:t>
      </w:r>
      <w:r w:rsidR="001037C7">
        <w:rPr>
          <w:rFonts w:ascii="Times New Roman" w:hAnsi="Times New Roman" w:cs="Times New Roman"/>
          <w:sz w:val="24"/>
          <w:szCs w:val="24"/>
        </w:rPr>
        <w:t>,</w:t>
      </w:r>
      <w:r w:rsidR="003C2EA6">
        <w:rPr>
          <w:rFonts w:ascii="Times New Roman" w:hAnsi="Times New Roman" w:cs="Times New Roman"/>
          <w:sz w:val="24"/>
          <w:szCs w:val="24"/>
        </w:rPr>
        <w:t xml:space="preserve"> </w:t>
      </w:r>
      <w:r w:rsidR="001037C7">
        <w:rPr>
          <w:rFonts w:ascii="Times New Roman" w:hAnsi="Times New Roman" w:cs="Times New Roman"/>
          <w:sz w:val="24"/>
          <w:szCs w:val="24"/>
        </w:rPr>
        <w:t>c</w:t>
      </w:r>
      <w:r w:rsidR="003C2EA6">
        <w:rPr>
          <w:rFonts w:ascii="Times New Roman" w:hAnsi="Times New Roman" w:cs="Times New Roman"/>
          <w:sz w:val="24"/>
          <w:szCs w:val="24"/>
        </w:rPr>
        <w:t xml:space="preserve">ertain participants may present as extreme responders, selecting responses at the extremities of the scale, </w:t>
      </w:r>
      <w:r>
        <w:rPr>
          <w:rFonts w:ascii="Times New Roman" w:hAnsi="Times New Roman" w:cs="Times New Roman"/>
          <w:sz w:val="24"/>
          <w:szCs w:val="24"/>
        </w:rPr>
        <w:t>predominantly steering away from neutral of mid-line responses. Conversely,</w:t>
      </w:r>
      <w:r w:rsidR="003C2EA6">
        <w:rPr>
          <w:rFonts w:ascii="Times New Roman" w:hAnsi="Times New Roman" w:cs="Times New Roman"/>
          <w:sz w:val="24"/>
          <w:szCs w:val="24"/>
        </w:rPr>
        <w:t xml:space="preserve"> others may be subject to the ‘anchor effect’, primarily giving neutral responses</w:t>
      </w:r>
      <w:r w:rsidR="001037C7">
        <w:rPr>
          <w:rFonts w:ascii="Times New Roman" w:hAnsi="Times New Roman" w:cs="Times New Roman"/>
          <w:sz w:val="24"/>
          <w:szCs w:val="24"/>
        </w:rPr>
        <w:t xml:space="preserve"> and remaining at the centre of the scale</w:t>
      </w:r>
      <w:r>
        <w:rPr>
          <w:rFonts w:ascii="Times New Roman" w:hAnsi="Times New Roman" w:cs="Times New Roman"/>
          <w:sz w:val="24"/>
          <w:szCs w:val="24"/>
        </w:rPr>
        <w:t>, cautious of the extreme ends of the scale</w:t>
      </w:r>
      <w:r w:rsidR="003C2EA6">
        <w:rPr>
          <w:rFonts w:ascii="Times New Roman" w:hAnsi="Times New Roman" w:cs="Times New Roman"/>
          <w:sz w:val="24"/>
          <w:szCs w:val="24"/>
        </w:rPr>
        <w:t xml:space="preserve">. </w:t>
      </w:r>
      <w:r w:rsidR="00B8458C">
        <w:rPr>
          <w:rFonts w:ascii="Times New Roman" w:hAnsi="Times New Roman" w:cs="Times New Roman"/>
          <w:sz w:val="24"/>
          <w:szCs w:val="24"/>
        </w:rPr>
        <w:t>In order to combat a</w:t>
      </w:r>
      <w:r w:rsidR="003C2EA6">
        <w:rPr>
          <w:rFonts w:ascii="Times New Roman" w:hAnsi="Times New Roman" w:cs="Times New Roman"/>
          <w:sz w:val="24"/>
          <w:szCs w:val="24"/>
        </w:rPr>
        <w:t xml:space="preserve">mbiguity of appropriate selecting of </w:t>
      </w:r>
      <w:r w:rsidR="001037C7">
        <w:rPr>
          <w:rFonts w:ascii="Times New Roman" w:hAnsi="Times New Roman" w:cs="Times New Roman"/>
          <w:sz w:val="24"/>
          <w:szCs w:val="24"/>
        </w:rPr>
        <w:t>responses</w:t>
      </w:r>
      <w:r w:rsidR="00B8458C">
        <w:rPr>
          <w:rFonts w:ascii="Times New Roman" w:hAnsi="Times New Roman" w:cs="Times New Roman"/>
          <w:sz w:val="24"/>
          <w:szCs w:val="24"/>
        </w:rPr>
        <w:t>, researchers can</w:t>
      </w:r>
      <w:r w:rsidR="003C2EA6">
        <w:rPr>
          <w:rFonts w:ascii="Times New Roman" w:hAnsi="Times New Roman" w:cs="Times New Roman"/>
          <w:sz w:val="24"/>
          <w:szCs w:val="24"/>
        </w:rPr>
        <w:t xml:space="preserve"> alternatively us</w:t>
      </w:r>
      <w:r w:rsidR="00B8458C">
        <w:rPr>
          <w:rFonts w:ascii="Times New Roman" w:hAnsi="Times New Roman" w:cs="Times New Roman"/>
          <w:sz w:val="24"/>
          <w:szCs w:val="24"/>
        </w:rPr>
        <w:t>e</w:t>
      </w:r>
      <w:r w:rsidR="003C2EA6">
        <w:rPr>
          <w:rFonts w:ascii="Times New Roman" w:hAnsi="Times New Roman" w:cs="Times New Roman"/>
          <w:sz w:val="24"/>
          <w:szCs w:val="24"/>
        </w:rPr>
        <w:t xml:space="preserve"> nominal data to record responses, </w:t>
      </w:r>
      <w:r w:rsidR="00517DA8">
        <w:rPr>
          <w:rFonts w:ascii="Times New Roman" w:hAnsi="Times New Roman" w:cs="Times New Roman"/>
          <w:sz w:val="24"/>
          <w:szCs w:val="24"/>
        </w:rPr>
        <w:t>instead of</w:t>
      </w:r>
      <w:r w:rsidR="003C2EA6">
        <w:rPr>
          <w:rFonts w:ascii="Times New Roman" w:hAnsi="Times New Roman" w:cs="Times New Roman"/>
          <w:sz w:val="24"/>
          <w:szCs w:val="24"/>
        </w:rPr>
        <w:t xml:space="preserve"> words</w:t>
      </w:r>
      <w:r w:rsidR="00B8458C">
        <w:rPr>
          <w:rFonts w:ascii="Times New Roman" w:hAnsi="Times New Roman" w:cs="Times New Roman"/>
          <w:sz w:val="24"/>
          <w:szCs w:val="24"/>
        </w:rPr>
        <w:t>, causing nominal data to have less emotive connotations compared to words</w:t>
      </w:r>
      <w:r w:rsidR="003C2EA6">
        <w:rPr>
          <w:rFonts w:ascii="Times New Roman" w:hAnsi="Times New Roman" w:cs="Times New Roman"/>
          <w:sz w:val="24"/>
          <w:szCs w:val="24"/>
        </w:rPr>
        <w:t>. Furthermore,</w:t>
      </w:r>
      <w:r w:rsidR="00C82129">
        <w:rPr>
          <w:rFonts w:ascii="Times New Roman" w:hAnsi="Times New Roman" w:cs="Times New Roman"/>
          <w:sz w:val="24"/>
          <w:szCs w:val="24"/>
        </w:rPr>
        <w:t xml:space="preserve"> primarily neutral responders can be limited </w:t>
      </w:r>
      <w:r w:rsidR="003C2EA6">
        <w:rPr>
          <w:rFonts w:ascii="Times New Roman" w:hAnsi="Times New Roman" w:cs="Times New Roman"/>
          <w:sz w:val="24"/>
          <w:szCs w:val="24"/>
        </w:rPr>
        <w:t xml:space="preserve"> </w:t>
      </w:r>
      <w:r w:rsidR="00C82129">
        <w:rPr>
          <w:rFonts w:ascii="Times New Roman" w:hAnsi="Times New Roman" w:cs="Times New Roman"/>
          <w:sz w:val="24"/>
          <w:szCs w:val="24"/>
        </w:rPr>
        <w:t>by using even number scales, leaving no place for neutral</w:t>
      </w:r>
      <w:r w:rsidR="00B8458C">
        <w:rPr>
          <w:rFonts w:ascii="Times New Roman" w:hAnsi="Times New Roman" w:cs="Times New Roman"/>
          <w:sz w:val="24"/>
          <w:szCs w:val="24"/>
        </w:rPr>
        <w:t xml:space="preserve"> or mid-way</w:t>
      </w:r>
      <w:r w:rsidR="00C82129">
        <w:rPr>
          <w:rFonts w:ascii="Times New Roman" w:hAnsi="Times New Roman" w:cs="Times New Roman"/>
          <w:sz w:val="24"/>
          <w:szCs w:val="24"/>
        </w:rPr>
        <w:t xml:space="preserve"> response</w:t>
      </w:r>
      <w:r w:rsidR="005E5253">
        <w:rPr>
          <w:rFonts w:ascii="Times New Roman" w:hAnsi="Times New Roman" w:cs="Times New Roman"/>
          <w:sz w:val="24"/>
          <w:szCs w:val="24"/>
        </w:rPr>
        <w:t xml:space="preserve"> </w:t>
      </w:r>
      <w:r w:rsidR="005E5253" w:rsidRPr="005E5253">
        <w:rPr>
          <w:rFonts w:ascii="Times New Roman" w:hAnsi="Times New Roman" w:cs="Times New Roman"/>
          <w:sz w:val="24"/>
          <w:szCs w:val="24"/>
        </w:rPr>
        <w:t>(</w:t>
      </w:r>
      <w:r w:rsidR="005E5253">
        <w:rPr>
          <w:rFonts w:ascii="Times New Roman" w:hAnsi="Times New Roman" w:cs="Times New Roman"/>
          <w:sz w:val="24"/>
          <w:szCs w:val="24"/>
        </w:rPr>
        <w:t xml:space="preserve">Bishop </w:t>
      </w:r>
      <w:r w:rsidR="003C2EA6">
        <w:rPr>
          <w:rFonts w:ascii="Times New Roman" w:hAnsi="Times New Roman" w:cs="Times New Roman"/>
          <w:sz w:val="24"/>
          <w:szCs w:val="24"/>
        </w:rPr>
        <w:t xml:space="preserve">&amp; </w:t>
      </w:r>
      <w:r w:rsidR="005E5253" w:rsidRPr="005E5253">
        <w:rPr>
          <w:rFonts w:ascii="Times New Roman" w:hAnsi="Times New Roman" w:cs="Times New Roman"/>
          <w:sz w:val="24"/>
          <w:szCs w:val="24"/>
        </w:rPr>
        <w:t>Herron, 2015)</w:t>
      </w:r>
      <w:r w:rsidR="00C82129">
        <w:rPr>
          <w:rFonts w:ascii="Times New Roman" w:hAnsi="Times New Roman" w:cs="Times New Roman"/>
          <w:sz w:val="24"/>
          <w:szCs w:val="24"/>
        </w:rPr>
        <w:t>.</w:t>
      </w:r>
    </w:p>
    <w:p w14:paraId="5BC13246" w14:textId="0D3A2ED8" w:rsidR="002D70E6" w:rsidRDefault="00B8458C"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The researchers clearly present their raw data in various table with distinct clarity and clearly relay the findings to the reader in plain terms. </w:t>
      </w:r>
      <w:r w:rsidR="002D70E6">
        <w:rPr>
          <w:rFonts w:ascii="Times New Roman" w:hAnsi="Times New Roman" w:cs="Times New Roman"/>
          <w:sz w:val="24"/>
          <w:szCs w:val="24"/>
        </w:rPr>
        <w:t xml:space="preserve">The results of the </w:t>
      </w:r>
      <w:r w:rsidR="001037C7">
        <w:rPr>
          <w:rFonts w:ascii="Times New Roman" w:hAnsi="Times New Roman" w:cs="Times New Roman"/>
          <w:sz w:val="24"/>
          <w:szCs w:val="24"/>
        </w:rPr>
        <w:t xml:space="preserve">researchers’ </w:t>
      </w:r>
      <w:r w:rsidR="002D70E6">
        <w:rPr>
          <w:rFonts w:ascii="Times New Roman" w:hAnsi="Times New Roman" w:cs="Times New Roman"/>
          <w:sz w:val="24"/>
          <w:szCs w:val="24"/>
        </w:rPr>
        <w:t>study</w:t>
      </w:r>
      <w:r w:rsidR="001037C7">
        <w:rPr>
          <w:rFonts w:ascii="Times New Roman" w:hAnsi="Times New Roman" w:cs="Times New Roman"/>
          <w:sz w:val="24"/>
          <w:szCs w:val="24"/>
        </w:rPr>
        <w:t xml:space="preserve"> into hypersexuality and early child</w:t>
      </w:r>
      <w:r w:rsidR="0016793E">
        <w:rPr>
          <w:rFonts w:ascii="Times New Roman" w:hAnsi="Times New Roman" w:cs="Times New Roman"/>
          <w:sz w:val="24"/>
          <w:szCs w:val="24"/>
        </w:rPr>
        <w:t>hood sexual abuse,</w:t>
      </w:r>
      <w:r w:rsidR="001037C7">
        <w:rPr>
          <w:rFonts w:ascii="Times New Roman" w:hAnsi="Times New Roman" w:cs="Times New Roman"/>
          <w:sz w:val="24"/>
          <w:szCs w:val="24"/>
        </w:rPr>
        <w:t xml:space="preserve"> </w:t>
      </w:r>
      <w:r w:rsidR="00517DA8">
        <w:rPr>
          <w:rFonts w:ascii="Times New Roman" w:hAnsi="Times New Roman" w:cs="Times New Roman"/>
          <w:sz w:val="24"/>
          <w:szCs w:val="24"/>
        </w:rPr>
        <w:t xml:space="preserve"> indicated a positive correlation between a high degree of sexual abuse</w:t>
      </w:r>
      <w:r>
        <w:rPr>
          <w:rFonts w:ascii="Times New Roman" w:hAnsi="Times New Roman" w:cs="Times New Roman"/>
          <w:sz w:val="24"/>
          <w:szCs w:val="24"/>
        </w:rPr>
        <w:t>,</w:t>
      </w:r>
      <w:r w:rsidR="00517DA8">
        <w:rPr>
          <w:rFonts w:ascii="Times New Roman" w:hAnsi="Times New Roman" w:cs="Times New Roman"/>
          <w:sz w:val="24"/>
          <w:szCs w:val="24"/>
        </w:rPr>
        <w:t xml:space="preserve"> and hypersexuality. </w:t>
      </w:r>
      <w:r w:rsidR="0016793E">
        <w:rPr>
          <w:rFonts w:ascii="Times New Roman" w:hAnsi="Times New Roman" w:cs="Times New Roman"/>
          <w:sz w:val="24"/>
          <w:szCs w:val="24"/>
        </w:rPr>
        <w:t>Further results indicated e</w:t>
      </w:r>
      <w:r w:rsidR="00517DA8">
        <w:rPr>
          <w:rFonts w:ascii="Times New Roman" w:hAnsi="Times New Roman" w:cs="Times New Roman"/>
          <w:sz w:val="24"/>
          <w:szCs w:val="24"/>
        </w:rPr>
        <w:t>arly exposure to pornography and emotional abuse</w:t>
      </w:r>
      <w:r w:rsidR="0016793E">
        <w:rPr>
          <w:rFonts w:ascii="Times New Roman" w:hAnsi="Times New Roman" w:cs="Times New Roman"/>
          <w:sz w:val="24"/>
          <w:szCs w:val="24"/>
        </w:rPr>
        <w:t xml:space="preserve"> by a significant male caregiver</w:t>
      </w:r>
      <w:r w:rsidR="00517DA8">
        <w:rPr>
          <w:rFonts w:ascii="Times New Roman" w:hAnsi="Times New Roman" w:cs="Times New Roman"/>
          <w:sz w:val="24"/>
          <w:szCs w:val="24"/>
        </w:rPr>
        <w:t xml:space="preserve"> also had a positive correlation with hypersexuality. The researcher’s presented findings that appeared to </w:t>
      </w:r>
      <w:r w:rsidR="0016793E">
        <w:rPr>
          <w:rFonts w:ascii="Times New Roman" w:hAnsi="Times New Roman" w:cs="Times New Roman"/>
          <w:sz w:val="24"/>
          <w:szCs w:val="24"/>
        </w:rPr>
        <w:t>support some</w:t>
      </w:r>
      <w:r w:rsidR="00517DA8">
        <w:rPr>
          <w:rFonts w:ascii="Times New Roman" w:hAnsi="Times New Roman" w:cs="Times New Roman"/>
          <w:sz w:val="24"/>
          <w:szCs w:val="24"/>
        </w:rPr>
        <w:t xml:space="preserve"> past literature that indicated childhood mistreatment had a cumulative effect on hypersexuality.</w:t>
      </w:r>
      <w:r w:rsidR="00C13436">
        <w:rPr>
          <w:rFonts w:ascii="Times New Roman" w:hAnsi="Times New Roman" w:cs="Times New Roman"/>
          <w:sz w:val="24"/>
          <w:szCs w:val="24"/>
        </w:rPr>
        <w:t xml:space="preserve"> More notably, the results indicated that psychological abuse, where the perpetrator was a significant male caregiver was the most significant factor for emerging hypersexuality </w:t>
      </w:r>
      <w:r w:rsidR="00C13436" w:rsidRPr="00C13436">
        <w:rPr>
          <w:rFonts w:ascii="Times New Roman" w:hAnsi="Times New Roman" w:cs="Times New Roman"/>
          <w:sz w:val="24"/>
          <w:szCs w:val="24"/>
        </w:rPr>
        <w:t>(</w:t>
      </w:r>
      <w:bookmarkStart w:id="2" w:name="_Hlk24481793"/>
      <w:r w:rsidR="00C13436" w:rsidRPr="00C13436">
        <w:rPr>
          <w:rFonts w:ascii="Times New Roman" w:hAnsi="Times New Roman" w:cs="Times New Roman"/>
          <w:sz w:val="24"/>
          <w:szCs w:val="24"/>
        </w:rPr>
        <w:t>Kingston, Graham &amp; Knight</w:t>
      </w:r>
      <w:bookmarkEnd w:id="2"/>
      <w:r w:rsidR="00C13436" w:rsidRPr="00C13436">
        <w:rPr>
          <w:rFonts w:ascii="Times New Roman" w:hAnsi="Times New Roman" w:cs="Times New Roman"/>
          <w:sz w:val="24"/>
          <w:szCs w:val="24"/>
        </w:rPr>
        <w:t>, 2017)</w:t>
      </w:r>
      <w:r w:rsidR="00C13436">
        <w:rPr>
          <w:rFonts w:ascii="Times New Roman" w:hAnsi="Times New Roman" w:cs="Times New Roman"/>
          <w:sz w:val="24"/>
          <w:szCs w:val="24"/>
        </w:rPr>
        <w:t xml:space="preserve">. </w:t>
      </w:r>
    </w:p>
    <w:p w14:paraId="70B4192A" w14:textId="68B904A5" w:rsidR="007E5BA9" w:rsidRDefault="007E5BA9"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Although the researchers’ findings </w:t>
      </w:r>
      <w:r w:rsidR="006A4F01">
        <w:rPr>
          <w:rFonts w:ascii="Times New Roman" w:hAnsi="Times New Roman" w:cs="Times New Roman"/>
          <w:sz w:val="24"/>
          <w:szCs w:val="24"/>
        </w:rPr>
        <w:t>support</w:t>
      </w:r>
      <w:r w:rsidR="0016793E">
        <w:rPr>
          <w:rFonts w:ascii="Times New Roman" w:hAnsi="Times New Roman" w:cs="Times New Roman"/>
          <w:sz w:val="24"/>
          <w:szCs w:val="24"/>
        </w:rPr>
        <w:t xml:space="preserve"> studies that </w:t>
      </w:r>
      <w:r w:rsidR="006A4F01">
        <w:rPr>
          <w:rFonts w:ascii="Times New Roman" w:hAnsi="Times New Roman" w:cs="Times New Roman"/>
          <w:sz w:val="24"/>
          <w:szCs w:val="24"/>
        </w:rPr>
        <w:t xml:space="preserve">suggest </w:t>
      </w:r>
      <w:r>
        <w:rPr>
          <w:rFonts w:ascii="Times New Roman" w:hAnsi="Times New Roman" w:cs="Times New Roman"/>
          <w:sz w:val="24"/>
          <w:szCs w:val="24"/>
        </w:rPr>
        <w:t xml:space="preserve">early childhood sexual abuse as a strong predictor for hypersexuality, more contemporary research offers alternative explanations for predictors of hypersexual behaviour. Historically, literature from </w:t>
      </w:r>
      <w:bookmarkStart w:id="3" w:name="_Hlk24481006"/>
      <w:bookmarkStart w:id="4" w:name="_Hlk24481731"/>
      <w:r w:rsidR="00445FE3">
        <w:rPr>
          <w:rFonts w:ascii="Times New Roman" w:hAnsi="Times New Roman" w:cs="Times New Roman"/>
          <w:sz w:val="24"/>
          <w:szCs w:val="24"/>
        </w:rPr>
        <w:t xml:space="preserve">Bancroft </w:t>
      </w:r>
      <w:r w:rsidR="00445FE3">
        <w:rPr>
          <w:rFonts w:ascii="Times New Roman" w:hAnsi="Times New Roman" w:cs="Times New Roman"/>
          <w:sz w:val="24"/>
          <w:szCs w:val="24"/>
        </w:rPr>
        <w:lastRenderedPageBreak/>
        <w:t xml:space="preserve">and </w:t>
      </w:r>
      <w:r w:rsidR="00445FE3" w:rsidRPr="00445FE3">
        <w:rPr>
          <w:rFonts w:ascii="Times New Roman" w:hAnsi="Times New Roman" w:cs="Times New Roman"/>
          <w:sz w:val="24"/>
          <w:szCs w:val="24"/>
        </w:rPr>
        <w:t>Vukadinovic</w:t>
      </w:r>
      <w:r w:rsidR="00445FE3">
        <w:rPr>
          <w:rFonts w:ascii="Times New Roman" w:hAnsi="Times New Roman" w:cs="Times New Roman"/>
          <w:sz w:val="24"/>
          <w:szCs w:val="24"/>
        </w:rPr>
        <w:t xml:space="preserve"> </w:t>
      </w:r>
      <w:bookmarkEnd w:id="3"/>
      <w:r w:rsidR="00445FE3">
        <w:rPr>
          <w:rFonts w:ascii="Times New Roman" w:hAnsi="Times New Roman" w:cs="Times New Roman"/>
          <w:sz w:val="24"/>
          <w:szCs w:val="24"/>
        </w:rPr>
        <w:t>(</w:t>
      </w:r>
      <w:r w:rsidR="00445FE3" w:rsidRPr="00445FE3">
        <w:rPr>
          <w:rFonts w:ascii="Times New Roman" w:hAnsi="Times New Roman" w:cs="Times New Roman"/>
          <w:sz w:val="24"/>
          <w:szCs w:val="24"/>
        </w:rPr>
        <w:t>2004)</w:t>
      </w:r>
      <w:bookmarkEnd w:id="4"/>
      <w:r w:rsidR="00445FE3">
        <w:rPr>
          <w:rFonts w:ascii="Times New Roman" w:hAnsi="Times New Roman" w:cs="Times New Roman"/>
          <w:sz w:val="24"/>
          <w:szCs w:val="24"/>
        </w:rPr>
        <w:t xml:space="preserve"> refutes the current researcher’s findings, instead finding that depression and anxiety posed as a</w:t>
      </w:r>
      <w:r w:rsidR="00B8458C">
        <w:rPr>
          <w:rFonts w:ascii="Times New Roman" w:hAnsi="Times New Roman" w:cs="Times New Roman"/>
          <w:sz w:val="24"/>
          <w:szCs w:val="24"/>
        </w:rPr>
        <w:t xml:space="preserve"> more</w:t>
      </w:r>
      <w:r w:rsidR="00445FE3">
        <w:rPr>
          <w:rFonts w:ascii="Times New Roman" w:hAnsi="Times New Roman" w:cs="Times New Roman"/>
          <w:sz w:val="24"/>
          <w:szCs w:val="24"/>
        </w:rPr>
        <w:t xml:space="preserve"> plausible predictor for hypersexual behaviour. </w:t>
      </w:r>
      <w:bookmarkStart w:id="5" w:name="_Hlk24632858"/>
      <w:r w:rsidR="00445FE3" w:rsidRPr="00445FE3">
        <w:rPr>
          <w:rFonts w:ascii="Times New Roman" w:hAnsi="Times New Roman" w:cs="Times New Roman"/>
          <w:sz w:val="24"/>
          <w:szCs w:val="24"/>
        </w:rPr>
        <w:t>Bancroft and Vukadinovic</w:t>
      </w:r>
      <w:r w:rsidR="00445FE3">
        <w:rPr>
          <w:rFonts w:ascii="Times New Roman" w:hAnsi="Times New Roman" w:cs="Times New Roman"/>
          <w:sz w:val="24"/>
          <w:szCs w:val="24"/>
        </w:rPr>
        <w:t xml:space="preserve"> </w:t>
      </w:r>
      <w:bookmarkEnd w:id="5"/>
      <w:r w:rsidR="00445FE3">
        <w:rPr>
          <w:rFonts w:ascii="Times New Roman" w:hAnsi="Times New Roman" w:cs="Times New Roman"/>
          <w:sz w:val="24"/>
          <w:szCs w:val="24"/>
        </w:rPr>
        <w:t xml:space="preserve">conducted an empirical study on 31 male self-confessed sex addicts and administered questionnaires, including the Sexual Inhibition Scale and the Mood and Sexuality </w:t>
      </w:r>
      <w:r w:rsidR="0007446A">
        <w:rPr>
          <w:rFonts w:ascii="Times New Roman" w:hAnsi="Times New Roman" w:cs="Times New Roman"/>
          <w:sz w:val="24"/>
          <w:szCs w:val="24"/>
        </w:rPr>
        <w:t>Questionnaire. The results of the study indicated that less than 2% of the participants reported that their hypersexual behaviour was not predicted by their mood</w:t>
      </w:r>
      <w:r w:rsidR="006A4F01">
        <w:rPr>
          <w:rFonts w:ascii="Times New Roman" w:hAnsi="Times New Roman" w:cs="Times New Roman"/>
          <w:sz w:val="24"/>
          <w:szCs w:val="24"/>
        </w:rPr>
        <w:t>, indicating a strong relationship between mood and hypersexuality</w:t>
      </w:r>
      <w:r w:rsidR="0007446A">
        <w:rPr>
          <w:rFonts w:ascii="Times New Roman" w:hAnsi="Times New Roman" w:cs="Times New Roman"/>
          <w:sz w:val="24"/>
          <w:szCs w:val="24"/>
        </w:rPr>
        <w:t>.</w:t>
      </w:r>
      <w:r w:rsidR="00B8458C">
        <w:rPr>
          <w:rFonts w:ascii="Times New Roman" w:hAnsi="Times New Roman" w:cs="Times New Roman"/>
          <w:sz w:val="24"/>
          <w:szCs w:val="24"/>
        </w:rPr>
        <w:t xml:space="preserve"> Although Bancroft and Vukadinovic produced a limited sample size, the results appear to be significant.</w:t>
      </w:r>
      <w:r w:rsidR="0007446A">
        <w:rPr>
          <w:rFonts w:ascii="Times New Roman" w:hAnsi="Times New Roman" w:cs="Times New Roman"/>
          <w:sz w:val="24"/>
          <w:szCs w:val="24"/>
        </w:rPr>
        <w:t xml:space="preserve"> In support of </w:t>
      </w:r>
      <w:r w:rsidR="00B8458C" w:rsidRPr="00B8458C">
        <w:rPr>
          <w:rFonts w:ascii="Times New Roman" w:hAnsi="Times New Roman" w:cs="Times New Roman"/>
          <w:sz w:val="24"/>
          <w:szCs w:val="24"/>
        </w:rPr>
        <w:t>Bancroft and Vukadinovic</w:t>
      </w:r>
      <w:r w:rsidR="00B8458C">
        <w:rPr>
          <w:rFonts w:ascii="Times New Roman" w:hAnsi="Times New Roman" w:cs="Times New Roman"/>
          <w:sz w:val="24"/>
          <w:szCs w:val="24"/>
        </w:rPr>
        <w:t>’s</w:t>
      </w:r>
      <w:bookmarkStart w:id="6" w:name="_GoBack"/>
      <w:bookmarkEnd w:id="6"/>
      <w:r w:rsidR="003E06A0">
        <w:rPr>
          <w:rFonts w:ascii="Times New Roman" w:hAnsi="Times New Roman" w:cs="Times New Roman"/>
          <w:sz w:val="24"/>
          <w:szCs w:val="24"/>
        </w:rPr>
        <w:t xml:space="preserve"> </w:t>
      </w:r>
      <w:r w:rsidR="0007446A">
        <w:rPr>
          <w:rFonts w:ascii="Times New Roman" w:hAnsi="Times New Roman" w:cs="Times New Roman"/>
          <w:sz w:val="24"/>
          <w:szCs w:val="24"/>
        </w:rPr>
        <w:t xml:space="preserve"> findings, more contemporary research conducted by </w:t>
      </w:r>
      <w:r w:rsidR="0007446A" w:rsidRPr="0007446A">
        <w:rPr>
          <w:rFonts w:ascii="Times New Roman" w:hAnsi="Times New Roman" w:cs="Times New Roman"/>
          <w:sz w:val="24"/>
          <w:szCs w:val="24"/>
        </w:rPr>
        <w:t>Lykins</w:t>
      </w:r>
      <w:r w:rsidR="0007446A">
        <w:rPr>
          <w:rFonts w:ascii="Times New Roman" w:hAnsi="Times New Roman" w:cs="Times New Roman"/>
          <w:sz w:val="24"/>
          <w:szCs w:val="24"/>
        </w:rPr>
        <w:t xml:space="preserve"> et al.</w:t>
      </w:r>
      <w:r w:rsidR="0007446A" w:rsidRPr="0007446A">
        <w:rPr>
          <w:rFonts w:ascii="Times New Roman" w:hAnsi="Times New Roman" w:cs="Times New Roman"/>
          <w:sz w:val="24"/>
          <w:szCs w:val="24"/>
        </w:rPr>
        <w:t xml:space="preserve"> </w:t>
      </w:r>
      <w:r w:rsidR="0007446A">
        <w:rPr>
          <w:rFonts w:ascii="Times New Roman" w:hAnsi="Times New Roman" w:cs="Times New Roman"/>
          <w:sz w:val="24"/>
          <w:szCs w:val="24"/>
        </w:rPr>
        <w:t>(</w:t>
      </w:r>
      <w:r w:rsidR="0007446A" w:rsidRPr="0007446A">
        <w:rPr>
          <w:rFonts w:ascii="Times New Roman" w:hAnsi="Times New Roman" w:cs="Times New Roman"/>
          <w:sz w:val="24"/>
          <w:szCs w:val="24"/>
        </w:rPr>
        <w:t>2017)</w:t>
      </w:r>
      <w:r w:rsidR="0007446A">
        <w:rPr>
          <w:rFonts w:ascii="Times New Roman" w:hAnsi="Times New Roman" w:cs="Times New Roman"/>
          <w:sz w:val="24"/>
          <w:szCs w:val="24"/>
        </w:rPr>
        <w:t xml:space="preserve"> indicated that a depressive mood and anxiety strongly correlated with hypersexual behaviour and thoughts. Lykins et al. compiled</w:t>
      </w:r>
      <w:r w:rsidR="003E06A0">
        <w:rPr>
          <w:rFonts w:ascii="Times New Roman" w:hAnsi="Times New Roman" w:cs="Times New Roman"/>
          <w:sz w:val="24"/>
          <w:szCs w:val="24"/>
        </w:rPr>
        <w:t xml:space="preserve"> a more significant sample size of</w:t>
      </w:r>
      <w:r w:rsidR="0007446A">
        <w:rPr>
          <w:rFonts w:ascii="Times New Roman" w:hAnsi="Times New Roman" w:cs="Times New Roman"/>
          <w:sz w:val="24"/>
          <w:szCs w:val="24"/>
        </w:rPr>
        <w:t xml:space="preserve"> 510 participants</w:t>
      </w:r>
      <w:r w:rsidR="006A4F01">
        <w:rPr>
          <w:rFonts w:ascii="Times New Roman" w:hAnsi="Times New Roman" w:cs="Times New Roman"/>
          <w:sz w:val="24"/>
          <w:szCs w:val="24"/>
        </w:rPr>
        <w:t xml:space="preserve"> being treated for sex addiction </w:t>
      </w:r>
      <w:r w:rsidR="0007446A">
        <w:rPr>
          <w:rFonts w:ascii="Times New Roman" w:hAnsi="Times New Roman" w:cs="Times New Roman"/>
          <w:sz w:val="24"/>
          <w:szCs w:val="24"/>
        </w:rPr>
        <w:t>and administered four scales to assess personality, mood and sexual inhibition. Findings of this study indicated personality traits of extraversion, neuroticism</w:t>
      </w:r>
      <w:r w:rsidR="004511F3">
        <w:rPr>
          <w:rFonts w:ascii="Times New Roman" w:hAnsi="Times New Roman" w:cs="Times New Roman"/>
          <w:sz w:val="24"/>
          <w:szCs w:val="24"/>
        </w:rPr>
        <w:t>, agreeableness and conscientiousness showed to be strong predictors of</w:t>
      </w:r>
      <w:r w:rsidR="003E06A0">
        <w:rPr>
          <w:rFonts w:ascii="Times New Roman" w:hAnsi="Times New Roman" w:cs="Times New Roman"/>
          <w:sz w:val="24"/>
          <w:szCs w:val="24"/>
        </w:rPr>
        <w:t xml:space="preserve"> impulsivity and</w:t>
      </w:r>
      <w:r w:rsidR="004511F3">
        <w:rPr>
          <w:rFonts w:ascii="Times New Roman" w:hAnsi="Times New Roman" w:cs="Times New Roman"/>
          <w:sz w:val="24"/>
          <w:szCs w:val="24"/>
        </w:rPr>
        <w:t xml:space="preserve"> hypersexual thoughts and behaviours. Moreover, participants who reported depressive or anxious moods showed strong correlations between hypersexual behaviour. </w:t>
      </w:r>
      <w:r w:rsidR="006A4F01">
        <w:rPr>
          <w:rFonts w:ascii="Times New Roman" w:hAnsi="Times New Roman" w:cs="Times New Roman"/>
          <w:sz w:val="24"/>
          <w:szCs w:val="24"/>
        </w:rPr>
        <w:t xml:space="preserve">However, </w:t>
      </w:r>
      <w:r w:rsidR="003E06A0">
        <w:rPr>
          <w:rFonts w:ascii="Times New Roman" w:hAnsi="Times New Roman" w:cs="Times New Roman"/>
          <w:sz w:val="24"/>
          <w:szCs w:val="24"/>
        </w:rPr>
        <w:t xml:space="preserve">in this instance, </w:t>
      </w:r>
      <w:r w:rsidR="004511F3">
        <w:rPr>
          <w:rFonts w:ascii="Times New Roman" w:hAnsi="Times New Roman" w:cs="Times New Roman"/>
          <w:sz w:val="24"/>
          <w:szCs w:val="24"/>
        </w:rPr>
        <w:t xml:space="preserve">Lykins et al. did not find early childhood sexual abuse </w:t>
      </w:r>
      <w:r w:rsidR="006A4F01">
        <w:rPr>
          <w:rFonts w:ascii="Times New Roman" w:hAnsi="Times New Roman" w:cs="Times New Roman"/>
          <w:sz w:val="24"/>
          <w:szCs w:val="24"/>
        </w:rPr>
        <w:t>to be</w:t>
      </w:r>
      <w:r w:rsidR="004511F3">
        <w:rPr>
          <w:rFonts w:ascii="Times New Roman" w:hAnsi="Times New Roman" w:cs="Times New Roman"/>
          <w:sz w:val="24"/>
          <w:szCs w:val="24"/>
        </w:rPr>
        <w:t xml:space="preserve"> a predictor for hypersexual thought and behaviours. </w:t>
      </w:r>
      <w:r w:rsidR="006A4F01">
        <w:rPr>
          <w:rFonts w:ascii="Times New Roman" w:hAnsi="Times New Roman" w:cs="Times New Roman"/>
          <w:sz w:val="24"/>
          <w:szCs w:val="24"/>
        </w:rPr>
        <w:t>T</w:t>
      </w:r>
      <w:r w:rsidR="004511F3">
        <w:rPr>
          <w:rFonts w:ascii="Times New Roman" w:hAnsi="Times New Roman" w:cs="Times New Roman"/>
          <w:sz w:val="24"/>
          <w:szCs w:val="24"/>
        </w:rPr>
        <w:t>he study</w:t>
      </w:r>
      <w:r w:rsidR="003E06A0">
        <w:rPr>
          <w:rFonts w:ascii="Times New Roman" w:hAnsi="Times New Roman" w:cs="Times New Roman"/>
          <w:sz w:val="24"/>
          <w:szCs w:val="24"/>
        </w:rPr>
        <w:t>, however,</w:t>
      </w:r>
      <w:r w:rsidR="006A4F01">
        <w:rPr>
          <w:rFonts w:ascii="Times New Roman" w:hAnsi="Times New Roman" w:cs="Times New Roman"/>
          <w:sz w:val="24"/>
          <w:szCs w:val="24"/>
        </w:rPr>
        <w:t xml:space="preserve"> presented some limitations by</w:t>
      </w:r>
      <w:r w:rsidR="004511F3">
        <w:rPr>
          <w:rFonts w:ascii="Times New Roman" w:hAnsi="Times New Roman" w:cs="Times New Roman"/>
          <w:sz w:val="24"/>
          <w:szCs w:val="24"/>
        </w:rPr>
        <w:t xml:space="preserve"> only target</w:t>
      </w:r>
      <w:r w:rsidR="006A4F01">
        <w:rPr>
          <w:rFonts w:ascii="Times New Roman" w:hAnsi="Times New Roman" w:cs="Times New Roman"/>
          <w:sz w:val="24"/>
          <w:szCs w:val="24"/>
        </w:rPr>
        <w:t>ing</w:t>
      </w:r>
      <w:r w:rsidR="004511F3">
        <w:rPr>
          <w:rFonts w:ascii="Times New Roman" w:hAnsi="Times New Roman" w:cs="Times New Roman"/>
          <w:sz w:val="24"/>
          <w:szCs w:val="24"/>
        </w:rPr>
        <w:t xml:space="preserve"> individuals being specifically treated for sex addiction, this</w:t>
      </w:r>
      <w:r w:rsidR="006A4F01">
        <w:rPr>
          <w:rFonts w:ascii="Times New Roman" w:hAnsi="Times New Roman" w:cs="Times New Roman"/>
          <w:sz w:val="24"/>
          <w:szCs w:val="24"/>
        </w:rPr>
        <w:t xml:space="preserve"> may</w:t>
      </w:r>
      <w:r w:rsidR="004511F3">
        <w:rPr>
          <w:rFonts w:ascii="Times New Roman" w:hAnsi="Times New Roman" w:cs="Times New Roman"/>
          <w:sz w:val="24"/>
          <w:szCs w:val="24"/>
        </w:rPr>
        <w:t xml:space="preserve"> limit the generalizability of the results and may not be significant for the general population. </w:t>
      </w:r>
    </w:p>
    <w:p w14:paraId="12DE990C" w14:textId="4CC921F8" w:rsidR="00AF2F16" w:rsidRDefault="00AF2F16" w:rsidP="002A478D">
      <w:pPr>
        <w:spacing w:line="276" w:lineRule="auto"/>
        <w:rPr>
          <w:rFonts w:ascii="Times New Roman" w:hAnsi="Times New Roman" w:cs="Times New Roman"/>
          <w:sz w:val="24"/>
          <w:szCs w:val="24"/>
        </w:rPr>
      </w:pPr>
      <w:r>
        <w:rPr>
          <w:rFonts w:ascii="Times New Roman" w:hAnsi="Times New Roman" w:cs="Times New Roman"/>
          <w:sz w:val="24"/>
          <w:szCs w:val="24"/>
        </w:rPr>
        <w:t xml:space="preserve">Researchers, </w:t>
      </w:r>
      <w:r w:rsidRPr="00AF2F16">
        <w:rPr>
          <w:rFonts w:ascii="Times New Roman" w:hAnsi="Times New Roman" w:cs="Times New Roman"/>
          <w:sz w:val="24"/>
          <w:szCs w:val="24"/>
        </w:rPr>
        <w:t>Kingston, Graham &amp; Knight</w:t>
      </w:r>
      <w:r>
        <w:rPr>
          <w:rFonts w:ascii="Times New Roman" w:hAnsi="Times New Roman" w:cs="Times New Roman"/>
          <w:sz w:val="24"/>
          <w:szCs w:val="24"/>
        </w:rPr>
        <w:t xml:space="preserve"> offer some solutions to limitations of their study in relation to uncorroborated self-reporting. This includes supporting the results with genetic testing, in particular, the testing of testosterone levels among participants. </w:t>
      </w:r>
      <w:r w:rsidR="00FF2DDD">
        <w:rPr>
          <w:rFonts w:ascii="Times New Roman" w:hAnsi="Times New Roman" w:cs="Times New Roman"/>
          <w:sz w:val="24"/>
          <w:szCs w:val="24"/>
        </w:rPr>
        <w:t xml:space="preserve">More contemporary research has considered the role of the hormone oxytocin on patients with hypersexual disorder; </w:t>
      </w:r>
      <w:r w:rsidR="00FF2DDD" w:rsidRPr="00FF2DDD">
        <w:rPr>
          <w:rFonts w:ascii="Times New Roman" w:hAnsi="Times New Roman" w:cs="Times New Roman"/>
          <w:noProof/>
          <w:sz w:val="24"/>
          <w:szCs w:val="24"/>
        </w:rPr>
        <w:t>Bostrom</w:t>
      </w:r>
      <w:r w:rsidR="00FF2DDD">
        <w:rPr>
          <w:rFonts w:ascii="Times New Roman" w:hAnsi="Times New Roman" w:cs="Times New Roman"/>
          <w:noProof/>
          <w:sz w:val="24"/>
          <w:szCs w:val="24"/>
        </w:rPr>
        <w:t xml:space="preserve"> (</w:t>
      </w:r>
      <w:r w:rsidR="00FF2DDD" w:rsidRPr="00FF2DDD">
        <w:rPr>
          <w:rFonts w:ascii="Times New Roman" w:hAnsi="Times New Roman" w:cs="Times New Roman"/>
          <w:noProof/>
          <w:sz w:val="24"/>
          <w:szCs w:val="24"/>
        </w:rPr>
        <w:t>2019)</w:t>
      </w:r>
      <w:r w:rsidR="00FF2DDD">
        <w:rPr>
          <w:rFonts w:ascii="Times New Roman" w:hAnsi="Times New Roman" w:cs="Times New Roman"/>
          <w:noProof/>
          <w:sz w:val="24"/>
          <w:szCs w:val="24"/>
        </w:rPr>
        <w:t xml:space="preserve"> conducted a study on 60 participants, diagnosed with hypersexual disorder and compiled a control group with 30 participants who had no markers of hypersexual disorder. The researcher measure 8,852 regions of DNA that included Methylation</w:t>
      </w:r>
      <w:r w:rsidR="000F43A0">
        <w:rPr>
          <w:rFonts w:ascii="Times New Roman" w:hAnsi="Times New Roman" w:cs="Times New Roman"/>
          <w:noProof/>
          <w:sz w:val="24"/>
          <w:szCs w:val="24"/>
        </w:rPr>
        <w:t xml:space="preserve"> for various gene markers and found that two of the regions of DNA were shown to be alter4ed in participants with hypersexual diwsorder. The maarkers indicated that participants with hypersexual disorder had gene markers that were undeerrepressed which altered their ability to regulate oxytocin levels.</w:t>
      </w:r>
    </w:p>
    <w:p w14:paraId="02B67592" w14:textId="7FDF7119" w:rsidR="00463B3D" w:rsidRDefault="00A214EE" w:rsidP="002A478D">
      <w:pPr>
        <w:spacing w:line="276" w:lineRule="auto"/>
        <w:rPr>
          <w:rFonts w:ascii="Times New Roman" w:hAnsi="Times New Roman" w:cs="Times New Roman"/>
          <w:sz w:val="24"/>
          <w:szCs w:val="24"/>
        </w:rPr>
      </w:pPr>
      <w:r w:rsidRPr="00A214EE">
        <w:rPr>
          <w:rFonts w:ascii="Times New Roman" w:hAnsi="Times New Roman" w:cs="Times New Roman"/>
          <w:sz w:val="24"/>
          <w:szCs w:val="24"/>
        </w:rPr>
        <w:t xml:space="preserve">To conclude, </w:t>
      </w:r>
      <w:r w:rsidR="000F43A0">
        <w:rPr>
          <w:rFonts w:ascii="Times New Roman" w:hAnsi="Times New Roman" w:cs="Times New Roman"/>
          <w:sz w:val="24"/>
          <w:szCs w:val="24"/>
        </w:rPr>
        <w:t>this paper aimed to explore an article that theorizes on a causation of criminal behaviour</w:t>
      </w:r>
      <w:r w:rsidR="00304373">
        <w:rPr>
          <w:rFonts w:ascii="Times New Roman" w:hAnsi="Times New Roman" w:cs="Times New Roman"/>
          <w:sz w:val="24"/>
          <w:szCs w:val="24"/>
        </w:rPr>
        <w:t>;</w:t>
      </w:r>
      <w:r w:rsidR="000F43A0">
        <w:rPr>
          <w:rFonts w:ascii="Times New Roman" w:hAnsi="Times New Roman" w:cs="Times New Roman"/>
          <w:sz w:val="24"/>
          <w:szCs w:val="24"/>
        </w:rPr>
        <w:t xml:space="preserve"> in this instance </w:t>
      </w:r>
      <w:r w:rsidR="00304373">
        <w:rPr>
          <w:rFonts w:ascii="Times New Roman" w:hAnsi="Times New Roman" w:cs="Times New Roman"/>
          <w:sz w:val="24"/>
          <w:szCs w:val="24"/>
        </w:rPr>
        <w:t xml:space="preserve">adverse childhood events were explored as the causation for </w:t>
      </w:r>
      <w:r w:rsidR="000F43A0">
        <w:rPr>
          <w:rFonts w:ascii="Times New Roman" w:hAnsi="Times New Roman" w:cs="Times New Roman"/>
          <w:sz w:val="24"/>
          <w:szCs w:val="24"/>
        </w:rPr>
        <w:t>hypersexual disorde</w:t>
      </w:r>
      <w:r w:rsidR="00304373">
        <w:rPr>
          <w:rFonts w:ascii="Times New Roman" w:hAnsi="Times New Roman" w:cs="Times New Roman"/>
          <w:sz w:val="24"/>
          <w:szCs w:val="24"/>
        </w:rPr>
        <w:t>r</w:t>
      </w:r>
      <w:r w:rsidR="000F43A0">
        <w:rPr>
          <w:rFonts w:ascii="Times New Roman" w:hAnsi="Times New Roman" w:cs="Times New Roman"/>
          <w:sz w:val="24"/>
          <w:szCs w:val="24"/>
        </w:rPr>
        <w:t>. The article</w:t>
      </w:r>
      <w:r w:rsidRPr="00A214EE">
        <w:rPr>
          <w:rFonts w:ascii="Times New Roman" w:hAnsi="Times New Roman" w:cs="Times New Roman"/>
          <w:sz w:val="24"/>
          <w:szCs w:val="24"/>
        </w:rPr>
        <w:t xml:space="preserve"> titled ‘</w:t>
      </w:r>
      <w:r w:rsidRPr="00A214EE">
        <w:rPr>
          <w:rFonts w:ascii="Times New Roman" w:hAnsi="Times New Roman" w:cs="Times New Roman"/>
          <w:sz w:val="24"/>
          <w:szCs w:val="24"/>
        </w:rPr>
        <w:t>Relations Between Self-Reported Adverse Events in Childhood and Hypersexuality in Adult Male Sexual Offenders</w:t>
      </w:r>
      <w:r w:rsidRPr="00A214EE">
        <w:rPr>
          <w:rFonts w:ascii="Times New Roman" w:hAnsi="Times New Roman" w:cs="Times New Roman"/>
          <w:sz w:val="24"/>
          <w:szCs w:val="24"/>
        </w:rPr>
        <w:t xml:space="preserve">’ conducted by </w:t>
      </w:r>
      <w:r w:rsidR="00304373">
        <w:rPr>
          <w:rFonts w:ascii="Times New Roman" w:hAnsi="Times New Roman" w:cs="Times New Roman"/>
          <w:sz w:val="24"/>
          <w:szCs w:val="24"/>
        </w:rPr>
        <w:t xml:space="preserve">researchers </w:t>
      </w:r>
      <w:r w:rsidRPr="00A214EE">
        <w:rPr>
          <w:rFonts w:ascii="Times New Roman" w:hAnsi="Times New Roman" w:cs="Times New Roman"/>
          <w:sz w:val="24"/>
          <w:szCs w:val="24"/>
        </w:rPr>
        <w:t>Kingston, Graham and Knight (2017)</w:t>
      </w:r>
      <w:r w:rsidR="00304373">
        <w:rPr>
          <w:rFonts w:ascii="Times New Roman" w:hAnsi="Times New Roman" w:cs="Times New Roman"/>
          <w:sz w:val="24"/>
          <w:szCs w:val="24"/>
        </w:rPr>
        <w:t xml:space="preserve"> and</w:t>
      </w:r>
      <w:r w:rsidRPr="00A214EE">
        <w:rPr>
          <w:rFonts w:ascii="Times New Roman" w:hAnsi="Times New Roman" w:cs="Times New Roman"/>
          <w:sz w:val="24"/>
          <w:szCs w:val="24"/>
        </w:rPr>
        <w:t xml:space="preserve"> aimed to explore</w:t>
      </w:r>
      <w:r>
        <w:rPr>
          <w:rFonts w:ascii="Times New Roman" w:hAnsi="Times New Roman" w:cs="Times New Roman"/>
          <w:sz w:val="24"/>
          <w:szCs w:val="24"/>
        </w:rPr>
        <w:t xml:space="preserve"> the relationship between hypersexual disorder and adverse childhood events</w:t>
      </w:r>
      <w:r w:rsidR="00304373">
        <w:rPr>
          <w:rFonts w:ascii="Times New Roman" w:hAnsi="Times New Roman" w:cs="Times New Roman"/>
          <w:sz w:val="24"/>
          <w:szCs w:val="24"/>
        </w:rPr>
        <w:t xml:space="preserve"> as a predictor for recidivism among adult male sex offenders</w:t>
      </w:r>
      <w:r>
        <w:rPr>
          <w:rFonts w:ascii="Times New Roman" w:hAnsi="Times New Roman" w:cs="Times New Roman"/>
          <w:sz w:val="24"/>
          <w:szCs w:val="24"/>
        </w:rPr>
        <w:t xml:space="preserve">. The researchers </w:t>
      </w:r>
      <w:r w:rsidR="00422878">
        <w:rPr>
          <w:rFonts w:ascii="Times New Roman" w:hAnsi="Times New Roman" w:cs="Times New Roman"/>
          <w:sz w:val="24"/>
          <w:szCs w:val="24"/>
        </w:rPr>
        <w:t xml:space="preserve">have presented a well-balanced argument, supporting their hypothesis that adverse childhood experiences can serve as a predictor for hypersexuality. The results were particularly pertinent in relation to emotional abuse from a significant male caregiver during early childhood. Although a rigorous research study was carried out using a large sample with high demographical value, much of the literature to </w:t>
      </w:r>
      <w:r w:rsidR="00422878">
        <w:rPr>
          <w:rFonts w:ascii="Times New Roman" w:hAnsi="Times New Roman" w:cs="Times New Roman"/>
          <w:sz w:val="24"/>
          <w:szCs w:val="24"/>
        </w:rPr>
        <w:lastRenderedPageBreak/>
        <w:t>support may be subject to researcher bias and relied largely on literature reviews as an alternative to empirical evidence. Moreover, more contemporary research</w:t>
      </w:r>
      <w:r w:rsidR="00BB4C38">
        <w:rPr>
          <w:rFonts w:ascii="Times New Roman" w:hAnsi="Times New Roman" w:cs="Times New Roman"/>
          <w:sz w:val="24"/>
          <w:szCs w:val="24"/>
        </w:rPr>
        <w:t xml:space="preserve"> based on empirical studies indicates that hypersexual disorder maybe controlled by</w:t>
      </w:r>
      <w:r w:rsidR="002A478D">
        <w:rPr>
          <w:rFonts w:ascii="Times New Roman" w:hAnsi="Times New Roman" w:cs="Times New Roman"/>
          <w:sz w:val="24"/>
          <w:szCs w:val="24"/>
        </w:rPr>
        <w:t xml:space="preserve"> DNA Methylation markers,</w:t>
      </w:r>
      <w:r w:rsidR="00BB4C38">
        <w:rPr>
          <w:rFonts w:ascii="Times New Roman" w:hAnsi="Times New Roman" w:cs="Times New Roman"/>
          <w:sz w:val="24"/>
          <w:szCs w:val="24"/>
        </w:rPr>
        <w:t xml:space="preserve"> brain activity, mood regulation and personality type. The researchers’ study can provide significant implications towards the clinical classification and treatment of hypersexual disorder. Future research can be enhanced by the accompaniment of genetic testing and qualitatively interviewing participants to seek more robust findings.</w:t>
      </w:r>
    </w:p>
    <w:p w14:paraId="3A02CFA8" w14:textId="18E53860" w:rsidR="002A478D" w:rsidRDefault="002A478D" w:rsidP="002A478D">
      <w:pPr>
        <w:spacing w:line="276" w:lineRule="auto"/>
        <w:rPr>
          <w:rFonts w:ascii="Times New Roman" w:hAnsi="Times New Roman" w:cs="Times New Roman"/>
          <w:sz w:val="24"/>
          <w:szCs w:val="24"/>
        </w:rPr>
      </w:pPr>
    </w:p>
    <w:p w14:paraId="2CB07446" w14:textId="08695A27" w:rsidR="002A478D" w:rsidRDefault="002A478D" w:rsidP="002A478D">
      <w:pPr>
        <w:spacing w:line="360" w:lineRule="auto"/>
        <w:rPr>
          <w:rFonts w:ascii="Times New Roman" w:hAnsi="Times New Roman" w:cs="Times New Roman"/>
          <w:sz w:val="24"/>
          <w:szCs w:val="24"/>
        </w:rPr>
      </w:pPr>
    </w:p>
    <w:p w14:paraId="4CB450E6" w14:textId="3C907361" w:rsidR="002A478D" w:rsidRDefault="002A478D" w:rsidP="002A478D">
      <w:pPr>
        <w:spacing w:line="360" w:lineRule="auto"/>
        <w:rPr>
          <w:rFonts w:ascii="Times New Roman" w:hAnsi="Times New Roman" w:cs="Times New Roman"/>
          <w:sz w:val="24"/>
          <w:szCs w:val="24"/>
        </w:rPr>
      </w:pPr>
    </w:p>
    <w:p w14:paraId="0CA71254" w14:textId="0076DBF0" w:rsidR="002A478D" w:rsidRDefault="002A478D" w:rsidP="002A478D">
      <w:pPr>
        <w:spacing w:line="360" w:lineRule="auto"/>
        <w:rPr>
          <w:rFonts w:ascii="Times New Roman" w:hAnsi="Times New Roman" w:cs="Times New Roman"/>
          <w:sz w:val="24"/>
          <w:szCs w:val="24"/>
        </w:rPr>
      </w:pPr>
    </w:p>
    <w:p w14:paraId="6AE03B3C" w14:textId="374D5DB7" w:rsidR="002A478D" w:rsidRDefault="002A478D" w:rsidP="002A478D">
      <w:pPr>
        <w:spacing w:line="360" w:lineRule="auto"/>
        <w:rPr>
          <w:rFonts w:ascii="Times New Roman" w:hAnsi="Times New Roman" w:cs="Times New Roman"/>
          <w:sz w:val="24"/>
          <w:szCs w:val="24"/>
        </w:rPr>
      </w:pPr>
    </w:p>
    <w:p w14:paraId="2E1110AB" w14:textId="5795266D" w:rsidR="002A478D" w:rsidRDefault="002A478D" w:rsidP="002A478D">
      <w:pPr>
        <w:spacing w:line="360" w:lineRule="auto"/>
        <w:rPr>
          <w:rFonts w:ascii="Times New Roman" w:hAnsi="Times New Roman" w:cs="Times New Roman"/>
          <w:sz w:val="24"/>
          <w:szCs w:val="24"/>
        </w:rPr>
      </w:pPr>
    </w:p>
    <w:p w14:paraId="0FF0065B" w14:textId="063093F9" w:rsidR="002A478D" w:rsidRDefault="002A478D" w:rsidP="002A478D">
      <w:pPr>
        <w:spacing w:line="360" w:lineRule="auto"/>
        <w:rPr>
          <w:rFonts w:ascii="Times New Roman" w:hAnsi="Times New Roman" w:cs="Times New Roman"/>
          <w:sz w:val="24"/>
          <w:szCs w:val="24"/>
        </w:rPr>
      </w:pPr>
    </w:p>
    <w:p w14:paraId="10A972CE" w14:textId="4FA5F6EB" w:rsidR="002A478D" w:rsidRDefault="002A478D" w:rsidP="002A478D">
      <w:pPr>
        <w:spacing w:line="360" w:lineRule="auto"/>
        <w:rPr>
          <w:rFonts w:ascii="Times New Roman" w:hAnsi="Times New Roman" w:cs="Times New Roman"/>
          <w:sz w:val="24"/>
          <w:szCs w:val="24"/>
        </w:rPr>
      </w:pPr>
    </w:p>
    <w:p w14:paraId="2CFE640C" w14:textId="3650EF8F" w:rsidR="002A478D" w:rsidRDefault="002A478D" w:rsidP="002A478D">
      <w:pPr>
        <w:spacing w:line="360" w:lineRule="auto"/>
        <w:rPr>
          <w:rFonts w:ascii="Times New Roman" w:hAnsi="Times New Roman" w:cs="Times New Roman"/>
          <w:sz w:val="24"/>
          <w:szCs w:val="24"/>
        </w:rPr>
      </w:pPr>
    </w:p>
    <w:p w14:paraId="5A031A90" w14:textId="441EE971" w:rsidR="002A478D" w:rsidRDefault="002A478D" w:rsidP="002A478D">
      <w:pPr>
        <w:spacing w:line="360" w:lineRule="auto"/>
        <w:rPr>
          <w:rFonts w:ascii="Times New Roman" w:hAnsi="Times New Roman" w:cs="Times New Roman"/>
          <w:sz w:val="24"/>
          <w:szCs w:val="24"/>
        </w:rPr>
      </w:pPr>
    </w:p>
    <w:p w14:paraId="70EE79CD" w14:textId="77777777" w:rsidR="002A478D" w:rsidRDefault="002A478D" w:rsidP="002A478D">
      <w:pPr>
        <w:spacing w:line="360" w:lineRule="auto"/>
        <w:rPr>
          <w:rFonts w:ascii="Times New Roman" w:hAnsi="Times New Roman" w:cs="Times New Roman"/>
          <w:sz w:val="24"/>
          <w:szCs w:val="24"/>
        </w:rPr>
      </w:pPr>
    </w:p>
    <w:p w14:paraId="62AA9049" w14:textId="446E3BDA" w:rsidR="002A478D" w:rsidRDefault="002A478D" w:rsidP="002A478D">
      <w:pPr>
        <w:spacing w:line="360" w:lineRule="auto"/>
        <w:rPr>
          <w:rFonts w:ascii="Times New Roman" w:hAnsi="Times New Roman" w:cs="Times New Roman"/>
          <w:sz w:val="24"/>
          <w:szCs w:val="24"/>
        </w:rPr>
      </w:pPr>
    </w:p>
    <w:p w14:paraId="43BCBF81" w14:textId="07C3A0F1" w:rsidR="002A478D" w:rsidRDefault="002A478D" w:rsidP="002A478D">
      <w:pPr>
        <w:spacing w:line="360" w:lineRule="auto"/>
        <w:rPr>
          <w:rFonts w:ascii="Times New Roman" w:hAnsi="Times New Roman" w:cs="Times New Roman"/>
          <w:sz w:val="24"/>
          <w:szCs w:val="24"/>
        </w:rPr>
      </w:pPr>
    </w:p>
    <w:p w14:paraId="7701ED94" w14:textId="2004312B" w:rsidR="002A478D" w:rsidRDefault="002A478D" w:rsidP="002A478D">
      <w:pPr>
        <w:spacing w:line="360" w:lineRule="auto"/>
        <w:rPr>
          <w:rFonts w:ascii="Times New Roman" w:hAnsi="Times New Roman" w:cs="Times New Roman"/>
          <w:sz w:val="24"/>
          <w:szCs w:val="24"/>
        </w:rPr>
      </w:pPr>
    </w:p>
    <w:p w14:paraId="5BDEEF66" w14:textId="1292FF6A" w:rsidR="002A478D" w:rsidRDefault="002A478D" w:rsidP="002A478D">
      <w:pPr>
        <w:spacing w:line="360" w:lineRule="auto"/>
        <w:rPr>
          <w:rFonts w:ascii="Times New Roman" w:hAnsi="Times New Roman" w:cs="Times New Roman"/>
          <w:sz w:val="24"/>
          <w:szCs w:val="24"/>
        </w:rPr>
      </w:pPr>
    </w:p>
    <w:p w14:paraId="2C5D3371" w14:textId="0E8B36CB" w:rsidR="002A478D" w:rsidRDefault="002A478D" w:rsidP="002A478D">
      <w:pPr>
        <w:spacing w:line="360" w:lineRule="auto"/>
        <w:rPr>
          <w:rFonts w:ascii="Times New Roman" w:hAnsi="Times New Roman" w:cs="Times New Roman"/>
          <w:sz w:val="24"/>
          <w:szCs w:val="24"/>
        </w:rPr>
      </w:pPr>
    </w:p>
    <w:p w14:paraId="0DC1BAD4" w14:textId="5C290984" w:rsidR="002A478D" w:rsidRDefault="002A478D" w:rsidP="002A478D">
      <w:pPr>
        <w:spacing w:line="360" w:lineRule="auto"/>
        <w:rPr>
          <w:rFonts w:ascii="Times New Roman" w:hAnsi="Times New Roman" w:cs="Times New Roman"/>
          <w:sz w:val="24"/>
          <w:szCs w:val="24"/>
        </w:rPr>
      </w:pPr>
    </w:p>
    <w:p w14:paraId="2D5EF721" w14:textId="2F3B6F3A" w:rsidR="002A478D" w:rsidRDefault="002A478D" w:rsidP="002A478D">
      <w:pPr>
        <w:spacing w:line="360" w:lineRule="auto"/>
        <w:rPr>
          <w:rFonts w:ascii="Times New Roman" w:hAnsi="Times New Roman" w:cs="Times New Roman"/>
          <w:sz w:val="24"/>
          <w:szCs w:val="24"/>
        </w:rPr>
      </w:pPr>
    </w:p>
    <w:p w14:paraId="1626CD6E" w14:textId="77777777" w:rsidR="002A478D" w:rsidRDefault="002A478D" w:rsidP="002A478D">
      <w:pPr>
        <w:spacing w:line="360" w:lineRule="auto"/>
        <w:rPr>
          <w:rFonts w:ascii="Times New Roman" w:hAnsi="Times New Roman" w:cs="Times New Roman"/>
          <w:sz w:val="24"/>
          <w:szCs w:val="24"/>
        </w:rPr>
      </w:pPr>
    </w:p>
    <w:sdt>
      <w:sdtPr>
        <w:id w:val="17639199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B3BFC9C" w14:textId="653389FD" w:rsidR="002A478D" w:rsidRDefault="002A478D">
          <w:pPr>
            <w:pStyle w:val="Heading1"/>
          </w:pPr>
          <w:r>
            <w:t>References</w:t>
          </w:r>
        </w:p>
        <w:sdt>
          <w:sdtPr>
            <w:id w:val="-573587230"/>
            <w:bibliography/>
          </w:sdtPr>
          <w:sdtContent>
            <w:p w14:paraId="3CF8C531" w14:textId="77777777" w:rsidR="002A478D" w:rsidRDefault="002A478D" w:rsidP="002A478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Allen, M. (2017). </w:t>
              </w:r>
              <w:r>
                <w:rPr>
                  <w:i/>
                  <w:iCs/>
                  <w:noProof/>
                  <w:lang w:val="en-US"/>
                </w:rPr>
                <w:t>The SAGE Encylopedia of Communication Research Methods.</w:t>
              </w:r>
              <w:r>
                <w:rPr>
                  <w:noProof/>
                  <w:lang w:val="en-US"/>
                </w:rPr>
                <w:t xml:space="preserve"> California: SAGE Publications.</w:t>
              </w:r>
            </w:p>
            <w:p w14:paraId="2EB1BFA5" w14:textId="77777777" w:rsidR="002A478D" w:rsidRDefault="002A478D" w:rsidP="002A478D">
              <w:pPr>
                <w:pStyle w:val="Bibliography"/>
                <w:ind w:left="720" w:hanging="720"/>
                <w:rPr>
                  <w:noProof/>
                  <w:lang w:val="en-US"/>
                </w:rPr>
              </w:pPr>
              <w:r>
                <w:rPr>
                  <w:noProof/>
                  <w:lang w:val="en-US"/>
                </w:rPr>
                <w:t xml:space="preserve">Alvarado, T. -H. (2016). Best Alternatives to Cronbach's Alpha Reliability in Realistic Conditions: Congeneric and Asymmetrical Measurements. </w:t>
              </w:r>
              <w:r>
                <w:rPr>
                  <w:i/>
                  <w:iCs/>
                  <w:noProof/>
                  <w:lang w:val="en-US"/>
                </w:rPr>
                <w:t>Font.Psychology, 7</w:t>
              </w:r>
              <w:r>
                <w:rPr>
                  <w:noProof/>
                  <w:lang w:val="en-US"/>
                </w:rPr>
                <w:t>(769).</w:t>
              </w:r>
            </w:p>
            <w:p w14:paraId="7411E46C" w14:textId="77777777" w:rsidR="002A478D" w:rsidRDefault="002A478D" w:rsidP="002A478D">
              <w:pPr>
                <w:pStyle w:val="Bibliography"/>
                <w:spacing w:line="276" w:lineRule="auto"/>
                <w:ind w:left="720" w:hanging="720"/>
                <w:rPr>
                  <w:noProof/>
                  <w:lang w:val="en-US"/>
                </w:rPr>
              </w:pPr>
              <w:r>
                <w:rPr>
                  <w:noProof/>
                  <w:lang w:val="en-US"/>
                </w:rPr>
                <w:t xml:space="preserve">Bostrom, A. (2019, 10 23). </w:t>
              </w:r>
              <w:r>
                <w:rPr>
                  <w:i/>
                  <w:iCs/>
                  <w:noProof/>
                  <w:lang w:val="en-US"/>
                </w:rPr>
                <w:t>Scientists Identify Hormone Potentially Linked to Hypersexual Disorder.</w:t>
              </w:r>
              <w:r>
                <w:rPr>
                  <w:noProof/>
                  <w:lang w:val="en-US"/>
                </w:rPr>
                <w:t xml:space="preserve"> Retrieved from Medical Press: file:///C:/Users/home/</w:t>
              </w:r>
              <w:r w:rsidRPr="002A478D">
                <w:rPr>
                  <w:rFonts w:ascii="Times New Roman" w:hAnsi="Times New Roman" w:cs="Times New Roman"/>
                  <w:noProof/>
                  <w:sz w:val="20"/>
                  <w:szCs w:val="20"/>
                  <w:lang w:val="en-US"/>
                </w:rPr>
                <w:t>Downloads</w:t>
              </w:r>
              <w:r>
                <w:rPr>
                  <w:noProof/>
                  <w:lang w:val="en-US"/>
                </w:rPr>
                <w:t>/2019-09-scientists-hormone-potentially-linked-hypersexual.pdf</w:t>
              </w:r>
            </w:p>
            <w:p w14:paraId="6D74E803" w14:textId="77777777" w:rsidR="002A478D" w:rsidRDefault="002A478D" w:rsidP="002A478D">
              <w:pPr>
                <w:pStyle w:val="Bibliography"/>
                <w:ind w:left="720" w:hanging="720"/>
                <w:rPr>
                  <w:noProof/>
                  <w:lang w:val="en-US"/>
                </w:rPr>
              </w:pPr>
              <w:r>
                <w:rPr>
                  <w:noProof/>
                  <w:lang w:val="en-US"/>
                </w:rPr>
                <w:t xml:space="preserve">Coolican, H. (2017). </w:t>
              </w:r>
              <w:r>
                <w:rPr>
                  <w:i/>
                  <w:iCs/>
                  <w:noProof/>
                  <w:lang w:val="en-US"/>
                </w:rPr>
                <w:t>Research Methods and Statistics in Psychology</w:t>
              </w:r>
              <w:r>
                <w:rPr>
                  <w:noProof/>
                  <w:lang w:val="en-US"/>
                </w:rPr>
                <w:t xml:space="preserve"> (6 ed.). London: Psychology Press.</w:t>
              </w:r>
            </w:p>
            <w:p w14:paraId="38F5A0C5" w14:textId="77777777" w:rsidR="002A478D" w:rsidRDefault="002A478D" w:rsidP="002A478D">
              <w:pPr>
                <w:pStyle w:val="Bibliography"/>
                <w:ind w:left="720" w:hanging="720"/>
                <w:rPr>
                  <w:noProof/>
                  <w:lang w:val="en-US"/>
                </w:rPr>
              </w:pPr>
              <w:r>
                <w:rPr>
                  <w:noProof/>
                  <w:lang w:val="en-US"/>
                </w:rPr>
                <w:t xml:space="preserve">Drew A Kinston, F. J. (2017). Relations Between Self-Reported Adverse Events in Childhood and Hypersexuality in Adult Male Sexual Offenders. </w:t>
              </w:r>
              <w:r>
                <w:rPr>
                  <w:i/>
                  <w:iCs/>
                  <w:noProof/>
                  <w:lang w:val="en-US"/>
                </w:rPr>
                <w:t>Archives of Sexual Behavior, 46</w:t>
              </w:r>
              <w:r>
                <w:rPr>
                  <w:noProof/>
                  <w:lang w:val="en-US"/>
                </w:rPr>
                <w:t>, 707 - 720.</w:t>
              </w:r>
            </w:p>
            <w:p w14:paraId="42256BC6" w14:textId="77777777" w:rsidR="002A478D" w:rsidRDefault="002A478D" w:rsidP="002A478D">
              <w:pPr>
                <w:pStyle w:val="Bibliography"/>
                <w:ind w:left="720" w:hanging="720"/>
                <w:rPr>
                  <w:noProof/>
                  <w:lang w:val="en-US"/>
                </w:rPr>
              </w:pPr>
              <w:r>
                <w:rPr>
                  <w:noProof/>
                  <w:lang w:val="en-US"/>
                </w:rPr>
                <w:t xml:space="preserve">Hennan, M. K. (2003). Hypersexual Desire in Males: Are Males With Paraphilias Different From Males With Paraphilia-Related Disorders? </w:t>
              </w:r>
              <w:r>
                <w:rPr>
                  <w:i/>
                  <w:iCs/>
                  <w:noProof/>
                  <w:lang w:val="en-US"/>
                </w:rPr>
                <w:t>Sexual abuse: Journal of Research and Treatment, 15</w:t>
              </w:r>
              <w:r>
                <w:rPr>
                  <w:noProof/>
                  <w:lang w:val="en-US"/>
                </w:rPr>
                <w:t>(4), 307 - 21.</w:t>
              </w:r>
            </w:p>
            <w:p w14:paraId="30A46C56" w14:textId="77777777" w:rsidR="002A478D" w:rsidRDefault="002A478D" w:rsidP="002A478D">
              <w:pPr>
                <w:pStyle w:val="Bibliography"/>
                <w:ind w:left="720" w:hanging="720"/>
                <w:rPr>
                  <w:noProof/>
                  <w:lang w:val="en-US"/>
                </w:rPr>
              </w:pPr>
              <w:r>
                <w:rPr>
                  <w:noProof/>
                  <w:lang w:val="en-US"/>
                </w:rPr>
                <w:t xml:space="preserve">Herron, P. B. (2015). Use and Misuse of the Likert Item Responses and Other Ordinal Measures. </w:t>
              </w:r>
              <w:r>
                <w:rPr>
                  <w:i/>
                  <w:iCs/>
                  <w:noProof/>
                  <w:lang w:val="en-US"/>
                </w:rPr>
                <w:t>International Journal of Excercise Science, 8</w:t>
              </w:r>
              <w:r>
                <w:rPr>
                  <w:noProof/>
                  <w:lang w:val="en-US"/>
                </w:rPr>
                <w:t>(3), 297 - 302.</w:t>
              </w:r>
            </w:p>
            <w:p w14:paraId="2EDCFE2D" w14:textId="77777777" w:rsidR="002A478D" w:rsidRDefault="002A478D" w:rsidP="002A478D">
              <w:pPr>
                <w:pStyle w:val="Bibliography"/>
                <w:ind w:left="720" w:hanging="720"/>
                <w:rPr>
                  <w:noProof/>
                  <w:lang w:val="en-US"/>
                </w:rPr>
              </w:pPr>
              <w:r>
                <w:rPr>
                  <w:noProof/>
                  <w:lang w:val="en-US"/>
                </w:rPr>
                <w:t xml:space="preserve">K Munawer, S. K. (2018). Understanding the Reminiscence Bump; A Systematic Review. </w:t>
              </w:r>
              <w:r>
                <w:rPr>
                  <w:i/>
                  <w:iCs/>
                  <w:noProof/>
                  <w:lang w:val="en-US"/>
                </w:rPr>
                <w:t>PLoS One, 13</w:t>
              </w:r>
              <w:r>
                <w:rPr>
                  <w:noProof/>
                  <w:lang w:val="en-US"/>
                </w:rPr>
                <w:t>(12).</w:t>
              </w:r>
            </w:p>
            <w:p w14:paraId="6F0FE381" w14:textId="77777777" w:rsidR="002A478D" w:rsidRDefault="002A478D" w:rsidP="002A478D">
              <w:pPr>
                <w:pStyle w:val="Bibliography"/>
                <w:ind w:left="720" w:hanging="720"/>
                <w:rPr>
                  <w:noProof/>
                  <w:lang w:val="en-US"/>
                </w:rPr>
              </w:pPr>
              <w:r>
                <w:rPr>
                  <w:noProof/>
                  <w:lang w:val="en-US"/>
                </w:rPr>
                <w:t xml:space="preserve">Kafka, M. (2009). Hypersexual Disorder: A Proposed Diagnosis for DSM-V. </w:t>
              </w:r>
              <w:r>
                <w:rPr>
                  <w:i/>
                  <w:iCs/>
                  <w:noProof/>
                  <w:lang w:val="en-US"/>
                </w:rPr>
                <w:t>Archives of Sexual Behaviour, 39</w:t>
              </w:r>
              <w:r>
                <w:rPr>
                  <w:noProof/>
                  <w:lang w:val="en-US"/>
                </w:rPr>
                <w:t>(2), 377 - 400.</w:t>
              </w:r>
            </w:p>
            <w:p w14:paraId="4F97BFED" w14:textId="77777777" w:rsidR="002A478D" w:rsidRDefault="002A478D" w:rsidP="002A478D">
              <w:pPr>
                <w:pStyle w:val="Bibliography"/>
                <w:ind w:left="720" w:hanging="720"/>
                <w:rPr>
                  <w:noProof/>
                  <w:lang w:val="en-US"/>
                </w:rPr>
              </w:pPr>
              <w:r>
                <w:rPr>
                  <w:noProof/>
                  <w:lang w:val="en-US"/>
                </w:rPr>
                <w:t xml:space="preserve">Kingston, D. A. (2018). Hypersexuality: Fact or Fiction. </w:t>
              </w:r>
              <w:r>
                <w:rPr>
                  <w:i/>
                  <w:iCs/>
                  <w:noProof/>
                  <w:lang w:val="en-US"/>
                </w:rPr>
                <w:t>Journal of Sexual Medicine, 15</w:t>
              </w:r>
              <w:r>
                <w:rPr>
                  <w:noProof/>
                  <w:lang w:val="en-US"/>
                </w:rPr>
                <w:t>(5), 613- 615.</w:t>
              </w:r>
            </w:p>
            <w:p w14:paraId="0BAACEE0" w14:textId="77777777" w:rsidR="002A478D" w:rsidRDefault="002A478D" w:rsidP="002A478D">
              <w:pPr>
                <w:pStyle w:val="Bibliography"/>
                <w:ind w:left="720" w:hanging="720"/>
                <w:rPr>
                  <w:noProof/>
                  <w:lang w:val="en-US"/>
                </w:rPr>
              </w:pPr>
              <w:r>
                <w:rPr>
                  <w:noProof/>
                  <w:lang w:val="en-US"/>
                </w:rPr>
                <w:t xml:space="preserve">LinkedIn. (2019, November 09). </w:t>
              </w:r>
              <w:r>
                <w:rPr>
                  <w:i/>
                  <w:iCs/>
                  <w:noProof/>
                  <w:lang w:val="en-US"/>
                </w:rPr>
                <w:t>LinkedIn</w:t>
              </w:r>
              <w:r>
                <w:rPr>
                  <w:noProof/>
                  <w:lang w:val="en-US"/>
                </w:rPr>
                <w:t>. Retrieved from LinkedIn: https://www.linkedin.com/in/franklyngraham</w:t>
              </w:r>
            </w:p>
            <w:p w14:paraId="32CF30CE" w14:textId="77777777" w:rsidR="002A478D" w:rsidRDefault="002A478D" w:rsidP="002A478D">
              <w:pPr>
                <w:pStyle w:val="Bibliography"/>
                <w:ind w:left="720" w:hanging="720"/>
                <w:rPr>
                  <w:noProof/>
                  <w:lang w:val="en-US"/>
                </w:rPr>
              </w:pPr>
              <w:r>
                <w:rPr>
                  <w:noProof/>
                  <w:lang w:val="en-US"/>
                </w:rPr>
                <w:t xml:space="preserve">LinkedIn. (2019, November 09). </w:t>
              </w:r>
              <w:r>
                <w:rPr>
                  <w:i/>
                  <w:iCs/>
                  <w:noProof/>
                  <w:lang w:val="en-US"/>
                </w:rPr>
                <w:t>LinkedIn</w:t>
              </w:r>
              <w:r>
                <w:rPr>
                  <w:noProof/>
                  <w:lang w:val="en-US"/>
                </w:rPr>
                <w:t>. Retrieved from LinkedIn: https://www.linkedin.com/in/drewkingston</w:t>
              </w:r>
            </w:p>
            <w:p w14:paraId="519028F9" w14:textId="77777777" w:rsidR="002A478D" w:rsidRDefault="002A478D" w:rsidP="002A478D">
              <w:pPr>
                <w:pStyle w:val="Bibliography"/>
                <w:ind w:left="720" w:hanging="720"/>
                <w:rPr>
                  <w:noProof/>
                  <w:lang w:val="en-US"/>
                </w:rPr>
              </w:pPr>
              <w:r>
                <w:rPr>
                  <w:noProof/>
                  <w:lang w:val="en-US"/>
                </w:rPr>
                <w:t xml:space="preserve">LinkedIn. (2019, November 09). </w:t>
              </w:r>
              <w:r>
                <w:rPr>
                  <w:i/>
                  <w:iCs/>
                  <w:noProof/>
                  <w:lang w:val="en-US"/>
                </w:rPr>
                <w:t>LinkedIn</w:t>
              </w:r>
              <w:r>
                <w:rPr>
                  <w:noProof/>
                  <w:lang w:val="en-US"/>
                </w:rPr>
                <w:t>. Retrieved from LinkedIn: https://www.linkedin.com/in/raymond-knight-48578b12</w:t>
              </w:r>
            </w:p>
            <w:p w14:paraId="2280C601" w14:textId="77777777" w:rsidR="002A478D" w:rsidRDefault="002A478D" w:rsidP="002A478D">
              <w:pPr>
                <w:pStyle w:val="Bibliography"/>
                <w:ind w:left="720" w:hanging="720"/>
                <w:rPr>
                  <w:noProof/>
                  <w:lang w:val="en-US"/>
                </w:rPr>
              </w:pPr>
              <w:r>
                <w:rPr>
                  <w:noProof/>
                  <w:lang w:val="en-US"/>
                </w:rPr>
                <w:t xml:space="preserve">Lykins, M. T. (2017). An Online Assessment of Personality, Psychological, and Sexuality Trait Variables Associated with Self- Reported Hypersexual Behavior. </w:t>
              </w:r>
              <w:r>
                <w:rPr>
                  <w:i/>
                  <w:iCs/>
                  <w:noProof/>
                  <w:lang w:val="en-US"/>
                </w:rPr>
                <w:t>Archives of Sexual Behaviour, 46</w:t>
              </w:r>
              <w:r>
                <w:rPr>
                  <w:noProof/>
                  <w:lang w:val="en-US"/>
                </w:rPr>
                <w:t>(3), 721 – 733.</w:t>
              </w:r>
            </w:p>
            <w:p w14:paraId="4138DD45" w14:textId="77777777" w:rsidR="002A478D" w:rsidRDefault="002A478D" w:rsidP="002A478D">
              <w:pPr>
                <w:pStyle w:val="Bibliography"/>
                <w:ind w:left="720" w:hanging="720"/>
                <w:rPr>
                  <w:noProof/>
                  <w:lang w:val="en-US"/>
                </w:rPr>
              </w:pPr>
              <w:r>
                <w:rPr>
                  <w:noProof/>
                  <w:lang w:val="en-US"/>
                </w:rPr>
                <w:t xml:space="preserve">Morgan, A. S. (2017). Hypersexual Disordr - A Case Report and Analysis. </w:t>
              </w:r>
              <w:r>
                <w:rPr>
                  <w:i/>
                  <w:iCs/>
                  <w:noProof/>
                  <w:lang w:val="en-US"/>
                </w:rPr>
                <w:t>Journal of Case Reports: Clinical and Medical, 1</w:t>
              </w:r>
              <w:r>
                <w:rPr>
                  <w:noProof/>
                  <w:lang w:val="en-US"/>
                </w:rPr>
                <w:t>(1), 113.</w:t>
              </w:r>
            </w:p>
            <w:p w14:paraId="3D8D6FCA" w14:textId="77777777" w:rsidR="002A478D" w:rsidRDefault="002A478D" w:rsidP="002A478D">
              <w:pPr>
                <w:pStyle w:val="Bibliography"/>
                <w:ind w:left="720" w:hanging="720"/>
                <w:rPr>
                  <w:noProof/>
                  <w:lang w:val="en-US"/>
                </w:rPr>
              </w:pPr>
              <w:r>
                <w:rPr>
                  <w:noProof/>
                  <w:lang w:val="en-US"/>
                </w:rPr>
                <w:t xml:space="preserve">N Van Gerwen, A. B. (2019). Assessing the Accuracy of Life Event Calendar Data in an Offender Sample. </w:t>
              </w:r>
              <w:r>
                <w:rPr>
                  <w:i/>
                  <w:iCs/>
                  <w:noProof/>
                  <w:lang w:val="en-US"/>
                </w:rPr>
                <w:t>Justice Quarterly, 36</w:t>
              </w:r>
              <w:r>
                <w:rPr>
                  <w:noProof/>
                  <w:lang w:val="en-US"/>
                </w:rPr>
                <w:t>(3), 532 - 566.</w:t>
              </w:r>
            </w:p>
            <w:p w14:paraId="76067C69" w14:textId="77777777" w:rsidR="002A478D" w:rsidRDefault="002A478D" w:rsidP="002A478D">
              <w:pPr>
                <w:pStyle w:val="Bibliography"/>
                <w:ind w:left="720" w:hanging="720"/>
                <w:rPr>
                  <w:noProof/>
                  <w:lang w:val="en-US"/>
                </w:rPr>
              </w:pPr>
              <w:r>
                <w:rPr>
                  <w:noProof/>
                  <w:lang w:val="en-US"/>
                </w:rPr>
                <w:t xml:space="preserve">Resnik, D. (2015). Bioethical Issues in Providing Financial Incentives to Research Participants. </w:t>
              </w:r>
              <w:r>
                <w:rPr>
                  <w:i/>
                  <w:iCs/>
                  <w:noProof/>
                  <w:lang w:val="en-US"/>
                </w:rPr>
                <w:t>Medicolegal and Bioethical, 2015</w:t>
              </w:r>
              <w:r>
                <w:rPr>
                  <w:noProof/>
                  <w:lang w:val="en-US"/>
                </w:rPr>
                <w:t>(5), 35 - 41.</w:t>
              </w:r>
            </w:p>
            <w:p w14:paraId="71DFB4CA" w14:textId="77777777" w:rsidR="002A478D" w:rsidRDefault="002A478D" w:rsidP="002A478D">
              <w:pPr>
                <w:pStyle w:val="Bibliography"/>
                <w:ind w:left="720" w:hanging="720"/>
                <w:rPr>
                  <w:noProof/>
                  <w:lang w:val="en-US"/>
                </w:rPr>
              </w:pPr>
              <w:r>
                <w:rPr>
                  <w:noProof/>
                  <w:lang w:val="en-US"/>
                </w:rPr>
                <w:lastRenderedPageBreak/>
                <w:t xml:space="preserve">Roemer, K. G. (2004). Multidimensional Assessment of Emotion Regulation and Dysregulation: Development, Factor Structure, and Initial Validation of the Difficulties in Emotion Regulation Scale. </w:t>
              </w:r>
              <w:r>
                <w:rPr>
                  <w:i/>
                  <w:iCs/>
                  <w:noProof/>
                  <w:lang w:val="en-US"/>
                </w:rPr>
                <w:t>Journal of Psychopathology and Behavioral Assessment, 1</w:t>
              </w:r>
              <w:r>
                <w:rPr>
                  <w:noProof/>
                  <w:lang w:val="en-US"/>
                </w:rPr>
                <w:t>(1), 41 - 54.</w:t>
              </w:r>
            </w:p>
            <w:p w14:paraId="2E2791E9" w14:textId="77777777" w:rsidR="002A478D" w:rsidRDefault="002A478D" w:rsidP="002A478D">
              <w:pPr>
                <w:pStyle w:val="Bibliography"/>
                <w:ind w:left="720" w:hanging="720"/>
                <w:rPr>
                  <w:noProof/>
                  <w:lang w:val="en-US"/>
                </w:rPr>
              </w:pPr>
              <w:r>
                <w:rPr>
                  <w:noProof/>
                  <w:lang w:val="en-US"/>
                </w:rPr>
                <w:t xml:space="preserve">S Wurtele, D. S. (2018). Understanding Men's Self-Reported Sexual Interest in Children. </w:t>
              </w:r>
              <w:r>
                <w:rPr>
                  <w:i/>
                  <w:iCs/>
                  <w:noProof/>
                  <w:lang w:val="en-US"/>
                </w:rPr>
                <w:t>Archives of Sexual Behaviour, 47</w:t>
              </w:r>
              <w:r>
                <w:rPr>
                  <w:noProof/>
                  <w:lang w:val="en-US"/>
                </w:rPr>
                <w:t>(8), 2255 - 2264.</w:t>
              </w:r>
            </w:p>
            <w:p w14:paraId="3F155A1B" w14:textId="77777777" w:rsidR="002A478D" w:rsidRDefault="002A478D" w:rsidP="002A478D">
              <w:pPr>
                <w:pStyle w:val="Bibliography"/>
                <w:ind w:left="720" w:hanging="720"/>
                <w:rPr>
                  <w:noProof/>
                  <w:lang w:val="en-US"/>
                </w:rPr>
              </w:pPr>
              <w:r>
                <w:rPr>
                  <w:noProof/>
                  <w:lang w:val="en-US"/>
                </w:rPr>
                <w:t xml:space="preserve">Vukadinovic, J. B. (2004). Sexual Addiction, Sexual Compulsivity, Sexual Impulsivity, or What? </w:t>
              </w:r>
              <w:r>
                <w:rPr>
                  <w:i/>
                  <w:iCs/>
                  <w:noProof/>
                  <w:lang w:val="en-US"/>
                </w:rPr>
                <w:t>Journal of Sex Research, 41</w:t>
              </w:r>
              <w:r>
                <w:rPr>
                  <w:noProof/>
                  <w:lang w:val="en-US"/>
                </w:rPr>
                <w:t>(3), 225 - 34.</w:t>
              </w:r>
            </w:p>
            <w:p w14:paraId="312E9C12" w14:textId="77777777" w:rsidR="002A478D" w:rsidRDefault="002A478D" w:rsidP="002A478D">
              <w:pPr>
                <w:pStyle w:val="Bibliography"/>
                <w:ind w:left="720" w:hanging="720"/>
                <w:rPr>
                  <w:noProof/>
                  <w:lang w:val="en-US"/>
                </w:rPr>
              </w:pPr>
              <w:r>
                <w:rPr>
                  <w:noProof/>
                  <w:lang w:val="en-US"/>
                </w:rPr>
                <w:t xml:space="preserve">Vulkadinovic, J. B. (2004). Sexual Addiction, Sexual Compulsivity, Sexual Impulsivity, or what? Toward a Theoretical Model. </w:t>
              </w:r>
              <w:r>
                <w:rPr>
                  <w:i/>
                  <w:iCs/>
                  <w:noProof/>
                  <w:lang w:val="en-US"/>
                </w:rPr>
                <w:t>Journal of Sex Research, 41</w:t>
              </w:r>
              <w:r>
                <w:rPr>
                  <w:noProof/>
                  <w:lang w:val="en-US"/>
                </w:rPr>
                <w:t>(3), 225 - 34.</w:t>
              </w:r>
            </w:p>
            <w:p w14:paraId="64262558" w14:textId="77777777" w:rsidR="002A478D" w:rsidRDefault="002A478D" w:rsidP="002A478D">
              <w:pPr>
                <w:pStyle w:val="Bibliography"/>
                <w:ind w:left="720" w:hanging="720"/>
                <w:rPr>
                  <w:noProof/>
                  <w:lang w:val="en-US"/>
                </w:rPr>
              </w:pPr>
              <w:r>
                <w:rPr>
                  <w:noProof/>
                  <w:lang w:val="en-US"/>
                </w:rPr>
                <w:t xml:space="preserve">Winters, J. (2010). Hypersexuality Disorder: A More Cautious Approach. </w:t>
              </w:r>
              <w:r>
                <w:rPr>
                  <w:i/>
                  <w:iCs/>
                  <w:noProof/>
                  <w:lang w:val="en-US"/>
                </w:rPr>
                <w:t>Archives of Sexual Behaviour, 39</w:t>
              </w:r>
              <w:r>
                <w:rPr>
                  <w:noProof/>
                  <w:lang w:val="en-US"/>
                </w:rPr>
                <w:t>(3), 594 - 596.</w:t>
              </w:r>
            </w:p>
            <w:p w14:paraId="2756CCCF" w14:textId="3AF85DCE" w:rsidR="002A478D" w:rsidRDefault="002A478D" w:rsidP="002A478D">
              <w:r>
                <w:rPr>
                  <w:b/>
                  <w:bCs/>
                  <w:noProof/>
                </w:rPr>
                <w:fldChar w:fldCharType="end"/>
              </w:r>
            </w:p>
          </w:sdtContent>
        </w:sdt>
      </w:sdtContent>
    </w:sdt>
    <w:p w14:paraId="48095F3B" w14:textId="77777777" w:rsidR="002A478D" w:rsidRPr="00A214EE" w:rsidRDefault="002A478D" w:rsidP="002A478D">
      <w:pPr>
        <w:spacing w:line="360" w:lineRule="auto"/>
        <w:rPr>
          <w:rFonts w:ascii="Times New Roman" w:hAnsi="Times New Roman" w:cs="Times New Roman"/>
          <w:sz w:val="24"/>
          <w:szCs w:val="24"/>
        </w:rPr>
      </w:pPr>
    </w:p>
    <w:sectPr w:rsidR="002A478D" w:rsidRPr="00A214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356"/>
    <w:rsid w:val="000006DC"/>
    <w:rsid w:val="000365DD"/>
    <w:rsid w:val="00044F89"/>
    <w:rsid w:val="00060420"/>
    <w:rsid w:val="000660DF"/>
    <w:rsid w:val="0007446A"/>
    <w:rsid w:val="000B4C9F"/>
    <w:rsid w:val="000E165A"/>
    <w:rsid w:val="000F43A0"/>
    <w:rsid w:val="001037C7"/>
    <w:rsid w:val="0016793E"/>
    <w:rsid w:val="001A148C"/>
    <w:rsid w:val="00220C4C"/>
    <w:rsid w:val="002A478D"/>
    <w:rsid w:val="002A716A"/>
    <w:rsid w:val="002C7196"/>
    <w:rsid w:val="002D70E6"/>
    <w:rsid w:val="002E42AB"/>
    <w:rsid w:val="00304373"/>
    <w:rsid w:val="0031260E"/>
    <w:rsid w:val="00321AAD"/>
    <w:rsid w:val="00383BA5"/>
    <w:rsid w:val="003A14FB"/>
    <w:rsid w:val="003C2EA6"/>
    <w:rsid w:val="003D6662"/>
    <w:rsid w:val="003E06A0"/>
    <w:rsid w:val="00422878"/>
    <w:rsid w:val="00424540"/>
    <w:rsid w:val="00445FE3"/>
    <w:rsid w:val="004511F3"/>
    <w:rsid w:val="00456564"/>
    <w:rsid w:val="00463B3D"/>
    <w:rsid w:val="00487AEA"/>
    <w:rsid w:val="00492CE6"/>
    <w:rsid w:val="00517DA8"/>
    <w:rsid w:val="005262C3"/>
    <w:rsid w:val="0054404D"/>
    <w:rsid w:val="00572CD6"/>
    <w:rsid w:val="00584381"/>
    <w:rsid w:val="005C4CB0"/>
    <w:rsid w:val="005E366E"/>
    <w:rsid w:val="005E5253"/>
    <w:rsid w:val="005E5FFB"/>
    <w:rsid w:val="005F6EE1"/>
    <w:rsid w:val="00650852"/>
    <w:rsid w:val="006A4F01"/>
    <w:rsid w:val="006D4147"/>
    <w:rsid w:val="006D4C2C"/>
    <w:rsid w:val="006E0479"/>
    <w:rsid w:val="006E605F"/>
    <w:rsid w:val="00720B75"/>
    <w:rsid w:val="00732013"/>
    <w:rsid w:val="007E1624"/>
    <w:rsid w:val="007E5BA9"/>
    <w:rsid w:val="00815B12"/>
    <w:rsid w:val="0087434D"/>
    <w:rsid w:val="0088595A"/>
    <w:rsid w:val="008924DD"/>
    <w:rsid w:val="008A75DB"/>
    <w:rsid w:val="008B2062"/>
    <w:rsid w:val="008B2DAC"/>
    <w:rsid w:val="00951EF1"/>
    <w:rsid w:val="00987CD0"/>
    <w:rsid w:val="009A0199"/>
    <w:rsid w:val="009C1693"/>
    <w:rsid w:val="009F157E"/>
    <w:rsid w:val="009F3C74"/>
    <w:rsid w:val="00A0723B"/>
    <w:rsid w:val="00A214EE"/>
    <w:rsid w:val="00A41C87"/>
    <w:rsid w:val="00A4239A"/>
    <w:rsid w:val="00A534B4"/>
    <w:rsid w:val="00A901AD"/>
    <w:rsid w:val="00A94F52"/>
    <w:rsid w:val="00A96AFA"/>
    <w:rsid w:val="00AF2F16"/>
    <w:rsid w:val="00B0589E"/>
    <w:rsid w:val="00B60C0E"/>
    <w:rsid w:val="00B8458C"/>
    <w:rsid w:val="00BB2CFA"/>
    <w:rsid w:val="00BB4353"/>
    <w:rsid w:val="00BB4C38"/>
    <w:rsid w:val="00BB7A1C"/>
    <w:rsid w:val="00BE7356"/>
    <w:rsid w:val="00C1227E"/>
    <w:rsid w:val="00C13436"/>
    <w:rsid w:val="00C570D9"/>
    <w:rsid w:val="00C61B38"/>
    <w:rsid w:val="00C82129"/>
    <w:rsid w:val="00C942E9"/>
    <w:rsid w:val="00D235A7"/>
    <w:rsid w:val="00E25D1C"/>
    <w:rsid w:val="00E82651"/>
    <w:rsid w:val="00E845F9"/>
    <w:rsid w:val="00EB3563"/>
    <w:rsid w:val="00EB3AC3"/>
    <w:rsid w:val="00F3038D"/>
    <w:rsid w:val="00FF2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7E1AC"/>
  <w15:chartTrackingRefBased/>
  <w15:docId w15:val="{0546F8E5-D7BF-4E6B-BD01-F16AF5483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78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4147"/>
    <w:rPr>
      <w:color w:val="0563C1" w:themeColor="hyperlink"/>
      <w:u w:val="single"/>
    </w:rPr>
  </w:style>
  <w:style w:type="character" w:styleId="UnresolvedMention">
    <w:name w:val="Unresolved Mention"/>
    <w:basedOn w:val="DefaultParagraphFont"/>
    <w:uiPriority w:val="99"/>
    <w:semiHidden/>
    <w:unhideWhenUsed/>
    <w:rsid w:val="006D4147"/>
    <w:rPr>
      <w:color w:val="605E5C"/>
      <w:shd w:val="clear" w:color="auto" w:fill="E1DFDD"/>
    </w:rPr>
  </w:style>
  <w:style w:type="paragraph" w:styleId="NormalWeb">
    <w:name w:val="Normal (Web)"/>
    <w:basedOn w:val="Normal"/>
    <w:uiPriority w:val="99"/>
    <w:semiHidden/>
    <w:unhideWhenUsed/>
    <w:rsid w:val="00F303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4404D"/>
    <w:rPr>
      <w:sz w:val="16"/>
      <w:szCs w:val="16"/>
    </w:rPr>
  </w:style>
  <w:style w:type="paragraph" w:styleId="CommentText">
    <w:name w:val="annotation text"/>
    <w:basedOn w:val="Normal"/>
    <w:link w:val="CommentTextChar"/>
    <w:uiPriority w:val="99"/>
    <w:semiHidden/>
    <w:unhideWhenUsed/>
    <w:rsid w:val="0054404D"/>
    <w:pPr>
      <w:spacing w:line="240" w:lineRule="auto"/>
    </w:pPr>
    <w:rPr>
      <w:sz w:val="20"/>
      <w:szCs w:val="20"/>
    </w:rPr>
  </w:style>
  <w:style w:type="character" w:customStyle="1" w:styleId="CommentTextChar">
    <w:name w:val="Comment Text Char"/>
    <w:basedOn w:val="DefaultParagraphFont"/>
    <w:link w:val="CommentText"/>
    <w:uiPriority w:val="99"/>
    <w:semiHidden/>
    <w:rsid w:val="0054404D"/>
    <w:rPr>
      <w:sz w:val="20"/>
      <w:szCs w:val="20"/>
    </w:rPr>
  </w:style>
  <w:style w:type="paragraph" w:styleId="CommentSubject">
    <w:name w:val="annotation subject"/>
    <w:basedOn w:val="CommentText"/>
    <w:next w:val="CommentText"/>
    <w:link w:val="CommentSubjectChar"/>
    <w:uiPriority w:val="99"/>
    <w:semiHidden/>
    <w:unhideWhenUsed/>
    <w:rsid w:val="0054404D"/>
    <w:rPr>
      <w:b/>
      <w:bCs/>
    </w:rPr>
  </w:style>
  <w:style w:type="character" w:customStyle="1" w:styleId="CommentSubjectChar">
    <w:name w:val="Comment Subject Char"/>
    <w:basedOn w:val="CommentTextChar"/>
    <w:link w:val="CommentSubject"/>
    <w:uiPriority w:val="99"/>
    <w:semiHidden/>
    <w:rsid w:val="0054404D"/>
    <w:rPr>
      <w:b/>
      <w:bCs/>
      <w:sz w:val="20"/>
      <w:szCs w:val="20"/>
    </w:rPr>
  </w:style>
  <w:style w:type="paragraph" w:styleId="BalloonText">
    <w:name w:val="Balloon Text"/>
    <w:basedOn w:val="Normal"/>
    <w:link w:val="BalloonTextChar"/>
    <w:uiPriority w:val="99"/>
    <w:semiHidden/>
    <w:unhideWhenUsed/>
    <w:rsid w:val="005440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404D"/>
    <w:rPr>
      <w:rFonts w:ascii="Segoe UI" w:hAnsi="Segoe UI" w:cs="Segoe UI"/>
      <w:sz w:val="18"/>
      <w:szCs w:val="18"/>
    </w:rPr>
  </w:style>
  <w:style w:type="character" w:customStyle="1" w:styleId="Heading1Char">
    <w:name w:val="Heading 1 Char"/>
    <w:basedOn w:val="DefaultParagraphFont"/>
    <w:link w:val="Heading1"/>
    <w:uiPriority w:val="9"/>
    <w:rsid w:val="002A478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A47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26435">
      <w:bodyDiv w:val="1"/>
      <w:marLeft w:val="0"/>
      <w:marRight w:val="0"/>
      <w:marTop w:val="0"/>
      <w:marBottom w:val="0"/>
      <w:divBdr>
        <w:top w:val="none" w:sz="0" w:space="0" w:color="auto"/>
        <w:left w:val="none" w:sz="0" w:space="0" w:color="auto"/>
        <w:bottom w:val="none" w:sz="0" w:space="0" w:color="auto"/>
        <w:right w:val="none" w:sz="0" w:space="0" w:color="auto"/>
      </w:divBdr>
    </w:div>
    <w:div w:id="66726461">
      <w:bodyDiv w:val="1"/>
      <w:marLeft w:val="0"/>
      <w:marRight w:val="0"/>
      <w:marTop w:val="0"/>
      <w:marBottom w:val="0"/>
      <w:divBdr>
        <w:top w:val="none" w:sz="0" w:space="0" w:color="auto"/>
        <w:left w:val="none" w:sz="0" w:space="0" w:color="auto"/>
        <w:bottom w:val="none" w:sz="0" w:space="0" w:color="auto"/>
        <w:right w:val="none" w:sz="0" w:space="0" w:color="auto"/>
      </w:divBdr>
    </w:div>
    <w:div w:id="193469953">
      <w:bodyDiv w:val="1"/>
      <w:marLeft w:val="0"/>
      <w:marRight w:val="0"/>
      <w:marTop w:val="0"/>
      <w:marBottom w:val="0"/>
      <w:divBdr>
        <w:top w:val="none" w:sz="0" w:space="0" w:color="auto"/>
        <w:left w:val="none" w:sz="0" w:space="0" w:color="auto"/>
        <w:bottom w:val="none" w:sz="0" w:space="0" w:color="auto"/>
        <w:right w:val="none" w:sz="0" w:space="0" w:color="auto"/>
      </w:divBdr>
    </w:div>
    <w:div w:id="235894782">
      <w:bodyDiv w:val="1"/>
      <w:marLeft w:val="0"/>
      <w:marRight w:val="0"/>
      <w:marTop w:val="0"/>
      <w:marBottom w:val="0"/>
      <w:divBdr>
        <w:top w:val="none" w:sz="0" w:space="0" w:color="auto"/>
        <w:left w:val="none" w:sz="0" w:space="0" w:color="auto"/>
        <w:bottom w:val="none" w:sz="0" w:space="0" w:color="auto"/>
        <w:right w:val="none" w:sz="0" w:space="0" w:color="auto"/>
      </w:divBdr>
    </w:div>
    <w:div w:id="257641857">
      <w:bodyDiv w:val="1"/>
      <w:marLeft w:val="0"/>
      <w:marRight w:val="0"/>
      <w:marTop w:val="0"/>
      <w:marBottom w:val="0"/>
      <w:divBdr>
        <w:top w:val="none" w:sz="0" w:space="0" w:color="auto"/>
        <w:left w:val="none" w:sz="0" w:space="0" w:color="auto"/>
        <w:bottom w:val="none" w:sz="0" w:space="0" w:color="auto"/>
        <w:right w:val="none" w:sz="0" w:space="0" w:color="auto"/>
      </w:divBdr>
    </w:div>
    <w:div w:id="342246745">
      <w:bodyDiv w:val="1"/>
      <w:marLeft w:val="0"/>
      <w:marRight w:val="0"/>
      <w:marTop w:val="0"/>
      <w:marBottom w:val="0"/>
      <w:divBdr>
        <w:top w:val="none" w:sz="0" w:space="0" w:color="auto"/>
        <w:left w:val="none" w:sz="0" w:space="0" w:color="auto"/>
        <w:bottom w:val="none" w:sz="0" w:space="0" w:color="auto"/>
        <w:right w:val="none" w:sz="0" w:space="0" w:color="auto"/>
      </w:divBdr>
    </w:div>
    <w:div w:id="348290893">
      <w:bodyDiv w:val="1"/>
      <w:marLeft w:val="0"/>
      <w:marRight w:val="0"/>
      <w:marTop w:val="0"/>
      <w:marBottom w:val="0"/>
      <w:divBdr>
        <w:top w:val="none" w:sz="0" w:space="0" w:color="auto"/>
        <w:left w:val="none" w:sz="0" w:space="0" w:color="auto"/>
        <w:bottom w:val="none" w:sz="0" w:space="0" w:color="auto"/>
        <w:right w:val="none" w:sz="0" w:space="0" w:color="auto"/>
      </w:divBdr>
    </w:div>
    <w:div w:id="478694287">
      <w:bodyDiv w:val="1"/>
      <w:marLeft w:val="0"/>
      <w:marRight w:val="0"/>
      <w:marTop w:val="0"/>
      <w:marBottom w:val="0"/>
      <w:divBdr>
        <w:top w:val="none" w:sz="0" w:space="0" w:color="auto"/>
        <w:left w:val="none" w:sz="0" w:space="0" w:color="auto"/>
        <w:bottom w:val="none" w:sz="0" w:space="0" w:color="auto"/>
        <w:right w:val="none" w:sz="0" w:space="0" w:color="auto"/>
      </w:divBdr>
    </w:div>
    <w:div w:id="590970687">
      <w:bodyDiv w:val="1"/>
      <w:marLeft w:val="0"/>
      <w:marRight w:val="0"/>
      <w:marTop w:val="0"/>
      <w:marBottom w:val="0"/>
      <w:divBdr>
        <w:top w:val="none" w:sz="0" w:space="0" w:color="auto"/>
        <w:left w:val="none" w:sz="0" w:space="0" w:color="auto"/>
        <w:bottom w:val="none" w:sz="0" w:space="0" w:color="auto"/>
        <w:right w:val="none" w:sz="0" w:space="0" w:color="auto"/>
      </w:divBdr>
    </w:div>
    <w:div w:id="640113349">
      <w:bodyDiv w:val="1"/>
      <w:marLeft w:val="0"/>
      <w:marRight w:val="0"/>
      <w:marTop w:val="0"/>
      <w:marBottom w:val="0"/>
      <w:divBdr>
        <w:top w:val="none" w:sz="0" w:space="0" w:color="auto"/>
        <w:left w:val="none" w:sz="0" w:space="0" w:color="auto"/>
        <w:bottom w:val="none" w:sz="0" w:space="0" w:color="auto"/>
        <w:right w:val="none" w:sz="0" w:space="0" w:color="auto"/>
      </w:divBdr>
    </w:div>
    <w:div w:id="843977042">
      <w:bodyDiv w:val="1"/>
      <w:marLeft w:val="0"/>
      <w:marRight w:val="0"/>
      <w:marTop w:val="0"/>
      <w:marBottom w:val="0"/>
      <w:divBdr>
        <w:top w:val="none" w:sz="0" w:space="0" w:color="auto"/>
        <w:left w:val="none" w:sz="0" w:space="0" w:color="auto"/>
        <w:bottom w:val="none" w:sz="0" w:space="0" w:color="auto"/>
        <w:right w:val="none" w:sz="0" w:space="0" w:color="auto"/>
      </w:divBdr>
      <w:divsChild>
        <w:div w:id="1210921001">
          <w:marLeft w:val="0"/>
          <w:marRight w:val="0"/>
          <w:marTop w:val="0"/>
          <w:marBottom w:val="0"/>
          <w:divBdr>
            <w:top w:val="none" w:sz="0" w:space="0" w:color="auto"/>
            <w:left w:val="none" w:sz="0" w:space="0" w:color="auto"/>
            <w:bottom w:val="none" w:sz="0" w:space="0" w:color="auto"/>
            <w:right w:val="none" w:sz="0" w:space="0" w:color="auto"/>
          </w:divBdr>
          <w:divsChild>
            <w:div w:id="2022199433">
              <w:marLeft w:val="0"/>
              <w:marRight w:val="0"/>
              <w:marTop w:val="0"/>
              <w:marBottom w:val="0"/>
              <w:divBdr>
                <w:top w:val="none" w:sz="0" w:space="0" w:color="auto"/>
                <w:left w:val="none" w:sz="0" w:space="0" w:color="auto"/>
                <w:bottom w:val="none" w:sz="0" w:space="0" w:color="auto"/>
                <w:right w:val="none" w:sz="0" w:space="0" w:color="auto"/>
              </w:divBdr>
            </w:div>
          </w:divsChild>
        </w:div>
        <w:div w:id="799613559">
          <w:marLeft w:val="0"/>
          <w:marRight w:val="0"/>
          <w:marTop w:val="0"/>
          <w:marBottom w:val="0"/>
          <w:divBdr>
            <w:top w:val="none" w:sz="0" w:space="0" w:color="auto"/>
            <w:left w:val="none" w:sz="0" w:space="0" w:color="auto"/>
            <w:bottom w:val="none" w:sz="0" w:space="0" w:color="auto"/>
            <w:right w:val="none" w:sz="0" w:space="0" w:color="auto"/>
          </w:divBdr>
        </w:div>
      </w:divsChild>
    </w:div>
    <w:div w:id="871697225">
      <w:bodyDiv w:val="1"/>
      <w:marLeft w:val="0"/>
      <w:marRight w:val="0"/>
      <w:marTop w:val="0"/>
      <w:marBottom w:val="0"/>
      <w:divBdr>
        <w:top w:val="none" w:sz="0" w:space="0" w:color="auto"/>
        <w:left w:val="none" w:sz="0" w:space="0" w:color="auto"/>
        <w:bottom w:val="none" w:sz="0" w:space="0" w:color="auto"/>
        <w:right w:val="none" w:sz="0" w:space="0" w:color="auto"/>
      </w:divBdr>
    </w:div>
    <w:div w:id="957570128">
      <w:bodyDiv w:val="1"/>
      <w:marLeft w:val="0"/>
      <w:marRight w:val="0"/>
      <w:marTop w:val="0"/>
      <w:marBottom w:val="0"/>
      <w:divBdr>
        <w:top w:val="none" w:sz="0" w:space="0" w:color="auto"/>
        <w:left w:val="none" w:sz="0" w:space="0" w:color="auto"/>
        <w:bottom w:val="none" w:sz="0" w:space="0" w:color="auto"/>
        <w:right w:val="none" w:sz="0" w:space="0" w:color="auto"/>
      </w:divBdr>
    </w:div>
    <w:div w:id="1086537581">
      <w:bodyDiv w:val="1"/>
      <w:marLeft w:val="0"/>
      <w:marRight w:val="0"/>
      <w:marTop w:val="0"/>
      <w:marBottom w:val="0"/>
      <w:divBdr>
        <w:top w:val="none" w:sz="0" w:space="0" w:color="auto"/>
        <w:left w:val="none" w:sz="0" w:space="0" w:color="auto"/>
        <w:bottom w:val="none" w:sz="0" w:space="0" w:color="auto"/>
        <w:right w:val="none" w:sz="0" w:space="0" w:color="auto"/>
      </w:divBdr>
    </w:div>
    <w:div w:id="1125585951">
      <w:bodyDiv w:val="1"/>
      <w:marLeft w:val="0"/>
      <w:marRight w:val="0"/>
      <w:marTop w:val="0"/>
      <w:marBottom w:val="0"/>
      <w:divBdr>
        <w:top w:val="none" w:sz="0" w:space="0" w:color="auto"/>
        <w:left w:val="none" w:sz="0" w:space="0" w:color="auto"/>
        <w:bottom w:val="none" w:sz="0" w:space="0" w:color="auto"/>
        <w:right w:val="none" w:sz="0" w:space="0" w:color="auto"/>
      </w:divBdr>
    </w:div>
    <w:div w:id="1126507387">
      <w:bodyDiv w:val="1"/>
      <w:marLeft w:val="0"/>
      <w:marRight w:val="0"/>
      <w:marTop w:val="0"/>
      <w:marBottom w:val="0"/>
      <w:divBdr>
        <w:top w:val="none" w:sz="0" w:space="0" w:color="auto"/>
        <w:left w:val="none" w:sz="0" w:space="0" w:color="auto"/>
        <w:bottom w:val="none" w:sz="0" w:space="0" w:color="auto"/>
        <w:right w:val="none" w:sz="0" w:space="0" w:color="auto"/>
      </w:divBdr>
    </w:div>
    <w:div w:id="1177236942">
      <w:bodyDiv w:val="1"/>
      <w:marLeft w:val="0"/>
      <w:marRight w:val="0"/>
      <w:marTop w:val="0"/>
      <w:marBottom w:val="0"/>
      <w:divBdr>
        <w:top w:val="none" w:sz="0" w:space="0" w:color="auto"/>
        <w:left w:val="none" w:sz="0" w:space="0" w:color="auto"/>
        <w:bottom w:val="none" w:sz="0" w:space="0" w:color="auto"/>
        <w:right w:val="none" w:sz="0" w:space="0" w:color="auto"/>
      </w:divBdr>
    </w:div>
    <w:div w:id="1188105779">
      <w:bodyDiv w:val="1"/>
      <w:marLeft w:val="0"/>
      <w:marRight w:val="0"/>
      <w:marTop w:val="0"/>
      <w:marBottom w:val="0"/>
      <w:divBdr>
        <w:top w:val="none" w:sz="0" w:space="0" w:color="auto"/>
        <w:left w:val="none" w:sz="0" w:space="0" w:color="auto"/>
        <w:bottom w:val="none" w:sz="0" w:space="0" w:color="auto"/>
        <w:right w:val="none" w:sz="0" w:space="0" w:color="auto"/>
      </w:divBdr>
    </w:div>
    <w:div w:id="1207640925">
      <w:bodyDiv w:val="1"/>
      <w:marLeft w:val="0"/>
      <w:marRight w:val="0"/>
      <w:marTop w:val="0"/>
      <w:marBottom w:val="0"/>
      <w:divBdr>
        <w:top w:val="none" w:sz="0" w:space="0" w:color="auto"/>
        <w:left w:val="none" w:sz="0" w:space="0" w:color="auto"/>
        <w:bottom w:val="none" w:sz="0" w:space="0" w:color="auto"/>
        <w:right w:val="none" w:sz="0" w:space="0" w:color="auto"/>
      </w:divBdr>
    </w:div>
    <w:div w:id="1304190190">
      <w:bodyDiv w:val="1"/>
      <w:marLeft w:val="0"/>
      <w:marRight w:val="0"/>
      <w:marTop w:val="0"/>
      <w:marBottom w:val="0"/>
      <w:divBdr>
        <w:top w:val="none" w:sz="0" w:space="0" w:color="auto"/>
        <w:left w:val="none" w:sz="0" w:space="0" w:color="auto"/>
        <w:bottom w:val="none" w:sz="0" w:space="0" w:color="auto"/>
        <w:right w:val="none" w:sz="0" w:space="0" w:color="auto"/>
      </w:divBdr>
    </w:div>
    <w:div w:id="1521436563">
      <w:bodyDiv w:val="1"/>
      <w:marLeft w:val="0"/>
      <w:marRight w:val="0"/>
      <w:marTop w:val="0"/>
      <w:marBottom w:val="0"/>
      <w:divBdr>
        <w:top w:val="none" w:sz="0" w:space="0" w:color="auto"/>
        <w:left w:val="none" w:sz="0" w:space="0" w:color="auto"/>
        <w:bottom w:val="none" w:sz="0" w:space="0" w:color="auto"/>
        <w:right w:val="none" w:sz="0" w:space="0" w:color="auto"/>
      </w:divBdr>
    </w:div>
    <w:div w:id="1723866589">
      <w:bodyDiv w:val="1"/>
      <w:marLeft w:val="0"/>
      <w:marRight w:val="0"/>
      <w:marTop w:val="0"/>
      <w:marBottom w:val="0"/>
      <w:divBdr>
        <w:top w:val="none" w:sz="0" w:space="0" w:color="auto"/>
        <w:left w:val="none" w:sz="0" w:space="0" w:color="auto"/>
        <w:bottom w:val="none" w:sz="0" w:space="0" w:color="auto"/>
        <w:right w:val="none" w:sz="0" w:space="0" w:color="auto"/>
      </w:divBdr>
    </w:div>
    <w:div w:id="1764229370">
      <w:bodyDiv w:val="1"/>
      <w:marLeft w:val="0"/>
      <w:marRight w:val="0"/>
      <w:marTop w:val="0"/>
      <w:marBottom w:val="0"/>
      <w:divBdr>
        <w:top w:val="none" w:sz="0" w:space="0" w:color="auto"/>
        <w:left w:val="none" w:sz="0" w:space="0" w:color="auto"/>
        <w:bottom w:val="none" w:sz="0" w:space="0" w:color="auto"/>
        <w:right w:val="none" w:sz="0" w:space="0" w:color="auto"/>
      </w:divBdr>
    </w:div>
    <w:div w:id="1835946302">
      <w:bodyDiv w:val="1"/>
      <w:marLeft w:val="0"/>
      <w:marRight w:val="0"/>
      <w:marTop w:val="0"/>
      <w:marBottom w:val="0"/>
      <w:divBdr>
        <w:top w:val="none" w:sz="0" w:space="0" w:color="auto"/>
        <w:left w:val="none" w:sz="0" w:space="0" w:color="auto"/>
        <w:bottom w:val="none" w:sz="0" w:space="0" w:color="auto"/>
        <w:right w:val="none" w:sz="0" w:space="0" w:color="auto"/>
      </w:divBdr>
    </w:div>
    <w:div w:id="1849129482">
      <w:bodyDiv w:val="1"/>
      <w:marLeft w:val="0"/>
      <w:marRight w:val="0"/>
      <w:marTop w:val="0"/>
      <w:marBottom w:val="0"/>
      <w:divBdr>
        <w:top w:val="none" w:sz="0" w:space="0" w:color="auto"/>
        <w:left w:val="none" w:sz="0" w:space="0" w:color="auto"/>
        <w:bottom w:val="none" w:sz="0" w:space="0" w:color="auto"/>
        <w:right w:val="none" w:sz="0" w:space="0" w:color="auto"/>
      </w:divBdr>
    </w:div>
    <w:div w:id="2013606782">
      <w:bodyDiv w:val="1"/>
      <w:marLeft w:val="0"/>
      <w:marRight w:val="0"/>
      <w:marTop w:val="0"/>
      <w:marBottom w:val="0"/>
      <w:divBdr>
        <w:top w:val="none" w:sz="0" w:space="0" w:color="auto"/>
        <w:left w:val="none" w:sz="0" w:space="0" w:color="auto"/>
        <w:bottom w:val="none" w:sz="0" w:space="0" w:color="auto"/>
        <w:right w:val="none" w:sz="0" w:space="0" w:color="auto"/>
      </w:divBdr>
    </w:div>
    <w:div w:id="2015719472">
      <w:bodyDiv w:val="1"/>
      <w:marLeft w:val="0"/>
      <w:marRight w:val="0"/>
      <w:marTop w:val="0"/>
      <w:marBottom w:val="0"/>
      <w:divBdr>
        <w:top w:val="none" w:sz="0" w:space="0" w:color="auto"/>
        <w:left w:val="none" w:sz="0" w:space="0" w:color="auto"/>
        <w:bottom w:val="none" w:sz="0" w:space="0" w:color="auto"/>
        <w:right w:val="none" w:sz="0" w:space="0" w:color="auto"/>
      </w:divBdr>
    </w:div>
    <w:div w:id="2117603547">
      <w:bodyDiv w:val="1"/>
      <w:marLeft w:val="0"/>
      <w:marRight w:val="0"/>
      <w:marTop w:val="0"/>
      <w:marBottom w:val="0"/>
      <w:divBdr>
        <w:top w:val="none" w:sz="0" w:space="0" w:color="auto"/>
        <w:left w:val="none" w:sz="0" w:space="0" w:color="auto"/>
        <w:bottom w:val="none" w:sz="0" w:space="0" w:color="auto"/>
        <w:right w:val="none" w:sz="0" w:space="0" w:color="auto"/>
      </w:divBdr>
    </w:div>
    <w:div w:id="2125151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doi.org/10.1007/s10508-016-0873-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Dre17</b:Tag>
    <b:SourceType>JournalArticle</b:SourceType>
    <b:Guid>{CB8075CF-40EE-4FA4-A776-6C49013B88CF}</b:Guid>
    <b:Author>
      <b:Author>
        <b:NameList>
          <b:Person>
            <b:Last>Drew A Kinston</b:Last>
            <b:First>Frankilyn</b:First>
            <b:Middle>J Graham, Raymond A Knight</b:Middle>
          </b:Person>
        </b:NameList>
      </b:Author>
    </b:Author>
    <b:Title>Relations Between Self-Reported Adverse Events in Childhood and Hypersexuality in Adult Male Sexual Offenders</b:Title>
    <b:JournalName>Archives of Sexual Behavior</b:JournalName>
    <b:Year>2017</b:Year>
    <b:Pages>707 - 720</b:Pages>
    <b:Publisher>Springer Sciences and Business Media</b:Publisher>
    <b:Volume>46</b:Volume>
    <b:RefOrder>9</b:RefOrder>
  </b:Source>
  <b:Source>
    <b:Tag>Lin191</b:Tag>
    <b:SourceType>InternetSite</b:SourceType>
    <b:Guid>{7E07F37D-FCD9-4C13-A374-6B6187AB38CC}</b:Guid>
    <b:Author>
      <b:Author>
        <b:Corporate>LinkedIn</b:Corporate>
      </b:Author>
    </b:Author>
    <b:Title>LinkedIn</b:Title>
    <b:InternetSiteTitle>LinkedIn</b:InternetSiteTitle>
    <b:Year>2019</b:Year>
    <b:Month>November</b:Month>
    <b:Day>09</b:Day>
    <b:URL>https://www.linkedin.com/in/franklyngraham</b:URL>
    <b:RefOrder>2</b:RefOrder>
  </b:Source>
  <b:Source>
    <b:Tag>Lin19</b:Tag>
    <b:SourceType>InternetSite</b:SourceType>
    <b:Guid>{D775963C-7A08-4AA3-868B-9F20FD15881E}</b:Guid>
    <b:Title>LinkedIn</b:Title>
    <b:Year>2019</b:Year>
    <b:Author>
      <b:Author>
        <b:Corporate>LinkedIn</b:Corporate>
      </b:Author>
    </b:Author>
    <b:InternetSiteTitle>LinkedIn</b:InternetSiteTitle>
    <b:Month>November</b:Month>
    <b:URL>https://www.linkedin.com/in/drewkingston</b:URL>
    <b:Day>09</b:Day>
    <b:RefOrder>1</b:RefOrder>
  </b:Source>
  <b:Source>
    <b:Tag>Lin192</b:Tag>
    <b:SourceType>InternetSite</b:SourceType>
    <b:Guid>{D3232EA0-A125-4A4A-9E78-FD1EA422BB1B}</b:Guid>
    <b:Author>
      <b:Author>
        <b:Corporate>LinkedIn</b:Corporate>
      </b:Author>
    </b:Author>
    <b:Title>LinkedIn</b:Title>
    <b:InternetSiteTitle>LinkedIn</b:InternetSiteTitle>
    <b:Year>2019</b:Year>
    <b:Month>November</b:Month>
    <b:Day>09</b:Day>
    <b:URL>https://www.linkedin.com/in/raymond-knight-48578b12</b:URL>
    <b:RefOrder>3</b:RefOrder>
  </b:Source>
  <b:Source>
    <b:Tag>All17</b:Tag>
    <b:SourceType>Book</b:SourceType>
    <b:Guid>{D832A89B-A6D7-4761-B1FA-AE5A247B6824}</b:Guid>
    <b:Title>The SAGE Encylopedia of Communication Research Methods</b:Title>
    <b:Year>2017</b:Year>
    <b:Author>
      <b:Author>
        <b:NameList>
          <b:Person>
            <b:Last>Allen</b:Last>
            <b:First>Mike</b:First>
          </b:Person>
        </b:NameList>
      </b:Author>
    </b:Author>
    <b:City>California</b:City>
    <b:Publisher>SAGE Publications</b:Publisher>
    <b:Pages>788</b:Pages>
    <b:RefOrder>4</b:RefOrder>
  </b:Source>
  <b:Source>
    <b:Tag>Kin18</b:Tag>
    <b:SourceType>JournalArticle</b:SourceType>
    <b:Guid>{A5B692CD-439E-4C46-A766-44F063F8CB8C}</b:Guid>
    <b:Title>Hypersexuality: Fact or Fiction</b:Title>
    <b:Year>2018</b:Year>
    <b:Author>
      <b:Author>
        <b:NameList>
          <b:Person>
            <b:Last>Kingston</b:Last>
            <b:First>Drew</b:First>
            <b:Middle>A</b:Middle>
          </b:Person>
        </b:NameList>
      </b:Author>
    </b:Author>
    <b:JournalName>Journal of Sexual Medicine</b:JournalName>
    <b:Pages>613- 615</b:Pages>
    <b:Volume>15</b:Volume>
    <b:Issue>5</b:Issue>
    <b:RefOrder>5</b:RefOrder>
  </b:Source>
  <b:Source>
    <b:Tag>Win10</b:Tag>
    <b:SourceType>JournalArticle</b:SourceType>
    <b:Guid>{B7DCF574-CF53-4CE1-9880-D2921FB5B112}</b:Guid>
    <b:Author>
      <b:Author>
        <b:NameList>
          <b:Person>
            <b:Last>Winters</b:Last>
            <b:First>J</b:First>
          </b:Person>
        </b:NameList>
      </b:Author>
    </b:Author>
    <b:Title>Hypersexuality Disorder: A More Cautious Approach</b:Title>
    <b:JournalName>Archives of Sexual Behaviour</b:JournalName>
    <b:Year>2010</b:Year>
    <b:Pages>594 - 596</b:Pages>
    <b:Volume>39</b:Volume>
    <b:Issue>3</b:Issue>
    <b:RefOrder>7</b:RefOrder>
  </b:Source>
  <b:Source>
    <b:Tag>Kaf09</b:Tag>
    <b:SourceType>JournalArticle</b:SourceType>
    <b:Guid>{24A3AFED-FDC4-4B6A-AAEA-EAC30E597F07}</b:Guid>
    <b:Author>
      <b:Author>
        <b:NameList>
          <b:Person>
            <b:Last>Kafka</b:Last>
            <b:First>M</b:First>
          </b:Person>
        </b:NameList>
      </b:Author>
    </b:Author>
    <b:Title>Hypersexual Disorder: A Proposed Diagnosis for DSM-V</b:Title>
    <b:JournalName>Archives of Sexual Behaviour</b:JournalName>
    <b:Year>2009</b:Year>
    <b:Pages>377 - 400</b:Pages>
    <b:Volume>39</b:Volume>
    <b:Issue>2</b:Issue>
    <b:RefOrder>6</b:RefOrder>
  </b:Source>
  <b:Source>
    <b:Tag>Hen03</b:Tag>
    <b:SourceType>JournalArticle</b:SourceType>
    <b:Guid>{403BC0CF-89CA-4318-9FDA-08F59D2C233D}</b:Guid>
    <b:Author>
      <b:Author>
        <b:NameList>
          <b:Person>
            <b:Last>Hennan</b:Last>
            <b:First>M</b:First>
            <b:Middle>Kafka and J</b:Middle>
          </b:Person>
        </b:NameList>
      </b:Author>
    </b:Author>
    <b:Title>Hypersexual Desire in Males: Are Males With Paraphilias Different From Males With Paraphilia-Related Disorders?</b:Title>
    <b:JournalName>Sexual abuse: Journal of Research and Treatment</b:JournalName>
    <b:Year>2003</b:Year>
    <b:Pages>307 - 21</b:Pages>
    <b:Volume>15</b:Volume>
    <b:Issue>4</b:Issue>
    <b:RefOrder>10</b:RefOrder>
  </b:Source>
  <b:Source>
    <b:Tag>Roe04</b:Tag>
    <b:SourceType>JournalArticle</b:SourceType>
    <b:Guid>{6C893AF1-577E-43D3-AEEC-5B76394CCFC8}</b:Guid>
    <b:Author>
      <b:Author>
        <b:NameList>
          <b:Person>
            <b:Last>Roemer</b:Last>
            <b:First>K</b:First>
            <b:Middle>Gratz and L</b:Middle>
          </b:Person>
        </b:NameList>
      </b:Author>
    </b:Author>
    <b:Title>Multidimensional Assessment of Emotion Regulation and Dysregulation: Development, Factor Structure, and Initial Validation of the Difficulties in Emotion Regulation Scale</b:Title>
    <b:JournalName>Journal of Psychopathology and Behavioral Assessment</b:JournalName>
    <b:Year>2004</b:Year>
    <b:Pages>41 - 54</b:Pages>
    <b:Volume>1</b:Volume>
    <b:Issue>1</b:Issue>
    <b:RefOrder>11</b:RefOrder>
  </b:Source>
  <b:Source>
    <b:Tag>Mor171</b:Tag>
    <b:SourceType>JournalArticle</b:SourceType>
    <b:Guid>{FFB343C6-92E6-4531-AF1E-4D0707187EE6}</b:Guid>
    <b:Author>
      <b:Author>
        <b:NameList>
          <b:Person>
            <b:Last>Morgan</b:Last>
            <b:First>A</b:First>
            <b:Middle>Sarangi and K</b:Middle>
          </b:Person>
        </b:NameList>
      </b:Author>
    </b:Author>
    <b:Title>Hypersexual Disordr - A Case Report and Analysis</b:Title>
    <b:JournalName>Journal of Case Reports: Clinical and Medical</b:JournalName>
    <b:Year>2017</b:Year>
    <b:Pages>113</b:Pages>
    <b:Volume>1</b:Volume>
    <b:Issue>1</b:Issue>
    <b:RefOrder>12</b:RefOrder>
  </b:Source>
  <b:Source>
    <b:Tag>Vul04</b:Tag>
    <b:SourceType>JournalArticle</b:SourceType>
    <b:Guid>{0D3DF852-1732-400F-AFEF-3F932D685870}</b:Guid>
    <b:Author>
      <b:Author>
        <b:NameList>
          <b:Person>
            <b:Last>Vulkadinovic</b:Last>
            <b:First>J</b:First>
            <b:Middle>Bancroft and Z</b:Middle>
          </b:Person>
        </b:NameList>
      </b:Author>
    </b:Author>
    <b:Title>Sexual Addiction, Sexual Compulsivity, Sexual Impulsivity, or what? Toward a Theoretical Model.</b:Title>
    <b:JournalName>Journal of Sex Research</b:JournalName>
    <b:Year>2004</b:Year>
    <b:Pages>225 - 34</b:Pages>
    <b:Volume>41</b:Volume>
    <b:Issue>3</b:Issue>
    <b:RefOrder>13</b:RefOrder>
  </b:Source>
  <b:Source>
    <b:Tag>Coo17</b:Tag>
    <b:SourceType>Book</b:SourceType>
    <b:Guid>{37DDCA61-325E-452C-A005-5299865A83EB}</b:Guid>
    <b:Title>Research Methods and Statistics in Psychology</b:Title>
    <b:Year>2017</b:Year>
    <b:Pages>190</b:Pages>
    <b:Author>
      <b:Author>
        <b:NameList>
          <b:Person>
            <b:Last>Coolican</b:Last>
            <b:First>H</b:First>
          </b:Person>
        </b:NameList>
      </b:Author>
    </b:Author>
    <b:City>London</b:City>
    <b:Publisher>Psychology Press</b:Publisher>
    <b:Edition>6</b:Edition>
    <b:RefOrder>8</b:RefOrder>
  </b:Source>
  <b:Source>
    <b:Tag>Res15</b:Tag>
    <b:SourceType>JournalArticle</b:SourceType>
    <b:Guid>{82689228-7F2A-409B-990C-C85CFE465D9F}</b:Guid>
    <b:Title>Bioethical Issues in Providing Financial Incentives to Research Participants</b:Title>
    <b:Year>2015</b:Year>
    <b:Author>
      <b:Author>
        <b:NameList>
          <b:Person>
            <b:Last>Resnik</b:Last>
            <b:First>D</b:First>
          </b:Person>
        </b:NameList>
      </b:Author>
    </b:Author>
    <b:JournalName>Medicolegal and Bioethical</b:JournalName>
    <b:Pages>35 - 41</b:Pages>
    <b:Volume>2015</b:Volume>
    <b:Issue>5</b:Issue>
    <b:RefOrder>14</b:RefOrder>
  </b:Source>
  <b:Source>
    <b:Tag>Alv16</b:Tag>
    <b:SourceType>JournalArticle</b:SourceType>
    <b:Guid>{EAC2CAE3-C57E-44D9-92A8-24AA648A1D59}</b:Guid>
    <b:Author>
      <b:Author>
        <b:NameList>
          <b:Person>
            <b:Last>Alvarado</b:Last>
            <b:First>Trizano</b:First>
            <b:Middle>- Hermosilla and JM</b:Middle>
          </b:Person>
        </b:NameList>
      </b:Author>
    </b:Author>
    <b:Title>Best Alternatives to Cronbach's Alpha Reliability in Realistic Conditions: Congeneric and Asymmetrical Measurements</b:Title>
    <b:JournalName>Font.Psychology</b:JournalName>
    <b:Year>2016</b:Year>
    <b:Volume>7</b:Volume>
    <b:Issue>769</b:Issue>
    <b:RefOrder>15</b:RefOrder>
  </b:Source>
  <b:Source>
    <b:Tag>SWu18</b:Tag>
    <b:SourceType>JournalArticle</b:SourceType>
    <b:Guid>{5159A73F-C168-4BC2-878E-35A345E69848}</b:Guid>
    <b:Author>
      <b:Author>
        <b:NameList>
          <b:Person>
            <b:Last>S Wurtele</b:Last>
            <b:First>D</b:First>
            <b:Middle>Simons and L Parker</b:Middle>
          </b:Person>
        </b:NameList>
      </b:Author>
    </b:Author>
    <b:Title>Understanding Men's Self-Reported Sexual Interest in Children</b:Title>
    <b:JournalName>Archives of Sexual Behaviour</b:JournalName>
    <b:Year>2018</b:Year>
    <b:Pages>2255 - 2264</b:Pages>
    <b:Volume>47</b:Volume>
    <b:Issue>8</b:Issue>
    <b:RefOrder>16</b:RefOrder>
  </b:Source>
  <b:Source>
    <b:Tag>KMu18</b:Tag>
    <b:SourceType>JournalArticle</b:SourceType>
    <b:Guid>{2D299FC1-57F3-4783-B3E6-158FB4E10CCA}</b:Guid>
    <b:Author>
      <b:Author>
        <b:NameList>
          <b:Person>
            <b:Last>K Munawer</b:Last>
            <b:First>S</b:First>
            <b:Middle>Kunn and S Hague</b:Middle>
          </b:Person>
        </b:NameList>
      </b:Author>
    </b:Author>
    <b:Title>Understanding the Reminiscence Bump; A Systematic Review</b:Title>
    <b:JournalName>PLoS One</b:JournalName>
    <b:Year>2018</b:Year>
    <b:Volume>13</b:Volume>
    <b:Issue>12</b:Issue>
    <b:RefOrder>17</b:RefOrder>
  </b:Source>
  <b:Source>
    <b:Tag>NVa19</b:Tag>
    <b:SourceType>JournalArticle</b:SourceType>
    <b:Guid>{51823B12-F399-4BC2-AEA8-AB4521723FF2}</b:Guid>
    <b:Author>
      <b:Author>
        <b:NameList>
          <b:Person>
            <b:Last>N Van Gerwen</b:Last>
            <b:First>A</b:First>
            <b:Middle>Blockand and A Rijken</b:Middle>
          </b:Person>
        </b:NameList>
      </b:Author>
    </b:Author>
    <b:Title>Assessing the Accuracy of Life Event Calendar Data in an Offender Sample</b:Title>
    <b:JournalName>Justice Quarterly</b:JournalName>
    <b:Year>2019</b:Year>
    <b:Pages>532 - 566</b:Pages>
    <b:Volume>36</b:Volume>
    <b:Issue>3</b:Issue>
    <b:RefOrder>18</b:RefOrder>
  </b:Source>
  <b:Source>
    <b:Tag>Her15</b:Tag>
    <b:SourceType>JournalArticle</b:SourceType>
    <b:Guid>{5D7D9683-0108-46B7-BFFE-51DCB9D27273}</b:Guid>
    <b:Author>
      <b:Author>
        <b:NameList>
          <b:Person>
            <b:Last>Herron</b:Last>
            <b:First>P</b:First>
            <b:Middle>Bishop and R</b:Middle>
          </b:Person>
        </b:NameList>
      </b:Author>
    </b:Author>
    <b:Title>Use and Misuse of the Likert Item Responses and Other Ordinal Measures</b:Title>
    <b:JournalName>International Journal of Excercise Science</b:JournalName>
    <b:Year>2015</b:Year>
    <b:Pages>297 - 302</b:Pages>
    <b:Volume>8</b:Volume>
    <b:Issue>3</b:Issue>
    <b:RefOrder>19</b:RefOrder>
  </b:Source>
  <b:Source>
    <b:Tag>Vuk04</b:Tag>
    <b:SourceType>JournalArticle</b:SourceType>
    <b:Guid>{C0278F60-CECD-46A9-B6F1-5E354E92D49E}</b:Guid>
    <b:Title>Sexual Addiction, Sexual Compulsivity, Sexual Impulsivity, or What?</b:Title>
    <b:JournalName>Journal of Sex Research</b:JournalName>
    <b:Year>2004</b:Year>
    <b:Pages>225 - 34</b:Pages>
    <b:Author>
      <b:Author>
        <b:NameList>
          <b:Person>
            <b:Last>Vukadinovic</b:Last>
            <b:First>J</b:First>
            <b:Middle>Bancroft and Z</b:Middle>
          </b:Person>
        </b:NameList>
      </b:Author>
    </b:Author>
    <b:Volume>41</b:Volume>
    <b:Issue>3</b:Issue>
    <b:RefOrder>20</b:RefOrder>
  </b:Source>
  <b:Source>
    <b:Tag>Lyk17</b:Tag>
    <b:SourceType>JournalArticle</b:SourceType>
    <b:Guid>{9F5ED7B4-4118-4057-9EAA-5D70E6D9FE68}</b:Guid>
    <b:Author>
      <b:Author>
        <b:NameList>
          <b:Person>
            <b:Last>Lykins</b:Last>
            <b:First>Michael</b:First>
            <b:Middle>T. Walton James M. Cantor and Amy D.</b:Middle>
          </b:Person>
        </b:NameList>
      </b:Author>
    </b:Author>
    <b:Title>An Online Assessment of Personality, Psychological, and Sexuality Trait Variables Associated with Self- Reported Hypersexual Behavior</b:Title>
    <b:JournalName>Archives of Sexual Behaviour</b:JournalName>
    <b:Year>2017</b:Year>
    <b:Pages>721 – 733</b:Pages>
    <b:Volume>46</b:Volume>
    <b:Issue>3</b:Issue>
    <b:RefOrder>21</b:RefOrder>
  </b:Source>
  <b:Source>
    <b:Tag>ABo19</b:Tag>
    <b:SourceType>DocumentFromInternetSite</b:SourceType>
    <b:Guid>{FED41C73-7A13-4BD3-8AF1-F9B1B9D0620A}</b:Guid>
    <b:Title>Scientists Identify Hormone Potentially Linked to Hypersexual Disorder</b:Title>
    <b:Year>2019</b:Year>
    <b:Author>
      <b:Author>
        <b:NameList>
          <b:Person>
            <b:Last>Bostrom</b:Last>
            <b:First>A</b:First>
          </b:Person>
        </b:NameList>
      </b:Author>
    </b:Author>
    <b:InternetSiteTitle>Medical Press</b:InternetSiteTitle>
    <b:Month>10</b:Month>
    <b:Day>23</b:Day>
    <b:URL>file:///C:/Users/home/Downloads/2019-09-scientists-hormone-potentially-linked-hypersexual.pdf</b:URL>
    <b:RefOrder>22</b:RefOrder>
  </b:Source>
</b:Sources>
</file>

<file path=customXml/itemProps1.xml><?xml version="1.0" encoding="utf-8"?>
<ds:datastoreItem xmlns:ds="http://schemas.openxmlformats.org/officeDocument/2006/customXml" ds:itemID="{07FA91E1-3985-4516-ACC3-B2CD08A24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15634</TotalTime>
  <Pages>8</Pages>
  <Words>3357</Words>
  <Characters>19135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Jenkinson</dc:creator>
  <cp:keywords/>
  <dc:description/>
  <cp:lastModifiedBy>Kayleigh Jenkinson</cp:lastModifiedBy>
  <cp:revision>36</cp:revision>
  <dcterms:created xsi:type="dcterms:W3CDTF">2019-11-03T19:11:00Z</dcterms:created>
  <dcterms:modified xsi:type="dcterms:W3CDTF">2019-11-14T15:54:00Z</dcterms:modified>
</cp:coreProperties>
</file>