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47FBD" w14:textId="1EF29900" w:rsidR="00C725E0" w:rsidRPr="0013512C" w:rsidRDefault="005D2FA3" w:rsidP="00814CD4">
      <w:pPr>
        <w:jc w:val="center"/>
        <w:rPr>
          <w:sz w:val="36"/>
          <w:szCs w:val="36"/>
        </w:rPr>
      </w:pPr>
      <w:bookmarkStart w:id="0" w:name="_Toc225093433"/>
      <w:r w:rsidRPr="0013512C">
        <w:rPr>
          <w:sz w:val="36"/>
          <w:szCs w:val="36"/>
        </w:rPr>
        <w:t>University of Wales Trinity Saint David</w:t>
      </w:r>
    </w:p>
    <w:p w14:paraId="11B7F874" w14:textId="1CFC7C87" w:rsidR="00814CD4" w:rsidRPr="0013512C" w:rsidRDefault="00580C16" w:rsidP="00814CD4">
      <w:pPr>
        <w:jc w:val="center"/>
        <w:rPr>
          <w:sz w:val="36"/>
          <w:szCs w:val="36"/>
        </w:rPr>
      </w:pPr>
      <w:r w:rsidRPr="0013512C">
        <w:rPr>
          <w:sz w:val="36"/>
          <w:szCs w:val="36"/>
        </w:rPr>
        <w:t>School of Engineering</w:t>
      </w:r>
    </w:p>
    <w:p w14:paraId="5215AAB9" w14:textId="77777777" w:rsidR="0013512C" w:rsidRPr="0013512C" w:rsidRDefault="0013512C" w:rsidP="00814CD4">
      <w:pPr>
        <w:jc w:val="center"/>
        <w:rPr>
          <w:sz w:val="44"/>
          <w:szCs w:val="44"/>
        </w:rPr>
      </w:pPr>
    </w:p>
    <w:p w14:paraId="7C23A372" w14:textId="77777777" w:rsidR="0013512C" w:rsidRDefault="0013512C" w:rsidP="00814CD4">
      <w:pPr>
        <w:jc w:val="center"/>
        <w:rPr>
          <w:sz w:val="44"/>
          <w:szCs w:val="44"/>
        </w:rPr>
      </w:pPr>
    </w:p>
    <w:p w14:paraId="2F2A1E8A" w14:textId="7E425169" w:rsidR="00814CD4" w:rsidRPr="0013512C" w:rsidRDefault="003C40F0" w:rsidP="00814CD4">
      <w:pPr>
        <w:jc w:val="center"/>
        <w:rPr>
          <w:sz w:val="44"/>
          <w:szCs w:val="44"/>
        </w:rPr>
      </w:pPr>
      <w:r w:rsidRPr="0013512C">
        <w:rPr>
          <w:sz w:val="44"/>
          <w:szCs w:val="44"/>
        </w:rPr>
        <w:t>Analytical Assessment of Engine Internal Components</w:t>
      </w:r>
    </w:p>
    <w:p w14:paraId="45086043" w14:textId="79678726" w:rsidR="00580C16" w:rsidRPr="0013512C" w:rsidRDefault="00580C16" w:rsidP="00814CD4">
      <w:pPr>
        <w:jc w:val="center"/>
        <w:rPr>
          <w:sz w:val="32"/>
          <w:szCs w:val="32"/>
        </w:rPr>
      </w:pPr>
      <w:r w:rsidRPr="0013512C">
        <w:rPr>
          <w:sz w:val="32"/>
          <w:szCs w:val="32"/>
        </w:rPr>
        <w:t>Aeron Tollett</w:t>
      </w:r>
    </w:p>
    <w:p w14:paraId="599CE82E" w14:textId="1D5FDA13" w:rsidR="00814CD4" w:rsidRDefault="00580C16" w:rsidP="00814CD4">
      <w:pPr>
        <w:jc w:val="center"/>
      </w:pPr>
      <w:r>
        <w:t>2305464</w:t>
      </w:r>
    </w:p>
    <w:p w14:paraId="5B51D7C6" w14:textId="77777777" w:rsidR="0013512C" w:rsidRDefault="0013512C" w:rsidP="00814CD4">
      <w:pPr>
        <w:jc w:val="center"/>
      </w:pPr>
    </w:p>
    <w:p w14:paraId="45AF24C2" w14:textId="5162F6B8" w:rsidR="00814CD4" w:rsidRDefault="0013512C" w:rsidP="00814CD4">
      <w:pPr>
        <w:jc w:val="center"/>
      </w:pPr>
      <w:r>
        <w:t>B</w:t>
      </w:r>
      <w:r w:rsidR="00580C16">
        <w:t>Eng Motorsport Engineering</w:t>
      </w:r>
    </w:p>
    <w:p w14:paraId="41DD701F" w14:textId="1399AEFF" w:rsidR="00814CD4" w:rsidRDefault="008459AC" w:rsidP="00814CD4">
      <w:pPr>
        <w:jc w:val="center"/>
      </w:pPr>
      <w:r>
        <w:t>Contemporary Powertrain</w:t>
      </w:r>
      <w:r w:rsidR="00A253FA">
        <w:t xml:space="preserve"> Design</w:t>
      </w:r>
    </w:p>
    <w:p w14:paraId="4E342EB3" w14:textId="296323E3" w:rsidR="00814CD4" w:rsidRDefault="0013512C" w:rsidP="00814CD4">
      <w:pPr>
        <w:jc w:val="center"/>
      </w:pPr>
      <w:r>
        <w:t>ACHA6006</w:t>
      </w:r>
    </w:p>
    <w:p w14:paraId="1C49E219" w14:textId="1437C584" w:rsidR="00814CD4" w:rsidRDefault="0013512C" w:rsidP="00814CD4">
      <w:pPr>
        <w:jc w:val="center"/>
        <w:rPr>
          <w:i/>
          <w:iCs/>
        </w:rPr>
      </w:pPr>
      <w:r w:rsidRPr="0013512C">
        <w:rPr>
          <w:i/>
          <w:iCs/>
        </w:rPr>
        <w:t>1947 words</w:t>
      </w:r>
    </w:p>
    <w:p w14:paraId="2500B7AF" w14:textId="77777777" w:rsidR="0013512C" w:rsidRDefault="0013512C" w:rsidP="00814CD4">
      <w:pPr>
        <w:jc w:val="center"/>
        <w:rPr>
          <w:i/>
          <w:iCs/>
        </w:rPr>
      </w:pPr>
    </w:p>
    <w:p w14:paraId="5D8726D5" w14:textId="77777777" w:rsidR="0013512C" w:rsidRDefault="0013512C" w:rsidP="00814CD4">
      <w:pPr>
        <w:jc w:val="center"/>
        <w:rPr>
          <w:i/>
          <w:iCs/>
        </w:rPr>
      </w:pPr>
    </w:p>
    <w:p w14:paraId="3388E321" w14:textId="5B2815C7" w:rsidR="00814CD4" w:rsidRDefault="0013512C" w:rsidP="00814CD4">
      <w:pPr>
        <w:jc w:val="center"/>
      </w:pPr>
      <w:r>
        <w:t>22/03/2026</w:t>
      </w:r>
    </w:p>
    <w:p w14:paraId="2AB8D0B6" w14:textId="77777777" w:rsidR="00814CD4" w:rsidRDefault="00814CD4" w:rsidP="00814CD4">
      <w:pPr>
        <w:jc w:val="center"/>
      </w:pPr>
    </w:p>
    <w:p w14:paraId="1846CFFC" w14:textId="77777777" w:rsidR="00814CD4" w:rsidRDefault="00814CD4" w:rsidP="00814CD4">
      <w:pPr>
        <w:jc w:val="center"/>
      </w:pPr>
    </w:p>
    <w:p w14:paraId="40A0E38D" w14:textId="77777777" w:rsidR="00814CD4" w:rsidRDefault="00814CD4" w:rsidP="00814CD4">
      <w:pPr>
        <w:jc w:val="center"/>
      </w:pPr>
    </w:p>
    <w:p w14:paraId="64D79E61" w14:textId="77777777" w:rsidR="00814CD4" w:rsidRDefault="00814CD4" w:rsidP="00814CD4">
      <w:pPr>
        <w:jc w:val="center"/>
      </w:pPr>
    </w:p>
    <w:p w14:paraId="46073A85" w14:textId="77777777" w:rsidR="00814CD4" w:rsidRDefault="00814CD4" w:rsidP="00814CD4">
      <w:pPr>
        <w:jc w:val="center"/>
      </w:pPr>
    </w:p>
    <w:p w14:paraId="6C6633FA" w14:textId="77777777" w:rsidR="00814CD4" w:rsidRDefault="00814CD4" w:rsidP="00814CD4">
      <w:pPr>
        <w:jc w:val="center"/>
      </w:pPr>
    </w:p>
    <w:p w14:paraId="122F34C4" w14:textId="77777777" w:rsidR="00814CD4" w:rsidRDefault="00814CD4" w:rsidP="00814CD4">
      <w:pPr>
        <w:jc w:val="center"/>
      </w:pPr>
    </w:p>
    <w:p w14:paraId="22EE75A3" w14:textId="77777777" w:rsidR="00814CD4" w:rsidRDefault="00814CD4" w:rsidP="00814CD4">
      <w:pPr>
        <w:jc w:val="center"/>
      </w:pPr>
    </w:p>
    <w:sdt>
      <w:sdtPr>
        <w:rPr>
          <w:rFonts w:asciiTheme="minorHAnsi" w:eastAsiaTheme="minorHAnsi" w:hAnsiTheme="minorHAnsi" w:cstheme="minorBidi"/>
          <w:color w:val="auto"/>
          <w:kern w:val="2"/>
          <w:sz w:val="24"/>
          <w:szCs w:val="24"/>
          <w:lang w:val="en-GB"/>
          <w14:ligatures w14:val="standardContextual"/>
        </w:rPr>
        <w:id w:val="459934667"/>
        <w:docPartObj>
          <w:docPartGallery w:val="Table of Contents"/>
          <w:docPartUnique/>
        </w:docPartObj>
      </w:sdtPr>
      <w:sdtEndPr>
        <w:rPr>
          <w:b/>
          <w:bCs/>
          <w:noProof/>
        </w:rPr>
      </w:sdtEndPr>
      <w:sdtContent>
        <w:p w14:paraId="620D3595" w14:textId="77777777" w:rsidR="00814CD4" w:rsidRDefault="00814CD4" w:rsidP="00814CD4">
          <w:pPr>
            <w:pStyle w:val="TOCHeading"/>
          </w:pPr>
          <w:r>
            <w:t>Table of Contents</w:t>
          </w:r>
        </w:p>
        <w:p w14:paraId="2FCD7E08" w14:textId="77777777" w:rsidR="00814CD4" w:rsidRDefault="00814CD4" w:rsidP="00814CD4">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25093633" w:history="1">
            <w:r w:rsidRPr="00B117EA">
              <w:rPr>
                <w:rStyle w:val="Hyperlink"/>
                <w:rFonts w:cs="Arial"/>
                <w:noProof/>
              </w:rPr>
              <w:t>1.</w:t>
            </w:r>
            <w:r>
              <w:rPr>
                <w:rFonts w:eastAsiaTheme="minorEastAsia"/>
                <w:noProof/>
                <w:lang w:eastAsia="en-GB"/>
              </w:rPr>
              <w:tab/>
            </w:r>
            <w:r w:rsidRPr="00B117EA">
              <w:rPr>
                <w:rStyle w:val="Hyperlink"/>
                <w:rFonts w:cs="Arial"/>
                <w:noProof/>
              </w:rPr>
              <w:t>Introduction</w:t>
            </w:r>
            <w:r>
              <w:rPr>
                <w:noProof/>
                <w:webHidden/>
              </w:rPr>
              <w:tab/>
            </w:r>
            <w:r>
              <w:rPr>
                <w:noProof/>
                <w:webHidden/>
              </w:rPr>
              <w:fldChar w:fldCharType="begin"/>
            </w:r>
            <w:r>
              <w:rPr>
                <w:noProof/>
                <w:webHidden/>
              </w:rPr>
              <w:instrText xml:space="preserve"> PAGEREF _Toc225093633 \h </w:instrText>
            </w:r>
            <w:r>
              <w:rPr>
                <w:noProof/>
                <w:webHidden/>
              </w:rPr>
            </w:r>
            <w:r>
              <w:rPr>
                <w:noProof/>
                <w:webHidden/>
              </w:rPr>
              <w:fldChar w:fldCharType="separate"/>
            </w:r>
            <w:r>
              <w:rPr>
                <w:noProof/>
                <w:webHidden/>
              </w:rPr>
              <w:t>2</w:t>
            </w:r>
            <w:r>
              <w:rPr>
                <w:noProof/>
                <w:webHidden/>
              </w:rPr>
              <w:fldChar w:fldCharType="end"/>
            </w:r>
          </w:hyperlink>
        </w:p>
        <w:p w14:paraId="7968B7C5" w14:textId="77777777" w:rsidR="00814CD4" w:rsidRDefault="00814CD4" w:rsidP="00814CD4">
          <w:pPr>
            <w:pStyle w:val="TOC1"/>
            <w:tabs>
              <w:tab w:val="left" w:pos="480"/>
              <w:tab w:val="right" w:leader="dot" w:pos="9016"/>
            </w:tabs>
            <w:rPr>
              <w:rFonts w:eastAsiaTheme="minorEastAsia"/>
              <w:noProof/>
              <w:lang w:eastAsia="en-GB"/>
            </w:rPr>
          </w:pPr>
          <w:hyperlink w:anchor="_Toc225093634" w:history="1">
            <w:r w:rsidRPr="00B117EA">
              <w:rPr>
                <w:rStyle w:val="Hyperlink"/>
                <w:rFonts w:cs="Arial"/>
                <w:noProof/>
              </w:rPr>
              <w:t>2.</w:t>
            </w:r>
            <w:r>
              <w:rPr>
                <w:rFonts w:eastAsiaTheme="minorEastAsia"/>
                <w:noProof/>
                <w:lang w:eastAsia="en-GB"/>
              </w:rPr>
              <w:tab/>
            </w:r>
            <w:r w:rsidRPr="00B117EA">
              <w:rPr>
                <w:rStyle w:val="Hyperlink"/>
                <w:rFonts w:cs="Arial"/>
                <w:noProof/>
              </w:rPr>
              <w:t>Aims and Objectives</w:t>
            </w:r>
            <w:r>
              <w:rPr>
                <w:noProof/>
                <w:webHidden/>
              </w:rPr>
              <w:tab/>
            </w:r>
            <w:r>
              <w:rPr>
                <w:noProof/>
                <w:webHidden/>
              </w:rPr>
              <w:fldChar w:fldCharType="begin"/>
            </w:r>
            <w:r>
              <w:rPr>
                <w:noProof/>
                <w:webHidden/>
              </w:rPr>
              <w:instrText xml:space="preserve"> PAGEREF _Toc225093634 \h </w:instrText>
            </w:r>
            <w:r>
              <w:rPr>
                <w:noProof/>
                <w:webHidden/>
              </w:rPr>
            </w:r>
            <w:r>
              <w:rPr>
                <w:noProof/>
                <w:webHidden/>
              </w:rPr>
              <w:fldChar w:fldCharType="separate"/>
            </w:r>
            <w:r>
              <w:rPr>
                <w:noProof/>
                <w:webHidden/>
              </w:rPr>
              <w:t>2</w:t>
            </w:r>
            <w:r>
              <w:rPr>
                <w:noProof/>
                <w:webHidden/>
              </w:rPr>
              <w:fldChar w:fldCharType="end"/>
            </w:r>
          </w:hyperlink>
        </w:p>
        <w:p w14:paraId="415EE99E" w14:textId="77777777" w:rsidR="00814CD4" w:rsidRDefault="00814CD4" w:rsidP="00814CD4">
          <w:pPr>
            <w:pStyle w:val="TOC1"/>
            <w:tabs>
              <w:tab w:val="left" w:pos="480"/>
              <w:tab w:val="right" w:leader="dot" w:pos="9016"/>
            </w:tabs>
            <w:rPr>
              <w:rFonts w:eastAsiaTheme="minorEastAsia"/>
              <w:noProof/>
              <w:lang w:eastAsia="en-GB"/>
            </w:rPr>
          </w:pPr>
          <w:hyperlink w:anchor="_Toc225093635" w:history="1">
            <w:r w:rsidRPr="00B117EA">
              <w:rPr>
                <w:rStyle w:val="Hyperlink"/>
                <w:rFonts w:cs="Arial"/>
                <w:noProof/>
              </w:rPr>
              <w:t>3.</w:t>
            </w:r>
            <w:r>
              <w:rPr>
                <w:rFonts w:eastAsiaTheme="minorEastAsia"/>
                <w:noProof/>
                <w:lang w:eastAsia="en-GB"/>
              </w:rPr>
              <w:tab/>
            </w:r>
            <w:r w:rsidRPr="00B117EA">
              <w:rPr>
                <w:rStyle w:val="Hyperlink"/>
                <w:rFonts w:cs="Arial"/>
                <w:noProof/>
              </w:rPr>
              <w:t>Methodology</w:t>
            </w:r>
            <w:r>
              <w:rPr>
                <w:noProof/>
                <w:webHidden/>
              </w:rPr>
              <w:tab/>
            </w:r>
            <w:r>
              <w:rPr>
                <w:noProof/>
                <w:webHidden/>
              </w:rPr>
              <w:fldChar w:fldCharType="begin"/>
            </w:r>
            <w:r>
              <w:rPr>
                <w:noProof/>
                <w:webHidden/>
              </w:rPr>
              <w:instrText xml:space="preserve"> PAGEREF _Toc225093635 \h </w:instrText>
            </w:r>
            <w:r>
              <w:rPr>
                <w:noProof/>
                <w:webHidden/>
              </w:rPr>
            </w:r>
            <w:r>
              <w:rPr>
                <w:noProof/>
                <w:webHidden/>
              </w:rPr>
              <w:fldChar w:fldCharType="separate"/>
            </w:r>
            <w:r>
              <w:rPr>
                <w:noProof/>
                <w:webHidden/>
              </w:rPr>
              <w:t>3</w:t>
            </w:r>
            <w:r>
              <w:rPr>
                <w:noProof/>
                <w:webHidden/>
              </w:rPr>
              <w:fldChar w:fldCharType="end"/>
            </w:r>
          </w:hyperlink>
        </w:p>
        <w:p w14:paraId="71351F59" w14:textId="77777777" w:rsidR="00814CD4" w:rsidRDefault="00814CD4" w:rsidP="00814CD4">
          <w:pPr>
            <w:pStyle w:val="TOC1"/>
            <w:tabs>
              <w:tab w:val="left" w:pos="480"/>
              <w:tab w:val="right" w:leader="dot" w:pos="9016"/>
            </w:tabs>
            <w:rPr>
              <w:rFonts w:eastAsiaTheme="minorEastAsia"/>
              <w:noProof/>
              <w:lang w:eastAsia="en-GB"/>
            </w:rPr>
          </w:pPr>
          <w:hyperlink w:anchor="_Toc225093636" w:history="1">
            <w:r w:rsidRPr="00B117EA">
              <w:rPr>
                <w:rStyle w:val="Hyperlink"/>
                <w:rFonts w:cs="Arial"/>
                <w:noProof/>
              </w:rPr>
              <w:t>4.</w:t>
            </w:r>
            <w:r>
              <w:rPr>
                <w:rFonts w:eastAsiaTheme="minorEastAsia"/>
                <w:noProof/>
                <w:lang w:eastAsia="en-GB"/>
              </w:rPr>
              <w:tab/>
            </w:r>
            <w:r w:rsidRPr="00B117EA">
              <w:rPr>
                <w:rStyle w:val="Hyperlink"/>
                <w:rFonts w:cs="Arial"/>
                <w:noProof/>
              </w:rPr>
              <w:t>Results and Analyses</w:t>
            </w:r>
            <w:r>
              <w:rPr>
                <w:noProof/>
                <w:webHidden/>
              </w:rPr>
              <w:tab/>
            </w:r>
            <w:r>
              <w:rPr>
                <w:noProof/>
                <w:webHidden/>
              </w:rPr>
              <w:fldChar w:fldCharType="begin"/>
            </w:r>
            <w:r>
              <w:rPr>
                <w:noProof/>
                <w:webHidden/>
              </w:rPr>
              <w:instrText xml:space="preserve"> PAGEREF _Toc225093636 \h </w:instrText>
            </w:r>
            <w:r>
              <w:rPr>
                <w:noProof/>
                <w:webHidden/>
              </w:rPr>
            </w:r>
            <w:r>
              <w:rPr>
                <w:noProof/>
                <w:webHidden/>
              </w:rPr>
              <w:fldChar w:fldCharType="separate"/>
            </w:r>
            <w:r>
              <w:rPr>
                <w:noProof/>
                <w:webHidden/>
              </w:rPr>
              <w:t>4</w:t>
            </w:r>
            <w:r>
              <w:rPr>
                <w:noProof/>
                <w:webHidden/>
              </w:rPr>
              <w:fldChar w:fldCharType="end"/>
            </w:r>
          </w:hyperlink>
        </w:p>
        <w:p w14:paraId="1E008814" w14:textId="77777777" w:rsidR="00814CD4" w:rsidRDefault="00814CD4" w:rsidP="00814CD4">
          <w:pPr>
            <w:pStyle w:val="TOC1"/>
            <w:tabs>
              <w:tab w:val="left" w:pos="480"/>
              <w:tab w:val="right" w:leader="dot" w:pos="9016"/>
            </w:tabs>
            <w:rPr>
              <w:rFonts w:eastAsiaTheme="minorEastAsia"/>
              <w:noProof/>
              <w:lang w:eastAsia="en-GB"/>
            </w:rPr>
          </w:pPr>
          <w:hyperlink w:anchor="_Toc225093637" w:history="1">
            <w:r w:rsidRPr="00B117EA">
              <w:rPr>
                <w:rStyle w:val="Hyperlink"/>
                <w:rFonts w:cs="Arial"/>
                <w:noProof/>
              </w:rPr>
              <w:t>2.</w:t>
            </w:r>
            <w:r>
              <w:rPr>
                <w:rFonts w:eastAsiaTheme="minorEastAsia"/>
                <w:noProof/>
                <w:lang w:eastAsia="en-GB"/>
              </w:rPr>
              <w:tab/>
            </w:r>
            <w:r w:rsidRPr="00B117EA">
              <w:rPr>
                <w:rStyle w:val="Hyperlink"/>
                <w:rFonts w:cs="Arial"/>
                <w:noProof/>
              </w:rPr>
              <w:t>Conclusion</w:t>
            </w:r>
            <w:r>
              <w:rPr>
                <w:noProof/>
                <w:webHidden/>
              </w:rPr>
              <w:tab/>
            </w:r>
            <w:r>
              <w:rPr>
                <w:noProof/>
                <w:webHidden/>
              </w:rPr>
              <w:fldChar w:fldCharType="begin"/>
            </w:r>
            <w:r>
              <w:rPr>
                <w:noProof/>
                <w:webHidden/>
              </w:rPr>
              <w:instrText xml:space="preserve"> PAGEREF _Toc225093637 \h </w:instrText>
            </w:r>
            <w:r>
              <w:rPr>
                <w:noProof/>
                <w:webHidden/>
              </w:rPr>
            </w:r>
            <w:r>
              <w:rPr>
                <w:noProof/>
                <w:webHidden/>
              </w:rPr>
              <w:fldChar w:fldCharType="separate"/>
            </w:r>
            <w:r>
              <w:rPr>
                <w:noProof/>
                <w:webHidden/>
              </w:rPr>
              <w:t>8</w:t>
            </w:r>
            <w:r>
              <w:rPr>
                <w:noProof/>
                <w:webHidden/>
              </w:rPr>
              <w:fldChar w:fldCharType="end"/>
            </w:r>
          </w:hyperlink>
        </w:p>
        <w:p w14:paraId="15712CBA" w14:textId="77777777" w:rsidR="00814CD4" w:rsidRDefault="00814CD4" w:rsidP="00814CD4">
          <w:pPr>
            <w:pStyle w:val="TOC1"/>
            <w:tabs>
              <w:tab w:val="left" w:pos="480"/>
              <w:tab w:val="right" w:leader="dot" w:pos="9016"/>
            </w:tabs>
            <w:rPr>
              <w:rFonts w:eastAsiaTheme="minorEastAsia"/>
              <w:noProof/>
              <w:lang w:eastAsia="en-GB"/>
            </w:rPr>
          </w:pPr>
          <w:hyperlink w:anchor="_Toc225093638" w:history="1">
            <w:r w:rsidRPr="00B117EA">
              <w:rPr>
                <w:rStyle w:val="Hyperlink"/>
                <w:rFonts w:cs="Arial"/>
                <w:noProof/>
              </w:rPr>
              <w:t>3.</w:t>
            </w:r>
            <w:r>
              <w:rPr>
                <w:rFonts w:eastAsiaTheme="minorEastAsia"/>
                <w:noProof/>
                <w:lang w:eastAsia="en-GB"/>
              </w:rPr>
              <w:tab/>
            </w:r>
            <w:r w:rsidRPr="00B117EA">
              <w:rPr>
                <w:rStyle w:val="Hyperlink"/>
                <w:rFonts w:cs="Arial"/>
                <w:noProof/>
              </w:rPr>
              <w:t>References</w:t>
            </w:r>
            <w:r>
              <w:rPr>
                <w:noProof/>
                <w:webHidden/>
              </w:rPr>
              <w:tab/>
            </w:r>
            <w:r>
              <w:rPr>
                <w:noProof/>
                <w:webHidden/>
              </w:rPr>
              <w:fldChar w:fldCharType="begin"/>
            </w:r>
            <w:r>
              <w:rPr>
                <w:noProof/>
                <w:webHidden/>
              </w:rPr>
              <w:instrText xml:space="preserve"> PAGEREF _Toc225093638 \h </w:instrText>
            </w:r>
            <w:r>
              <w:rPr>
                <w:noProof/>
                <w:webHidden/>
              </w:rPr>
            </w:r>
            <w:r>
              <w:rPr>
                <w:noProof/>
                <w:webHidden/>
              </w:rPr>
              <w:fldChar w:fldCharType="separate"/>
            </w:r>
            <w:r>
              <w:rPr>
                <w:noProof/>
                <w:webHidden/>
              </w:rPr>
              <w:t>8</w:t>
            </w:r>
            <w:r>
              <w:rPr>
                <w:noProof/>
                <w:webHidden/>
              </w:rPr>
              <w:fldChar w:fldCharType="end"/>
            </w:r>
          </w:hyperlink>
        </w:p>
        <w:p w14:paraId="31CD9DA9" w14:textId="77777777" w:rsidR="00814CD4" w:rsidRDefault="00814CD4" w:rsidP="00814CD4">
          <w:r>
            <w:rPr>
              <w:b/>
              <w:bCs/>
              <w:noProof/>
            </w:rPr>
            <w:fldChar w:fldCharType="end"/>
          </w:r>
        </w:p>
      </w:sdtContent>
    </w:sdt>
    <w:p w14:paraId="18A4A38B" w14:textId="77777777" w:rsidR="00C725E0" w:rsidRDefault="00C725E0" w:rsidP="00C725E0"/>
    <w:p w14:paraId="73F69D43" w14:textId="77777777" w:rsidR="00C725E0" w:rsidRDefault="00C725E0" w:rsidP="00C725E0"/>
    <w:p w14:paraId="1F588F50" w14:textId="77777777" w:rsidR="00C725E0" w:rsidRDefault="00C725E0" w:rsidP="00C725E0"/>
    <w:p w14:paraId="51709BF6" w14:textId="77777777" w:rsidR="00C725E0" w:rsidRDefault="00C725E0" w:rsidP="00C725E0"/>
    <w:p w14:paraId="16CAC98F" w14:textId="77777777" w:rsidR="00C725E0" w:rsidRDefault="00C725E0" w:rsidP="00C725E0"/>
    <w:p w14:paraId="193F9E32" w14:textId="77777777" w:rsidR="00C725E0" w:rsidRDefault="00C725E0" w:rsidP="00C725E0"/>
    <w:p w14:paraId="1FAA659C" w14:textId="77777777" w:rsidR="00C725E0" w:rsidRDefault="00C725E0" w:rsidP="00C725E0"/>
    <w:p w14:paraId="5B70DB92" w14:textId="77777777" w:rsidR="00C725E0" w:rsidRDefault="00C725E0" w:rsidP="00C725E0"/>
    <w:p w14:paraId="24DA9E90" w14:textId="77777777" w:rsidR="00C725E0" w:rsidRDefault="00C725E0" w:rsidP="00C725E0"/>
    <w:p w14:paraId="46D96005" w14:textId="77777777" w:rsidR="00C725E0" w:rsidRDefault="00C725E0" w:rsidP="00C725E0"/>
    <w:p w14:paraId="2E76096E" w14:textId="77777777" w:rsidR="00C725E0" w:rsidRDefault="00C725E0" w:rsidP="00C725E0"/>
    <w:p w14:paraId="25F739D2" w14:textId="77777777" w:rsidR="00C725E0" w:rsidRDefault="00C725E0" w:rsidP="00C725E0"/>
    <w:p w14:paraId="641918C1" w14:textId="77777777" w:rsidR="00C725E0" w:rsidRDefault="00C725E0" w:rsidP="00C725E0"/>
    <w:p w14:paraId="351D035C" w14:textId="77777777" w:rsidR="00C725E0" w:rsidRDefault="00C725E0" w:rsidP="00C725E0"/>
    <w:p w14:paraId="44D4A3ED" w14:textId="77777777" w:rsidR="00C725E0" w:rsidRDefault="00C725E0" w:rsidP="00C725E0"/>
    <w:p w14:paraId="4B9CA6B9" w14:textId="77777777" w:rsidR="00C725E0" w:rsidRDefault="00C725E0" w:rsidP="00C725E0"/>
    <w:p w14:paraId="5FE1FBBC" w14:textId="77777777" w:rsidR="00C725E0" w:rsidRDefault="00C725E0" w:rsidP="00C725E0"/>
    <w:p w14:paraId="738ED1E7" w14:textId="77777777" w:rsidR="00C725E0" w:rsidRDefault="00C725E0" w:rsidP="00C725E0"/>
    <w:p w14:paraId="4924916B" w14:textId="608943E9" w:rsidR="001A5DA8" w:rsidRPr="00BF0B66" w:rsidRDefault="001A344E" w:rsidP="00872AB4">
      <w:pPr>
        <w:pStyle w:val="Heading1"/>
        <w:numPr>
          <w:ilvl w:val="0"/>
          <w:numId w:val="1"/>
        </w:numPr>
        <w:spacing w:line="240" w:lineRule="auto"/>
        <w:jc w:val="both"/>
        <w:rPr>
          <w:rFonts w:asciiTheme="minorHAnsi" w:hAnsiTheme="minorHAnsi" w:cs="Arial"/>
        </w:rPr>
      </w:pPr>
      <w:bookmarkStart w:id="1" w:name="_Toc225093633"/>
      <w:r w:rsidRPr="00BF0B66">
        <w:rPr>
          <w:rFonts w:asciiTheme="minorHAnsi" w:hAnsiTheme="minorHAnsi" w:cs="Arial"/>
        </w:rPr>
        <w:lastRenderedPageBreak/>
        <w:t>Introduction</w:t>
      </w:r>
      <w:bookmarkEnd w:id="0"/>
      <w:bookmarkEnd w:id="1"/>
    </w:p>
    <w:p w14:paraId="2F8C01BF" w14:textId="77777777" w:rsidR="008D5137" w:rsidRPr="00BF0B66" w:rsidRDefault="008D5137" w:rsidP="00872AB4">
      <w:pPr>
        <w:pStyle w:val="NormalWeb"/>
        <w:jc w:val="both"/>
        <w:rPr>
          <w:rFonts w:asciiTheme="minorHAnsi" w:hAnsiTheme="minorHAnsi" w:cs="Arial"/>
          <w:sz w:val="22"/>
          <w:szCs w:val="22"/>
        </w:rPr>
      </w:pPr>
      <w:r w:rsidRPr="00BF0B66">
        <w:rPr>
          <w:rFonts w:asciiTheme="minorHAnsi" w:hAnsiTheme="minorHAnsi" w:cs="Arial"/>
          <w:sz w:val="22"/>
          <w:szCs w:val="22"/>
        </w:rPr>
        <w:t>Modern motorsport powertrains demand components capable of operating reliably under extreme mechanical and thermal loading. As engine speeds, cylinder pressures, and performance expectations continue to rise, understanding the structural behaviour of critical bottom</w:t>
      </w:r>
      <w:r w:rsidRPr="00BF0B66">
        <w:rPr>
          <w:rFonts w:asciiTheme="minorHAnsi" w:hAnsiTheme="minorHAnsi" w:cs="Arial"/>
          <w:sz w:val="22"/>
          <w:szCs w:val="22"/>
        </w:rPr>
        <w:noBreakHyphen/>
        <w:t>end components becomes essential for ensuring durability, safety, and competitive advantage. The Ford 1.6 Sigma engine provides a suitable platform for such analysis, offering a representative example of a high</w:t>
      </w:r>
      <w:r w:rsidRPr="00BF0B66">
        <w:rPr>
          <w:rFonts w:asciiTheme="minorHAnsi" w:hAnsiTheme="minorHAnsi" w:cs="Arial"/>
          <w:sz w:val="22"/>
          <w:szCs w:val="22"/>
        </w:rPr>
        <w:noBreakHyphen/>
        <w:t>revving, production</w:t>
      </w:r>
      <w:r w:rsidRPr="00BF0B66">
        <w:rPr>
          <w:rFonts w:asciiTheme="minorHAnsi" w:hAnsiTheme="minorHAnsi" w:cs="Arial"/>
          <w:sz w:val="22"/>
          <w:szCs w:val="22"/>
        </w:rPr>
        <w:noBreakHyphen/>
        <w:t>based power unit commonly adapted for motorsport applications.</w:t>
      </w:r>
    </w:p>
    <w:p w14:paraId="292BBC27" w14:textId="723A6259" w:rsidR="008D5137" w:rsidRPr="00BF0B66" w:rsidRDefault="008D5137" w:rsidP="00872AB4">
      <w:pPr>
        <w:pStyle w:val="NormalWeb"/>
        <w:jc w:val="both"/>
        <w:rPr>
          <w:rFonts w:asciiTheme="minorHAnsi" w:hAnsiTheme="minorHAnsi" w:cs="Arial"/>
          <w:sz w:val="22"/>
          <w:szCs w:val="22"/>
        </w:rPr>
      </w:pPr>
      <w:r w:rsidRPr="00BF0B66">
        <w:rPr>
          <w:rFonts w:asciiTheme="minorHAnsi" w:hAnsiTheme="minorHAnsi" w:cs="Arial"/>
          <w:sz w:val="22"/>
          <w:szCs w:val="22"/>
        </w:rPr>
        <w:t>This report investigates the forces, stresses, and fatigue characteristics experienced by key components within the engine’s reciprocating assembly. By combining measured pressure</w:t>
      </w:r>
      <w:r w:rsidRPr="00BF0B66">
        <w:rPr>
          <w:rFonts w:asciiTheme="minorHAnsi" w:hAnsiTheme="minorHAnsi" w:cs="Arial"/>
          <w:sz w:val="22"/>
          <w:szCs w:val="22"/>
        </w:rPr>
        <w:noBreakHyphen/>
        <w:t xml:space="preserve">cycle data with kinematic modelling, the study evaluates how these components respond throughout the operating cycle and how their performance evolves when the engine speed is extended beyond its standard range. </w:t>
      </w:r>
      <w:r w:rsidR="0003149B" w:rsidRPr="00BF0B66">
        <w:rPr>
          <w:rFonts w:asciiTheme="minorHAnsi" w:hAnsiTheme="minorHAnsi" w:cs="Arial"/>
          <w:sz w:val="22"/>
          <w:szCs w:val="22"/>
        </w:rPr>
        <w:t>Attention</w:t>
      </w:r>
      <w:r w:rsidRPr="00BF0B66">
        <w:rPr>
          <w:rFonts w:asciiTheme="minorHAnsi" w:hAnsiTheme="minorHAnsi" w:cs="Arial"/>
          <w:sz w:val="22"/>
          <w:szCs w:val="22"/>
        </w:rPr>
        <w:t xml:space="preserve"> is given to the con</w:t>
      </w:r>
      <w:r w:rsidR="0003149B">
        <w:rPr>
          <w:rFonts w:asciiTheme="minorHAnsi" w:hAnsiTheme="minorHAnsi" w:cs="Arial"/>
          <w:sz w:val="22"/>
          <w:szCs w:val="22"/>
        </w:rPr>
        <w:t>rod</w:t>
      </w:r>
      <w:r w:rsidRPr="00BF0B66">
        <w:rPr>
          <w:rFonts w:asciiTheme="minorHAnsi" w:hAnsiTheme="minorHAnsi" w:cs="Arial"/>
          <w:sz w:val="22"/>
          <w:szCs w:val="22"/>
        </w:rPr>
        <w:t xml:space="preserve"> bolts, whose integrity is vital for high</w:t>
      </w:r>
      <w:r w:rsidRPr="00BF0B66">
        <w:rPr>
          <w:rFonts w:asciiTheme="minorHAnsi" w:hAnsiTheme="minorHAnsi" w:cs="Arial"/>
          <w:sz w:val="22"/>
          <w:szCs w:val="22"/>
        </w:rPr>
        <w:noBreakHyphen/>
        <w:t>RPM operation.</w:t>
      </w:r>
    </w:p>
    <w:p w14:paraId="0DDDEDC0" w14:textId="77777777" w:rsidR="008D5137" w:rsidRPr="00BF0B66" w:rsidRDefault="008D5137" w:rsidP="00872AB4">
      <w:pPr>
        <w:pStyle w:val="NormalWeb"/>
        <w:jc w:val="both"/>
        <w:rPr>
          <w:rFonts w:asciiTheme="minorHAnsi" w:hAnsiTheme="minorHAnsi" w:cs="Arial"/>
          <w:sz w:val="22"/>
          <w:szCs w:val="22"/>
        </w:rPr>
      </w:pPr>
      <w:r w:rsidRPr="00BF0B66">
        <w:rPr>
          <w:rFonts w:asciiTheme="minorHAnsi" w:hAnsiTheme="minorHAnsi" w:cs="Arial"/>
          <w:sz w:val="22"/>
          <w:szCs w:val="22"/>
        </w:rPr>
        <w:t>In addition to assessing existing component behaviour, the report explores design optimisation strategies and compares torque characteristics between different crankshaft configurations. Through this analysis, the study aims to develop a deeper understanding of how engineering decisions influence performance and reliability within contemporary motorsport powertrains.</w:t>
      </w:r>
    </w:p>
    <w:p w14:paraId="2A0188BA" w14:textId="51D5C8A6" w:rsidR="009B3BB4" w:rsidRPr="00BF0B66" w:rsidRDefault="009B3BB4" w:rsidP="00872AB4">
      <w:pPr>
        <w:spacing w:line="240" w:lineRule="auto"/>
        <w:rPr>
          <w:rFonts w:cs="Arial"/>
          <w:sz w:val="22"/>
          <w:szCs w:val="22"/>
        </w:rPr>
      </w:pPr>
    </w:p>
    <w:p w14:paraId="356BCC14" w14:textId="086CFB0B" w:rsidR="001A344E" w:rsidRPr="00BF0B66" w:rsidRDefault="001A344E" w:rsidP="00872AB4">
      <w:pPr>
        <w:pStyle w:val="Heading1"/>
        <w:numPr>
          <w:ilvl w:val="0"/>
          <w:numId w:val="1"/>
        </w:numPr>
        <w:spacing w:line="240" w:lineRule="auto"/>
        <w:jc w:val="both"/>
        <w:rPr>
          <w:rFonts w:asciiTheme="minorHAnsi" w:hAnsiTheme="minorHAnsi" w:cs="Arial"/>
        </w:rPr>
      </w:pPr>
      <w:bookmarkStart w:id="2" w:name="_Toc225093434"/>
      <w:bookmarkStart w:id="3" w:name="_Toc225093634"/>
      <w:r w:rsidRPr="00BF0B66">
        <w:rPr>
          <w:rFonts w:asciiTheme="minorHAnsi" w:hAnsiTheme="minorHAnsi" w:cs="Arial"/>
        </w:rPr>
        <w:t>Aims and Objectives</w:t>
      </w:r>
      <w:bookmarkEnd w:id="2"/>
      <w:bookmarkEnd w:id="3"/>
    </w:p>
    <w:p w14:paraId="44471CEE" w14:textId="697779AD" w:rsidR="00120380" w:rsidRPr="00BF0B66" w:rsidRDefault="00120380" w:rsidP="00872AB4">
      <w:pPr>
        <w:spacing w:line="240" w:lineRule="auto"/>
        <w:jc w:val="both"/>
        <w:rPr>
          <w:rFonts w:cs="Arial"/>
          <w:sz w:val="22"/>
          <w:szCs w:val="22"/>
        </w:rPr>
      </w:pPr>
      <w:r w:rsidRPr="00BF0B66">
        <w:rPr>
          <w:rFonts w:cs="Arial"/>
          <w:sz w:val="22"/>
          <w:szCs w:val="22"/>
        </w:rPr>
        <w:t>The aim of this report is to analyse the mechanical loading and structural performance of key bottom</w:t>
      </w:r>
      <w:r w:rsidRPr="00BF0B66">
        <w:rPr>
          <w:rFonts w:cs="Arial"/>
          <w:sz w:val="22"/>
          <w:szCs w:val="22"/>
        </w:rPr>
        <w:noBreakHyphen/>
        <w:t>end components within the Ford 1.6 Sigma engine,</w:t>
      </w:r>
      <w:r w:rsidR="009E075A" w:rsidRPr="00BF0B66">
        <w:rPr>
          <w:rFonts w:cs="Arial"/>
          <w:sz w:val="22"/>
          <w:szCs w:val="22"/>
        </w:rPr>
        <w:t xml:space="preserve"> focusing</w:t>
      </w:r>
      <w:r w:rsidRPr="00BF0B66">
        <w:rPr>
          <w:rFonts w:cs="Arial"/>
          <w:sz w:val="22"/>
          <w:szCs w:val="22"/>
        </w:rPr>
        <w:t xml:space="preserve"> on their suitability for contemporary high</w:t>
      </w:r>
      <w:r w:rsidRPr="00BF0B66">
        <w:rPr>
          <w:rFonts w:cs="Arial"/>
          <w:sz w:val="22"/>
          <w:szCs w:val="22"/>
        </w:rPr>
        <w:noBreakHyphen/>
        <w:t>performance and motorsport applications. By integrating pressure data with engine kinematics, the study seeks to evaluate how operating conditions influence component stresses, fatigue</w:t>
      </w:r>
      <w:r w:rsidR="00DC09BE" w:rsidRPr="00BF0B66">
        <w:rPr>
          <w:rFonts w:cs="Arial"/>
          <w:sz w:val="22"/>
          <w:szCs w:val="22"/>
        </w:rPr>
        <w:t xml:space="preserve"> </w:t>
      </w:r>
      <w:r w:rsidR="001437A6" w:rsidRPr="00BF0B66">
        <w:rPr>
          <w:rFonts w:cs="Arial"/>
          <w:sz w:val="22"/>
          <w:szCs w:val="22"/>
        </w:rPr>
        <w:t>behaviour</w:t>
      </w:r>
      <w:r w:rsidRPr="00BF0B66">
        <w:rPr>
          <w:rFonts w:cs="Arial"/>
          <w:sz w:val="22"/>
          <w:szCs w:val="22"/>
        </w:rPr>
        <w:t>, and overall durability.</w:t>
      </w:r>
    </w:p>
    <w:p w14:paraId="772DABF3" w14:textId="77777777" w:rsidR="00120380" w:rsidRPr="00BF0B66" w:rsidRDefault="00120380" w:rsidP="00872AB4">
      <w:pPr>
        <w:spacing w:line="240" w:lineRule="auto"/>
        <w:jc w:val="both"/>
        <w:rPr>
          <w:rFonts w:cs="Arial"/>
          <w:sz w:val="22"/>
          <w:szCs w:val="22"/>
        </w:rPr>
      </w:pPr>
      <w:r w:rsidRPr="00BF0B66">
        <w:rPr>
          <w:rFonts w:cs="Arial"/>
          <w:sz w:val="22"/>
          <w:szCs w:val="22"/>
        </w:rPr>
        <w:t>To achieve this aim, the report will pursue the following objectives:</w:t>
      </w:r>
    </w:p>
    <w:p w14:paraId="2E2A9326" w14:textId="7251A974" w:rsidR="00120380" w:rsidRPr="001071F6" w:rsidRDefault="00120380" w:rsidP="00872AB4">
      <w:pPr>
        <w:pStyle w:val="ListParagraph"/>
        <w:numPr>
          <w:ilvl w:val="0"/>
          <w:numId w:val="3"/>
        </w:numPr>
        <w:spacing w:line="240" w:lineRule="auto"/>
        <w:jc w:val="both"/>
        <w:rPr>
          <w:rFonts w:cs="Arial"/>
          <w:sz w:val="22"/>
          <w:szCs w:val="22"/>
        </w:rPr>
      </w:pPr>
      <w:r w:rsidRPr="001071F6">
        <w:rPr>
          <w:rFonts w:cs="Arial"/>
          <w:sz w:val="22"/>
          <w:szCs w:val="22"/>
        </w:rPr>
        <w:t>Calculate the forces acting on the connecting rod midpoint, gudgeon pin, and connecting</w:t>
      </w:r>
      <w:r w:rsidRPr="001071F6">
        <w:rPr>
          <w:rFonts w:cs="Arial"/>
          <w:sz w:val="22"/>
          <w:szCs w:val="22"/>
        </w:rPr>
        <w:noBreakHyphen/>
        <w:t xml:space="preserve">rod bolts throughout the engine cycle using supplied pressure data and kinematic </w:t>
      </w:r>
      <w:r w:rsidR="00411122" w:rsidRPr="001071F6">
        <w:rPr>
          <w:rFonts w:cs="Arial"/>
          <w:sz w:val="22"/>
          <w:szCs w:val="22"/>
        </w:rPr>
        <w:t>formulae.</w:t>
      </w:r>
    </w:p>
    <w:p w14:paraId="325BD4AC" w14:textId="22BA20AC" w:rsidR="00120380" w:rsidRPr="001071F6" w:rsidRDefault="00120380" w:rsidP="00872AB4">
      <w:pPr>
        <w:pStyle w:val="ListParagraph"/>
        <w:numPr>
          <w:ilvl w:val="0"/>
          <w:numId w:val="3"/>
        </w:numPr>
        <w:spacing w:line="240" w:lineRule="auto"/>
        <w:jc w:val="both"/>
        <w:rPr>
          <w:rFonts w:cs="Arial"/>
          <w:sz w:val="22"/>
          <w:szCs w:val="22"/>
        </w:rPr>
      </w:pPr>
      <w:r w:rsidRPr="001071F6">
        <w:rPr>
          <w:rFonts w:cs="Arial"/>
          <w:sz w:val="22"/>
          <w:szCs w:val="22"/>
        </w:rPr>
        <w:t>Determine the resulting stresses and fatigue safety factors for each component, presenting findings through Goodman diagrams and critically assessing their engineering adequacy.</w:t>
      </w:r>
    </w:p>
    <w:p w14:paraId="07FAA959" w14:textId="587C4AA7" w:rsidR="00120380" w:rsidRPr="001071F6" w:rsidRDefault="00120380" w:rsidP="00872AB4">
      <w:pPr>
        <w:pStyle w:val="ListParagraph"/>
        <w:numPr>
          <w:ilvl w:val="0"/>
          <w:numId w:val="3"/>
        </w:numPr>
        <w:spacing w:line="240" w:lineRule="auto"/>
        <w:jc w:val="both"/>
        <w:rPr>
          <w:rFonts w:cs="Arial"/>
          <w:sz w:val="22"/>
          <w:szCs w:val="22"/>
        </w:rPr>
      </w:pPr>
      <w:r w:rsidRPr="001071F6">
        <w:rPr>
          <w:rFonts w:cs="Arial"/>
          <w:sz w:val="22"/>
          <w:szCs w:val="22"/>
        </w:rPr>
        <w:t>Extrapolate engine</w:t>
      </w:r>
      <w:r w:rsidR="00411122" w:rsidRPr="001071F6">
        <w:rPr>
          <w:rFonts w:cs="Arial"/>
          <w:sz w:val="22"/>
          <w:szCs w:val="22"/>
        </w:rPr>
        <w:t xml:space="preserve"> speed </w:t>
      </w:r>
      <w:r w:rsidRPr="001071F6">
        <w:rPr>
          <w:rFonts w:cs="Arial"/>
          <w:sz w:val="22"/>
          <w:szCs w:val="22"/>
        </w:rPr>
        <w:t xml:space="preserve">to 9000 RPM through interpolation of </w:t>
      </w:r>
      <w:r w:rsidR="00B8523D" w:rsidRPr="001071F6">
        <w:rPr>
          <w:rFonts w:cs="Arial"/>
          <w:sz w:val="22"/>
          <w:szCs w:val="22"/>
        </w:rPr>
        <w:t xml:space="preserve">velocity </w:t>
      </w:r>
      <w:r w:rsidRPr="001071F6">
        <w:rPr>
          <w:rFonts w:cs="Arial"/>
          <w:sz w:val="22"/>
          <w:szCs w:val="22"/>
        </w:rPr>
        <w:t>data, reassessing bolt safety factors and evaluating the implications for high</w:t>
      </w:r>
      <w:r w:rsidRPr="001071F6">
        <w:rPr>
          <w:rFonts w:cs="Arial"/>
          <w:sz w:val="22"/>
          <w:szCs w:val="22"/>
        </w:rPr>
        <w:noBreakHyphen/>
        <w:t>speed operation.</w:t>
      </w:r>
    </w:p>
    <w:p w14:paraId="363F6D29" w14:textId="1789AE77" w:rsidR="00120380" w:rsidRPr="001071F6" w:rsidRDefault="00120380" w:rsidP="00872AB4">
      <w:pPr>
        <w:pStyle w:val="ListParagraph"/>
        <w:numPr>
          <w:ilvl w:val="0"/>
          <w:numId w:val="3"/>
        </w:numPr>
        <w:spacing w:line="240" w:lineRule="auto"/>
        <w:jc w:val="both"/>
        <w:rPr>
          <w:rFonts w:cs="Arial"/>
          <w:sz w:val="22"/>
          <w:szCs w:val="22"/>
        </w:rPr>
      </w:pPr>
      <w:r w:rsidRPr="001071F6">
        <w:rPr>
          <w:rFonts w:cs="Arial"/>
          <w:sz w:val="22"/>
          <w:szCs w:val="22"/>
        </w:rPr>
        <w:t>Redesign the connecting</w:t>
      </w:r>
      <w:r w:rsidRPr="001071F6">
        <w:rPr>
          <w:rFonts w:cs="Arial"/>
          <w:sz w:val="22"/>
          <w:szCs w:val="22"/>
        </w:rPr>
        <w:noBreakHyphen/>
        <w:t>rod bolt geometry to restore or improve the original safety factor under the extended RPM range.</w:t>
      </w:r>
    </w:p>
    <w:p w14:paraId="3A4B8FB8" w14:textId="3F2714DF" w:rsidR="00120380" w:rsidRPr="001071F6" w:rsidRDefault="00120380" w:rsidP="00872AB4">
      <w:pPr>
        <w:pStyle w:val="ListParagraph"/>
        <w:numPr>
          <w:ilvl w:val="0"/>
          <w:numId w:val="3"/>
        </w:numPr>
        <w:spacing w:line="240" w:lineRule="auto"/>
        <w:jc w:val="both"/>
        <w:rPr>
          <w:rFonts w:cs="Arial"/>
          <w:sz w:val="22"/>
          <w:szCs w:val="22"/>
        </w:rPr>
      </w:pPr>
      <w:r w:rsidRPr="001071F6">
        <w:rPr>
          <w:rFonts w:cs="Arial"/>
          <w:sz w:val="22"/>
          <w:szCs w:val="22"/>
        </w:rPr>
        <w:t>Compare instantaneous torque characteristics between standard and cross</w:t>
      </w:r>
      <w:r w:rsidRPr="001071F6">
        <w:rPr>
          <w:rFonts w:cs="Arial"/>
          <w:sz w:val="22"/>
          <w:szCs w:val="22"/>
        </w:rPr>
        <w:noBreakHyphen/>
        <w:t>plane crankshaft configurations, discussing their relative suitability for different powertrain applications.</w:t>
      </w:r>
    </w:p>
    <w:p w14:paraId="7FD546CE" w14:textId="77777777" w:rsidR="00120380" w:rsidRPr="00BF0B66" w:rsidRDefault="00120380" w:rsidP="00872AB4">
      <w:pPr>
        <w:spacing w:line="240" w:lineRule="auto"/>
        <w:jc w:val="both"/>
        <w:rPr>
          <w:rFonts w:cs="Arial"/>
          <w:sz w:val="22"/>
          <w:szCs w:val="22"/>
        </w:rPr>
      </w:pPr>
      <w:r w:rsidRPr="00BF0B66">
        <w:rPr>
          <w:rFonts w:cs="Arial"/>
          <w:sz w:val="22"/>
          <w:szCs w:val="22"/>
        </w:rPr>
        <w:t>Together, these objectives support a deeper understanding of component behaviour within modern motorsport powertrains and inform data</w:t>
      </w:r>
      <w:r w:rsidRPr="00BF0B66">
        <w:rPr>
          <w:rFonts w:cs="Arial"/>
          <w:sz w:val="22"/>
          <w:szCs w:val="22"/>
        </w:rPr>
        <w:noBreakHyphen/>
        <w:t>driven design decisions.</w:t>
      </w:r>
    </w:p>
    <w:p w14:paraId="4EDA628C" w14:textId="77777777" w:rsidR="00120380" w:rsidRPr="00BF0B66" w:rsidRDefault="00120380" w:rsidP="00872AB4">
      <w:pPr>
        <w:spacing w:line="240" w:lineRule="auto"/>
      </w:pPr>
    </w:p>
    <w:p w14:paraId="67D5E25A" w14:textId="50AF69BC" w:rsidR="001A344E" w:rsidRPr="00BF0B66" w:rsidRDefault="001A344E" w:rsidP="00872AB4">
      <w:pPr>
        <w:pStyle w:val="Heading1"/>
        <w:numPr>
          <w:ilvl w:val="0"/>
          <w:numId w:val="1"/>
        </w:numPr>
        <w:spacing w:line="240" w:lineRule="auto"/>
        <w:jc w:val="both"/>
        <w:rPr>
          <w:rFonts w:asciiTheme="minorHAnsi" w:hAnsiTheme="minorHAnsi" w:cs="Arial"/>
        </w:rPr>
      </w:pPr>
      <w:bookmarkStart w:id="4" w:name="_Toc225093435"/>
      <w:bookmarkStart w:id="5" w:name="_Toc225093635"/>
      <w:r w:rsidRPr="00BF0B66">
        <w:rPr>
          <w:rFonts w:asciiTheme="minorHAnsi" w:hAnsiTheme="minorHAnsi" w:cs="Arial"/>
        </w:rPr>
        <w:lastRenderedPageBreak/>
        <w:t>Methodology</w:t>
      </w:r>
      <w:bookmarkEnd w:id="4"/>
      <w:bookmarkEnd w:id="5"/>
    </w:p>
    <w:p w14:paraId="6B4789C1" w14:textId="77777777" w:rsidR="00D47211" w:rsidRPr="00D47211" w:rsidRDefault="00D47211" w:rsidP="00872AB4">
      <w:pPr>
        <w:pStyle w:val="isselectedend"/>
        <w:jc w:val="both"/>
        <w:rPr>
          <w:rFonts w:asciiTheme="minorHAnsi" w:hAnsiTheme="minorHAnsi"/>
          <w:sz w:val="22"/>
          <w:szCs w:val="22"/>
        </w:rPr>
      </w:pPr>
      <w:r w:rsidRPr="00D47211">
        <w:rPr>
          <w:rFonts w:asciiTheme="minorHAnsi" w:hAnsiTheme="minorHAnsi"/>
          <w:sz w:val="22"/>
          <w:szCs w:val="22"/>
        </w:rPr>
        <w:t>This study adopts a structured analytical methodology to evaluate engine forces, stresses, and fatigue performance using experimentally derived cylinder pressure data and established kinematic relationships. The analysis is conducted using MATLAB or Microsoft Excel to ensure accurate numerical processing and graphical representation.</w:t>
      </w:r>
    </w:p>
    <w:p w14:paraId="327CA986" w14:textId="5DB5A8AA" w:rsidR="00D47211" w:rsidRPr="00D47211" w:rsidRDefault="00D47211" w:rsidP="00872AB4">
      <w:pPr>
        <w:pStyle w:val="isselectedend"/>
        <w:jc w:val="both"/>
        <w:rPr>
          <w:rFonts w:asciiTheme="minorHAnsi" w:hAnsiTheme="minorHAnsi"/>
          <w:sz w:val="22"/>
          <w:szCs w:val="22"/>
        </w:rPr>
      </w:pPr>
      <w:r w:rsidRPr="00D47211">
        <w:rPr>
          <w:rFonts w:asciiTheme="minorHAnsi" w:hAnsiTheme="minorHAnsi"/>
          <w:sz w:val="22"/>
          <w:szCs w:val="22"/>
        </w:rPr>
        <w:t xml:space="preserve">Initially, cylinder pressure data is aligned with crank angle measurements to determine instantaneous </w:t>
      </w:r>
      <w:r w:rsidR="00037729">
        <w:rPr>
          <w:rFonts w:asciiTheme="minorHAnsi" w:hAnsiTheme="minorHAnsi"/>
          <w:sz w:val="22"/>
          <w:szCs w:val="22"/>
        </w:rPr>
        <w:t>cylinder pressures</w:t>
      </w:r>
      <w:r w:rsidRPr="00D47211">
        <w:rPr>
          <w:rFonts w:asciiTheme="minorHAnsi" w:hAnsiTheme="minorHAnsi"/>
          <w:sz w:val="22"/>
          <w:szCs w:val="22"/>
        </w:rPr>
        <w:t>. Engine geometry parameters, including bore, stroke, and connecting rod length, are applied to kinematic equations to calculate piston motion, velocity, and acceleration. These values are combined with pressure data to determine gas forces acting on the piston, which are subsequently resolved into forces acting on key components such as the</w:t>
      </w:r>
      <w:r w:rsidR="00037729">
        <w:rPr>
          <w:rFonts w:asciiTheme="minorHAnsi" w:hAnsiTheme="minorHAnsi"/>
          <w:sz w:val="22"/>
          <w:szCs w:val="22"/>
        </w:rPr>
        <w:t xml:space="preserve"> conrod</w:t>
      </w:r>
      <w:r w:rsidRPr="00D47211">
        <w:rPr>
          <w:rFonts w:asciiTheme="minorHAnsi" w:hAnsiTheme="minorHAnsi"/>
          <w:sz w:val="22"/>
          <w:szCs w:val="22"/>
        </w:rPr>
        <w:t>, gudgeon pin, and conrod bolts.</w:t>
      </w:r>
    </w:p>
    <w:p w14:paraId="73804F9F" w14:textId="2D40C0F3" w:rsidR="00D47211" w:rsidRPr="00D47211" w:rsidRDefault="00D47211" w:rsidP="00872AB4">
      <w:pPr>
        <w:pStyle w:val="isselectedend"/>
        <w:jc w:val="both"/>
        <w:rPr>
          <w:rFonts w:asciiTheme="minorHAnsi" w:hAnsiTheme="minorHAnsi"/>
          <w:sz w:val="22"/>
          <w:szCs w:val="22"/>
        </w:rPr>
      </w:pPr>
      <w:r w:rsidRPr="00D47211">
        <w:rPr>
          <w:rFonts w:asciiTheme="minorHAnsi" w:hAnsiTheme="minorHAnsi"/>
          <w:sz w:val="22"/>
          <w:szCs w:val="22"/>
        </w:rPr>
        <w:t>The calculated forces are then used to determine stress</w:t>
      </w:r>
      <w:r w:rsidR="005C4B3E">
        <w:rPr>
          <w:rFonts w:asciiTheme="minorHAnsi" w:hAnsiTheme="minorHAnsi"/>
          <w:sz w:val="22"/>
          <w:szCs w:val="22"/>
        </w:rPr>
        <w:t>es</w:t>
      </w:r>
      <w:r w:rsidRPr="00D47211">
        <w:rPr>
          <w:rFonts w:asciiTheme="minorHAnsi" w:hAnsiTheme="minorHAnsi"/>
          <w:sz w:val="22"/>
          <w:szCs w:val="22"/>
        </w:rPr>
        <w:t xml:space="preserve"> within each component. Material properties and geometric assumptions are applied to evaluate</w:t>
      </w:r>
      <w:r w:rsidR="002E07BE">
        <w:rPr>
          <w:rFonts w:asciiTheme="minorHAnsi" w:hAnsiTheme="minorHAnsi"/>
          <w:sz w:val="22"/>
          <w:szCs w:val="22"/>
        </w:rPr>
        <w:t xml:space="preserve"> normal, bending</w:t>
      </w:r>
      <w:r w:rsidRPr="00D47211">
        <w:rPr>
          <w:rFonts w:asciiTheme="minorHAnsi" w:hAnsiTheme="minorHAnsi"/>
          <w:sz w:val="22"/>
          <w:szCs w:val="22"/>
        </w:rPr>
        <w:t xml:space="preserve"> and shear stresses. Fatigue analysis is conducted using the determination of fatigue safety factors under cyclic loading conditions. This enables an assessment of component durability and expected service life.</w:t>
      </w:r>
    </w:p>
    <w:p w14:paraId="1C7B6DB7" w14:textId="3A57D507" w:rsidR="00D47211" w:rsidRPr="00D47211" w:rsidRDefault="00D47211" w:rsidP="00872AB4">
      <w:pPr>
        <w:pStyle w:val="isselectedend"/>
        <w:jc w:val="both"/>
        <w:rPr>
          <w:rFonts w:asciiTheme="minorHAnsi" w:hAnsiTheme="minorHAnsi"/>
          <w:sz w:val="22"/>
          <w:szCs w:val="22"/>
        </w:rPr>
      </w:pPr>
      <w:r w:rsidRPr="00D47211">
        <w:rPr>
          <w:rFonts w:asciiTheme="minorHAnsi" w:hAnsiTheme="minorHAnsi"/>
          <w:sz w:val="22"/>
          <w:szCs w:val="22"/>
        </w:rPr>
        <w:t>To investigate the influence of engine speed, interpolation techniques are applied to extend the dataset to 9000 RPM. Updated</w:t>
      </w:r>
      <w:r w:rsidR="00345D68">
        <w:rPr>
          <w:rFonts w:asciiTheme="minorHAnsi" w:hAnsiTheme="minorHAnsi"/>
          <w:sz w:val="22"/>
          <w:szCs w:val="22"/>
        </w:rPr>
        <w:t xml:space="preserve"> engine speed data arrays</w:t>
      </w:r>
      <w:r w:rsidRPr="00D47211">
        <w:rPr>
          <w:rFonts w:asciiTheme="minorHAnsi" w:hAnsiTheme="minorHAnsi"/>
          <w:sz w:val="22"/>
          <w:szCs w:val="22"/>
        </w:rPr>
        <w:t xml:space="preserve"> are used to recalculate forces and stresses, and the resulting fatigue safety factors are compared to baseline conditions. This provides insight into the effects of increased operating speeds on component reliability.</w:t>
      </w:r>
    </w:p>
    <w:p w14:paraId="462CCF23" w14:textId="77777777" w:rsidR="00D47211" w:rsidRPr="00D47211" w:rsidRDefault="00D47211" w:rsidP="00872AB4">
      <w:pPr>
        <w:pStyle w:val="isselectedend"/>
        <w:jc w:val="both"/>
        <w:rPr>
          <w:rFonts w:asciiTheme="minorHAnsi" w:hAnsiTheme="minorHAnsi"/>
          <w:sz w:val="22"/>
          <w:szCs w:val="22"/>
        </w:rPr>
      </w:pPr>
      <w:r w:rsidRPr="00D47211">
        <w:rPr>
          <w:rFonts w:asciiTheme="minorHAnsi" w:hAnsiTheme="minorHAnsi"/>
          <w:sz w:val="22"/>
          <w:szCs w:val="22"/>
        </w:rPr>
        <w:t>Based on these findings, a redesign of the connecting rod bolts is undertaken. Geometric modifications are proposed and evaluated iteratively to achieve improved safety factors while maintaining practical design constraints.</w:t>
      </w:r>
    </w:p>
    <w:p w14:paraId="1167F5B2" w14:textId="175BDA67" w:rsidR="00872AB4" w:rsidRPr="00872AB4" w:rsidRDefault="00D47211" w:rsidP="00872AB4">
      <w:pPr>
        <w:pStyle w:val="NormalWeb"/>
        <w:jc w:val="both"/>
        <w:rPr>
          <w:rFonts w:asciiTheme="minorHAnsi" w:hAnsiTheme="minorHAnsi"/>
          <w:sz w:val="22"/>
          <w:szCs w:val="22"/>
        </w:rPr>
      </w:pPr>
      <w:r w:rsidRPr="00D47211">
        <w:rPr>
          <w:rFonts w:asciiTheme="minorHAnsi" w:hAnsiTheme="minorHAnsi"/>
          <w:sz w:val="22"/>
          <w:szCs w:val="22"/>
        </w:rPr>
        <w:t>Throughout the study, graphical analysis is used extensively to support interpretation and critical evaluation of results.</w:t>
      </w:r>
    </w:p>
    <w:p w14:paraId="6CC1483D" w14:textId="2FF49310" w:rsidR="009B3BB4" w:rsidRDefault="009B3BB4" w:rsidP="00872AB4">
      <w:pPr>
        <w:pStyle w:val="Heading1"/>
        <w:numPr>
          <w:ilvl w:val="0"/>
          <w:numId w:val="1"/>
        </w:numPr>
        <w:spacing w:line="240" w:lineRule="auto"/>
        <w:rPr>
          <w:rFonts w:asciiTheme="minorHAnsi" w:hAnsiTheme="minorHAnsi" w:cs="Arial"/>
        </w:rPr>
      </w:pPr>
      <w:bookmarkStart w:id="6" w:name="_Toc225093436"/>
      <w:bookmarkStart w:id="7" w:name="_Toc225093636"/>
      <w:r w:rsidRPr="00BF0B66">
        <w:rPr>
          <w:rFonts w:asciiTheme="minorHAnsi" w:hAnsiTheme="minorHAnsi" w:cs="Arial"/>
        </w:rPr>
        <w:lastRenderedPageBreak/>
        <w:t>Results and Analyses</w:t>
      </w:r>
      <w:bookmarkEnd w:id="6"/>
      <w:bookmarkEnd w:id="7"/>
    </w:p>
    <w:p w14:paraId="2404130C" w14:textId="0C3C4CE6" w:rsidR="003760C9" w:rsidRDefault="00A53D39" w:rsidP="00872AB4">
      <w:pPr>
        <w:spacing w:line="240" w:lineRule="auto"/>
        <w:rPr>
          <w:sz w:val="22"/>
          <w:szCs w:val="22"/>
        </w:rPr>
      </w:pPr>
      <w:r>
        <w:rPr>
          <w:noProof/>
        </w:rPr>
        <mc:AlternateContent>
          <mc:Choice Requires="wps">
            <w:drawing>
              <wp:anchor distT="0" distB="0" distL="114300" distR="114300" simplePos="0" relativeHeight="251662336" behindDoc="0" locked="0" layoutInCell="1" allowOverlap="1" wp14:anchorId="5C08B22E" wp14:editId="327C71F8">
                <wp:simplePos x="0" y="0"/>
                <wp:positionH relativeFrom="margin">
                  <wp:posOffset>338455</wp:posOffset>
                </wp:positionH>
                <wp:positionV relativeFrom="paragraph">
                  <wp:posOffset>2980055</wp:posOffset>
                </wp:positionV>
                <wp:extent cx="5051425" cy="296545"/>
                <wp:effectExtent l="0" t="0" r="15875" b="27305"/>
                <wp:wrapTopAndBottom/>
                <wp:docPr id="2108257289" name="Text Box 1"/>
                <wp:cNvGraphicFramePr/>
                <a:graphic xmlns:a="http://schemas.openxmlformats.org/drawingml/2006/main">
                  <a:graphicData uri="http://schemas.microsoft.com/office/word/2010/wordprocessingShape">
                    <wps:wsp>
                      <wps:cNvSpPr txBox="1"/>
                      <wps:spPr>
                        <a:xfrm>
                          <a:off x="0" y="0"/>
                          <a:ext cx="5051425" cy="296545"/>
                        </a:xfrm>
                        <a:prstGeom prst="rect">
                          <a:avLst/>
                        </a:prstGeom>
                        <a:ln>
                          <a:solidFill>
                            <a:schemeClr val="tx1"/>
                          </a:solidFill>
                        </a:ln>
                        <a:effectLst/>
                      </wps:spPr>
                      <wps:txbx>
                        <w:txbxContent>
                          <w:p w14:paraId="3E98574A" w14:textId="2D82F821" w:rsidR="00A53D39" w:rsidRPr="00920C00" w:rsidRDefault="00A53D39" w:rsidP="00A53D39">
                            <w:pPr>
                              <w:pStyle w:val="Caption"/>
                              <w:rPr>
                                <w:color w:val="auto"/>
                                <w:sz w:val="22"/>
                                <w:szCs w:val="22"/>
                              </w:rPr>
                            </w:pPr>
                            <w:r w:rsidRPr="00920C00">
                              <w:rPr>
                                <w:color w:val="auto"/>
                              </w:rPr>
                              <w:t xml:space="preserve">Figure </w:t>
                            </w:r>
                            <w:r w:rsidRPr="00920C00">
                              <w:rPr>
                                <w:color w:val="auto"/>
                              </w:rPr>
                              <w:fldChar w:fldCharType="begin"/>
                            </w:r>
                            <w:r w:rsidRPr="00920C00">
                              <w:rPr>
                                <w:color w:val="auto"/>
                              </w:rPr>
                              <w:instrText xml:space="preserve"> SEQ Figure \* ARABIC </w:instrText>
                            </w:r>
                            <w:r w:rsidRPr="00920C00">
                              <w:rPr>
                                <w:color w:val="auto"/>
                              </w:rPr>
                              <w:fldChar w:fldCharType="separate"/>
                            </w:r>
                            <w:r w:rsidR="002D6C9D">
                              <w:rPr>
                                <w:noProof/>
                                <w:color w:val="auto"/>
                              </w:rPr>
                              <w:t>1</w:t>
                            </w:r>
                            <w:r w:rsidRPr="00920C00">
                              <w:rPr>
                                <w:color w:val="auto"/>
                              </w:rPr>
                              <w:fldChar w:fldCharType="end"/>
                            </w:r>
                            <w:r w:rsidRPr="00920C00">
                              <w:rPr>
                                <w:color w:val="auto"/>
                              </w:rPr>
                              <w:t xml:space="preserve"> - Graph depicting conrod stress against crank 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08B22E" id="_x0000_t202" coordsize="21600,21600" o:spt="202" path="m,l,21600r21600,l21600,xe">
                <v:stroke joinstyle="miter"/>
                <v:path gradientshapeok="t" o:connecttype="rect"/>
              </v:shapetype>
              <v:shape id="Text Box 1" o:spid="_x0000_s1026" type="#_x0000_t202" style="position:absolute;margin-left:26.65pt;margin-top:234.65pt;width:397.75pt;height:23.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" filled="f" strokecolor="black [3213]">
                <v:textbox inset="0,0,0,0">
                  <w:txbxContent>
                    <w:p w14:paraId="3E98574A" w14:textId="2D82F821" w:rsidR="00A53D39" w:rsidRPr="00920C00" w:rsidRDefault="00A53D39" w:rsidP="00A53D39">
                      <w:pPr>
                        <w:pStyle w:val="Caption"/>
                        <w:rPr>
                          <w:color w:val="auto"/>
                          <w:sz w:val="22"/>
                          <w:szCs w:val="22"/>
                        </w:rPr>
                      </w:pPr>
                      <w:r w:rsidRPr="00920C00">
                        <w:rPr>
                          <w:color w:val="auto"/>
                        </w:rPr>
                        <w:t xml:space="preserve">Figure </w:t>
                      </w:r>
                      <w:r w:rsidRPr="00920C00">
                        <w:rPr>
                          <w:color w:val="auto"/>
                        </w:rPr>
                        <w:fldChar w:fldCharType="begin"/>
                      </w:r>
                      <w:r w:rsidRPr="00920C00">
                        <w:rPr>
                          <w:color w:val="auto"/>
                        </w:rPr>
                        <w:instrText xml:space="preserve"> SEQ Figure \* ARABIC </w:instrText>
                      </w:r>
                      <w:r w:rsidRPr="00920C00">
                        <w:rPr>
                          <w:color w:val="auto"/>
                        </w:rPr>
                        <w:fldChar w:fldCharType="separate"/>
                      </w:r>
                      <w:r w:rsidR="002D6C9D">
                        <w:rPr>
                          <w:noProof/>
                          <w:color w:val="auto"/>
                        </w:rPr>
                        <w:t>1</w:t>
                      </w:r>
                      <w:r w:rsidRPr="00920C00">
                        <w:rPr>
                          <w:color w:val="auto"/>
                        </w:rPr>
                        <w:fldChar w:fldCharType="end"/>
                      </w:r>
                      <w:r w:rsidRPr="00920C00">
                        <w:rPr>
                          <w:color w:val="auto"/>
                        </w:rPr>
                        <w:t xml:space="preserve"> - Graph depicting conrod stress against crank angle</w:t>
                      </w:r>
                    </w:p>
                  </w:txbxContent>
                </v:textbox>
                <w10:wrap type="topAndBottom" anchorx="margin"/>
              </v:shape>
            </w:pict>
          </mc:Fallback>
        </mc:AlternateContent>
      </w:r>
      <w:r w:rsidR="0069214C" w:rsidRPr="0069214C">
        <w:rPr>
          <w:noProof/>
          <w:sz w:val="22"/>
          <w:szCs w:val="22"/>
        </w:rPr>
        <w:drawing>
          <wp:anchor distT="0" distB="0" distL="114300" distR="114300" simplePos="0" relativeHeight="251658240" behindDoc="0" locked="0" layoutInCell="1" allowOverlap="1" wp14:anchorId="329FEC4C" wp14:editId="74A2AA14">
            <wp:simplePos x="0" y="0"/>
            <wp:positionH relativeFrom="margin">
              <wp:align>center</wp:align>
            </wp:positionH>
            <wp:positionV relativeFrom="paragraph">
              <wp:posOffset>422468</wp:posOffset>
            </wp:positionV>
            <wp:extent cx="5064981" cy="2499382"/>
            <wp:effectExtent l="19050" t="19050" r="21590" b="15240"/>
            <wp:wrapTopAndBottom/>
            <wp:docPr id="433297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97485"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64981" cy="2499382"/>
                    </a:xfrm>
                    <a:prstGeom prst="rect">
                      <a:avLst/>
                    </a:prstGeom>
                    <a:ln>
                      <a:solidFill>
                        <a:schemeClr val="tx1"/>
                      </a:solidFill>
                    </a:ln>
                    <a:effectLst/>
                  </pic:spPr>
                </pic:pic>
              </a:graphicData>
            </a:graphic>
          </wp:anchor>
        </w:drawing>
      </w:r>
      <w:r w:rsidR="00D33A19">
        <w:rPr>
          <w:sz w:val="22"/>
          <w:szCs w:val="22"/>
        </w:rPr>
        <w:t xml:space="preserve">The engine speed data that was measured ranged from 1000rpm to 6000rpm. In this range </w:t>
      </w:r>
      <w:r w:rsidR="00ED1FD7">
        <w:rPr>
          <w:sz w:val="22"/>
          <w:szCs w:val="22"/>
        </w:rPr>
        <w:t>the following</w:t>
      </w:r>
      <w:r w:rsidR="00FA4758">
        <w:rPr>
          <w:sz w:val="22"/>
          <w:szCs w:val="22"/>
        </w:rPr>
        <w:t xml:space="preserve"> forces</w:t>
      </w:r>
      <w:r w:rsidR="00457E12">
        <w:rPr>
          <w:sz w:val="22"/>
          <w:szCs w:val="22"/>
        </w:rPr>
        <w:t xml:space="preserve"> on engine components</w:t>
      </w:r>
      <w:r w:rsidR="00ED1FD7">
        <w:rPr>
          <w:sz w:val="22"/>
          <w:szCs w:val="22"/>
        </w:rPr>
        <w:t xml:space="preserve"> were calculated:</w:t>
      </w:r>
    </w:p>
    <w:p w14:paraId="74F0A0FC" w14:textId="4EA9EDC8" w:rsidR="00007A17" w:rsidRDefault="00007A17" w:rsidP="00872AB4">
      <w:pPr>
        <w:spacing w:line="240" w:lineRule="auto"/>
        <w:rPr>
          <w:sz w:val="22"/>
          <w:szCs w:val="22"/>
        </w:rPr>
      </w:pPr>
    </w:p>
    <w:p w14:paraId="1196273E" w14:textId="05688FA8" w:rsidR="00A53D39" w:rsidRDefault="00736616" w:rsidP="00872AB4">
      <w:pPr>
        <w:spacing w:line="240" w:lineRule="auto"/>
        <w:rPr>
          <w:sz w:val="22"/>
          <w:szCs w:val="22"/>
        </w:rPr>
      </w:pPr>
      <w:r>
        <w:rPr>
          <w:noProof/>
        </w:rPr>
        <w:lastRenderedPageBreak/>
        <mc:AlternateContent>
          <mc:Choice Requires="wps">
            <w:drawing>
              <wp:anchor distT="0" distB="0" distL="114300" distR="114300" simplePos="0" relativeHeight="251666432" behindDoc="0" locked="0" layoutInCell="1" allowOverlap="1" wp14:anchorId="4CA2D756" wp14:editId="495AC1F7">
                <wp:simplePos x="0" y="0"/>
                <wp:positionH relativeFrom="margin">
                  <wp:posOffset>397565</wp:posOffset>
                </wp:positionH>
                <wp:positionV relativeFrom="page">
                  <wp:posOffset>5796501</wp:posOffset>
                </wp:positionV>
                <wp:extent cx="4923155" cy="266700"/>
                <wp:effectExtent l="0" t="0" r="10795" b="19050"/>
                <wp:wrapTopAndBottom/>
                <wp:docPr id="85275083" name="Text Box 1"/>
                <wp:cNvGraphicFramePr/>
                <a:graphic xmlns:a="http://schemas.openxmlformats.org/drawingml/2006/main">
                  <a:graphicData uri="http://schemas.microsoft.com/office/word/2010/wordprocessingShape">
                    <wps:wsp>
                      <wps:cNvSpPr txBox="1"/>
                      <wps:spPr>
                        <a:xfrm>
                          <a:off x="0" y="0"/>
                          <a:ext cx="4923155" cy="266700"/>
                        </a:xfrm>
                        <a:prstGeom prst="rect">
                          <a:avLst/>
                        </a:prstGeom>
                        <a:ln>
                          <a:solidFill>
                            <a:schemeClr val="tx1"/>
                          </a:solidFill>
                        </a:ln>
                        <a:effectLst/>
                      </wps:spPr>
                      <wps:txbx>
                        <w:txbxContent>
                          <w:p w14:paraId="494701EB" w14:textId="40A709FC" w:rsidR="00A53D39" w:rsidRPr="00920C00" w:rsidRDefault="00A53D39" w:rsidP="00A53D39">
                            <w:pPr>
                              <w:pStyle w:val="Caption"/>
                              <w:rPr>
                                <w:color w:val="auto"/>
                                <w:sz w:val="22"/>
                                <w:szCs w:val="22"/>
                              </w:rPr>
                            </w:pPr>
                            <w:r w:rsidRPr="00920C00">
                              <w:rPr>
                                <w:color w:val="auto"/>
                              </w:rPr>
                              <w:t xml:space="preserve">Figure </w:t>
                            </w:r>
                            <w:r w:rsidR="00736616">
                              <w:rPr>
                                <w:color w:val="auto"/>
                              </w:rPr>
                              <w:t>3</w:t>
                            </w:r>
                            <w:r w:rsidRPr="00920C00">
                              <w:rPr>
                                <w:color w:val="auto"/>
                              </w:rPr>
                              <w:t xml:space="preserve"> - Stress on the conrod bolt against crank 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CA2D756" id="_x0000_s1027" type="#_x0000_t202" style="position:absolute;margin-left:31.3pt;margin-top:456.4pt;width:387.65pt;height:21pt;z-index:251666432;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" filled="f" strokecolor="black [3213]">
                <v:textbox style="mso-fit-shape-to-text:t" inset="0,0,0,0">
                  <w:txbxContent>
                    <w:p w14:paraId="494701EB" w14:textId="40A709FC" w:rsidR="00A53D39" w:rsidRPr="00920C00" w:rsidRDefault="00A53D39" w:rsidP="00A53D39">
                      <w:pPr>
                        <w:pStyle w:val="Caption"/>
                        <w:rPr>
                          <w:color w:val="auto"/>
                          <w:sz w:val="22"/>
                          <w:szCs w:val="22"/>
                        </w:rPr>
                      </w:pPr>
                      <w:r w:rsidRPr="00920C00">
                        <w:rPr>
                          <w:color w:val="auto"/>
                        </w:rPr>
                        <w:t xml:space="preserve">Figure </w:t>
                      </w:r>
                      <w:r w:rsidR="00736616">
                        <w:rPr>
                          <w:color w:val="auto"/>
                        </w:rPr>
                        <w:t>3</w:t>
                      </w:r>
                      <w:r w:rsidRPr="00920C00">
                        <w:rPr>
                          <w:color w:val="auto"/>
                        </w:rPr>
                        <w:t xml:space="preserve"> - Stress on the conrod bolt against crank angle</w:t>
                      </w:r>
                    </w:p>
                  </w:txbxContent>
                </v:textbox>
                <w10:wrap type="topAndBottom" anchorx="margin" anchory="page"/>
              </v:shape>
            </w:pict>
          </mc:Fallback>
        </mc:AlternateContent>
      </w:r>
      <w:r w:rsidRPr="00A53D39">
        <w:rPr>
          <w:noProof/>
          <w:sz w:val="22"/>
          <w:szCs w:val="22"/>
        </w:rPr>
        <w:drawing>
          <wp:anchor distT="0" distB="0" distL="114300" distR="114300" simplePos="0" relativeHeight="251660288" behindDoc="0" locked="0" layoutInCell="1" allowOverlap="1" wp14:anchorId="29E3AAC4" wp14:editId="7541B3FB">
            <wp:simplePos x="0" y="0"/>
            <wp:positionH relativeFrom="margin">
              <wp:align>center</wp:align>
            </wp:positionH>
            <wp:positionV relativeFrom="page">
              <wp:posOffset>3254568</wp:posOffset>
            </wp:positionV>
            <wp:extent cx="4968875" cy="2488565"/>
            <wp:effectExtent l="19050" t="19050" r="22225" b="26035"/>
            <wp:wrapTopAndBottom/>
            <wp:docPr id="128665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6584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68875" cy="2488565"/>
                    </a:xfrm>
                    <a:prstGeom prst="rect">
                      <a:avLst/>
                    </a:prstGeom>
                    <a:ln>
                      <a:solidFill>
                        <a:schemeClr val="tx1"/>
                      </a:solidFill>
                    </a:ln>
                    <a:effectLst/>
                  </pic:spPr>
                </pic:pic>
              </a:graphicData>
            </a:graphic>
          </wp:anchor>
        </w:drawing>
      </w:r>
      <w:r>
        <w:rPr>
          <w:noProof/>
        </w:rPr>
        <mc:AlternateContent>
          <mc:Choice Requires="wps">
            <w:drawing>
              <wp:anchor distT="0" distB="0" distL="114300" distR="114300" simplePos="0" relativeHeight="251664384" behindDoc="0" locked="0" layoutInCell="1" allowOverlap="1" wp14:anchorId="4DE77787" wp14:editId="3E19F06C">
                <wp:simplePos x="0" y="0"/>
                <wp:positionH relativeFrom="margin">
                  <wp:align>center</wp:align>
                </wp:positionH>
                <wp:positionV relativeFrom="page">
                  <wp:posOffset>2758495</wp:posOffset>
                </wp:positionV>
                <wp:extent cx="4980940" cy="266700"/>
                <wp:effectExtent l="0" t="0" r="10160" b="19050"/>
                <wp:wrapTopAndBottom/>
                <wp:docPr id="1434973448" name="Text Box 1"/>
                <wp:cNvGraphicFramePr/>
                <a:graphic xmlns:a="http://schemas.openxmlformats.org/drawingml/2006/main">
                  <a:graphicData uri="http://schemas.microsoft.com/office/word/2010/wordprocessingShape">
                    <wps:wsp>
                      <wps:cNvSpPr txBox="1"/>
                      <wps:spPr>
                        <a:xfrm>
                          <a:off x="0" y="0"/>
                          <a:ext cx="4980940" cy="266700"/>
                        </a:xfrm>
                        <a:prstGeom prst="rect">
                          <a:avLst/>
                        </a:prstGeom>
                        <a:ln>
                          <a:solidFill>
                            <a:schemeClr val="tx1"/>
                          </a:solidFill>
                        </a:ln>
                        <a:effectLst/>
                      </wps:spPr>
                      <wps:txbx>
                        <w:txbxContent>
                          <w:p w14:paraId="3188D86C" w14:textId="54E28B7A" w:rsidR="00A53D39" w:rsidRPr="00920C00" w:rsidRDefault="00A53D39" w:rsidP="00A53D39">
                            <w:pPr>
                              <w:pStyle w:val="Caption"/>
                              <w:rPr>
                                <w:color w:val="auto"/>
                                <w:sz w:val="22"/>
                                <w:szCs w:val="22"/>
                              </w:rPr>
                            </w:pPr>
                            <w:r w:rsidRPr="00920C00">
                              <w:rPr>
                                <w:color w:val="auto"/>
                              </w:rPr>
                              <w:t xml:space="preserve">Figure </w:t>
                            </w:r>
                            <w:r w:rsidRPr="00920C00">
                              <w:rPr>
                                <w:color w:val="auto"/>
                              </w:rPr>
                              <w:fldChar w:fldCharType="begin"/>
                            </w:r>
                            <w:r w:rsidRPr="00920C00">
                              <w:rPr>
                                <w:color w:val="auto"/>
                              </w:rPr>
                              <w:instrText xml:space="preserve"> SEQ Figure \* ARABIC </w:instrText>
                            </w:r>
                            <w:r w:rsidRPr="00920C00">
                              <w:rPr>
                                <w:color w:val="auto"/>
                              </w:rPr>
                              <w:fldChar w:fldCharType="separate"/>
                            </w:r>
                            <w:r w:rsidR="002D6C9D">
                              <w:rPr>
                                <w:noProof/>
                                <w:color w:val="auto"/>
                              </w:rPr>
                              <w:t>2</w:t>
                            </w:r>
                            <w:r w:rsidRPr="00920C00">
                              <w:rPr>
                                <w:color w:val="auto"/>
                              </w:rPr>
                              <w:fldChar w:fldCharType="end"/>
                            </w:r>
                            <w:r w:rsidRPr="00920C00">
                              <w:rPr>
                                <w:color w:val="auto"/>
                              </w:rPr>
                              <w:t xml:space="preserve"> - Graph depicting resultant stress on the gudgeon pin against crank 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E77787" id="_x0000_s1028" type="#_x0000_t202" style="position:absolute;margin-left:0;margin-top:217.2pt;width:392.2pt;height:21pt;z-index:251664384;visibility:visible;mso-wrap-style:squar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" filled="f" strokecolor="black [3213]">
                <v:textbox style="mso-fit-shape-to-text:t" inset="0,0,0,0">
                  <w:txbxContent>
                    <w:p w14:paraId="3188D86C" w14:textId="54E28B7A" w:rsidR="00A53D39" w:rsidRPr="00920C00" w:rsidRDefault="00A53D39" w:rsidP="00A53D39">
                      <w:pPr>
                        <w:pStyle w:val="Caption"/>
                        <w:rPr>
                          <w:color w:val="auto"/>
                          <w:sz w:val="22"/>
                          <w:szCs w:val="22"/>
                        </w:rPr>
                      </w:pPr>
                      <w:r w:rsidRPr="00920C00">
                        <w:rPr>
                          <w:color w:val="auto"/>
                        </w:rPr>
                        <w:t xml:space="preserve">Figure </w:t>
                      </w:r>
                      <w:r w:rsidRPr="00920C00">
                        <w:rPr>
                          <w:color w:val="auto"/>
                        </w:rPr>
                        <w:fldChar w:fldCharType="begin"/>
                      </w:r>
                      <w:r w:rsidRPr="00920C00">
                        <w:rPr>
                          <w:color w:val="auto"/>
                        </w:rPr>
                        <w:instrText xml:space="preserve"> SEQ Figure \* ARABIC </w:instrText>
                      </w:r>
                      <w:r w:rsidRPr="00920C00">
                        <w:rPr>
                          <w:color w:val="auto"/>
                        </w:rPr>
                        <w:fldChar w:fldCharType="separate"/>
                      </w:r>
                      <w:r w:rsidR="002D6C9D">
                        <w:rPr>
                          <w:noProof/>
                          <w:color w:val="auto"/>
                        </w:rPr>
                        <w:t>2</w:t>
                      </w:r>
                      <w:r w:rsidRPr="00920C00">
                        <w:rPr>
                          <w:color w:val="auto"/>
                        </w:rPr>
                        <w:fldChar w:fldCharType="end"/>
                      </w:r>
                      <w:r w:rsidRPr="00920C00">
                        <w:rPr>
                          <w:color w:val="auto"/>
                        </w:rPr>
                        <w:t xml:space="preserve"> - Graph depicting resultant stress on the gudgeon pin against crank angle</w:t>
                      </w:r>
                    </w:p>
                  </w:txbxContent>
                </v:textbox>
                <w10:wrap type="topAndBottom" anchorx="margin" anchory="page"/>
              </v:shape>
            </w:pict>
          </mc:Fallback>
        </mc:AlternateContent>
      </w:r>
      <w:r w:rsidRPr="00B942DA">
        <w:rPr>
          <w:noProof/>
          <w:sz w:val="22"/>
          <w:szCs w:val="22"/>
        </w:rPr>
        <w:drawing>
          <wp:anchor distT="0" distB="0" distL="114300" distR="114300" simplePos="0" relativeHeight="251659264" behindDoc="0" locked="0" layoutInCell="1" allowOverlap="1" wp14:anchorId="0A69C3D5" wp14:editId="7490E22C">
            <wp:simplePos x="0" y="0"/>
            <wp:positionH relativeFrom="margin">
              <wp:align>center</wp:align>
            </wp:positionH>
            <wp:positionV relativeFrom="page">
              <wp:posOffset>241714</wp:posOffset>
            </wp:positionV>
            <wp:extent cx="4931410" cy="2411730"/>
            <wp:effectExtent l="19050" t="19050" r="21590" b="26670"/>
            <wp:wrapTopAndBottom/>
            <wp:docPr id="1398916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91617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31410" cy="2411730"/>
                    </a:xfrm>
                    <a:prstGeom prst="rect">
                      <a:avLst/>
                    </a:prstGeom>
                    <a:ln>
                      <a:solidFill>
                        <a:schemeClr val="tx1"/>
                      </a:solidFill>
                    </a:ln>
                    <a:effectLst/>
                  </pic:spPr>
                </pic:pic>
              </a:graphicData>
            </a:graphic>
            <wp14:sizeRelH relativeFrom="margin">
              <wp14:pctWidth>0</wp14:pctWidth>
            </wp14:sizeRelH>
            <wp14:sizeRelV relativeFrom="margin">
              <wp14:pctHeight>0</wp14:pctHeight>
            </wp14:sizeRelV>
          </wp:anchor>
        </w:drawing>
      </w:r>
    </w:p>
    <w:p w14:paraId="3E8500DA" w14:textId="6E861FCB" w:rsidR="00C255CA" w:rsidRPr="00C255CA" w:rsidRDefault="00C62B69" w:rsidP="00872AB4">
      <w:pPr>
        <w:spacing w:line="240" w:lineRule="auto"/>
        <w:rPr>
          <w:sz w:val="22"/>
          <w:szCs w:val="22"/>
        </w:rPr>
      </w:pPr>
      <w:r w:rsidRPr="00920C00">
        <w:rPr>
          <w:noProof/>
          <w:sz w:val="22"/>
          <w:szCs w:val="22"/>
        </w:rPr>
        <w:drawing>
          <wp:anchor distT="0" distB="0" distL="114300" distR="114300" simplePos="0" relativeHeight="251667456" behindDoc="1" locked="0" layoutInCell="1" allowOverlap="1" wp14:anchorId="11965A1A" wp14:editId="20EE6477">
            <wp:simplePos x="0" y="0"/>
            <wp:positionH relativeFrom="margin">
              <wp:align>center</wp:align>
            </wp:positionH>
            <wp:positionV relativeFrom="page">
              <wp:posOffset>6308504</wp:posOffset>
            </wp:positionV>
            <wp:extent cx="4933950" cy="2466975"/>
            <wp:effectExtent l="19050" t="19050" r="19050" b="28575"/>
            <wp:wrapTopAndBottom/>
            <wp:docPr id="870686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68687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33950" cy="2466975"/>
                    </a:xfrm>
                    <a:prstGeom prst="rect">
                      <a:avLst/>
                    </a:prstGeom>
                    <a:ln>
                      <a:solidFill>
                        <a:schemeClr val="tx1"/>
                      </a:solidFill>
                    </a:ln>
                    <a:effectLst/>
                  </pic:spPr>
                </pic:pic>
              </a:graphicData>
            </a:graphic>
            <wp14:sizeRelH relativeFrom="margin">
              <wp14:pctWidth>0</wp14:pctWidth>
            </wp14:sizeRelH>
            <wp14:sizeRelV relativeFrom="margin">
              <wp14:pctHeight>0</wp14:pctHeight>
            </wp14:sizeRelV>
          </wp:anchor>
        </w:drawing>
      </w:r>
      <w:r w:rsidR="001627C3">
        <w:rPr>
          <w:noProof/>
        </w:rPr>
        <mc:AlternateContent>
          <mc:Choice Requires="wps">
            <w:drawing>
              <wp:anchor distT="0" distB="0" distL="114300" distR="114300" simplePos="0" relativeHeight="251669504" behindDoc="0" locked="0" layoutInCell="1" allowOverlap="1" wp14:anchorId="25BEC075" wp14:editId="69EC79CA">
                <wp:simplePos x="0" y="0"/>
                <wp:positionH relativeFrom="margin">
                  <wp:posOffset>389614</wp:posOffset>
                </wp:positionH>
                <wp:positionV relativeFrom="page">
                  <wp:posOffset>8992925</wp:posOffset>
                </wp:positionV>
                <wp:extent cx="4930775" cy="266700"/>
                <wp:effectExtent l="0" t="0" r="22225" b="19050"/>
                <wp:wrapTopAndBottom/>
                <wp:docPr id="1565992985" name="Text Box 1"/>
                <wp:cNvGraphicFramePr/>
                <a:graphic xmlns:a="http://schemas.openxmlformats.org/drawingml/2006/main">
                  <a:graphicData uri="http://schemas.microsoft.com/office/word/2010/wordprocessingShape">
                    <wps:wsp>
                      <wps:cNvSpPr txBox="1"/>
                      <wps:spPr>
                        <a:xfrm>
                          <a:off x="0" y="0"/>
                          <a:ext cx="4930775" cy="266700"/>
                        </a:xfrm>
                        <a:prstGeom prst="rect">
                          <a:avLst/>
                        </a:prstGeom>
                        <a:ln>
                          <a:solidFill>
                            <a:schemeClr val="tx1"/>
                          </a:solidFill>
                        </a:ln>
                        <a:effectLst/>
                      </wps:spPr>
                      <wps:txbx>
                        <w:txbxContent>
                          <w:p w14:paraId="418ADEA4" w14:textId="6C191E19" w:rsidR="00920C00" w:rsidRPr="00920C00" w:rsidRDefault="00920C00" w:rsidP="00920C00">
                            <w:pPr>
                              <w:pStyle w:val="Caption"/>
                              <w:rPr>
                                <w:color w:val="auto"/>
                                <w:sz w:val="22"/>
                                <w:szCs w:val="22"/>
                              </w:rPr>
                            </w:pPr>
                            <w:r w:rsidRPr="00920C00">
                              <w:rPr>
                                <w:color w:val="auto"/>
                              </w:rPr>
                              <w:t xml:space="preserve">Figure </w:t>
                            </w:r>
                            <w:r w:rsidRPr="00920C00">
                              <w:rPr>
                                <w:color w:val="auto"/>
                              </w:rPr>
                              <w:fldChar w:fldCharType="begin"/>
                            </w:r>
                            <w:r w:rsidRPr="00920C00">
                              <w:rPr>
                                <w:color w:val="auto"/>
                              </w:rPr>
                              <w:instrText xml:space="preserve"> SEQ Figure \* ARABIC </w:instrText>
                            </w:r>
                            <w:r w:rsidRPr="00920C00">
                              <w:rPr>
                                <w:color w:val="auto"/>
                              </w:rPr>
                              <w:fldChar w:fldCharType="separate"/>
                            </w:r>
                            <w:r w:rsidR="002D6C9D">
                              <w:rPr>
                                <w:noProof/>
                                <w:color w:val="auto"/>
                              </w:rPr>
                              <w:t>3</w:t>
                            </w:r>
                            <w:r w:rsidRPr="00920C00">
                              <w:rPr>
                                <w:color w:val="auto"/>
                              </w:rPr>
                              <w:fldChar w:fldCharType="end"/>
                            </w:r>
                            <w:r w:rsidRPr="00920C00">
                              <w:rPr>
                                <w:color w:val="auto"/>
                              </w:rPr>
                              <w:t xml:space="preserve"> - A graph depicting measured cylinder pressure against crank 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BEC075" id="_x0000_s1029" type="#_x0000_t202" style="position:absolute;margin-left:30.7pt;margin-top:708.1pt;width:388.25pt;height:21pt;z-index:251669504;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" filled="f" strokecolor="black [3213]">
                <v:textbox style="mso-fit-shape-to-text:t" inset="0,0,0,0">
                  <w:txbxContent>
                    <w:p w14:paraId="418ADEA4" w14:textId="6C191E19" w:rsidR="00920C00" w:rsidRPr="00920C00" w:rsidRDefault="00920C00" w:rsidP="00920C00">
                      <w:pPr>
                        <w:pStyle w:val="Caption"/>
                        <w:rPr>
                          <w:color w:val="auto"/>
                          <w:sz w:val="22"/>
                          <w:szCs w:val="22"/>
                        </w:rPr>
                      </w:pPr>
                      <w:r w:rsidRPr="00920C00">
                        <w:rPr>
                          <w:color w:val="auto"/>
                        </w:rPr>
                        <w:t xml:space="preserve">Figure </w:t>
                      </w:r>
                      <w:r w:rsidRPr="00920C00">
                        <w:rPr>
                          <w:color w:val="auto"/>
                        </w:rPr>
                        <w:fldChar w:fldCharType="begin"/>
                      </w:r>
                      <w:r w:rsidRPr="00920C00">
                        <w:rPr>
                          <w:color w:val="auto"/>
                        </w:rPr>
                        <w:instrText xml:space="preserve"> SEQ Figure \* ARABIC </w:instrText>
                      </w:r>
                      <w:r w:rsidRPr="00920C00">
                        <w:rPr>
                          <w:color w:val="auto"/>
                        </w:rPr>
                        <w:fldChar w:fldCharType="separate"/>
                      </w:r>
                      <w:r w:rsidR="002D6C9D">
                        <w:rPr>
                          <w:noProof/>
                          <w:color w:val="auto"/>
                        </w:rPr>
                        <w:t>3</w:t>
                      </w:r>
                      <w:r w:rsidRPr="00920C00">
                        <w:rPr>
                          <w:color w:val="auto"/>
                        </w:rPr>
                        <w:fldChar w:fldCharType="end"/>
                      </w:r>
                      <w:r w:rsidRPr="00920C00">
                        <w:rPr>
                          <w:color w:val="auto"/>
                        </w:rPr>
                        <w:t xml:space="preserve"> - A graph depicting measured cylinder pressure against crank angle</w:t>
                      </w:r>
                    </w:p>
                  </w:txbxContent>
                </v:textbox>
                <w10:wrap type="topAndBottom" anchorx="margin" anchory="page"/>
              </v:shape>
            </w:pict>
          </mc:Fallback>
        </mc:AlternateContent>
      </w:r>
    </w:p>
    <w:p w14:paraId="01D3CD40" w14:textId="683D1DE9" w:rsidR="001627C3" w:rsidRDefault="001627C3" w:rsidP="00872AB4">
      <w:pPr>
        <w:spacing w:line="240" w:lineRule="auto"/>
        <w:jc w:val="both"/>
        <w:rPr>
          <w:i/>
          <w:iCs/>
          <w:sz w:val="22"/>
          <w:szCs w:val="22"/>
        </w:rPr>
      </w:pPr>
    </w:p>
    <w:p w14:paraId="00F3F2FC" w14:textId="4F9759AD" w:rsidR="001627C3" w:rsidRDefault="001627C3" w:rsidP="00872AB4">
      <w:pPr>
        <w:spacing w:line="240" w:lineRule="auto"/>
        <w:jc w:val="both"/>
        <w:rPr>
          <w:i/>
          <w:iCs/>
          <w:sz w:val="22"/>
          <w:szCs w:val="22"/>
        </w:rPr>
      </w:pPr>
    </w:p>
    <w:p w14:paraId="26501F49" w14:textId="5861EED6" w:rsidR="00A77AB6" w:rsidRDefault="00A77AB6" w:rsidP="00872AB4">
      <w:pPr>
        <w:spacing w:line="240" w:lineRule="auto"/>
        <w:jc w:val="both"/>
        <w:rPr>
          <w:i/>
          <w:iCs/>
          <w:sz w:val="22"/>
          <w:szCs w:val="22"/>
        </w:rPr>
      </w:pPr>
    </w:p>
    <w:p w14:paraId="54A0B575" w14:textId="3FE03BDD" w:rsidR="00A77AB6" w:rsidRDefault="00A77AB6" w:rsidP="00872AB4">
      <w:pPr>
        <w:spacing w:line="240" w:lineRule="auto"/>
        <w:jc w:val="both"/>
        <w:rPr>
          <w:i/>
          <w:iCs/>
          <w:sz w:val="22"/>
          <w:szCs w:val="22"/>
        </w:rPr>
      </w:pPr>
    </w:p>
    <w:p w14:paraId="3F94D52B" w14:textId="6ACCFA06" w:rsidR="001627C3" w:rsidRDefault="00A77AB6" w:rsidP="00872AB4">
      <w:pPr>
        <w:spacing w:line="240" w:lineRule="auto"/>
        <w:jc w:val="both"/>
        <w:rPr>
          <w:sz w:val="22"/>
          <w:szCs w:val="22"/>
        </w:rPr>
      </w:pPr>
      <w:r>
        <w:rPr>
          <w:noProof/>
        </w:rPr>
        <mc:AlternateContent>
          <mc:Choice Requires="wps">
            <w:drawing>
              <wp:anchor distT="0" distB="0" distL="114300" distR="114300" simplePos="0" relativeHeight="251672576" behindDoc="0" locked="0" layoutInCell="1" allowOverlap="1" wp14:anchorId="7D3B7875" wp14:editId="22FD150F">
                <wp:simplePos x="0" y="0"/>
                <wp:positionH relativeFrom="margin">
                  <wp:align>center</wp:align>
                </wp:positionH>
                <wp:positionV relativeFrom="page">
                  <wp:posOffset>3179556</wp:posOffset>
                </wp:positionV>
                <wp:extent cx="5132705" cy="266700"/>
                <wp:effectExtent l="0" t="0" r="10795" b="19050"/>
                <wp:wrapTopAndBottom/>
                <wp:docPr id="1593603457" name="Text Box 1"/>
                <wp:cNvGraphicFramePr/>
                <a:graphic xmlns:a="http://schemas.openxmlformats.org/drawingml/2006/main">
                  <a:graphicData uri="http://schemas.microsoft.com/office/word/2010/wordprocessingShape">
                    <wps:wsp>
                      <wps:cNvSpPr txBox="1"/>
                      <wps:spPr>
                        <a:xfrm>
                          <a:off x="0" y="0"/>
                          <a:ext cx="5132705" cy="266700"/>
                        </a:xfrm>
                        <a:prstGeom prst="rect">
                          <a:avLst/>
                        </a:prstGeom>
                        <a:ln>
                          <a:solidFill>
                            <a:schemeClr val="tx1"/>
                          </a:solidFill>
                        </a:ln>
                        <a:effectLst/>
                      </wps:spPr>
                      <wps:txbx>
                        <w:txbxContent>
                          <w:p w14:paraId="54CCB794" w14:textId="089EFC37" w:rsidR="00F501AA" w:rsidRPr="00F501AA" w:rsidRDefault="00F501AA" w:rsidP="00F501AA">
                            <w:pPr>
                              <w:pStyle w:val="Caption"/>
                              <w:rPr>
                                <w:color w:val="auto"/>
                              </w:rPr>
                            </w:pPr>
                            <w:r w:rsidRPr="00F501AA">
                              <w:rPr>
                                <w:color w:val="auto"/>
                              </w:rPr>
                              <w:t xml:space="preserve">Figure </w:t>
                            </w:r>
                            <w:r w:rsidR="00745E37">
                              <w:rPr>
                                <w:color w:val="auto"/>
                              </w:rPr>
                              <w:t>4</w:t>
                            </w:r>
                            <w:r w:rsidRPr="00F501AA">
                              <w:rPr>
                                <w:color w:val="auto"/>
                              </w:rPr>
                              <w:t xml:space="preserve"> - A graph depicting piston acceleration against crank 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3B7875" id="_x0000_s1030" type="#_x0000_t202" style="position:absolute;left:0;text-align:left;margin-left:0;margin-top:250.35pt;width:404.15pt;height:21pt;z-index:251672576;visibility:visible;mso-wrap-style:squar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" filled="f" strokecolor="black [3213]">
                <v:textbox style="mso-fit-shape-to-text:t" inset="0,0,0,0">
                  <w:txbxContent>
                    <w:p w14:paraId="54CCB794" w14:textId="089EFC37" w:rsidR="00F501AA" w:rsidRPr="00F501AA" w:rsidRDefault="00F501AA" w:rsidP="00F501AA">
                      <w:pPr>
                        <w:pStyle w:val="Caption"/>
                        <w:rPr>
                          <w:color w:val="auto"/>
                        </w:rPr>
                      </w:pPr>
                      <w:r w:rsidRPr="00F501AA">
                        <w:rPr>
                          <w:color w:val="auto"/>
                        </w:rPr>
                        <w:t xml:space="preserve">Figure </w:t>
                      </w:r>
                      <w:r w:rsidR="00745E37">
                        <w:rPr>
                          <w:color w:val="auto"/>
                        </w:rPr>
                        <w:t>4</w:t>
                      </w:r>
                      <w:r w:rsidRPr="00F501AA">
                        <w:rPr>
                          <w:color w:val="auto"/>
                        </w:rPr>
                        <w:t xml:space="preserve"> - A graph depicting piston acceleration against crank angle</w:t>
                      </w:r>
                    </w:p>
                  </w:txbxContent>
                </v:textbox>
                <w10:wrap type="topAndBottom" anchorx="margin" anchory="page"/>
              </v:shape>
            </w:pict>
          </mc:Fallback>
        </mc:AlternateContent>
      </w:r>
      <w:r w:rsidRPr="00F501AA">
        <w:rPr>
          <w:i/>
          <w:iCs/>
          <w:noProof/>
          <w:sz w:val="22"/>
          <w:szCs w:val="22"/>
        </w:rPr>
        <w:drawing>
          <wp:anchor distT="0" distB="0" distL="114300" distR="114300" simplePos="0" relativeHeight="251670528" behindDoc="0" locked="0" layoutInCell="1" allowOverlap="1" wp14:anchorId="3C407486" wp14:editId="38153711">
            <wp:simplePos x="0" y="0"/>
            <wp:positionH relativeFrom="margin">
              <wp:posOffset>327384</wp:posOffset>
            </wp:positionH>
            <wp:positionV relativeFrom="margin">
              <wp:posOffset>-363993</wp:posOffset>
            </wp:positionV>
            <wp:extent cx="5132705" cy="2520315"/>
            <wp:effectExtent l="19050" t="19050" r="10795" b="13335"/>
            <wp:wrapTopAndBottom/>
            <wp:docPr id="692294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29474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32705" cy="2520315"/>
                    </a:xfrm>
                    <a:prstGeom prst="rect">
                      <a:avLst/>
                    </a:prstGeom>
                    <a:ln>
                      <a:solidFill>
                        <a:schemeClr val="tx1"/>
                      </a:solidFill>
                    </a:ln>
                    <a:effectLst/>
                  </pic:spPr>
                </pic:pic>
              </a:graphicData>
            </a:graphic>
            <wp14:sizeRelH relativeFrom="margin">
              <wp14:pctWidth>0</wp14:pctWidth>
            </wp14:sizeRelH>
            <wp14:sizeRelV relativeFrom="margin">
              <wp14:pctHeight>0</wp14:pctHeight>
            </wp14:sizeRelV>
          </wp:anchor>
        </w:drawing>
      </w:r>
      <w:r w:rsidR="00C255CA">
        <w:rPr>
          <w:i/>
          <w:iCs/>
          <w:sz w:val="22"/>
          <w:szCs w:val="22"/>
        </w:rPr>
        <w:t>Figure 1</w:t>
      </w:r>
      <w:r w:rsidR="00C255CA">
        <w:rPr>
          <w:sz w:val="22"/>
          <w:szCs w:val="22"/>
        </w:rPr>
        <w:t xml:space="preserve"> depicts </w:t>
      </w:r>
      <w:r w:rsidR="005940BD">
        <w:rPr>
          <w:sz w:val="22"/>
          <w:szCs w:val="22"/>
        </w:rPr>
        <w:t>the conrod</w:t>
      </w:r>
      <w:r w:rsidR="00AA0DDB">
        <w:rPr>
          <w:sz w:val="22"/>
          <w:szCs w:val="22"/>
        </w:rPr>
        <w:t xml:space="preserve"> midpoint</w:t>
      </w:r>
      <w:r w:rsidR="005940BD">
        <w:rPr>
          <w:sz w:val="22"/>
          <w:szCs w:val="22"/>
        </w:rPr>
        <w:t xml:space="preserve"> </w:t>
      </w:r>
      <w:r w:rsidR="00F25EDF">
        <w:rPr>
          <w:sz w:val="22"/>
          <w:szCs w:val="22"/>
        </w:rPr>
        <w:t>stress</w:t>
      </w:r>
      <w:r w:rsidR="005940BD">
        <w:rPr>
          <w:sz w:val="22"/>
          <w:szCs w:val="22"/>
        </w:rPr>
        <w:t xml:space="preserve"> against crank angle. The crank angle variable ranges from </w:t>
      </w:r>
      <w:r w:rsidR="00AA0DDB">
        <w:rPr>
          <w:sz w:val="22"/>
          <w:szCs w:val="22"/>
        </w:rPr>
        <w:t xml:space="preserve">-360° to 360°, to represent all four strokes of a four-stroke engine. The spike in force </w:t>
      </w:r>
      <w:r w:rsidR="00B535D5">
        <w:rPr>
          <w:sz w:val="22"/>
          <w:szCs w:val="22"/>
        </w:rPr>
        <w:t>that begins at approximately 0° can be explained as the combustion/power stroke, which is the point at which fuel and air are ignited</w:t>
      </w:r>
      <w:r w:rsidR="002D35EA">
        <w:rPr>
          <w:sz w:val="22"/>
          <w:szCs w:val="22"/>
        </w:rPr>
        <w:t xml:space="preserve">. </w:t>
      </w:r>
      <w:r w:rsidR="00F93CA3">
        <w:rPr>
          <w:sz w:val="22"/>
          <w:szCs w:val="22"/>
        </w:rPr>
        <w:t xml:space="preserve">This is caused by a sudden increase in gas force acting on the piston crown. This force is then transmitted through the gudgeon pin and into the conrod itself as </w:t>
      </w:r>
      <w:r w:rsidR="00071F1A">
        <w:rPr>
          <w:sz w:val="22"/>
          <w:szCs w:val="22"/>
        </w:rPr>
        <w:t>a</w:t>
      </w:r>
      <w:r w:rsidR="001F73ED">
        <w:rPr>
          <w:sz w:val="22"/>
          <w:szCs w:val="22"/>
        </w:rPr>
        <w:t xml:space="preserve"> linear force</w:t>
      </w:r>
      <w:r w:rsidR="00F25EDF">
        <w:rPr>
          <w:sz w:val="22"/>
          <w:szCs w:val="22"/>
        </w:rPr>
        <w:t>, resulting in increased stress throughout the conrod.</w:t>
      </w:r>
      <w:r w:rsidR="001F73ED">
        <w:rPr>
          <w:sz w:val="22"/>
          <w:szCs w:val="22"/>
        </w:rPr>
        <w:t xml:space="preserve"> </w:t>
      </w:r>
      <w:r w:rsidR="00A07999">
        <w:rPr>
          <w:sz w:val="22"/>
          <w:szCs w:val="22"/>
        </w:rPr>
        <w:t xml:space="preserve">This is a common occurrence within internal combustion </w:t>
      </w:r>
      <w:r w:rsidR="00332080">
        <w:rPr>
          <w:sz w:val="22"/>
          <w:szCs w:val="22"/>
        </w:rPr>
        <w:t>engines and</w:t>
      </w:r>
      <w:r w:rsidR="00A07999">
        <w:rPr>
          <w:sz w:val="22"/>
          <w:szCs w:val="22"/>
        </w:rPr>
        <w:t xml:space="preserve"> </w:t>
      </w:r>
      <w:r w:rsidR="00332080">
        <w:rPr>
          <w:sz w:val="22"/>
          <w:szCs w:val="22"/>
        </w:rPr>
        <w:t xml:space="preserve">is the expected result of these calculations. </w:t>
      </w:r>
      <w:r w:rsidR="00332080" w:rsidRPr="00332080">
        <w:rPr>
          <w:sz w:val="22"/>
          <w:szCs w:val="22"/>
        </w:rPr>
        <w:t>(Heywood, 2018)</w:t>
      </w:r>
      <w:r w:rsidR="001627C3">
        <w:rPr>
          <w:sz w:val="22"/>
          <w:szCs w:val="22"/>
        </w:rPr>
        <w:t>.</w:t>
      </w:r>
    </w:p>
    <w:p w14:paraId="6D759DC8" w14:textId="77777777" w:rsidR="00850941" w:rsidRDefault="00F25EDF" w:rsidP="00850941">
      <w:pPr>
        <w:pStyle w:val="TOCHeading"/>
        <w:numPr>
          <w:ilvl w:val="0"/>
          <w:numId w:val="4"/>
        </w:numPr>
      </w:pPr>
      <w:r>
        <w:rPr>
          <w:i/>
          <w:iCs/>
          <w:sz w:val="22"/>
          <w:szCs w:val="22"/>
        </w:rPr>
        <w:t>Figure 2</w:t>
      </w:r>
      <w:r>
        <w:rPr>
          <w:sz w:val="22"/>
          <w:szCs w:val="22"/>
        </w:rPr>
        <w:t xml:space="preserve"> depicts the </w:t>
      </w:r>
      <w:r w:rsidR="00587283">
        <w:rPr>
          <w:sz w:val="22"/>
          <w:szCs w:val="22"/>
        </w:rPr>
        <w:t xml:space="preserve">resultant stress on the gudgeon pin against crank angle. The similarities between </w:t>
      </w:r>
      <w:r w:rsidR="00587283">
        <w:rPr>
          <w:i/>
          <w:iCs/>
          <w:sz w:val="22"/>
          <w:szCs w:val="22"/>
        </w:rPr>
        <w:t>figure 2</w:t>
      </w:r>
      <w:r w:rsidR="00587283">
        <w:rPr>
          <w:sz w:val="22"/>
          <w:szCs w:val="22"/>
        </w:rPr>
        <w:t xml:space="preserve"> and </w:t>
      </w:r>
      <w:r w:rsidR="00587283">
        <w:rPr>
          <w:i/>
          <w:iCs/>
          <w:sz w:val="22"/>
          <w:szCs w:val="22"/>
        </w:rPr>
        <w:t xml:space="preserve">figure 1 </w:t>
      </w:r>
      <w:r w:rsidR="00587283">
        <w:rPr>
          <w:sz w:val="22"/>
          <w:szCs w:val="22"/>
        </w:rPr>
        <w:t xml:space="preserve">are clear to see: they both depict a peak in stress just after </w:t>
      </w:r>
      <w:r w:rsidR="007A540B">
        <w:rPr>
          <w:sz w:val="22"/>
          <w:szCs w:val="22"/>
        </w:rPr>
        <w:t>TDC resulting from the combustion/power stroke of the engine, they both</w:t>
      </w:r>
      <w:r w:rsidR="005712CD">
        <w:rPr>
          <w:sz w:val="22"/>
          <w:szCs w:val="22"/>
        </w:rPr>
        <w:t xml:space="preserve"> feature predictable trends at other poin</w:t>
      </w:r>
      <w:r w:rsidR="00850941" w:rsidRPr="00850941">
        <w:t xml:space="preserve"> </w:t>
      </w:r>
    </w:p>
    <w:p w14:paraId="7351646A" w14:textId="4687F816" w:rsidR="00332080" w:rsidRDefault="005712CD" w:rsidP="00872AB4">
      <w:pPr>
        <w:spacing w:line="240" w:lineRule="auto"/>
        <w:jc w:val="both"/>
        <w:rPr>
          <w:sz w:val="22"/>
          <w:szCs w:val="22"/>
        </w:rPr>
      </w:pPr>
      <w:r>
        <w:rPr>
          <w:sz w:val="22"/>
          <w:szCs w:val="22"/>
        </w:rPr>
        <w:t xml:space="preserve">ts in the cycle. However, there are differences that may be noticed </w:t>
      </w:r>
      <w:r w:rsidR="00607DEE">
        <w:rPr>
          <w:sz w:val="22"/>
          <w:szCs w:val="22"/>
        </w:rPr>
        <w:t xml:space="preserve">as well. The primary difference is the </w:t>
      </w:r>
      <w:r w:rsidR="003A2925">
        <w:rPr>
          <w:sz w:val="22"/>
          <w:szCs w:val="22"/>
        </w:rPr>
        <w:t xml:space="preserve">shape of the graph at various points in the cycle, </w:t>
      </w:r>
      <w:r w:rsidR="00DB6C55">
        <w:rPr>
          <w:sz w:val="22"/>
          <w:szCs w:val="22"/>
        </w:rPr>
        <w:t>e.g.</w:t>
      </w:r>
      <w:r w:rsidR="003A2925">
        <w:rPr>
          <w:sz w:val="22"/>
          <w:szCs w:val="22"/>
        </w:rPr>
        <w:t xml:space="preserve"> between </w:t>
      </w:r>
      <w:r w:rsidR="00DB6C55">
        <w:rPr>
          <w:sz w:val="22"/>
          <w:szCs w:val="22"/>
        </w:rPr>
        <w:t xml:space="preserve">-280° and -80°. This can be explained by </w:t>
      </w:r>
      <w:r w:rsidR="00156C68">
        <w:rPr>
          <w:sz w:val="22"/>
          <w:szCs w:val="22"/>
        </w:rPr>
        <w:t>the different types of loadings that both components are expected to experience.</w:t>
      </w:r>
    </w:p>
    <w:p w14:paraId="05066312" w14:textId="7BF22A70" w:rsidR="000214A8" w:rsidRPr="000214A8" w:rsidRDefault="00156C68" w:rsidP="00872AB4">
      <w:pPr>
        <w:spacing w:line="240" w:lineRule="auto"/>
        <w:jc w:val="both"/>
        <w:rPr>
          <w:sz w:val="22"/>
          <w:szCs w:val="22"/>
        </w:rPr>
      </w:pPr>
      <w:r>
        <w:rPr>
          <w:sz w:val="22"/>
          <w:szCs w:val="22"/>
        </w:rPr>
        <w:t>The conrod is primarily subject to axial loading</w:t>
      </w:r>
      <w:r w:rsidR="003137D3">
        <w:rPr>
          <w:sz w:val="22"/>
          <w:szCs w:val="22"/>
        </w:rPr>
        <w:t xml:space="preserve"> because it transmits gas and inertial forces between the piston and crankshaft. Because of this the stress is relatively uniform across the cycle and follows the trend </w:t>
      </w:r>
      <w:r w:rsidR="005975B5">
        <w:rPr>
          <w:sz w:val="22"/>
          <w:szCs w:val="22"/>
        </w:rPr>
        <w:t xml:space="preserve">of the pressure data as can be seen in </w:t>
      </w:r>
      <w:r w:rsidR="005975B5">
        <w:rPr>
          <w:i/>
          <w:iCs/>
          <w:sz w:val="22"/>
          <w:szCs w:val="22"/>
        </w:rPr>
        <w:t>figure 4</w:t>
      </w:r>
      <w:r w:rsidR="005975B5">
        <w:rPr>
          <w:sz w:val="22"/>
          <w:szCs w:val="22"/>
        </w:rPr>
        <w:t xml:space="preserve">, </w:t>
      </w:r>
      <w:r w:rsidR="00B26D32">
        <w:rPr>
          <w:sz w:val="22"/>
          <w:szCs w:val="22"/>
        </w:rPr>
        <w:t>including peak stress during combustion increasing at higher engine speeds.</w:t>
      </w:r>
      <w:r w:rsidR="000214A8">
        <w:rPr>
          <w:sz w:val="22"/>
          <w:szCs w:val="22"/>
        </w:rPr>
        <w:t xml:space="preserve"> </w:t>
      </w:r>
      <w:r w:rsidR="000214A8" w:rsidRPr="000214A8">
        <w:rPr>
          <w:sz w:val="22"/>
          <w:szCs w:val="22"/>
        </w:rPr>
        <w:t>(Heywood, 2018)</w:t>
      </w:r>
    </w:p>
    <w:p w14:paraId="494BEB34" w14:textId="48AFB036" w:rsidR="00920C00" w:rsidRDefault="00C94412" w:rsidP="00872AB4">
      <w:pPr>
        <w:spacing w:line="240" w:lineRule="auto"/>
        <w:jc w:val="both"/>
        <w:rPr>
          <w:sz w:val="22"/>
          <w:szCs w:val="22"/>
        </w:rPr>
      </w:pPr>
      <w:r>
        <w:rPr>
          <w:i/>
          <w:iCs/>
          <w:sz w:val="22"/>
          <w:szCs w:val="22"/>
        </w:rPr>
        <w:t>Figure 2</w:t>
      </w:r>
      <w:r>
        <w:rPr>
          <w:sz w:val="22"/>
          <w:szCs w:val="22"/>
        </w:rPr>
        <w:t xml:space="preserve"> depicting resultant stress </w:t>
      </w:r>
      <w:r w:rsidR="007C2337">
        <w:rPr>
          <w:sz w:val="22"/>
          <w:szCs w:val="22"/>
        </w:rPr>
        <w:t>means that it is a combination of bending and shear stress, due to its lateral position between the piston and the conrod.</w:t>
      </w:r>
      <w:r w:rsidR="0004526D">
        <w:rPr>
          <w:sz w:val="22"/>
          <w:szCs w:val="22"/>
        </w:rPr>
        <w:t xml:space="preserve"> These stresses are combined into resultant stress, which can be used to compare</w:t>
      </w:r>
      <w:r w:rsidR="00CC47C0">
        <w:rPr>
          <w:sz w:val="22"/>
          <w:szCs w:val="22"/>
        </w:rPr>
        <w:t xml:space="preserve"> the stresses on the gudgeon pin against those on the conrod. Anywhere the graphs differ in amplitude </w:t>
      </w:r>
      <w:r w:rsidR="00432C03">
        <w:rPr>
          <w:sz w:val="22"/>
          <w:szCs w:val="22"/>
        </w:rPr>
        <w:t>can be taken to show where the gudgeon pin is experiencing</w:t>
      </w:r>
      <w:r w:rsidR="00CC1109">
        <w:rPr>
          <w:sz w:val="22"/>
          <w:szCs w:val="22"/>
        </w:rPr>
        <w:t xml:space="preserve"> alternative forms of loading such as lateral loading. </w:t>
      </w:r>
      <w:r w:rsidR="00CC1109" w:rsidRPr="00CC1109">
        <w:rPr>
          <w:sz w:val="22"/>
          <w:szCs w:val="22"/>
        </w:rPr>
        <w:t>(</w:t>
      </w:r>
      <w:r w:rsidR="00CC1109">
        <w:rPr>
          <w:sz w:val="22"/>
          <w:szCs w:val="22"/>
        </w:rPr>
        <w:t xml:space="preserve">Heywood, 2018; </w:t>
      </w:r>
      <w:r w:rsidR="00CC1109" w:rsidRPr="00CC1109">
        <w:rPr>
          <w:sz w:val="22"/>
          <w:szCs w:val="22"/>
        </w:rPr>
        <w:t>Pulkrabek, 2017)</w:t>
      </w:r>
    </w:p>
    <w:p w14:paraId="464C0E61" w14:textId="3D965343" w:rsidR="00920C00" w:rsidRDefault="003E17DC" w:rsidP="00DA2AA1">
      <w:pPr>
        <w:spacing w:line="240" w:lineRule="auto"/>
        <w:jc w:val="both"/>
        <w:rPr>
          <w:sz w:val="22"/>
          <w:szCs w:val="22"/>
        </w:rPr>
      </w:pPr>
      <w:r>
        <w:rPr>
          <w:i/>
          <w:iCs/>
          <w:sz w:val="22"/>
          <w:szCs w:val="22"/>
        </w:rPr>
        <w:t>Figure 3</w:t>
      </w:r>
      <w:r>
        <w:rPr>
          <w:sz w:val="22"/>
          <w:szCs w:val="22"/>
        </w:rPr>
        <w:t xml:space="preserve"> depicts the stress experienced by the conrod bolt against crank angle at differing rpms. </w:t>
      </w:r>
      <w:r w:rsidR="00F501AA">
        <w:rPr>
          <w:sz w:val="22"/>
          <w:szCs w:val="22"/>
        </w:rPr>
        <w:t xml:space="preserve">The first thing that may be noticed is that the </w:t>
      </w:r>
      <w:r w:rsidR="0040319C">
        <w:rPr>
          <w:sz w:val="22"/>
          <w:szCs w:val="22"/>
        </w:rPr>
        <w:t xml:space="preserve">general shape of the lines </w:t>
      </w:r>
      <w:r w:rsidR="00B35044">
        <w:rPr>
          <w:sz w:val="22"/>
          <w:szCs w:val="22"/>
        </w:rPr>
        <w:t>does</w:t>
      </w:r>
      <w:r w:rsidR="0040319C">
        <w:rPr>
          <w:sz w:val="22"/>
          <w:szCs w:val="22"/>
        </w:rPr>
        <w:t xml:space="preserve"> not appear to corroborate with </w:t>
      </w:r>
      <w:r w:rsidR="0040319C">
        <w:rPr>
          <w:i/>
          <w:iCs/>
          <w:sz w:val="22"/>
          <w:szCs w:val="22"/>
        </w:rPr>
        <w:t xml:space="preserve">figures 1-3. </w:t>
      </w:r>
      <w:r w:rsidR="00B35044">
        <w:rPr>
          <w:sz w:val="22"/>
          <w:szCs w:val="22"/>
        </w:rPr>
        <w:t xml:space="preserve">The primary reason for this is that force on the conrod bolt </w:t>
      </w:r>
      <w:r w:rsidR="004B4571">
        <w:rPr>
          <w:sz w:val="22"/>
          <w:szCs w:val="22"/>
        </w:rPr>
        <w:t xml:space="preserve">is proportional to piston acceleration, shown in </w:t>
      </w:r>
      <w:r w:rsidR="004B4571">
        <w:rPr>
          <w:i/>
          <w:iCs/>
          <w:sz w:val="22"/>
          <w:szCs w:val="22"/>
        </w:rPr>
        <w:t xml:space="preserve">figure </w:t>
      </w:r>
      <w:r w:rsidR="00745E37">
        <w:rPr>
          <w:i/>
          <w:iCs/>
          <w:sz w:val="22"/>
          <w:szCs w:val="22"/>
        </w:rPr>
        <w:t>4</w:t>
      </w:r>
      <w:r w:rsidR="004B4571">
        <w:rPr>
          <w:sz w:val="22"/>
          <w:szCs w:val="22"/>
        </w:rPr>
        <w:t xml:space="preserve">. The reason for it not being totally the same is again because of </w:t>
      </w:r>
      <w:r w:rsidR="00A80522">
        <w:rPr>
          <w:sz w:val="22"/>
          <w:szCs w:val="22"/>
        </w:rPr>
        <w:t xml:space="preserve">the conrod bolt stress calculation’s nature. It is taken as a resultant stress, meaning that it is a combined, concise and compacted view of the stresses experienced by it. </w:t>
      </w:r>
      <w:r w:rsidR="00B462E5">
        <w:rPr>
          <w:sz w:val="22"/>
          <w:szCs w:val="22"/>
        </w:rPr>
        <w:lastRenderedPageBreak/>
        <w:t xml:space="preserve">The bolt is also expected to experience shear stress from lateral loading, but </w:t>
      </w:r>
      <w:r w:rsidR="00042683">
        <w:rPr>
          <w:sz w:val="22"/>
          <w:szCs w:val="22"/>
        </w:rPr>
        <w:t>due to time constraints that could not be depicted.</w:t>
      </w:r>
      <w:r w:rsidR="00D21E3C">
        <w:rPr>
          <w:sz w:val="22"/>
          <w:szCs w:val="22"/>
        </w:rPr>
        <w:t xml:space="preserve"> </w:t>
      </w:r>
      <w:r w:rsidR="00D21E3C" w:rsidRPr="000214A8">
        <w:rPr>
          <w:sz w:val="22"/>
          <w:szCs w:val="22"/>
        </w:rPr>
        <w:t>(Heywood, 2018)</w:t>
      </w:r>
      <w:r w:rsidR="00D21E3C">
        <w:rPr>
          <w:sz w:val="22"/>
          <w:szCs w:val="22"/>
        </w:rPr>
        <w:t>.</w:t>
      </w:r>
    </w:p>
    <w:p w14:paraId="07DF2EDB" w14:textId="756206FD" w:rsidR="00482583" w:rsidRPr="004B4571" w:rsidRDefault="00056C5C" w:rsidP="00872AB4">
      <w:pPr>
        <w:spacing w:line="240" w:lineRule="auto"/>
        <w:rPr>
          <w:sz w:val="22"/>
          <w:szCs w:val="22"/>
        </w:rPr>
      </w:pPr>
      <w:r>
        <w:rPr>
          <w:noProof/>
        </w:rPr>
        <mc:AlternateContent>
          <mc:Choice Requires="wps">
            <w:drawing>
              <wp:anchor distT="0" distB="0" distL="114300" distR="114300" simplePos="0" relativeHeight="251675648" behindDoc="0" locked="0" layoutInCell="1" allowOverlap="1" wp14:anchorId="1B84000A" wp14:editId="4CB2FDAA">
                <wp:simplePos x="0" y="0"/>
                <wp:positionH relativeFrom="margin">
                  <wp:align>left</wp:align>
                </wp:positionH>
                <wp:positionV relativeFrom="page">
                  <wp:posOffset>4316095</wp:posOffset>
                </wp:positionV>
                <wp:extent cx="5731510" cy="266700"/>
                <wp:effectExtent l="0" t="0" r="21590" b="19050"/>
                <wp:wrapTopAndBottom/>
                <wp:docPr id="1143351222" name="Text Box 1"/>
                <wp:cNvGraphicFramePr/>
                <a:graphic xmlns:a="http://schemas.openxmlformats.org/drawingml/2006/main">
                  <a:graphicData uri="http://schemas.microsoft.com/office/word/2010/wordprocessingShape">
                    <wps:wsp>
                      <wps:cNvSpPr txBox="1"/>
                      <wps:spPr>
                        <a:xfrm>
                          <a:off x="0" y="0"/>
                          <a:ext cx="5731510" cy="266700"/>
                        </a:xfrm>
                        <a:prstGeom prst="rect">
                          <a:avLst/>
                        </a:prstGeom>
                        <a:ln>
                          <a:solidFill>
                            <a:schemeClr val="tx1"/>
                          </a:solidFill>
                        </a:ln>
                        <a:effectLst/>
                      </wps:spPr>
                      <wps:txbx>
                        <w:txbxContent>
                          <w:p w14:paraId="2AABD72F" w14:textId="374B7892" w:rsidR="002D6C9D" w:rsidRPr="002D6C9D" w:rsidRDefault="002D6C9D" w:rsidP="002D6C9D">
                            <w:pPr>
                              <w:pStyle w:val="Caption"/>
                              <w:rPr>
                                <w:color w:val="auto"/>
                                <w:sz w:val="22"/>
                                <w:szCs w:val="22"/>
                              </w:rPr>
                            </w:pPr>
                            <w:r w:rsidRPr="002D6C9D">
                              <w:rPr>
                                <w:color w:val="auto"/>
                              </w:rPr>
                              <w:t xml:space="preserve">Figure </w:t>
                            </w:r>
                            <w:r w:rsidR="00745E37">
                              <w:rPr>
                                <w:color w:val="auto"/>
                              </w:rPr>
                              <w:t>5</w:t>
                            </w:r>
                            <w:r w:rsidRPr="002D6C9D">
                              <w:rPr>
                                <w:color w:val="auto"/>
                              </w:rPr>
                              <w:t xml:space="preserve"> - A graph depicting the stress on the conrod bolt against crank angle for differing engine speeds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84000A" id="_x0000_s1031" type="#_x0000_t202" style="position:absolute;margin-left:0;margin-top:339.85pt;width:451.3pt;height:21pt;z-index:251675648;visibility:visible;mso-wrap-style:square;mso-wrap-distance-left:9pt;mso-wrap-distance-top:0;mso-wrap-distance-right:9pt;mso-wrap-distance-bottom:0;mso-position-horizontal:lef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" filled="f" strokecolor="black [3213]">
                <v:textbox style="mso-fit-shape-to-text:t" inset="0,0,0,0">
                  <w:txbxContent>
                    <w:p w14:paraId="2AABD72F" w14:textId="374B7892" w:rsidR="002D6C9D" w:rsidRPr="002D6C9D" w:rsidRDefault="002D6C9D" w:rsidP="002D6C9D">
                      <w:pPr>
                        <w:pStyle w:val="Caption"/>
                        <w:rPr>
                          <w:color w:val="auto"/>
                          <w:sz w:val="22"/>
                          <w:szCs w:val="22"/>
                        </w:rPr>
                      </w:pPr>
                      <w:r w:rsidRPr="002D6C9D">
                        <w:rPr>
                          <w:color w:val="auto"/>
                        </w:rPr>
                        <w:t xml:space="preserve">Figure </w:t>
                      </w:r>
                      <w:r w:rsidR="00745E37">
                        <w:rPr>
                          <w:color w:val="auto"/>
                        </w:rPr>
                        <w:t>5</w:t>
                      </w:r>
                      <w:r w:rsidRPr="002D6C9D">
                        <w:rPr>
                          <w:color w:val="auto"/>
                        </w:rPr>
                        <w:t xml:space="preserve"> - A graph depicting the stress on the conrod bolt against crank angle for differing engine speeds</w:t>
                      </w:r>
                    </w:p>
                  </w:txbxContent>
                </v:textbox>
                <w10:wrap type="topAndBottom" anchorx="margin" anchory="page"/>
              </v:shape>
            </w:pict>
          </mc:Fallback>
        </mc:AlternateContent>
      </w:r>
      <w:r w:rsidRPr="002D6C9D">
        <w:rPr>
          <w:noProof/>
          <w:sz w:val="22"/>
          <w:szCs w:val="22"/>
        </w:rPr>
        <w:drawing>
          <wp:anchor distT="0" distB="0" distL="114300" distR="114300" simplePos="0" relativeHeight="251673600" behindDoc="0" locked="0" layoutInCell="1" allowOverlap="1" wp14:anchorId="1500F6E0" wp14:editId="09DB2B35">
            <wp:simplePos x="0" y="0"/>
            <wp:positionH relativeFrom="margin">
              <wp:align>center</wp:align>
            </wp:positionH>
            <wp:positionV relativeFrom="page">
              <wp:posOffset>1337310</wp:posOffset>
            </wp:positionV>
            <wp:extent cx="5731510" cy="2872740"/>
            <wp:effectExtent l="19050" t="19050" r="21590" b="22860"/>
            <wp:wrapTopAndBottom/>
            <wp:docPr id="1415202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20282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72740"/>
                    </a:xfrm>
                    <a:prstGeom prst="rect">
                      <a:avLst/>
                    </a:prstGeom>
                    <a:ln>
                      <a:solidFill>
                        <a:schemeClr val="tx1"/>
                      </a:solidFill>
                    </a:ln>
                    <a:effectLst/>
                  </pic:spPr>
                </pic:pic>
              </a:graphicData>
            </a:graphic>
          </wp:anchor>
        </w:drawing>
      </w:r>
      <w:r w:rsidR="00714976">
        <w:rPr>
          <w:sz w:val="22"/>
          <w:szCs w:val="22"/>
        </w:rPr>
        <w:t xml:space="preserve">After extrapolating the engine speed data to 9000rpm the stresses and </w:t>
      </w:r>
      <w:r w:rsidR="0013795A">
        <w:rPr>
          <w:sz w:val="22"/>
          <w:szCs w:val="22"/>
        </w:rPr>
        <w:t>fatigue safety factors were recalculated</w:t>
      </w:r>
      <w:r w:rsidR="008B2F2A">
        <w:rPr>
          <w:sz w:val="22"/>
          <w:szCs w:val="22"/>
        </w:rPr>
        <w:t>:</w:t>
      </w:r>
    </w:p>
    <w:p w14:paraId="32068F14" w14:textId="4BCC3D8C" w:rsidR="0070087D" w:rsidRDefault="0070087D" w:rsidP="00872AB4">
      <w:pPr>
        <w:spacing w:line="240" w:lineRule="auto"/>
        <w:rPr>
          <w:sz w:val="22"/>
          <w:szCs w:val="22"/>
        </w:rPr>
      </w:pPr>
    </w:p>
    <w:p w14:paraId="4FB7D836" w14:textId="687C3DF0" w:rsidR="00DA2AA1" w:rsidRDefault="0070087D" w:rsidP="00DA2AA1">
      <w:pPr>
        <w:spacing w:line="240" w:lineRule="auto"/>
        <w:jc w:val="both"/>
        <w:rPr>
          <w:sz w:val="22"/>
          <w:szCs w:val="22"/>
        </w:rPr>
      </w:pPr>
      <w:r>
        <w:rPr>
          <w:i/>
          <w:iCs/>
          <w:sz w:val="22"/>
          <w:szCs w:val="22"/>
        </w:rPr>
        <w:t xml:space="preserve">Figure </w:t>
      </w:r>
      <w:r w:rsidR="00745E37">
        <w:rPr>
          <w:i/>
          <w:iCs/>
          <w:sz w:val="22"/>
          <w:szCs w:val="22"/>
        </w:rPr>
        <w:t>5</w:t>
      </w:r>
      <w:r>
        <w:rPr>
          <w:sz w:val="22"/>
          <w:szCs w:val="22"/>
        </w:rPr>
        <w:t xml:space="preserve"> depicts </w:t>
      </w:r>
      <w:r w:rsidR="004A48D1">
        <w:rPr>
          <w:sz w:val="22"/>
          <w:szCs w:val="22"/>
        </w:rPr>
        <w:t xml:space="preserve">the newly extrapolated engine rpm data ranging up to 9000rpm, and the stress on the conrod bolt that it creates. From this graph it was calculated that the Fatigue Safety Factor (FSF) </w:t>
      </w:r>
      <w:r w:rsidR="00745E37">
        <w:rPr>
          <w:sz w:val="22"/>
          <w:szCs w:val="22"/>
        </w:rPr>
        <w:t>for this M8x1.0 bolt under these conditions</w:t>
      </w:r>
      <w:r w:rsidR="00056C5C">
        <w:rPr>
          <w:sz w:val="22"/>
          <w:szCs w:val="22"/>
        </w:rPr>
        <w:t xml:space="preserve">, </w:t>
      </w:r>
      <w:r w:rsidR="00E12B5A">
        <w:rPr>
          <w:sz w:val="22"/>
          <w:szCs w:val="22"/>
        </w:rPr>
        <w:t>considering</w:t>
      </w:r>
      <w:r w:rsidR="00056C5C">
        <w:rPr>
          <w:sz w:val="22"/>
          <w:szCs w:val="22"/>
        </w:rPr>
        <w:t xml:space="preserve"> stress concentration factors caused by the bolt’s thread, </w:t>
      </w:r>
      <w:r w:rsidR="00745E37">
        <w:rPr>
          <w:sz w:val="22"/>
          <w:szCs w:val="22"/>
        </w:rPr>
        <w:t xml:space="preserve">was </w:t>
      </w:r>
      <w:r w:rsidR="00E12B5A">
        <w:rPr>
          <w:sz w:val="22"/>
          <w:szCs w:val="22"/>
        </w:rPr>
        <w:t>0.6608</w:t>
      </w:r>
      <w:r w:rsidR="00790A01">
        <w:rPr>
          <w:sz w:val="22"/>
          <w:szCs w:val="22"/>
        </w:rPr>
        <w:t xml:space="preserve">, </w:t>
      </w:r>
      <w:r w:rsidR="00F43425">
        <w:rPr>
          <w:sz w:val="22"/>
          <w:szCs w:val="22"/>
        </w:rPr>
        <w:t>which indicates that the component would not be able to sustain 1,000,000 cycles</w:t>
      </w:r>
      <w:r w:rsidR="00942B08">
        <w:rPr>
          <w:sz w:val="22"/>
          <w:szCs w:val="22"/>
        </w:rPr>
        <w:t xml:space="preserve">, but rather little over 600,000 cycles. This cannot be considered acceptable </w:t>
      </w:r>
      <w:r w:rsidR="00C3587C">
        <w:rPr>
          <w:sz w:val="22"/>
          <w:szCs w:val="22"/>
        </w:rPr>
        <w:t>for a typical conrod bolt.</w:t>
      </w:r>
    </w:p>
    <w:p w14:paraId="7BDC86F4" w14:textId="432B1655" w:rsidR="0070087D" w:rsidRDefault="00B97767" w:rsidP="00DA2AA1">
      <w:pPr>
        <w:spacing w:line="240" w:lineRule="auto"/>
        <w:jc w:val="both"/>
        <w:rPr>
          <w:sz w:val="22"/>
          <w:szCs w:val="22"/>
        </w:rPr>
      </w:pPr>
      <w:r>
        <w:rPr>
          <w:sz w:val="22"/>
          <w:szCs w:val="22"/>
        </w:rPr>
        <w:t xml:space="preserve">The primary difference shown here compared to </w:t>
      </w:r>
      <w:r>
        <w:rPr>
          <w:i/>
          <w:iCs/>
          <w:sz w:val="22"/>
          <w:szCs w:val="22"/>
        </w:rPr>
        <w:t>figure 3</w:t>
      </w:r>
      <w:r>
        <w:rPr>
          <w:sz w:val="22"/>
          <w:szCs w:val="22"/>
        </w:rPr>
        <w:t xml:space="preserve"> is that the peak stress is more exaggerated </w:t>
      </w:r>
      <w:r w:rsidR="00BA190C">
        <w:rPr>
          <w:sz w:val="22"/>
          <w:szCs w:val="22"/>
        </w:rPr>
        <w:t>in this graph. This is due to higher engine speeds causing higher inertia forces on the piston</w:t>
      </w:r>
      <w:r w:rsidR="00D05298">
        <w:rPr>
          <w:sz w:val="22"/>
          <w:szCs w:val="22"/>
        </w:rPr>
        <w:t xml:space="preserve"> and, by extension, the conrod and conrod bolts. This also causes the FSF to decrease from the 6000rpm example of </w:t>
      </w:r>
      <w:r w:rsidR="00E12B5A">
        <w:rPr>
          <w:sz w:val="22"/>
          <w:szCs w:val="22"/>
        </w:rPr>
        <w:t>1.5167.</w:t>
      </w:r>
    </w:p>
    <w:p w14:paraId="060A8F2B" w14:textId="6891A0FB" w:rsidR="00C3587C" w:rsidRDefault="00C3587C" w:rsidP="00DA2AA1">
      <w:pPr>
        <w:spacing w:line="240" w:lineRule="auto"/>
        <w:jc w:val="both"/>
        <w:rPr>
          <w:sz w:val="22"/>
          <w:szCs w:val="22"/>
        </w:rPr>
      </w:pPr>
      <w:r>
        <w:rPr>
          <w:sz w:val="22"/>
          <w:szCs w:val="22"/>
        </w:rPr>
        <w:t xml:space="preserve">Having established that at engine speeds of 9000rpm this conrod bolt wouldn’t be considered acceptable, </w:t>
      </w:r>
      <w:r w:rsidR="00A64C67">
        <w:rPr>
          <w:sz w:val="22"/>
          <w:szCs w:val="22"/>
        </w:rPr>
        <w:t>the next step was to redesign its geometry to allow for greater longevity.</w:t>
      </w:r>
    </w:p>
    <w:p w14:paraId="47BFE73F" w14:textId="18A73388" w:rsidR="00ED6D11" w:rsidRDefault="00A64C67" w:rsidP="00ED6D11">
      <w:pPr>
        <w:spacing w:line="240" w:lineRule="auto"/>
        <w:jc w:val="both"/>
        <w:rPr>
          <w:sz w:val="22"/>
          <w:szCs w:val="22"/>
        </w:rPr>
      </w:pPr>
      <w:r>
        <w:rPr>
          <w:sz w:val="22"/>
          <w:szCs w:val="22"/>
        </w:rPr>
        <w:t xml:space="preserve">One specific way </w:t>
      </w:r>
      <w:r w:rsidR="00DF31EF">
        <w:rPr>
          <w:sz w:val="22"/>
          <w:szCs w:val="22"/>
        </w:rPr>
        <w:t xml:space="preserve">to increase the fatigue safety factor of a bolt is using </w:t>
      </w:r>
      <w:r w:rsidR="00EB03FE">
        <w:rPr>
          <w:sz w:val="22"/>
          <w:szCs w:val="22"/>
        </w:rPr>
        <w:t>what’s called a waisted shank. The bolt is separated into three parts: the thread</w:t>
      </w:r>
      <w:r w:rsidR="00D33551">
        <w:rPr>
          <w:sz w:val="22"/>
          <w:szCs w:val="22"/>
        </w:rPr>
        <w:t xml:space="preserve"> and</w:t>
      </w:r>
      <w:r w:rsidR="00EB03FE">
        <w:rPr>
          <w:sz w:val="22"/>
          <w:szCs w:val="22"/>
        </w:rPr>
        <w:t xml:space="preserve"> the </w:t>
      </w:r>
      <w:r w:rsidR="00A0277D">
        <w:rPr>
          <w:sz w:val="22"/>
          <w:szCs w:val="22"/>
        </w:rPr>
        <w:t>shank</w:t>
      </w:r>
      <w:r w:rsidR="00D33551">
        <w:rPr>
          <w:sz w:val="22"/>
          <w:szCs w:val="22"/>
        </w:rPr>
        <w:t>. The shank</w:t>
      </w:r>
      <w:r w:rsidR="00551F1C">
        <w:rPr>
          <w:sz w:val="22"/>
          <w:szCs w:val="22"/>
        </w:rPr>
        <w:t>’s diameter is often narrowed, therefore decreasing the stiffness of the bolt as a whole and increasing its fatigue safety factor.</w:t>
      </w:r>
      <w:r w:rsidR="00EB03FE">
        <w:rPr>
          <w:sz w:val="22"/>
          <w:szCs w:val="22"/>
        </w:rPr>
        <w:t xml:space="preserve"> </w:t>
      </w:r>
      <w:r w:rsidR="00ED6D11" w:rsidRPr="00ED6D11">
        <w:rPr>
          <w:sz w:val="22"/>
          <w:szCs w:val="22"/>
        </w:rPr>
        <w:t>(Budynas, J Keith Nisbett and Joseph Edward Shigley, 2020)</w:t>
      </w:r>
      <w:r w:rsidR="00ED6D11">
        <w:rPr>
          <w:sz w:val="22"/>
          <w:szCs w:val="22"/>
        </w:rPr>
        <w:t>.</w:t>
      </w:r>
    </w:p>
    <w:p w14:paraId="2C18584C" w14:textId="14A8083D" w:rsidR="00653BDD" w:rsidRPr="00ED6D11" w:rsidRDefault="00467BD5" w:rsidP="00ED6D11">
      <w:pPr>
        <w:spacing w:line="240" w:lineRule="auto"/>
        <w:jc w:val="both"/>
        <w:rPr>
          <w:sz w:val="22"/>
          <w:szCs w:val="22"/>
        </w:rPr>
      </w:pPr>
      <w:r>
        <w:rPr>
          <w:sz w:val="22"/>
          <w:szCs w:val="22"/>
        </w:rPr>
        <w:t>Unfortunately,</w:t>
      </w:r>
      <w:r w:rsidR="00653BDD">
        <w:rPr>
          <w:sz w:val="22"/>
          <w:szCs w:val="22"/>
        </w:rPr>
        <w:t xml:space="preserve"> due to time constraints and errors within the calculation process, </w:t>
      </w:r>
      <w:r>
        <w:rPr>
          <w:sz w:val="22"/>
          <w:szCs w:val="22"/>
        </w:rPr>
        <w:t xml:space="preserve">the desired results were not achieved when reducing the diameter of the waisted shank of the conrod bolts. The total stiffness of the bolt was reduced as a whole, but the fatigue safety factor acted opposite to the desired </w:t>
      </w:r>
      <w:r w:rsidR="00CB7978">
        <w:rPr>
          <w:sz w:val="22"/>
          <w:szCs w:val="22"/>
        </w:rPr>
        <w:t>effect, in that it decreased with decreased stiffness. Possible reasons for this could be inaccuracies when performing the process mentioned in the methodology again for this section of the calculation</w:t>
      </w:r>
      <w:r w:rsidR="001027DC">
        <w:rPr>
          <w:sz w:val="22"/>
          <w:szCs w:val="22"/>
        </w:rPr>
        <w:t>, which would be entirely down to operational error.</w:t>
      </w:r>
    </w:p>
    <w:p w14:paraId="7C437C25" w14:textId="281738F3" w:rsidR="00A64C67" w:rsidRPr="00B97767" w:rsidRDefault="00A64C67" w:rsidP="00DA2AA1">
      <w:pPr>
        <w:spacing w:line="240" w:lineRule="auto"/>
        <w:jc w:val="both"/>
        <w:rPr>
          <w:sz w:val="22"/>
          <w:szCs w:val="22"/>
        </w:rPr>
      </w:pPr>
    </w:p>
    <w:p w14:paraId="5B8AC606" w14:textId="77777777" w:rsidR="00920C00" w:rsidRPr="003760C9" w:rsidRDefault="00920C00" w:rsidP="00872AB4">
      <w:pPr>
        <w:spacing w:line="240" w:lineRule="auto"/>
        <w:rPr>
          <w:sz w:val="22"/>
          <w:szCs w:val="22"/>
        </w:rPr>
      </w:pPr>
    </w:p>
    <w:p w14:paraId="5CAB4F5E" w14:textId="005A8343" w:rsidR="009B3BB4" w:rsidRDefault="009B3BB4" w:rsidP="00D024F7">
      <w:pPr>
        <w:pStyle w:val="Heading1"/>
        <w:numPr>
          <w:ilvl w:val="0"/>
          <w:numId w:val="1"/>
        </w:numPr>
        <w:spacing w:line="240" w:lineRule="auto"/>
        <w:rPr>
          <w:rFonts w:asciiTheme="minorHAnsi" w:hAnsiTheme="minorHAnsi" w:cs="Arial"/>
        </w:rPr>
      </w:pPr>
      <w:bookmarkStart w:id="8" w:name="_Toc225093437"/>
      <w:bookmarkStart w:id="9" w:name="_Toc225093637"/>
      <w:r w:rsidRPr="00BF0B66">
        <w:rPr>
          <w:rFonts w:asciiTheme="minorHAnsi" w:hAnsiTheme="minorHAnsi" w:cs="Arial"/>
        </w:rPr>
        <w:t>Conclusion</w:t>
      </w:r>
      <w:bookmarkEnd w:id="8"/>
      <w:bookmarkEnd w:id="9"/>
    </w:p>
    <w:p w14:paraId="4C25F712" w14:textId="0899CC55" w:rsidR="00D72B1E" w:rsidRPr="00D72B1E" w:rsidRDefault="00D72B1E" w:rsidP="00D72B1E">
      <w:pPr>
        <w:pStyle w:val="NormalWeb"/>
        <w:rPr>
          <w:rFonts w:asciiTheme="minorHAnsi" w:hAnsiTheme="minorHAnsi"/>
          <w:sz w:val="22"/>
          <w:szCs w:val="22"/>
        </w:rPr>
      </w:pPr>
      <w:r w:rsidRPr="00D72B1E">
        <w:rPr>
          <w:rFonts w:asciiTheme="minorHAnsi" w:hAnsiTheme="minorHAnsi"/>
          <w:sz w:val="22"/>
          <w:szCs w:val="22"/>
        </w:rPr>
        <w:t>In conclusion, this paper has demonstrated the effects of engine speed and component loading on the fatigue safety factors of</w:t>
      </w:r>
      <w:r>
        <w:rPr>
          <w:rFonts w:asciiTheme="minorHAnsi" w:hAnsiTheme="minorHAnsi"/>
          <w:sz w:val="22"/>
          <w:szCs w:val="22"/>
        </w:rPr>
        <w:t xml:space="preserve"> the conrod</w:t>
      </w:r>
      <w:r w:rsidRPr="00D72B1E">
        <w:rPr>
          <w:rFonts w:asciiTheme="minorHAnsi" w:hAnsiTheme="minorHAnsi"/>
          <w:sz w:val="22"/>
          <w:szCs w:val="22"/>
        </w:rPr>
        <w:t xml:space="preserve"> bolt</w:t>
      </w:r>
      <w:r>
        <w:rPr>
          <w:rFonts w:asciiTheme="minorHAnsi" w:hAnsiTheme="minorHAnsi"/>
          <w:sz w:val="22"/>
          <w:szCs w:val="22"/>
        </w:rPr>
        <w:t>, among other components</w:t>
      </w:r>
      <w:r w:rsidRPr="00D72B1E">
        <w:rPr>
          <w:rFonts w:asciiTheme="minorHAnsi" w:hAnsiTheme="minorHAnsi"/>
          <w:sz w:val="22"/>
          <w:szCs w:val="22"/>
        </w:rPr>
        <w:t>. By analysing cylinder pressure, crank angle, and engine speed data, it was possible to determine the variation in loading throughout the engine cycle and relate this directly to fatigue behaviour. The results clearly show that increasing engine speed has a significant influence on inertial forces, which scale with the square of angular velocity, and therefore greatly increase the tensile loading experienced by the conrod bolts during operation, particularly near top dead centre.</w:t>
      </w:r>
    </w:p>
    <w:p w14:paraId="67844E32" w14:textId="77777777" w:rsidR="00D72B1E" w:rsidRPr="00D72B1E" w:rsidRDefault="00D72B1E" w:rsidP="00D72B1E">
      <w:pPr>
        <w:pStyle w:val="NormalWeb"/>
        <w:rPr>
          <w:rFonts w:asciiTheme="minorHAnsi" w:hAnsiTheme="minorHAnsi"/>
          <w:sz w:val="22"/>
          <w:szCs w:val="22"/>
        </w:rPr>
      </w:pPr>
      <w:r w:rsidRPr="00D72B1E">
        <w:rPr>
          <w:rFonts w:asciiTheme="minorHAnsi" w:hAnsiTheme="minorHAnsi"/>
          <w:sz w:val="22"/>
          <w:szCs w:val="22"/>
        </w:rPr>
        <w:t>The paper, however, failed to provide any useful quantitative data regarding the expected improvement in fatigue safety factor when reducing the stiffness of the bolt through geometric modification, such as a waisted shank design. This limits the ability to fully validate the theoretical benefits of increased compliance, which is known to promote a more uniform stress distribution and reduce peak alternating stresses. As a result, the modified bolt design, with a calculated fatigue safety factor of approximately 0.66, would not be expected to survive high-cycle fatigue conditions, particularly at an engine speed of 9000 rpm, where the frequency and magnitude of loading cycles are significantly increased. Under these conditions, failure would likely occur well before reaching 1,000,000 cycles, indicating that the design is unsuitable for sustained high-speed operation.</w:t>
      </w:r>
    </w:p>
    <w:p w14:paraId="59B8BA24" w14:textId="77777777" w:rsidR="00D72B1E" w:rsidRPr="00D72B1E" w:rsidRDefault="00D72B1E" w:rsidP="00D72B1E">
      <w:pPr>
        <w:pStyle w:val="NormalWeb"/>
        <w:rPr>
          <w:rFonts w:asciiTheme="minorHAnsi" w:hAnsiTheme="minorHAnsi"/>
          <w:sz w:val="22"/>
          <w:szCs w:val="22"/>
        </w:rPr>
      </w:pPr>
      <w:r w:rsidRPr="00D72B1E">
        <w:rPr>
          <w:rFonts w:asciiTheme="minorHAnsi" w:hAnsiTheme="minorHAnsi"/>
          <w:sz w:val="22"/>
          <w:szCs w:val="22"/>
        </w:rPr>
        <w:t>In contrast, the results suggest that the bolt would perform more favourably at the original maximum engine speed of 6000 rpm. At this speed, the calculated fatigue safety factor of approximately 1.5 falls within a more acceptable range for high-cycle fatigue applications, indicating that the component would likely achieve the desired service life under these operating conditions. This highlights the critical relationship between engine speed, inertial loading, and fatigue performance, and reinforces the importance of considering realistic operating limits in component design.</w:t>
      </w:r>
    </w:p>
    <w:p w14:paraId="1EC9D916" w14:textId="77777777" w:rsidR="00D72B1E" w:rsidRPr="00D72B1E" w:rsidRDefault="00D72B1E" w:rsidP="00D72B1E">
      <w:pPr>
        <w:pStyle w:val="NormalWeb"/>
        <w:rPr>
          <w:rFonts w:asciiTheme="minorHAnsi" w:hAnsiTheme="minorHAnsi"/>
          <w:sz w:val="22"/>
          <w:szCs w:val="22"/>
        </w:rPr>
      </w:pPr>
      <w:r w:rsidRPr="00D72B1E">
        <w:rPr>
          <w:rFonts w:asciiTheme="minorHAnsi" w:hAnsiTheme="minorHAnsi"/>
          <w:sz w:val="22"/>
          <w:szCs w:val="22"/>
        </w:rPr>
        <w:t>Overall, the analysis demonstrates the necessity of balancing performance demands with durability considerations. While increasing engine speed can enhance power output, it imposes significantly greater mechanical demands on critical components such as conrod bolts. Future work should focus on incorporating more detailed material data and experimentally validated fatigue parameters, as well as refining bolt geometry, to better quantify the benefits of reduced stiffness and improve the reliability of fatigue life predictions.</w:t>
      </w:r>
    </w:p>
    <w:p w14:paraId="089FEDA5" w14:textId="45BD60F5" w:rsidR="001027DC" w:rsidRDefault="001027DC" w:rsidP="001027DC">
      <w:pPr>
        <w:rPr>
          <w:sz w:val="22"/>
          <w:szCs w:val="22"/>
        </w:rPr>
      </w:pPr>
    </w:p>
    <w:p w14:paraId="256CD382" w14:textId="77777777" w:rsidR="0013512C" w:rsidRDefault="0013512C" w:rsidP="001027DC">
      <w:pPr>
        <w:rPr>
          <w:sz w:val="22"/>
          <w:szCs w:val="22"/>
        </w:rPr>
      </w:pPr>
    </w:p>
    <w:p w14:paraId="6474E598" w14:textId="77777777" w:rsidR="0013512C" w:rsidRDefault="0013512C" w:rsidP="001027DC">
      <w:pPr>
        <w:rPr>
          <w:sz w:val="22"/>
          <w:szCs w:val="22"/>
        </w:rPr>
      </w:pPr>
    </w:p>
    <w:p w14:paraId="24F20327" w14:textId="77777777" w:rsidR="0013512C" w:rsidRDefault="0013512C" w:rsidP="001027DC">
      <w:pPr>
        <w:rPr>
          <w:sz w:val="22"/>
          <w:szCs w:val="22"/>
        </w:rPr>
      </w:pPr>
    </w:p>
    <w:p w14:paraId="5034C9D6" w14:textId="77777777" w:rsidR="0013512C" w:rsidRPr="001027DC" w:rsidRDefault="0013512C" w:rsidP="001027DC">
      <w:pPr>
        <w:rPr>
          <w:sz w:val="22"/>
          <w:szCs w:val="22"/>
        </w:rPr>
      </w:pPr>
    </w:p>
    <w:p w14:paraId="5C5CF29F" w14:textId="53747C22" w:rsidR="009B3BB4" w:rsidRDefault="009B3BB4" w:rsidP="00D024F7">
      <w:pPr>
        <w:pStyle w:val="Heading1"/>
        <w:numPr>
          <w:ilvl w:val="0"/>
          <w:numId w:val="1"/>
        </w:numPr>
        <w:spacing w:line="240" w:lineRule="auto"/>
        <w:rPr>
          <w:rFonts w:asciiTheme="minorHAnsi" w:hAnsiTheme="minorHAnsi" w:cs="Arial"/>
        </w:rPr>
      </w:pPr>
      <w:bookmarkStart w:id="10" w:name="_Toc225093438"/>
      <w:bookmarkStart w:id="11" w:name="_Toc225093638"/>
      <w:r w:rsidRPr="00BF0B66">
        <w:rPr>
          <w:rFonts w:asciiTheme="minorHAnsi" w:hAnsiTheme="minorHAnsi" w:cs="Arial"/>
        </w:rPr>
        <w:lastRenderedPageBreak/>
        <w:t>References</w:t>
      </w:r>
      <w:bookmarkEnd w:id="10"/>
      <w:bookmarkEnd w:id="11"/>
    </w:p>
    <w:p w14:paraId="0E406EEA" w14:textId="77777777" w:rsidR="00C7474D" w:rsidRDefault="00C7474D" w:rsidP="00872AB4">
      <w:pPr>
        <w:pStyle w:val="NormalWeb"/>
        <w:spacing w:before="0" w:beforeAutospacing="0" w:after="240" w:afterAutospacing="0"/>
        <w:rPr>
          <w:rFonts w:asciiTheme="minorHAnsi" w:hAnsiTheme="minorHAnsi"/>
          <w:sz w:val="22"/>
          <w:szCs w:val="22"/>
        </w:rPr>
      </w:pPr>
      <w:r w:rsidRPr="00C7474D">
        <w:rPr>
          <w:rFonts w:asciiTheme="minorHAnsi" w:hAnsiTheme="minorHAnsi"/>
          <w:sz w:val="22"/>
          <w:szCs w:val="22"/>
        </w:rPr>
        <w:t xml:space="preserve">Heywood, J.B. (2018). </w:t>
      </w:r>
      <w:r w:rsidRPr="00C7474D">
        <w:rPr>
          <w:rFonts w:asciiTheme="minorHAnsi" w:hAnsiTheme="minorHAnsi"/>
          <w:i/>
          <w:iCs/>
          <w:sz w:val="22"/>
          <w:szCs w:val="22"/>
        </w:rPr>
        <w:t>Internal Combustion Engine Fundamentals</w:t>
      </w:r>
      <w:r w:rsidRPr="00C7474D">
        <w:rPr>
          <w:rFonts w:asciiTheme="minorHAnsi" w:hAnsiTheme="minorHAnsi"/>
          <w:sz w:val="22"/>
          <w:szCs w:val="22"/>
        </w:rPr>
        <w:t>. 2nd ed. New York: Mcgraw-Hill Education.</w:t>
      </w:r>
    </w:p>
    <w:p w14:paraId="13A2F27B" w14:textId="56FA5815" w:rsidR="00CC1109" w:rsidRDefault="007A5BE9" w:rsidP="00872AB4">
      <w:pPr>
        <w:pStyle w:val="NormalWeb"/>
        <w:rPr>
          <w:rFonts w:asciiTheme="minorHAnsi" w:hAnsiTheme="minorHAnsi"/>
          <w:sz w:val="22"/>
          <w:szCs w:val="22"/>
        </w:rPr>
      </w:pPr>
      <w:r w:rsidRPr="007A5BE9">
        <w:rPr>
          <w:rFonts w:asciiTheme="minorHAnsi" w:hAnsiTheme="minorHAnsi"/>
          <w:sz w:val="22"/>
          <w:szCs w:val="22"/>
        </w:rPr>
        <w:t xml:space="preserve">Pulkrabek, W.W. (2017). </w:t>
      </w:r>
      <w:r w:rsidRPr="007A5BE9">
        <w:rPr>
          <w:rFonts w:asciiTheme="minorHAnsi" w:hAnsiTheme="minorHAnsi"/>
          <w:i/>
          <w:iCs/>
          <w:sz w:val="22"/>
          <w:szCs w:val="22"/>
        </w:rPr>
        <w:t>Engineering Fundamentals of the Internal Combustion Engine</w:t>
      </w:r>
      <w:r w:rsidRPr="007A5BE9">
        <w:rPr>
          <w:rFonts w:asciiTheme="minorHAnsi" w:hAnsiTheme="minorHAnsi"/>
          <w:sz w:val="22"/>
          <w:szCs w:val="22"/>
        </w:rPr>
        <w:t>. India: Pearson.</w:t>
      </w:r>
    </w:p>
    <w:p w14:paraId="21180230" w14:textId="77777777" w:rsidR="00653BDD" w:rsidRPr="00653BDD" w:rsidRDefault="00653BDD" w:rsidP="00653BDD">
      <w:pPr>
        <w:pStyle w:val="NormalWeb"/>
        <w:rPr>
          <w:rFonts w:asciiTheme="minorHAnsi" w:hAnsiTheme="minorHAnsi"/>
          <w:sz w:val="22"/>
          <w:szCs w:val="22"/>
        </w:rPr>
      </w:pPr>
      <w:r w:rsidRPr="00653BDD">
        <w:rPr>
          <w:rFonts w:asciiTheme="minorHAnsi" w:hAnsiTheme="minorHAnsi"/>
          <w:sz w:val="22"/>
          <w:szCs w:val="22"/>
        </w:rPr>
        <w:t xml:space="preserve">Budynas, R.G., J Keith Nisbett and Joseph Edward Shigley (2020). </w:t>
      </w:r>
      <w:r w:rsidRPr="00653BDD">
        <w:rPr>
          <w:rFonts w:asciiTheme="minorHAnsi" w:hAnsiTheme="minorHAnsi"/>
          <w:i/>
          <w:iCs/>
          <w:sz w:val="22"/>
          <w:szCs w:val="22"/>
        </w:rPr>
        <w:t>Shigley’s mechanical engineering design</w:t>
      </w:r>
      <w:r w:rsidRPr="00653BDD">
        <w:rPr>
          <w:rFonts w:asciiTheme="minorHAnsi" w:hAnsiTheme="minorHAnsi"/>
          <w:sz w:val="22"/>
          <w:szCs w:val="22"/>
        </w:rPr>
        <w:t>. 11th ed. New York, Ny: Mcgraw-Hill Education.</w:t>
      </w:r>
    </w:p>
    <w:p w14:paraId="47DF4E6E" w14:textId="77777777" w:rsidR="007A5BE9" w:rsidRPr="007A5BE9" w:rsidRDefault="007A5BE9" w:rsidP="00872AB4">
      <w:pPr>
        <w:pStyle w:val="NormalWeb"/>
        <w:rPr>
          <w:rFonts w:asciiTheme="minorHAnsi" w:hAnsiTheme="minorHAnsi"/>
          <w:sz w:val="22"/>
          <w:szCs w:val="22"/>
        </w:rPr>
      </w:pPr>
    </w:p>
    <w:sectPr w:rsidR="007A5BE9" w:rsidRPr="007A5BE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71358" w14:textId="77777777" w:rsidR="006C376E" w:rsidRDefault="006C376E" w:rsidP="00C725E0">
      <w:pPr>
        <w:spacing w:after="0" w:line="240" w:lineRule="auto"/>
      </w:pPr>
      <w:r>
        <w:separator/>
      </w:r>
    </w:p>
  </w:endnote>
  <w:endnote w:type="continuationSeparator" w:id="0">
    <w:p w14:paraId="65B0DE68" w14:textId="77777777" w:rsidR="006C376E" w:rsidRDefault="006C376E" w:rsidP="00C72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5048974"/>
      <w:docPartObj>
        <w:docPartGallery w:val="Page Numbers (Bottom of Page)"/>
        <w:docPartUnique/>
      </w:docPartObj>
    </w:sdtPr>
    <w:sdtEndPr>
      <w:rPr>
        <w:noProof/>
      </w:rPr>
    </w:sdtEndPr>
    <w:sdtContent>
      <w:p w14:paraId="41C33681" w14:textId="77354119" w:rsidR="00D96618" w:rsidRDefault="00D96618">
        <w:pPr>
          <w:pStyle w:val="Footer"/>
        </w:pPr>
        <w:r>
          <w:fldChar w:fldCharType="begin"/>
        </w:r>
        <w:r>
          <w:instrText xml:space="preserve"> PAGE   \* MERGEFORMAT </w:instrText>
        </w:r>
        <w:r>
          <w:fldChar w:fldCharType="separate"/>
        </w:r>
        <w:r>
          <w:rPr>
            <w:noProof/>
          </w:rPr>
          <w:t>2</w:t>
        </w:r>
        <w:r>
          <w:rPr>
            <w:noProof/>
          </w:rPr>
          <w:fldChar w:fldCharType="end"/>
        </w:r>
      </w:p>
    </w:sdtContent>
  </w:sdt>
  <w:p w14:paraId="61B701A7" w14:textId="68BCD07F" w:rsidR="00C725E0" w:rsidRDefault="00C72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05D8F" w14:textId="77777777" w:rsidR="006C376E" w:rsidRDefault="006C376E" w:rsidP="00C725E0">
      <w:pPr>
        <w:spacing w:after="0" w:line="240" w:lineRule="auto"/>
      </w:pPr>
      <w:r>
        <w:separator/>
      </w:r>
    </w:p>
  </w:footnote>
  <w:footnote w:type="continuationSeparator" w:id="0">
    <w:p w14:paraId="57B8433F" w14:textId="77777777" w:rsidR="006C376E" w:rsidRDefault="006C376E" w:rsidP="00C72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10435"/>
    <w:multiLevelType w:val="hybridMultilevel"/>
    <w:tmpl w:val="AA96D338"/>
    <w:lvl w:ilvl="0" w:tplc="6D8AA0CE">
      <w:start w:val="5"/>
      <w:numFmt w:val="bullet"/>
      <w:lvlText w:val="-"/>
      <w:lvlJc w:val="left"/>
      <w:pPr>
        <w:ind w:left="720" w:hanging="360"/>
      </w:pPr>
      <w:rPr>
        <w:rFonts w:ascii="Aptos" w:eastAsiaTheme="minorHAnsi"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315371"/>
    <w:multiLevelType w:val="multilevel"/>
    <w:tmpl w:val="B490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9F7EB6"/>
    <w:multiLevelType w:val="multilevel"/>
    <w:tmpl w:val="4518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63167F69"/>
    <w:multiLevelType w:val="multilevel"/>
    <w:tmpl w:val="451830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1497720150">
    <w:abstractNumId w:val="3"/>
  </w:num>
  <w:num w:numId="2" w16cid:durableId="568200016">
    <w:abstractNumId w:val="1"/>
  </w:num>
  <w:num w:numId="3" w16cid:durableId="115223052">
    <w:abstractNumId w:val="0"/>
  </w:num>
  <w:num w:numId="4" w16cid:durableId="16006807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2D2"/>
    <w:rsid w:val="00004F98"/>
    <w:rsid w:val="00007A17"/>
    <w:rsid w:val="000214A8"/>
    <w:rsid w:val="0003149B"/>
    <w:rsid w:val="00037729"/>
    <w:rsid w:val="00042683"/>
    <w:rsid w:val="0004526D"/>
    <w:rsid w:val="00056C5C"/>
    <w:rsid w:val="00064669"/>
    <w:rsid w:val="00071F1A"/>
    <w:rsid w:val="001027DC"/>
    <w:rsid w:val="001071F6"/>
    <w:rsid w:val="00114335"/>
    <w:rsid w:val="00120380"/>
    <w:rsid w:val="0013512C"/>
    <w:rsid w:val="0013795A"/>
    <w:rsid w:val="00137EEC"/>
    <w:rsid w:val="00143599"/>
    <w:rsid w:val="001437A6"/>
    <w:rsid w:val="00156C68"/>
    <w:rsid w:val="001627C3"/>
    <w:rsid w:val="0017486E"/>
    <w:rsid w:val="001A344E"/>
    <w:rsid w:val="001A5DA8"/>
    <w:rsid w:val="001F73ED"/>
    <w:rsid w:val="0029569A"/>
    <w:rsid w:val="002C6BF4"/>
    <w:rsid w:val="002D35EA"/>
    <w:rsid w:val="002D6C9D"/>
    <w:rsid w:val="002E07BE"/>
    <w:rsid w:val="002E0DB9"/>
    <w:rsid w:val="002F0B7C"/>
    <w:rsid w:val="003137D3"/>
    <w:rsid w:val="00317DD4"/>
    <w:rsid w:val="00332080"/>
    <w:rsid w:val="00345D68"/>
    <w:rsid w:val="003760C9"/>
    <w:rsid w:val="003A2925"/>
    <w:rsid w:val="003C40F0"/>
    <w:rsid w:val="003E17DC"/>
    <w:rsid w:val="0040319C"/>
    <w:rsid w:val="00405346"/>
    <w:rsid w:val="00411122"/>
    <w:rsid w:val="00415717"/>
    <w:rsid w:val="00432C03"/>
    <w:rsid w:val="00457E12"/>
    <w:rsid w:val="00467BD5"/>
    <w:rsid w:val="004726DD"/>
    <w:rsid w:val="00482583"/>
    <w:rsid w:val="004A48D1"/>
    <w:rsid w:val="004B2FCC"/>
    <w:rsid w:val="004B4571"/>
    <w:rsid w:val="004B7707"/>
    <w:rsid w:val="004C1C1D"/>
    <w:rsid w:val="004E7379"/>
    <w:rsid w:val="00540585"/>
    <w:rsid w:val="00550C5D"/>
    <w:rsid w:val="00551F1C"/>
    <w:rsid w:val="005712CD"/>
    <w:rsid w:val="00580C16"/>
    <w:rsid w:val="00587283"/>
    <w:rsid w:val="005940BD"/>
    <w:rsid w:val="005975B5"/>
    <w:rsid w:val="005C4B3E"/>
    <w:rsid w:val="005D2FA3"/>
    <w:rsid w:val="005F13BD"/>
    <w:rsid w:val="00607DEE"/>
    <w:rsid w:val="00614688"/>
    <w:rsid w:val="00653BDD"/>
    <w:rsid w:val="00653F8F"/>
    <w:rsid w:val="00667AEC"/>
    <w:rsid w:val="0069214C"/>
    <w:rsid w:val="006B07EE"/>
    <w:rsid w:val="006B3AE7"/>
    <w:rsid w:val="006C376E"/>
    <w:rsid w:val="0070087D"/>
    <w:rsid w:val="00714976"/>
    <w:rsid w:val="00716D7E"/>
    <w:rsid w:val="00736616"/>
    <w:rsid w:val="00745E37"/>
    <w:rsid w:val="00755461"/>
    <w:rsid w:val="00790A01"/>
    <w:rsid w:val="007A540B"/>
    <w:rsid w:val="007A5BE9"/>
    <w:rsid w:val="007C2337"/>
    <w:rsid w:val="007D3F88"/>
    <w:rsid w:val="007F736E"/>
    <w:rsid w:val="00814CD4"/>
    <w:rsid w:val="008304EB"/>
    <w:rsid w:val="008459AC"/>
    <w:rsid w:val="00850941"/>
    <w:rsid w:val="00853BAF"/>
    <w:rsid w:val="00872AB4"/>
    <w:rsid w:val="008A0DD3"/>
    <w:rsid w:val="008B009B"/>
    <w:rsid w:val="008B2F2A"/>
    <w:rsid w:val="008B7AED"/>
    <w:rsid w:val="008D5137"/>
    <w:rsid w:val="008F48B1"/>
    <w:rsid w:val="008F4BBF"/>
    <w:rsid w:val="008F6D9C"/>
    <w:rsid w:val="00920C00"/>
    <w:rsid w:val="00934228"/>
    <w:rsid w:val="00942B08"/>
    <w:rsid w:val="0094490A"/>
    <w:rsid w:val="00970673"/>
    <w:rsid w:val="00973F37"/>
    <w:rsid w:val="009A3046"/>
    <w:rsid w:val="009B1394"/>
    <w:rsid w:val="009B3BB4"/>
    <w:rsid w:val="009C5C28"/>
    <w:rsid w:val="009E075A"/>
    <w:rsid w:val="009E48A5"/>
    <w:rsid w:val="009E7A8B"/>
    <w:rsid w:val="009F5AF7"/>
    <w:rsid w:val="00A0277D"/>
    <w:rsid w:val="00A07999"/>
    <w:rsid w:val="00A253FA"/>
    <w:rsid w:val="00A35CDA"/>
    <w:rsid w:val="00A53D39"/>
    <w:rsid w:val="00A5744E"/>
    <w:rsid w:val="00A64C67"/>
    <w:rsid w:val="00A729DE"/>
    <w:rsid w:val="00A77AB6"/>
    <w:rsid w:val="00A80522"/>
    <w:rsid w:val="00A92766"/>
    <w:rsid w:val="00AA0DDB"/>
    <w:rsid w:val="00AA42D2"/>
    <w:rsid w:val="00AB4709"/>
    <w:rsid w:val="00AC27EE"/>
    <w:rsid w:val="00AE1D53"/>
    <w:rsid w:val="00AE5417"/>
    <w:rsid w:val="00B26D32"/>
    <w:rsid w:val="00B35044"/>
    <w:rsid w:val="00B462CC"/>
    <w:rsid w:val="00B462E5"/>
    <w:rsid w:val="00B535D5"/>
    <w:rsid w:val="00B8523D"/>
    <w:rsid w:val="00B942DA"/>
    <w:rsid w:val="00B97767"/>
    <w:rsid w:val="00BA190C"/>
    <w:rsid w:val="00BA6594"/>
    <w:rsid w:val="00BB4EBB"/>
    <w:rsid w:val="00BC0134"/>
    <w:rsid w:val="00BF0B66"/>
    <w:rsid w:val="00C255CA"/>
    <w:rsid w:val="00C3587C"/>
    <w:rsid w:val="00C62B69"/>
    <w:rsid w:val="00C725E0"/>
    <w:rsid w:val="00C7474D"/>
    <w:rsid w:val="00C94412"/>
    <w:rsid w:val="00CB7978"/>
    <w:rsid w:val="00CC1109"/>
    <w:rsid w:val="00CC47C0"/>
    <w:rsid w:val="00CD000E"/>
    <w:rsid w:val="00D024F7"/>
    <w:rsid w:val="00D05298"/>
    <w:rsid w:val="00D21DB3"/>
    <w:rsid w:val="00D21E3C"/>
    <w:rsid w:val="00D240A5"/>
    <w:rsid w:val="00D33551"/>
    <w:rsid w:val="00D33A19"/>
    <w:rsid w:val="00D47211"/>
    <w:rsid w:val="00D54320"/>
    <w:rsid w:val="00D72B1E"/>
    <w:rsid w:val="00D96618"/>
    <w:rsid w:val="00DA2AA1"/>
    <w:rsid w:val="00DB6C55"/>
    <w:rsid w:val="00DC09BE"/>
    <w:rsid w:val="00DC0A4E"/>
    <w:rsid w:val="00DD28C2"/>
    <w:rsid w:val="00DF31EF"/>
    <w:rsid w:val="00E12B5A"/>
    <w:rsid w:val="00E47FF5"/>
    <w:rsid w:val="00E67572"/>
    <w:rsid w:val="00E87139"/>
    <w:rsid w:val="00EB03FE"/>
    <w:rsid w:val="00ED1FD7"/>
    <w:rsid w:val="00ED3FEB"/>
    <w:rsid w:val="00ED4D1E"/>
    <w:rsid w:val="00ED6D11"/>
    <w:rsid w:val="00F0034D"/>
    <w:rsid w:val="00F25EDF"/>
    <w:rsid w:val="00F43425"/>
    <w:rsid w:val="00F501AA"/>
    <w:rsid w:val="00F83C28"/>
    <w:rsid w:val="00F93CA3"/>
    <w:rsid w:val="00FA4758"/>
    <w:rsid w:val="00FA7E60"/>
    <w:rsid w:val="00FE3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600A9"/>
  <w15:chartTrackingRefBased/>
  <w15:docId w15:val="{BEA56CA5-97B9-42BB-ACCB-5B124E95E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2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A42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2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2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2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2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2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2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2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2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42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2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2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2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2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2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2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2D2"/>
    <w:rPr>
      <w:rFonts w:eastAsiaTheme="majorEastAsia" w:cstheme="majorBidi"/>
      <w:color w:val="272727" w:themeColor="text1" w:themeTint="D8"/>
    </w:rPr>
  </w:style>
  <w:style w:type="paragraph" w:styleId="Title">
    <w:name w:val="Title"/>
    <w:basedOn w:val="Normal"/>
    <w:next w:val="Normal"/>
    <w:link w:val="TitleChar"/>
    <w:uiPriority w:val="10"/>
    <w:qFormat/>
    <w:rsid w:val="00AA42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2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2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2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2D2"/>
    <w:pPr>
      <w:spacing w:before="160"/>
      <w:jc w:val="center"/>
    </w:pPr>
    <w:rPr>
      <w:i/>
      <w:iCs/>
      <w:color w:val="404040" w:themeColor="text1" w:themeTint="BF"/>
    </w:rPr>
  </w:style>
  <w:style w:type="character" w:customStyle="1" w:styleId="QuoteChar">
    <w:name w:val="Quote Char"/>
    <w:basedOn w:val="DefaultParagraphFont"/>
    <w:link w:val="Quote"/>
    <w:uiPriority w:val="29"/>
    <w:rsid w:val="00AA42D2"/>
    <w:rPr>
      <w:i/>
      <w:iCs/>
      <w:color w:val="404040" w:themeColor="text1" w:themeTint="BF"/>
    </w:rPr>
  </w:style>
  <w:style w:type="paragraph" w:styleId="ListParagraph">
    <w:name w:val="List Paragraph"/>
    <w:basedOn w:val="Normal"/>
    <w:uiPriority w:val="34"/>
    <w:qFormat/>
    <w:rsid w:val="00AA42D2"/>
    <w:pPr>
      <w:ind w:left="720"/>
      <w:contextualSpacing/>
    </w:pPr>
  </w:style>
  <w:style w:type="character" w:styleId="IntenseEmphasis">
    <w:name w:val="Intense Emphasis"/>
    <w:basedOn w:val="DefaultParagraphFont"/>
    <w:uiPriority w:val="21"/>
    <w:qFormat/>
    <w:rsid w:val="00AA42D2"/>
    <w:rPr>
      <w:i/>
      <w:iCs/>
      <w:color w:val="0F4761" w:themeColor="accent1" w:themeShade="BF"/>
    </w:rPr>
  </w:style>
  <w:style w:type="paragraph" w:styleId="IntenseQuote">
    <w:name w:val="Intense Quote"/>
    <w:basedOn w:val="Normal"/>
    <w:next w:val="Normal"/>
    <w:link w:val="IntenseQuoteChar"/>
    <w:uiPriority w:val="30"/>
    <w:qFormat/>
    <w:rsid w:val="00AA42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2D2"/>
    <w:rPr>
      <w:i/>
      <w:iCs/>
      <w:color w:val="0F4761" w:themeColor="accent1" w:themeShade="BF"/>
    </w:rPr>
  </w:style>
  <w:style w:type="character" w:styleId="IntenseReference">
    <w:name w:val="Intense Reference"/>
    <w:basedOn w:val="DefaultParagraphFont"/>
    <w:uiPriority w:val="32"/>
    <w:qFormat/>
    <w:rsid w:val="00AA42D2"/>
    <w:rPr>
      <w:b/>
      <w:bCs/>
      <w:smallCaps/>
      <w:color w:val="0F4761" w:themeColor="accent1" w:themeShade="BF"/>
      <w:spacing w:val="5"/>
    </w:rPr>
  </w:style>
  <w:style w:type="paragraph" w:styleId="NormalWeb">
    <w:name w:val="Normal (Web)"/>
    <w:basedOn w:val="Normal"/>
    <w:uiPriority w:val="99"/>
    <w:unhideWhenUsed/>
    <w:rsid w:val="008D513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8B7AED"/>
    <w:rPr>
      <w:color w:val="666666"/>
    </w:rPr>
  </w:style>
  <w:style w:type="paragraph" w:styleId="Caption">
    <w:name w:val="caption"/>
    <w:basedOn w:val="Normal"/>
    <w:next w:val="Normal"/>
    <w:uiPriority w:val="35"/>
    <w:unhideWhenUsed/>
    <w:qFormat/>
    <w:rsid w:val="00A53D39"/>
    <w:pPr>
      <w:spacing w:after="200" w:line="240" w:lineRule="auto"/>
    </w:pPr>
    <w:rPr>
      <w:i/>
      <w:iCs/>
      <w:color w:val="0E2841" w:themeColor="text2"/>
      <w:sz w:val="18"/>
      <w:szCs w:val="18"/>
    </w:rPr>
  </w:style>
  <w:style w:type="paragraph" w:customStyle="1" w:styleId="isselectedend">
    <w:name w:val="isselectedend"/>
    <w:basedOn w:val="Normal"/>
    <w:rsid w:val="00D4721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85094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50941"/>
    <w:pPr>
      <w:spacing w:after="100"/>
    </w:pPr>
  </w:style>
  <w:style w:type="character" w:styleId="Hyperlink">
    <w:name w:val="Hyperlink"/>
    <w:basedOn w:val="DefaultParagraphFont"/>
    <w:uiPriority w:val="99"/>
    <w:unhideWhenUsed/>
    <w:rsid w:val="00850941"/>
    <w:rPr>
      <w:color w:val="467886" w:themeColor="hyperlink"/>
      <w:u w:val="single"/>
    </w:rPr>
  </w:style>
  <w:style w:type="paragraph" w:styleId="Header">
    <w:name w:val="header"/>
    <w:basedOn w:val="Normal"/>
    <w:link w:val="HeaderChar"/>
    <w:uiPriority w:val="99"/>
    <w:unhideWhenUsed/>
    <w:rsid w:val="00C72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5E0"/>
  </w:style>
  <w:style w:type="paragraph" w:styleId="Footer">
    <w:name w:val="footer"/>
    <w:basedOn w:val="Normal"/>
    <w:link w:val="FooterChar"/>
    <w:uiPriority w:val="99"/>
    <w:unhideWhenUsed/>
    <w:rsid w:val="00C72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443</TotalTime>
  <Pages>10</Pages>
  <Words>2057</Words>
  <Characters>11730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Aeron Tollett (2305464)</dc:creator>
  <cp:keywords/>
  <dc:description/>
  <cp:lastModifiedBy>Aeron Tollett (2305464)</cp:lastModifiedBy>
  <cp:revision>175</cp:revision>
  <dcterms:created xsi:type="dcterms:W3CDTF">2026-03-20T14:15:00Z</dcterms:created>
  <dcterms:modified xsi:type="dcterms:W3CDTF">2026-03-22T17:50:00Z</dcterms:modified>
</cp:coreProperties>
</file>