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65680" w14:textId="51534088" w:rsidR="007255EB" w:rsidRDefault="007255EB" w:rsidP="007255EB">
      <w:pPr>
        <w:ind w:left="7200" w:right="-46" w:firstLine="720"/>
        <w:rPr>
          <w:b/>
          <w:bCs/>
          <w:sz w:val="24"/>
          <w:szCs w:val="24"/>
        </w:rPr>
      </w:pPr>
      <w:r>
        <w:rPr>
          <w:b/>
          <w:bCs/>
          <w:sz w:val="24"/>
          <w:szCs w:val="24"/>
        </w:rPr>
        <w:tab/>
      </w:r>
      <w:r>
        <w:rPr>
          <w:b/>
          <w:bCs/>
          <w:sz w:val="24"/>
          <w:szCs w:val="24"/>
        </w:rPr>
        <w:tab/>
      </w:r>
      <w:r>
        <w:rPr>
          <w:b/>
          <w:bCs/>
          <w:sz w:val="24"/>
          <w:szCs w:val="24"/>
        </w:rPr>
        <w:tab/>
      </w:r>
    </w:p>
    <w:p w14:paraId="2F7B3076" w14:textId="5E28041D" w:rsidR="00997AF9" w:rsidRPr="00AC7C7C" w:rsidRDefault="003D1564">
      <w:pPr>
        <w:rPr>
          <w:b/>
          <w:bCs/>
          <w:sz w:val="24"/>
          <w:szCs w:val="24"/>
        </w:rPr>
      </w:pPr>
      <w:r w:rsidRPr="00AC7C7C">
        <w:rPr>
          <w:b/>
          <w:bCs/>
          <w:sz w:val="24"/>
          <w:szCs w:val="24"/>
        </w:rPr>
        <w:t>Assessment one: Archival exercise</w:t>
      </w:r>
    </w:p>
    <w:p w14:paraId="649292B2" w14:textId="77777777" w:rsidR="00AC7C7C" w:rsidRDefault="00AC7C7C" w:rsidP="00AC7C7C">
      <w:pPr>
        <w:rPr>
          <w:b/>
          <w:bCs/>
          <w:sz w:val="24"/>
          <w:szCs w:val="24"/>
        </w:rPr>
      </w:pPr>
      <w:r w:rsidRPr="00AC7C7C">
        <w:rPr>
          <w:b/>
          <w:bCs/>
          <w:sz w:val="24"/>
          <w:szCs w:val="24"/>
        </w:rPr>
        <w:t>TINTERN ABBEY</w:t>
      </w:r>
    </w:p>
    <w:p w14:paraId="74223B43" w14:textId="71B64E6B" w:rsidR="003D1564" w:rsidRDefault="003D1564">
      <w:pPr>
        <w:rPr>
          <w:b/>
          <w:bCs/>
          <w:sz w:val="24"/>
          <w:szCs w:val="24"/>
          <w:u w:val="single"/>
        </w:rPr>
      </w:pPr>
      <w:r w:rsidRPr="003D1564">
        <w:rPr>
          <w:b/>
          <w:bCs/>
          <w:sz w:val="24"/>
          <w:szCs w:val="24"/>
          <w:u w:val="single"/>
        </w:rPr>
        <w:t>Methodology</w:t>
      </w:r>
    </w:p>
    <w:p w14:paraId="539A4572" w14:textId="22940B4E" w:rsidR="00AC7C7C" w:rsidRDefault="008D0EC9">
      <w:pPr>
        <w:rPr>
          <w:sz w:val="24"/>
          <w:szCs w:val="24"/>
        </w:rPr>
      </w:pPr>
      <w:r>
        <w:rPr>
          <w:sz w:val="24"/>
          <w:szCs w:val="24"/>
        </w:rPr>
        <w:t xml:space="preserve">As the National Archives (TNA) online database </w:t>
      </w:r>
      <w:r w:rsidR="00351A8D">
        <w:rPr>
          <w:sz w:val="24"/>
          <w:szCs w:val="24"/>
        </w:rPr>
        <w:t>contains</w:t>
      </w:r>
      <w:r>
        <w:rPr>
          <w:sz w:val="24"/>
          <w:szCs w:val="24"/>
        </w:rPr>
        <w:t xml:space="preserve"> details of documents held by 2,500 archives in the UK</w:t>
      </w:r>
      <w:r w:rsidR="004142B0">
        <w:rPr>
          <w:sz w:val="24"/>
          <w:szCs w:val="24"/>
        </w:rPr>
        <w:t xml:space="preserve">, </w:t>
      </w:r>
      <w:r>
        <w:rPr>
          <w:sz w:val="24"/>
          <w:szCs w:val="24"/>
        </w:rPr>
        <w:t xml:space="preserve">in addition to its own 32 million descriptions of records, this was the most </w:t>
      </w:r>
      <w:r w:rsidR="00416022">
        <w:rPr>
          <w:sz w:val="24"/>
          <w:szCs w:val="24"/>
        </w:rPr>
        <w:t xml:space="preserve">convenient and </w:t>
      </w:r>
      <w:r>
        <w:rPr>
          <w:sz w:val="24"/>
          <w:szCs w:val="24"/>
        </w:rPr>
        <w:t xml:space="preserve">efficient method of searching for </w:t>
      </w:r>
      <w:r w:rsidR="004142B0">
        <w:rPr>
          <w:sz w:val="24"/>
          <w:szCs w:val="24"/>
        </w:rPr>
        <w:t>archiv</w:t>
      </w:r>
      <w:r w:rsidR="00BF4463">
        <w:rPr>
          <w:sz w:val="24"/>
          <w:szCs w:val="24"/>
        </w:rPr>
        <w:t>e</w:t>
      </w:r>
      <w:r w:rsidR="004142B0">
        <w:rPr>
          <w:sz w:val="24"/>
          <w:szCs w:val="24"/>
        </w:rPr>
        <w:t xml:space="preserve"> </w:t>
      </w:r>
      <w:r>
        <w:rPr>
          <w:sz w:val="24"/>
          <w:szCs w:val="24"/>
        </w:rPr>
        <w:t xml:space="preserve">material. </w:t>
      </w:r>
    </w:p>
    <w:p w14:paraId="18E884AF" w14:textId="7EA7CD28" w:rsidR="004F2F89" w:rsidRDefault="00224E42" w:rsidP="00A67897">
      <w:pPr>
        <w:rPr>
          <w:sz w:val="24"/>
          <w:szCs w:val="24"/>
        </w:rPr>
      </w:pPr>
      <w:r>
        <w:rPr>
          <w:sz w:val="24"/>
          <w:szCs w:val="24"/>
        </w:rPr>
        <w:t xml:space="preserve">It soon became apparent </w:t>
      </w:r>
      <w:r w:rsidR="008D0EC9">
        <w:rPr>
          <w:sz w:val="24"/>
          <w:szCs w:val="24"/>
        </w:rPr>
        <w:t>though</w:t>
      </w:r>
      <w:r w:rsidR="00416022">
        <w:rPr>
          <w:sz w:val="24"/>
          <w:szCs w:val="24"/>
        </w:rPr>
        <w:t>,</w:t>
      </w:r>
      <w:r w:rsidR="008D0EC9">
        <w:rPr>
          <w:sz w:val="24"/>
          <w:szCs w:val="24"/>
        </w:rPr>
        <w:t xml:space="preserve"> </w:t>
      </w:r>
      <w:r>
        <w:rPr>
          <w:sz w:val="24"/>
          <w:szCs w:val="24"/>
        </w:rPr>
        <w:t xml:space="preserve">that </w:t>
      </w:r>
      <w:r w:rsidR="008D0EC9">
        <w:rPr>
          <w:sz w:val="24"/>
          <w:szCs w:val="24"/>
        </w:rPr>
        <w:t xml:space="preserve">without the use of specific </w:t>
      </w:r>
      <w:r w:rsidR="004F2F89">
        <w:rPr>
          <w:sz w:val="24"/>
          <w:szCs w:val="24"/>
        </w:rPr>
        <w:t xml:space="preserve">filters </w:t>
      </w:r>
      <w:r w:rsidR="008D0EC9">
        <w:rPr>
          <w:sz w:val="24"/>
          <w:szCs w:val="24"/>
        </w:rPr>
        <w:t xml:space="preserve">including </w:t>
      </w:r>
      <w:r w:rsidR="00CD4C13">
        <w:rPr>
          <w:sz w:val="24"/>
          <w:szCs w:val="24"/>
        </w:rPr>
        <w:t>dates and location</w:t>
      </w:r>
      <w:r w:rsidR="008D0EC9">
        <w:rPr>
          <w:sz w:val="24"/>
          <w:szCs w:val="24"/>
        </w:rPr>
        <w:t xml:space="preserve">, the searches </w:t>
      </w:r>
      <w:r>
        <w:rPr>
          <w:sz w:val="24"/>
          <w:szCs w:val="24"/>
        </w:rPr>
        <w:t xml:space="preserve">produced </w:t>
      </w:r>
      <w:r w:rsidR="008D0EC9">
        <w:rPr>
          <w:sz w:val="24"/>
          <w:szCs w:val="24"/>
        </w:rPr>
        <w:t xml:space="preserve">a significant amount of irrelevant </w:t>
      </w:r>
      <w:r w:rsidR="004142B0">
        <w:rPr>
          <w:sz w:val="24"/>
          <w:szCs w:val="24"/>
        </w:rPr>
        <w:t>data</w:t>
      </w:r>
      <w:r w:rsidR="008D0EC9">
        <w:rPr>
          <w:sz w:val="24"/>
          <w:szCs w:val="24"/>
        </w:rPr>
        <w:t>.</w:t>
      </w:r>
      <w:r>
        <w:rPr>
          <w:sz w:val="24"/>
          <w:szCs w:val="24"/>
        </w:rPr>
        <w:t xml:space="preserve"> </w:t>
      </w:r>
    </w:p>
    <w:p w14:paraId="5A632B0E" w14:textId="1453007A" w:rsidR="00CD4C13" w:rsidRDefault="004142B0" w:rsidP="00A67897">
      <w:pPr>
        <w:rPr>
          <w:sz w:val="24"/>
          <w:szCs w:val="24"/>
        </w:rPr>
      </w:pPr>
      <w:r>
        <w:rPr>
          <w:sz w:val="24"/>
          <w:szCs w:val="24"/>
        </w:rPr>
        <w:t xml:space="preserve">As there was no specific </w:t>
      </w:r>
      <w:r w:rsidR="00BF4463">
        <w:rPr>
          <w:sz w:val="24"/>
          <w:szCs w:val="24"/>
        </w:rPr>
        <w:t xml:space="preserve">research </w:t>
      </w:r>
      <w:r w:rsidR="00CD4C13">
        <w:rPr>
          <w:sz w:val="24"/>
          <w:szCs w:val="24"/>
        </w:rPr>
        <w:t>question that needed to be answered</w:t>
      </w:r>
      <w:r w:rsidR="00CF5F98">
        <w:rPr>
          <w:sz w:val="24"/>
          <w:szCs w:val="24"/>
        </w:rPr>
        <w:t xml:space="preserve">, the following </w:t>
      </w:r>
      <w:r w:rsidR="00CD4C13">
        <w:rPr>
          <w:sz w:val="24"/>
          <w:szCs w:val="24"/>
        </w:rPr>
        <w:t>references are intended to give a general overview of the everyday</w:t>
      </w:r>
      <w:r w:rsidR="002D1AAE">
        <w:rPr>
          <w:sz w:val="24"/>
          <w:szCs w:val="24"/>
        </w:rPr>
        <w:t xml:space="preserve"> events </w:t>
      </w:r>
      <w:r w:rsidR="00CD4C13">
        <w:rPr>
          <w:sz w:val="24"/>
          <w:szCs w:val="24"/>
        </w:rPr>
        <w:t>in the running of Tintern Abbey.</w:t>
      </w:r>
    </w:p>
    <w:p w14:paraId="7558AAE4" w14:textId="5B460D1F" w:rsidR="004F2F89" w:rsidRDefault="004F2F89" w:rsidP="00A67897">
      <w:pPr>
        <w:rPr>
          <w:sz w:val="24"/>
          <w:szCs w:val="24"/>
        </w:rPr>
      </w:pPr>
    </w:p>
    <w:p w14:paraId="18348C35" w14:textId="49F5638A" w:rsidR="00A67897" w:rsidRPr="00737A7B" w:rsidRDefault="00A67897" w:rsidP="00737A7B">
      <w:pPr>
        <w:rPr>
          <w:sz w:val="24"/>
          <w:szCs w:val="24"/>
        </w:rPr>
      </w:pPr>
      <w:r w:rsidRPr="00737A7B">
        <w:rPr>
          <w:sz w:val="24"/>
          <w:szCs w:val="24"/>
        </w:rPr>
        <w:t>Aberystwyth</w:t>
      </w:r>
    </w:p>
    <w:p w14:paraId="32F3841A" w14:textId="77777777" w:rsidR="00A67897" w:rsidRDefault="00A67897" w:rsidP="00A67897">
      <w:pPr>
        <w:rPr>
          <w:sz w:val="24"/>
          <w:szCs w:val="24"/>
        </w:rPr>
      </w:pPr>
      <w:r>
        <w:rPr>
          <w:sz w:val="24"/>
          <w:szCs w:val="24"/>
        </w:rPr>
        <w:t xml:space="preserve">  The National Library of Wales</w:t>
      </w:r>
    </w:p>
    <w:p w14:paraId="431FB1C9" w14:textId="17B2100C" w:rsidR="00A67897" w:rsidRDefault="00A67897" w:rsidP="00A67897">
      <w:pPr>
        <w:rPr>
          <w:sz w:val="24"/>
          <w:szCs w:val="24"/>
        </w:rPr>
      </w:pPr>
      <w:r>
        <w:rPr>
          <w:sz w:val="24"/>
          <w:szCs w:val="24"/>
        </w:rPr>
        <w:t xml:space="preserve">     NLW MS 22631C </w:t>
      </w:r>
    </w:p>
    <w:p w14:paraId="040BF062" w14:textId="202CF2C7" w:rsidR="00A67897" w:rsidRPr="00BF4463" w:rsidRDefault="00A67897" w:rsidP="00A67897">
      <w:pPr>
        <w:rPr>
          <w:b/>
          <w:bCs/>
          <w:sz w:val="24"/>
          <w:szCs w:val="24"/>
        </w:rPr>
      </w:pPr>
      <w:r w:rsidRPr="00737A7B">
        <w:rPr>
          <w:b/>
          <w:bCs/>
          <w:sz w:val="24"/>
          <w:szCs w:val="24"/>
        </w:rPr>
        <w:t xml:space="preserve">Biblia </w:t>
      </w:r>
      <w:proofErr w:type="spellStart"/>
      <w:r w:rsidRPr="00737A7B">
        <w:rPr>
          <w:b/>
          <w:bCs/>
          <w:sz w:val="24"/>
          <w:szCs w:val="24"/>
        </w:rPr>
        <w:t>Abbatie</w:t>
      </w:r>
      <w:proofErr w:type="spellEnd"/>
      <w:r w:rsidRPr="00737A7B">
        <w:rPr>
          <w:b/>
          <w:bCs/>
          <w:sz w:val="24"/>
          <w:szCs w:val="24"/>
        </w:rPr>
        <w:t xml:space="preserve"> de </w:t>
      </w:r>
      <w:proofErr w:type="spellStart"/>
      <w:r w:rsidRPr="00737A7B">
        <w:rPr>
          <w:b/>
          <w:bCs/>
          <w:sz w:val="24"/>
          <w:szCs w:val="24"/>
        </w:rPr>
        <w:t>Tinternie</w:t>
      </w:r>
      <w:proofErr w:type="spellEnd"/>
      <w:r w:rsidR="00737A7B">
        <w:rPr>
          <w:b/>
          <w:bCs/>
          <w:sz w:val="24"/>
          <w:szCs w:val="24"/>
        </w:rPr>
        <w:t xml:space="preserve"> </w:t>
      </w:r>
      <w:r w:rsidRPr="00BF4463">
        <w:rPr>
          <w:b/>
          <w:bCs/>
          <w:sz w:val="24"/>
          <w:szCs w:val="24"/>
        </w:rPr>
        <w:t>c</w:t>
      </w:r>
      <w:r w:rsidR="00CE54AA" w:rsidRPr="00BF4463">
        <w:rPr>
          <w:b/>
          <w:bCs/>
          <w:sz w:val="24"/>
          <w:szCs w:val="24"/>
        </w:rPr>
        <w:t>.</w:t>
      </w:r>
      <w:r w:rsidRPr="00BF4463">
        <w:rPr>
          <w:b/>
          <w:bCs/>
          <w:sz w:val="24"/>
          <w:szCs w:val="24"/>
        </w:rPr>
        <w:t>1240</w:t>
      </w:r>
    </w:p>
    <w:p w14:paraId="59117FF8" w14:textId="796E84E7" w:rsidR="00A67897" w:rsidRDefault="00A67897" w:rsidP="00A67897">
      <w:pPr>
        <w:rPr>
          <w:sz w:val="24"/>
          <w:szCs w:val="24"/>
        </w:rPr>
      </w:pPr>
      <w:r>
        <w:rPr>
          <w:sz w:val="24"/>
          <w:szCs w:val="24"/>
        </w:rPr>
        <w:t xml:space="preserve">The </w:t>
      </w:r>
      <w:r w:rsidR="00CE54AA">
        <w:rPr>
          <w:sz w:val="24"/>
          <w:szCs w:val="24"/>
        </w:rPr>
        <w:t xml:space="preserve">Tintern </w:t>
      </w:r>
      <w:r w:rsidR="00E607F4">
        <w:rPr>
          <w:sz w:val="24"/>
          <w:szCs w:val="24"/>
        </w:rPr>
        <w:t>Abbe</w:t>
      </w:r>
      <w:r w:rsidR="00F97328">
        <w:rPr>
          <w:sz w:val="24"/>
          <w:szCs w:val="24"/>
        </w:rPr>
        <w:t>y</w:t>
      </w:r>
      <w:r w:rsidR="00E607F4">
        <w:rPr>
          <w:sz w:val="24"/>
          <w:szCs w:val="24"/>
        </w:rPr>
        <w:t xml:space="preserve"> </w:t>
      </w:r>
      <w:r>
        <w:rPr>
          <w:sz w:val="24"/>
          <w:szCs w:val="24"/>
        </w:rPr>
        <w:t xml:space="preserve">bible is </w:t>
      </w:r>
      <w:r w:rsidR="00AC7C7C">
        <w:rPr>
          <w:sz w:val="24"/>
          <w:szCs w:val="24"/>
        </w:rPr>
        <w:t xml:space="preserve">typical of the thirteenth century and </w:t>
      </w:r>
      <w:r w:rsidR="00E607F4">
        <w:rPr>
          <w:sz w:val="24"/>
          <w:szCs w:val="24"/>
        </w:rPr>
        <w:t xml:space="preserve">was </w:t>
      </w:r>
      <w:r>
        <w:rPr>
          <w:sz w:val="24"/>
          <w:szCs w:val="24"/>
        </w:rPr>
        <w:t xml:space="preserve">written </w:t>
      </w:r>
      <w:r w:rsidR="00F35CBC">
        <w:rPr>
          <w:sz w:val="24"/>
          <w:szCs w:val="24"/>
        </w:rPr>
        <w:t xml:space="preserve">by two scribes </w:t>
      </w:r>
      <w:r>
        <w:rPr>
          <w:sz w:val="24"/>
          <w:szCs w:val="24"/>
        </w:rPr>
        <w:t xml:space="preserve">in Latin, French and Hebrew </w:t>
      </w:r>
      <w:r w:rsidR="00F35CBC">
        <w:rPr>
          <w:sz w:val="24"/>
          <w:szCs w:val="24"/>
        </w:rPr>
        <w:t>with</w:t>
      </w:r>
      <w:r w:rsidR="00AC7C7C">
        <w:rPr>
          <w:sz w:val="24"/>
          <w:szCs w:val="24"/>
        </w:rPr>
        <w:t xml:space="preserve"> fine decorated initials </w:t>
      </w:r>
      <w:r w:rsidR="00432D79">
        <w:rPr>
          <w:sz w:val="24"/>
          <w:szCs w:val="24"/>
        </w:rPr>
        <w:t xml:space="preserve">and substantial glossing. </w:t>
      </w:r>
      <w:r w:rsidR="00AC7C7C">
        <w:rPr>
          <w:sz w:val="24"/>
          <w:szCs w:val="24"/>
        </w:rPr>
        <w:t xml:space="preserve">The </w:t>
      </w:r>
      <w:r w:rsidR="00E607F4">
        <w:rPr>
          <w:sz w:val="24"/>
          <w:szCs w:val="24"/>
        </w:rPr>
        <w:t>archive record</w:t>
      </w:r>
      <w:r w:rsidR="00AC7C7C">
        <w:rPr>
          <w:sz w:val="24"/>
          <w:szCs w:val="24"/>
        </w:rPr>
        <w:t xml:space="preserve"> notes that the bible </w:t>
      </w:r>
      <w:r>
        <w:rPr>
          <w:sz w:val="24"/>
          <w:szCs w:val="24"/>
        </w:rPr>
        <w:t xml:space="preserve">is set out in the </w:t>
      </w:r>
      <w:r w:rsidR="00E607F4">
        <w:rPr>
          <w:sz w:val="24"/>
          <w:szCs w:val="24"/>
        </w:rPr>
        <w:t>traditional</w:t>
      </w:r>
      <w:r>
        <w:rPr>
          <w:sz w:val="24"/>
          <w:szCs w:val="24"/>
        </w:rPr>
        <w:t xml:space="preserve"> order of French bibles </w:t>
      </w:r>
      <w:r w:rsidR="00E607F4">
        <w:rPr>
          <w:sz w:val="24"/>
          <w:szCs w:val="24"/>
        </w:rPr>
        <w:t xml:space="preserve">having the usual number of prologues </w:t>
      </w:r>
      <w:r>
        <w:rPr>
          <w:sz w:val="24"/>
          <w:szCs w:val="24"/>
        </w:rPr>
        <w:t xml:space="preserve">but </w:t>
      </w:r>
      <w:r w:rsidR="00F97328">
        <w:rPr>
          <w:sz w:val="24"/>
          <w:szCs w:val="24"/>
        </w:rPr>
        <w:t xml:space="preserve">has many </w:t>
      </w:r>
      <w:r w:rsidR="00C91CD5">
        <w:rPr>
          <w:sz w:val="24"/>
          <w:szCs w:val="24"/>
        </w:rPr>
        <w:t xml:space="preserve">discrepancies and </w:t>
      </w:r>
      <w:r w:rsidR="00F97328">
        <w:rPr>
          <w:sz w:val="24"/>
          <w:szCs w:val="24"/>
        </w:rPr>
        <w:t xml:space="preserve">omissions including </w:t>
      </w:r>
      <w:r>
        <w:rPr>
          <w:sz w:val="24"/>
          <w:szCs w:val="24"/>
        </w:rPr>
        <w:t>the Prayer of Manasses</w:t>
      </w:r>
      <w:r w:rsidR="00F97328">
        <w:rPr>
          <w:sz w:val="24"/>
          <w:szCs w:val="24"/>
        </w:rPr>
        <w:t>.</w:t>
      </w:r>
      <w:r>
        <w:rPr>
          <w:sz w:val="24"/>
          <w:szCs w:val="24"/>
        </w:rPr>
        <w:t xml:space="preserve"> </w:t>
      </w:r>
      <w:r w:rsidR="00F97328">
        <w:rPr>
          <w:sz w:val="24"/>
          <w:szCs w:val="24"/>
        </w:rPr>
        <w:t>Although not an exceptional example of medieval bibles, it is nevertheless</w:t>
      </w:r>
      <w:r w:rsidR="00BF4463">
        <w:rPr>
          <w:sz w:val="24"/>
          <w:szCs w:val="24"/>
        </w:rPr>
        <w:t xml:space="preserve"> </w:t>
      </w:r>
      <w:r w:rsidR="00F97328">
        <w:rPr>
          <w:sz w:val="24"/>
          <w:szCs w:val="24"/>
        </w:rPr>
        <w:t xml:space="preserve">an </w:t>
      </w:r>
      <w:r w:rsidR="00432D79">
        <w:rPr>
          <w:sz w:val="24"/>
          <w:szCs w:val="24"/>
        </w:rPr>
        <w:t xml:space="preserve">important </w:t>
      </w:r>
      <w:r w:rsidR="00F97328">
        <w:rPr>
          <w:sz w:val="24"/>
          <w:szCs w:val="24"/>
        </w:rPr>
        <w:t>reference</w:t>
      </w:r>
      <w:r w:rsidR="00E607F4">
        <w:rPr>
          <w:sz w:val="24"/>
          <w:szCs w:val="24"/>
        </w:rPr>
        <w:t xml:space="preserve"> </w:t>
      </w:r>
      <w:r w:rsidR="00F97328">
        <w:rPr>
          <w:sz w:val="24"/>
          <w:szCs w:val="24"/>
        </w:rPr>
        <w:t xml:space="preserve">providing a </w:t>
      </w:r>
      <w:r w:rsidR="00E607F4">
        <w:rPr>
          <w:sz w:val="24"/>
          <w:szCs w:val="24"/>
        </w:rPr>
        <w:t xml:space="preserve">vital </w:t>
      </w:r>
      <w:r w:rsidR="00432D79">
        <w:rPr>
          <w:sz w:val="24"/>
          <w:szCs w:val="24"/>
        </w:rPr>
        <w:t xml:space="preserve">contribution to understanding the attitudes and </w:t>
      </w:r>
      <w:r w:rsidR="00F97328">
        <w:rPr>
          <w:sz w:val="24"/>
          <w:szCs w:val="24"/>
        </w:rPr>
        <w:t xml:space="preserve">religious </w:t>
      </w:r>
      <w:r w:rsidR="00432D79">
        <w:rPr>
          <w:sz w:val="24"/>
          <w:szCs w:val="24"/>
        </w:rPr>
        <w:t xml:space="preserve">beliefs </w:t>
      </w:r>
      <w:r w:rsidR="007B7321">
        <w:rPr>
          <w:sz w:val="24"/>
          <w:szCs w:val="24"/>
        </w:rPr>
        <w:t xml:space="preserve">of medieval </w:t>
      </w:r>
      <w:r w:rsidR="00F97328">
        <w:rPr>
          <w:sz w:val="24"/>
          <w:szCs w:val="24"/>
        </w:rPr>
        <w:t xml:space="preserve">Wales </w:t>
      </w:r>
      <w:r w:rsidR="007B7321">
        <w:rPr>
          <w:sz w:val="24"/>
          <w:szCs w:val="24"/>
        </w:rPr>
        <w:t xml:space="preserve">in the thirteenth century. </w:t>
      </w:r>
      <w:r w:rsidR="00F97328">
        <w:rPr>
          <w:sz w:val="24"/>
          <w:szCs w:val="24"/>
        </w:rPr>
        <w:t>T</w:t>
      </w:r>
      <w:r>
        <w:rPr>
          <w:sz w:val="24"/>
          <w:szCs w:val="24"/>
        </w:rPr>
        <w:t xml:space="preserve">here is </w:t>
      </w:r>
      <w:r w:rsidR="00CF5F98">
        <w:rPr>
          <w:sz w:val="24"/>
          <w:szCs w:val="24"/>
        </w:rPr>
        <w:t xml:space="preserve">restricted </w:t>
      </w:r>
      <w:r>
        <w:rPr>
          <w:sz w:val="24"/>
          <w:szCs w:val="24"/>
        </w:rPr>
        <w:t xml:space="preserve">access to the </w:t>
      </w:r>
      <w:r w:rsidR="00F97328">
        <w:rPr>
          <w:sz w:val="24"/>
          <w:szCs w:val="24"/>
        </w:rPr>
        <w:t xml:space="preserve">bible but </w:t>
      </w:r>
      <w:r>
        <w:rPr>
          <w:sz w:val="24"/>
          <w:szCs w:val="24"/>
        </w:rPr>
        <w:t xml:space="preserve">it is </w:t>
      </w:r>
      <w:r w:rsidR="00F97328">
        <w:rPr>
          <w:sz w:val="24"/>
          <w:szCs w:val="24"/>
        </w:rPr>
        <w:t>available t</w:t>
      </w:r>
      <w:r>
        <w:rPr>
          <w:sz w:val="24"/>
          <w:szCs w:val="24"/>
        </w:rPr>
        <w:t xml:space="preserve">o view </w:t>
      </w:r>
      <w:r w:rsidR="00F97328">
        <w:rPr>
          <w:sz w:val="24"/>
          <w:szCs w:val="24"/>
        </w:rPr>
        <w:t>a</w:t>
      </w:r>
      <w:r w:rsidR="00BF4463">
        <w:rPr>
          <w:sz w:val="24"/>
          <w:szCs w:val="24"/>
        </w:rPr>
        <w:t>s a m</w:t>
      </w:r>
      <w:r w:rsidR="00F97328">
        <w:rPr>
          <w:sz w:val="24"/>
          <w:szCs w:val="24"/>
        </w:rPr>
        <w:t xml:space="preserve">icrofilm version </w:t>
      </w:r>
      <w:r>
        <w:rPr>
          <w:sz w:val="24"/>
          <w:szCs w:val="24"/>
        </w:rPr>
        <w:t>at the library.</w:t>
      </w:r>
    </w:p>
    <w:p w14:paraId="517D44F4" w14:textId="4104F411" w:rsidR="00A67897" w:rsidRDefault="00A67897" w:rsidP="00A67897">
      <w:pPr>
        <w:rPr>
          <w:b/>
          <w:bCs/>
          <w:sz w:val="24"/>
          <w:szCs w:val="24"/>
          <w:u w:val="single"/>
        </w:rPr>
      </w:pPr>
    </w:p>
    <w:p w14:paraId="4DCB22AD" w14:textId="77777777" w:rsidR="00A67897" w:rsidRDefault="00A67897" w:rsidP="00A67897">
      <w:pPr>
        <w:rPr>
          <w:sz w:val="24"/>
          <w:szCs w:val="24"/>
        </w:rPr>
      </w:pPr>
      <w:r>
        <w:rPr>
          <w:sz w:val="24"/>
          <w:szCs w:val="24"/>
        </w:rPr>
        <w:t>Aberystwyth</w:t>
      </w:r>
    </w:p>
    <w:p w14:paraId="04FE1F1E" w14:textId="77777777" w:rsidR="00A67897" w:rsidRDefault="00A67897" w:rsidP="00A67897">
      <w:pPr>
        <w:rPr>
          <w:sz w:val="24"/>
          <w:szCs w:val="24"/>
        </w:rPr>
      </w:pPr>
      <w:r>
        <w:rPr>
          <w:sz w:val="24"/>
          <w:szCs w:val="24"/>
        </w:rPr>
        <w:t xml:space="preserve">  National Library of Wales: Department of Collection Services</w:t>
      </w:r>
    </w:p>
    <w:p w14:paraId="23FC7454" w14:textId="7068B72E" w:rsidR="00A67897" w:rsidRDefault="00A67897" w:rsidP="00A67897">
      <w:pPr>
        <w:rPr>
          <w:sz w:val="24"/>
          <w:szCs w:val="24"/>
        </w:rPr>
      </w:pPr>
      <w:r>
        <w:rPr>
          <w:sz w:val="24"/>
          <w:szCs w:val="24"/>
        </w:rPr>
        <w:t xml:space="preserve">    NRA 12101 Badminton Manorial</w:t>
      </w:r>
      <w:r w:rsidRPr="004F18DF">
        <w:rPr>
          <w:sz w:val="24"/>
          <w:szCs w:val="24"/>
        </w:rPr>
        <w:t xml:space="preserve"> </w:t>
      </w:r>
      <w:r>
        <w:rPr>
          <w:sz w:val="24"/>
          <w:szCs w:val="24"/>
        </w:rPr>
        <w:t>Vol 111 Monmouthshire p</w:t>
      </w:r>
      <w:r w:rsidR="00CF5F98">
        <w:rPr>
          <w:sz w:val="24"/>
          <w:szCs w:val="24"/>
        </w:rPr>
        <w:t>.</w:t>
      </w:r>
      <w:r>
        <w:rPr>
          <w:sz w:val="24"/>
          <w:szCs w:val="24"/>
        </w:rPr>
        <w:t>34 1639</w:t>
      </w:r>
    </w:p>
    <w:p w14:paraId="647ACAC7" w14:textId="20DA559A" w:rsidR="00A67897" w:rsidRPr="00CF5F98" w:rsidRDefault="00A67897" w:rsidP="00A67897">
      <w:pPr>
        <w:rPr>
          <w:b/>
          <w:bCs/>
          <w:sz w:val="24"/>
          <w:szCs w:val="24"/>
        </w:rPr>
      </w:pPr>
      <w:r w:rsidRPr="00737A7B">
        <w:rPr>
          <w:b/>
          <w:bCs/>
          <w:sz w:val="24"/>
          <w:szCs w:val="24"/>
        </w:rPr>
        <w:t>Porthcaseg Manor court roll.</w:t>
      </w:r>
      <w:r w:rsidR="00E607F4">
        <w:rPr>
          <w:b/>
          <w:bCs/>
          <w:sz w:val="24"/>
          <w:szCs w:val="24"/>
        </w:rPr>
        <w:t xml:space="preserve"> 1262-1267</w:t>
      </w:r>
    </w:p>
    <w:p w14:paraId="1E4BD0E5" w14:textId="165AAAE4" w:rsidR="00CF5F98" w:rsidRDefault="00A67897" w:rsidP="00A67897">
      <w:pPr>
        <w:rPr>
          <w:sz w:val="24"/>
          <w:szCs w:val="24"/>
        </w:rPr>
      </w:pPr>
      <w:r>
        <w:rPr>
          <w:sz w:val="24"/>
          <w:szCs w:val="24"/>
        </w:rPr>
        <w:t xml:space="preserve">This is just one example of </w:t>
      </w:r>
      <w:r w:rsidR="004F134A">
        <w:rPr>
          <w:sz w:val="24"/>
          <w:szCs w:val="24"/>
        </w:rPr>
        <w:t xml:space="preserve">the </w:t>
      </w:r>
      <w:r>
        <w:rPr>
          <w:sz w:val="24"/>
          <w:szCs w:val="24"/>
        </w:rPr>
        <w:t>Manorial Court rolls</w:t>
      </w:r>
      <w:r w:rsidR="004F134A">
        <w:rPr>
          <w:sz w:val="24"/>
          <w:szCs w:val="24"/>
        </w:rPr>
        <w:t xml:space="preserve"> associated with </w:t>
      </w:r>
      <w:r w:rsidR="00E607F4">
        <w:rPr>
          <w:sz w:val="24"/>
          <w:szCs w:val="24"/>
        </w:rPr>
        <w:t xml:space="preserve">the lord of </w:t>
      </w:r>
      <w:r w:rsidR="00CE54AA">
        <w:rPr>
          <w:sz w:val="24"/>
          <w:szCs w:val="24"/>
        </w:rPr>
        <w:t xml:space="preserve">Porthcaseg </w:t>
      </w:r>
      <w:r w:rsidR="00E607F4">
        <w:rPr>
          <w:sz w:val="24"/>
          <w:szCs w:val="24"/>
        </w:rPr>
        <w:t xml:space="preserve">between 1262-1267 </w:t>
      </w:r>
      <w:r w:rsidR="00CE54AA">
        <w:rPr>
          <w:sz w:val="24"/>
          <w:szCs w:val="24"/>
        </w:rPr>
        <w:t xml:space="preserve">and most importantly the matters under his </w:t>
      </w:r>
      <w:r>
        <w:rPr>
          <w:sz w:val="24"/>
          <w:szCs w:val="24"/>
        </w:rPr>
        <w:t xml:space="preserve">jurisdiction. </w:t>
      </w:r>
      <w:r w:rsidR="00FF1D10">
        <w:rPr>
          <w:sz w:val="24"/>
          <w:szCs w:val="24"/>
        </w:rPr>
        <w:t xml:space="preserve">Porthcaseg manor is reputed to </w:t>
      </w:r>
      <w:r w:rsidR="004F134A">
        <w:rPr>
          <w:sz w:val="24"/>
          <w:szCs w:val="24"/>
        </w:rPr>
        <w:t xml:space="preserve">have </w:t>
      </w:r>
      <w:r w:rsidR="00FF1D10">
        <w:rPr>
          <w:sz w:val="24"/>
          <w:szCs w:val="24"/>
        </w:rPr>
        <w:t>be</w:t>
      </w:r>
      <w:r w:rsidR="004F134A">
        <w:rPr>
          <w:sz w:val="24"/>
          <w:szCs w:val="24"/>
        </w:rPr>
        <w:t>en</w:t>
      </w:r>
      <w:r w:rsidR="00FF1D10">
        <w:rPr>
          <w:sz w:val="24"/>
          <w:szCs w:val="24"/>
        </w:rPr>
        <w:t xml:space="preserve"> part of the lands gifted to Tintern Abbey by its founder Walter de la Clare. </w:t>
      </w:r>
      <w:r w:rsidR="00CF5F98">
        <w:rPr>
          <w:sz w:val="24"/>
          <w:szCs w:val="24"/>
        </w:rPr>
        <w:t xml:space="preserve">Included in the </w:t>
      </w:r>
      <w:r>
        <w:rPr>
          <w:sz w:val="24"/>
          <w:szCs w:val="24"/>
        </w:rPr>
        <w:t>rolls</w:t>
      </w:r>
      <w:r w:rsidR="00CF5F98">
        <w:rPr>
          <w:sz w:val="24"/>
          <w:szCs w:val="24"/>
        </w:rPr>
        <w:t xml:space="preserve"> </w:t>
      </w:r>
      <w:r w:rsidR="00260CBC">
        <w:rPr>
          <w:sz w:val="24"/>
          <w:szCs w:val="24"/>
        </w:rPr>
        <w:t xml:space="preserve">is </w:t>
      </w:r>
      <w:r w:rsidR="00CF5F98">
        <w:rPr>
          <w:sz w:val="24"/>
          <w:szCs w:val="24"/>
        </w:rPr>
        <w:t>an extensive range of issues including</w:t>
      </w:r>
      <w:r w:rsidR="004F134A">
        <w:rPr>
          <w:sz w:val="24"/>
          <w:szCs w:val="24"/>
        </w:rPr>
        <w:t xml:space="preserve"> </w:t>
      </w:r>
      <w:r w:rsidR="00CF5F98">
        <w:rPr>
          <w:sz w:val="24"/>
          <w:szCs w:val="24"/>
        </w:rPr>
        <w:t xml:space="preserve">disputes </w:t>
      </w:r>
      <w:r w:rsidR="00CF5F98">
        <w:rPr>
          <w:sz w:val="24"/>
          <w:szCs w:val="24"/>
        </w:rPr>
        <w:lastRenderedPageBreak/>
        <w:t xml:space="preserve">between ordinary people, </w:t>
      </w:r>
      <w:r w:rsidR="004F134A">
        <w:rPr>
          <w:sz w:val="24"/>
          <w:szCs w:val="24"/>
        </w:rPr>
        <w:t xml:space="preserve">property rights, </w:t>
      </w:r>
      <w:r>
        <w:rPr>
          <w:sz w:val="24"/>
          <w:szCs w:val="24"/>
        </w:rPr>
        <w:t>ruling</w:t>
      </w:r>
      <w:r w:rsidR="00CF5F98">
        <w:rPr>
          <w:sz w:val="24"/>
          <w:szCs w:val="24"/>
        </w:rPr>
        <w:t>s</w:t>
      </w:r>
      <w:r>
        <w:rPr>
          <w:sz w:val="24"/>
          <w:szCs w:val="24"/>
        </w:rPr>
        <w:t xml:space="preserve"> </w:t>
      </w:r>
      <w:r w:rsidR="00CE54AA">
        <w:rPr>
          <w:sz w:val="24"/>
          <w:szCs w:val="24"/>
        </w:rPr>
        <w:t xml:space="preserve">on the failure to maintain highways </w:t>
      </w:r>
      <w:r w:rsidR="00351A8D">
        <w:rPr>
          <w:sz w:val="24"/>
          <w:szCs w:val="24"/>
        </w:rPr>
        <w:t xml:space="preserve">and </w:t>
      </w:r>
      <w:r w:rsidR="00CE54AA">
        <w:rPr>
          <w:sz w:val="24"/>
          <w:szCs w:val="24"/>
        </w:rPr>
        <w:t>gates,</w:t>
      </w:r>
      <w:r>
        <w:rPr>
          <w:sz w:val="24"/>
          <w:szCs w:val="24"/>
        </w:rPr>
        <w:t xml:space="preserve"> </w:t>
      </w:r>
      <w:r w:rsidR="00CE54AA">
        <w:rPr>
          <w:sz w:val="24"/>
          <w:szCs w:val="24"/>
        </w:rPr>
        <w:t xml:space="preserve">and </w:t>
      </w:r>
      <w:r w:rsidR="004F134A">
        <w:rPr>
          <w:sz w:val="24"/>
          <w:szCs w:val="24"/>
        </w:rPr>
        <w:t xml:space="preserve">additionally </w:t>
      </w:r>
      <w:r w:rsidR="00CE54AA">
        <w:rPr>
          <w:sz w:val="24"/>
          <w:szCs w:val="24"/>
        </w:rPr>
        <w:t xml:space="preserve">a register of the details of former </w:t>
      </w:r>
      <w:r>
        <w:rPr>
          <w:sz w:val="24"/>
          <w:szCs w:val="24"/>
        </w:rPr>
        <w:t xml:space="preserve">lords of the manor.  </w:t>
      </w:r>
    </w:p>
    <w:p w14:paraId="55C223A3" w14:textId="354029BF" w:rsidR="00A67897" w:rsidRDefault="004F134A" w:rsidP="00A67897">
      <w:pPr>
        <w:rPr>
          <w:sz w:val="24"/>
          <w:szCs w:val="24"/>
        </w:rPr>
      </w:pPr>
      <w:r>
        <w:rPr>
          <w:sz w:val="24"/>
          <w:szCs w:val="24"/>
        </w:rPr>
        <w:t>Providing a rich source of data, t</w:t>
      </w:r>
      <w:r w:rsidR="00CE54AA">
        <w:rPr>
          <w:sz w:val="24"/>
          <w:szCs w:val="24"/>
        </w:rPr>
        <w:t>h</w:t>
      </w:r>
      <w:r w:rsidR="00FF1D10">
        <w:rPr>
          <w:sz w:val="24"/>
          <w:szCs w:val="24"/>
        </w:rPr>
        <w:t xml:space="preserve">e </w:t>
      </w:r>
      <w:r w:rsidR="00A67897">
        <w:rPr>
          <w:sz w:val="24"/>
          <w:szCs w:val="24"/>
        </w:rPr>
        <w:t xml:space="preserve">Manorial </w:t>
      </w:r>
      <w:r w:rsidR="00FF1D10">
        <w:rPr>
          <w:sz w:val="24"/>
          <w:szCs w:val="24"/>
        </w:rPr>
        <w:t xml:space="preserve">rolls </w:t>
      </w:r>
      <w:r>
        <w:rPr>
          <w:sz w:val="24"/>
          <w:szCs w:val="24"/>
        </w:rPr>
        <w:t xml:space="preserve">allow a </w:t>
      </w:r>
      <w:r w:rsidR="00B82A62">
        <w:rPr>
          <w:sz w:val="24"/>
          <w:szCs w:val="24"/>
        </w:rPr>
        <w:t>greater understanding of the links between Tintern Abbey and local communities</w:t>
      </w:r>
      <w:r>
        <w:rPr>
          <w:sz w:val="24"/>
          <w:szCs w:val="24"/>
        </w:rPr>
        <w:t xml:space="preserve">, </w:t>
      </w:r>
      <w:r w:rsidR="00CF5F98">
        <w:rPr>
          <w:sz w:val="24"/>
          <w:szCs w:val="24"/>
        </w:rPr>
        <w:t>including an insi</w:t>
      </w:r>
      <w:r w:rsidR="00B82A62">
        <w:rPr>
          <w:sz w:val="24"/>
          <w:szCs w:val="24"/>
        </w:rPr>
        <w:t xml:space="preserve">ght into </w:t>
      </w:r>
      <w:r>
        <w:rPr>
          <w:sz w:val="24"/>
          <w:szCs w:val="24"/>
        </w:rPr>
        <w:t>the l</w:t>
      </w:r>
      <w:r w:rsidR="00A67897">
        <w:rPr>
          <w:sz w:val="24"/>
          <w:szCs w:val="24"/>
        </w:rPr>
        <w:t>ocal, social, family and ec</w:t>
      </w:r>
      <w:r>
        <w:rPr>
          <w:sz w:val="24"/>
          <w:szCs w:val="24"/>
        </w:rPr>
        <w:t>onomic dynamics</w:t>
      </w:r>
      <w:r w:rsidR="00A67897">
        <w:rPr>
          <w:sz w:val="24"/>
          <w:szCs w:val="24"/>
        </w:rPr>
        <w:t xml:space="preserve"> </w:t>
      </w:r>
      <w:r>
        <w:rPr>
          <w:sz w:val="24"/>
          <w:szCs w:val="24"/>
        </w:rPr>
        <w:t xml:space="preserve">of everyday </w:t>
      </w:r>
      <w:r w:rsidR="00A67897">
        <w:rPr>
          <w:sz w:val="24"/>
          <w:szCs w:val="24"/>
        </w:rPr>
        <w:t xml:space="preserve">medieval </w:t>
      </w:r>
      <w:r>
        <w:rPr>
          <w:sz w:val="24"/>
          <w:szCs w:val="24"/>
        </w:rPr>
        <w:t>life</w:t>
      </w:r>
      <w:r w:rsidR="00806308">
        <w:rPr>
          <w:sz w:val="24"/>
          <w:szCs w:val="24"/>
        </w:rPr>
        <w:t>. No digitised access available.</w:t>
      </w:r>
    </w:p>
    <w:p w14:paraId="576EC7E9" w14:textId="3F986E6A" w:rsidR="00A67897" w:rsidRDefault="00A67897" w:rsidP="00A67897">
      <w:pPr>
        <w:rPr>
          <w:b/>
          <w:bCs/>
          <w:sz w:val="24"/>
          <w:szCs w:val="24"/>
          <w:u w:val="single"/>
        </w:rPr>
      </w:pPr>
    </w:p>
    <w:p w14:paraId="4FF80F68" w14:textId="77777777" w:rsidR="00A67897" w:rsidRDefault="00A67897" w:rsidP="00A67897">
      <w:pPr>
        <w:rPr>
          <w:sz w:val="24"/>
          <w:szCs w:val="24"/>
        </w:rPr>
      </w:pPr>
      <w:r w:rsidRPr="007A0E39">
        <w:rPr>
          <w:sz w:val="24"/>
          <w:szCs w:val="24"/>
        </w:rPr>
        <w:t>Gloucester</w:t>
      </w:r>
    </w:p>
    <w:p w14:paraId="7A73F9D8" w14:textId="77777777" w:rsidR="00A67897" w:rsidRDefault="00A67897" w:rsidP="00A67897">
      <w:pPr>
        <w:rPr>
          <w:sz w:val="24"/>
          <w:szCs w:val="24"/>
        </w:rPr>
      </w:pPr>
      <w:r>
        <w:rPr>
          <w:sz w:val="24"/>
          <w:szCs w:val="24"/>
        </w:rPr>
        <w:t xml:space="preserve">  Gloucestershire Archives</w:t>
      </w:r>
    </w:p>
    <w:p w14:paraId="4E44D758" w14:textId="77777777" w:rsidR="00A67897" w:rsidRPr="007A0E39" w:rsidRDefault="00A67897" w:rsidP="00A67897">
      <w:pPr>
        <w:rPr>
          <w:sz w:val="24"/>
          <w:szCs w:val="24"/>
        </w:rPr>
      </w:pPr>
      <w:r>
        <w:rPr>
          <w:sz w:val="24"/>
          <w:szCs w:val="24"/>
        </w:rPr>
        <w:t xml:space="preserve">    D2700/NKI/1 ARCHON CODE: 40  </w:t>
      </w:r>
    </w:p>
    <w:p w14:paraId="3984CD42" w14:textId="77777777" w:rsidR="00BF4463" w:rsidRDefault="00A67897" w:rsidP="00BF4463">
      <w:pPr>
        <w:rPr>
          <w:b/>
          <w:bCs/>
          <w:sz w:val="24"/>
          <w:szCs w:val="24"/>
        </w:rPr>
      </w:pPr>
      <w:r w:rsidRPr="00737A7B">
        <w:rPr>
          <w:b/>
          <w:bCs/>
          <w:sz w:val="24"/>
          <w:szCs w:val="24"/>
        </w:rPr>
        <w:t>Manor of Charlton</w:t>
      </w:r>
      <w:r w:rsidR="00737A7B">
        <w:rPr>
          <w:b/>
          <w:bCs/>
          <w:sz w:val="24"/>
          <w:szCs w:val="24"/>
        </w:rPr>
        <w:t xml:space="preserve"> </w:t>
      </w:r>
      <w:r w:rsidRPr="00E11449">
        <w:rPr>
          <w:b/>
          <w:bCs/>
          <w:sz w:val="24"/>
          <w:szCs w:val="24"/>
        </w:rPr>
        <w:t>1667/8-1774</w:t>
      </w:r>
    </w:p>
    <w:p w14:paraId="1C618D2C" w14:textId="4F638F7F" w:rsidR="00BF4463" w:rsidRDefault="00BF4463" w:rsidP="00BF4463">
      <w:pPr>
        <w:rPr>
          <w:sz w:val="24"/>
          <w:szCs w:val="24"/>
        </w:rPr>
      </w:pPr>
      <w:r>
        <w:rPr>
          <w:b/>
          <w:bCs/>
          <w:sz w:val="24"/>
          <w:szCs w:val="24"/>
        </w:rPr>
        <w:t>(</w:t>
      </w:r>
      <w:r w:rsidRPr="00BF4463">
        <w:rPr>
          <w:sz w:val="24"/>
          <w:szCs w:val="24"/>
        </w:rPr>
        <w:t xml:space="preserve">See also </w:t>
      </w:r>
      <w:r w:rsidRPr="00BF4463">
        <w:rPr>
          <w:b/>
          <w:bCs/>
          <w:sz w:val="24"/>
          <w:szCs w:val="24"/>
        </w:rPr>
        <w:t>Monmouthshire: Monastic possessions of the dissolved abbey of Tintern 27-28 Hen. VIII. 21/4/1535-22/4/1537 London</w:t>
      </w:r>
      <w:r>
        <w:rPr>
          <w:sz w:val="24"/>
          <w:szCs w:val="24"/>
        </w:rPr>
        <w:t>, The National Archives, SC6/HENVIII/2498</w:t>
      </w:r>
      <w:r w:rsidRPr="004514E1">
        <w:rPr>
          <w:sz w:val="24"/>
          <w:szCs w:val="24"/>
        </w:rPr>
        <w:t xml:space="preserve"> </w:t>
      </w:r>
      <w:r>
        <w:rPr>
          <w:sz w:val="24"/>
          <w:szCs w:val="24"/>
        </w:rPr>
        <w:t>Special Collections Ministers and Receivers Accounts)</w:t>
      </w:r>
    </w:p>
    <w:p w14:paraId="05E8D6A6" w14:textId="65718761" w:rsidR="006C2364" w:rsidRDefault="006C2364" w:rsidP="00A67897">
      <w:pPr>
        <w:rPr>
          <w:sz w:val="24"/>
          <w:szCs w:val="24"/>
        </w:rPr>
      </w:pPr>
    </w:p>
    <w:p w14:paraId="4B4317E5" w14:textId="47C3BB3F" w:rsidR="00A67897" w:rsidRDefault="00A67897" w:rsidP="00A67897">
      <w:pPr>
        <w:rPr>
          <w:sz w:val="24"/>
          <w:szCs w:val="24"/>
        </w:rPr>
      </w:pPr>
      <w:r>
        <w:rPr>
          <w:sz w:val="24"/>
          <w:szCs w:val="24"/>
        </w:rPr>
        <w:t xml:space="preserve"> </w:t>
      </w:r>
      <w:r w:rsidR="006C2364">
        <w:rPr>
          <w:sz w:val="24"/>
          <w:szCs w:val="24"/>
        </w:rPr>
        <w:t xml:space="preserve">The source contains details of Henry VIII’s possession of Tintern Abbey’s assets following its dissolution, under the 1536 Act of Suppression. In 1535, the abbey was valued at £192, just short of the minimum sum of £200 needed to avoid </w:t>
      </w:r>
      <w:r w:rsidR="00260CBC">
        <w:rPr>
          <w:sz w:val="24"/>
          <w:szCs w:val="24"/>
        </w:rPr>
        <w:t>closure</w:t>
      </w:r>
      <w:r w:rsidR="006C2364">
        <w:rPr>
          <w:sz w:val="24"/>
          <w:szCs w:val="24"/>
        </w:rPr>
        <w:t>.</w:t>
      </w:r>
      <w:r w:rsidR="006C2364">
        <w:rPr>
          <w:rStyle w:val="FootnoteReference"/>
          <w:sz w:val="24"/>
          <w:szCs w:val="24"/>
        </w:rPr>
        <w:footnoteReference w:id="1"/>
      </w:r>
      <w:r w:rsidR="006C2364">
        <w:rPr>
          <w:sz w:val="24"/>
          <w:szCs w:val="24"/>
        </w:rPr>
        <w:t xml:space="preserve"> A certified copy of title deeds and letters patent, show that sixteenth century grants were issued, reallocating Woolaston grange</w:t>
      </w:r>
      <w:r w:rsidR="00437FEF">
        <w:rPr>
          <w:sz w:val="24"/>
          <w:szCs w:val="24"/>
        </w:rPr>
        <w:t>,</w:t>
      </w:r>
      <w:r w:rsidR="006C2364">
        <w:rPr>
          <w:sz w:val="24"/>
          <w:szCs w:val="24"/>
        </w:rPr>
        <w:t xml:space="preserve"> formerly the property of Tintern Abbey.</w:t>
      </w:r>
      <w:r w:rsidR="006C2364" w:rsidRPr="006C2364">
        <w:rPr>
          <w:sz w:val="24"/>
          <w:szCs w:val="24"/>
        </w:rPr>
        <w:t xml:space="preserve"> </w:t>
      </w:r>
      <w:r w:rsidR="006C2364">
        <w:rPr>
          <w:sz w:val="24"/>
          <w:szCs w:val="24"/>
        </w:rPr>
        <w:t xml:space="preserve">Valuables were sent to the royal treasury and abbey buildings were granted to Henry Somerset, second </w:t>
      </w:r>
      <w:r w:rsidR="003222E5">
        <w:rPr>
          <w:sz w:val="24"/>
          <w:szCs w:val="24"/>
        </w:rPr>
        <w:t>Earl of Worcester.</w:t>
      </w:r>
      <w:r w:rsidR="003222E5">
        <w:rPr>
          <w:rStyle w:val="FootnoteReference"/>
          <w:sz w:val="24"/>
          <w:szCs w:val="24"/>
        </w:rPr>
        <w:footnoteReference w:id="2"/>
      </w:r>
      <w:r w:rsidR="003222E5">
        <w:rPr>
          <w:sz w:val="24"/>
          <w:szCs w:val="24"/>
        </w:rPr>
        <w:t xml:space="preserve">  </w:t>
      </w:r>
    </w:p>
    <w:p w14:paraId="7B235810" w14:textId="638A5284" w:rsidR="00E607F4" w:rsidRDefault="006C2364" w:rsidP="00A67897">
      <w:pPr>
        <w:rPr>
          <w:sz w:val="24"/>
          <w:szCs w:val="24"/>
        </w:rPr>
      </w:pPr>
      <w:r>
        <w:rPr>
          <w:sz w:val="24"/>
          <w:szCs w:val="24"/>
        </w:rPr>
        <w:t>The specifics of how religious houses and their assets were re-allocated during the period of dissolution, provide a valuable insight into the political, economic and religious landscape of the period. No digitised access available.</w:t>
      </w:r>
    </w:p>
    <w:p w14:paraId="15F6F8A5" w14:textId="77777777" w:rsidR="00437FEF" w:rsidRDefault="00437FEF" w:rsidP="00A67897">
      <w:pPr>
        <w:rPr>
          <w:sz w:val="24"/>
          <w:szCs w:val="24"/>
        </w:rPr>
      </w:pPr>
    </w:p>
    <w:p w14:paraId="13E5138C" w14:textId="77777777" w:rsidR="00A67897" w:rsidRDefault="00A67897" w:rsidP="00A67897">
      <w:pPr>
        <w:rPr>
          <w:sz w:val="24"/>
          <w:szCs w:val="24"/>
        </w:rPr>
      </w:pPr>
      <w:r w:rsidRPr="00794FB3">
        <w:rPr>
          <w:sz w:val="24"/>
          <w:szCs w:val="24"/>
        </w:rPr>
        <w:t>London</w:t>
      </w:r>
    </w:p>
    <w:p w14:paraId="562B958F" w14:textId="77777777" w:rsidR="00A67897" w:rsidRDefault="00A67897" w:rsidP="00A67897">
      <w:pPr>
        <w:rPr>
          <w:sz w:val="24"/>
          <w:szCs w:val="24"/>
        </w:rPr>
      </w:pPr>
      <w:r>
        <w:rPr>
          <w:sz w:val="24"/>
          <w:szCs w:val="24"/>
        </w:rPr>
        <w:t xml:space="preserve">  The National Archives</w:t>
      </w:r>
    </w:p>
    <w:p w14:paraId="61157586" w14:textId="0A7D91A2" w:rsidR="00A67897" w:rsidRPr="00794FB3" w:rsidRDefault="00A67897" w:rsidP="00A67897">
      <w:pPr>
        <w:rPr>
          <w:sz w:val="24"/>
          <w:szCs w:val="24"/>
        </w:rPr>
      </w:pPr>
      <w:r>
        <w:rPr>
          <w:sz w:val="24"/>
          <w:szCs w:val="24"/>
        </w:rPr>
        <w:t xml:space="preserve">    Sc 8/207/10321</w:t>
      </w:r>
      <w:r w:rsidR="00E11449" w:rsidRPr="00E11449">
        <w:rPr>
          <w:sz w:val="24"/>
          <w:szCs w:val="24"/>
        </w:rPr>
        <w:t xml:space="preserve"> </w:t>
      </w:r>
      <w:r w:rsidR="00E11449">
        <w:rPr>
          <w:sz w:val="24"/>
          <w:szCs w:val="24"/>
        </w:rPr>
        <w:t>and Sc 8/242/12092</w:t>
      </w:r>
    </w:p>
    <w:p w14:paraId="4EF409D6" w14:textId="78267672" w:rsidR="00E11449" w:rsidRPr="00E11449" w:rsidRDefault="00A67897" w:rsidP="00A67897">
      <w:pPr>
        <w:rPr>
          <w:b/>
          <w:bCs/>
          <w:sz w:val="24"/>
          <w:szCs w:val="24"/>
        </w:rPr>
      </w:pPr>
      <w:r w:rsidRPr="00737A7B">
        <w:rPr>
          <w:b/>
          <w:bCs/>
          <w:sz w:val="24"/>
          <w:szCs w:val="24"/>
        </w:rPr>
        <w:t>Petitioners: Abbot and Convent of Tintern. Addressees: King. Nature of</w:t>
      </w:r>
      <w:r w:rsidRPr="00E11449">
        <w:rPr>
          <w:b/>
          <w:bCs/>
          <w:sz w:val="24"/>
          <w:szCs w:val="24"/>
        </w:rPr>
        <w:t>…1330</w:t>
      </w:r>
    </w:p>
    <w:p w14:paraId="0AEC288D" w14:textId="38135F79" w:rsidR="00E11449" w:rsidRDefault="00E11449" w:rsidP="00E11449">
      <w:pPr>
        <w:rPr>
          <w:sz w:val="24"/>
          <w:szCs w:val="24"/>
        </w:rPr>
      </w:pPr>
      <w:r>
        <w:rPr>
          <w:sz w:val="24"/>
          <w:szCs w:val="24"/>
        </w:rPr>
        <w:t xml:space="preserve">Source (Sc 8/207/10321) relates to a </w:t>
      </w:r>
      <w:r w:rsidR="00A67897">
        <w:rPr>
          <w:sz w:val="24"/>
          <w:szCs w:val="24"/>
        </w:rPr>
        <w:t xml:space="preserve">Petition </w:t>
      </w:r>
      <w:r>
        <w:rPr>
          <w:sz w:val="24"/>
          <w:szCs w:val="24"/>
        </w:rPr>
        <w:t xml:space="preserve">addressed to </w:t>
      </w:r>
      <w:r w:rsidR="00A67897">
        <w:rPr>
          <w:sz w:val="24"/>
          <w:szCs w:val="24"/>
        </w:rPr>
        <w:t xml:space="preserve">the King, </w:t>
      </w:r>
      <w:r>
        <w:rPr>
          <w:sz w:val="24"/>
          <w:szCs w:val="24"/>
        </w:rPr>
        <w:t xml:space="preserve">requesting that he </w:t>
      </w:r>
      <w:r w:rsidR="00A67897">
        <w:rPr>
          <w:sz w:val="24"/>
          <w:szCs w:val="24"/>
        </w:rPr>
        <w:t xml:space="preserve">consider the abbey’s right to the land of Hewelsfield, granted by Edward I but subsequently </w:t>
      </w:r>
      <w:r w:rsidR="00A67897">
        <w:rPr>
          <w:sz w:val="24"/>
          <w:szCs w:val="24"/>
        </w:rPr>
        <w:lastRenderedPageBreak/>
        <w:t xml:space="preserve">taken back into the King’s hands. The land </w:t>
      </w:r>
      <w:r>
        <w:rPr>
          <w:sz w:val="24"/>
          <w:szCs w:val="24"/>
        </w:rPr>
        <w:t xml:space="preserve">was </w:t>
      </w:r>
      <w:r w:rsidR="00A67897">
        <w:rPr>
          <w:sz w:val="24"/>
          <w:szCs w:val="24"/>
        </w:rPr>
        <w:t>released to the abbey but on condition that it pa</w:t>
      </w:r>
      <w:r>
        <w:rPr>
          <w:sz w:val="24"/>
          <w:szCs w:val="24"/>
        </w:rPr>
        <w:t>id</w:t>
      </w:r>
      <w:r w:rsidR="00A67897">
        <w:rPr>
          <w:sz w:val="24"/>
          <w:szCs w:val="24"/>
        </w:rPr>
        <w:t xml:space="preserve"> a yearly rent of £3 1s 5d.</w:t>
      </w:r>
      <w:r w:rsidR="00806308">
        <w:rPr>
          <w:sz w:val="24"/>
          <w:szCs w:val="24"/>
        </w:rPr>
        <w:t xml:space="preserve"> </w:t>
      </w:r>
    </w:p>
    <w:p w14:paraId="337B18BD" w14:textId="52CC069C" w:rsidR="00E11449" w:rsidRDefault="00E11449" w:rsidP="00E11449">
      <w:pPr>
        <w:rPr>
          <w:sz w:val="24"/>
          <w:szCs w:val="24"/>
        </w:rPr>
      </w:pPr>
      <w:r>
        <w:rPr>
          <w:sz w:val="24"/>
          <w:szCs w:val="24"/>
        </w:rPr>
        <w:t xml:space="preserve">Following the petition to regain control of land at Hewelsfield, a further petition (Sc 8/242/12092) </w:t>
      </w:r>
      <w:r w:rsidR="00351A8D">
        <w:rPr>
          <w:sz w:val="24"/>
          <w:szCs w:val="24"/>
        </w:rPr>
        <w:t xml:space="preserve">was </w:t>
      </w:r>
      <w:r>
        <w:rPr>
          <w:sz w:val="24"/>
          <w:szCs w:val="24"/>
        </w:rPr>
        <w:t xml:space="preserve">lodged requesting that the abbey be discharged from the </w:t>
      </w:r>
      <w:r w:rsidR="00351A8D">
        <w:rPr>
          <w:sz w:val="24"/>
          <w:szCs w:val="24"/>
        </w:rPr>
        <w:t>obligation to pay rent.</w:t>
      </w:r>
      <w:r>
        <w:rPr>
          <w:sz w:val="24"/>
          <w:szCs w:val="24"/>
        </w:rPr>
        <w:t xml:space="preserve"> The petition states that ‘certain people maliciously caused the </w:t>
      </w:r>
      <w:proofErr w:type="spellStart"/>
      <w:r>
        <w:rPr>
          <w:sz w:val="24"/>
          <w:szCs w:val="24"/>
        </w:rPr>
        <w:t>vill</w:t>
      </w:r>
      <w:proofErr w:type="spellEnd"/>
      <w:r>
        <w:rPr>
          <w:sz w:val="24"/>
          <w:szCs w:val="24"/>
        </w:rPr>
        <w:t>’</w:t>
      </w:r>
      <w:r w:rsidR="00351A8D">
        <w:rPr>
          <w:sz w:val="24"/>
          <w:szCs w:val="24"/>
        </w:rPr>
        <w:t xml:space="preserve"> of </w:t>
      </w:r>
      <w:proofErr w:type="spellStart"/>
      <w:r w:rsidR="00351A8D">
        <w:rPr>
          <w:sz w:val="24"/>
          <w:szCs w:val="24"/>
        </w:rPr>
        <w:t>Hewelsfield</w:t>
      </w:r>
      <w:proofErr w:type="spellEnd"/>
      <w:r>
        <w:rPr>
          <w:sz w:val="24"/>
          <w:szCs w:val="24"/>
        </w:rPr>
        <w:t xml:space="preserve"> to be removed from the abbey’s control</w:t>
      </w:r>
      <w:r w:rsidR="00351A8D">
        <w:rPr>
          <w:sz w:val="24"/>
          <w:szCs w:val="24"/>
        </w:rPr>
        <w:t>.</w:t>
      </w:r>
      <w:r>
        <w:rPr>
          <w:sz w:val="24"/>
          <w:szCs w:val="24"/>
        </w:rPr>
        <w:t xml:space="preserve"> Both petitions give a valuable insight into the administrative and financial dealings of the abbey and the implications of falling out of favour with influential and wealthy patrons. No digitised access available.</w:t>
      </w:r>
    </w:p>
    <w:p w14:paraId="42AF7A18" w14:textId="77777777" w:rsidR="00437FEF" w:rsidRPr="00807888" w:rsidRDefault="00437FEF" w:rsidP="00E11449">
      <w:pPr>
        <w:rPr>
          <w:sz w:val="24"/>
          <w:szCs w:val="24"/>
        </w:rPr>
      </w:pPr>
    </w:p>
    <w:p w14:paraId="40D1BC5F" w14:textId="77777777" w:rsidR="00437FEF" w:rsidRDefault="00437FEF" w:rsidP="00437FEF">
      <w:pPr>
        <w:rPr>
          <w:sz w:val="24"/>
          <w:szCs w:val="24"/>
        </w:rPr>
      </w:pPr>
      <w:r>
        <w:rPr>
          <w:sz w:val="24"/>
          <w:szCs w:val="24"/>
        </w:rPr>
        <w:t>London</w:t>
      </w:r>
    </w:p>
    <w:p w14:paraId="493452D7" w14:textId="77777777" w:rsidR="00437FEF" w:rsidRDefault="00437FEF" w:rsidP="00437FEF">
      <w:pPr>
        <w:rPr>
          <w:sz w:val="24"/>
          <w:szCs w:val="24"/>
        </w:rPr>
      </w:pPr>
      <w:r>
        <w:rPr>
          <w:sz w:val="24"/>
          <w:szCs w:val="24"/>
        </w:rPr>
        <w:t xml:space="preserve">  The National Archives</w:t>
      </w:r>
    </w:p>
    <w:p w14:paraId="55072657" w14:textId="4F4DDA37" w:rsidR="00A67897" w:rsidRDefault="00437FEF" w:rsidP="00437FEF">
      <w:pPr>
        <w:tabs>
          <w:tab w:val="left" w:pos="1608"/>
        </w:tabs>
        <w:rPr>
          <w:b/>
          <w:bCs/>
          <w:sz w:val="24"/>
          <w:szCs w:val="24"/>
          <w:u w:val="single"/>
        </w:rPr>
      </w:pPr>
      <w:r>
        <w:rPr>
          <w:sz w:val="24"/>
          <w:szCs w:val="24"/>
        </w:rPr>
        <w:t xml:space="preserve">    C3/119/5</w:t>
      </w:r>
      <w:r>
        <w:rPr>
          <w:sz w:val="24"/>
          <w:szCs w:val="24"/>
        </w:rPr>
        <w:tab/>
      </w:r>
    </w:p>
    <w:p w14:paraId="4B12EE3C" w14:textId="58A79CA1" w:rsidR="00437FEF" w:rsidRDefault="00A67897" w:rsidP="00437FEF">
      <w:pPr>
        <w:rPr>
          <w:sz w:val="24"/>
          <w:szCs w:val="24"/>
        </w:rPr>
      </w:pPr>
      <w:proofErr w:type="spellStart"/>
      <w:r w:rsidRPr="00737A7B">
        <w:rPr>
          <w:b/>
          <w:bCs/>
          <w:sz w:val="24"/>
          <w:szCs w:val="24"/>
        </w:rPr>
        <w:t>Monneux</w:t>
      </w:r>
      <w:proofErr w:type="spellEnd"/>
      <w:r w:rsidRPr="00737A7B">
        <w:rPr>
          <w:b/>
          <w:bCs/>
          <w:sz w:val="24"/>
          <w:szCs w:val="24"/>
        </w:rPr>
        <w:t xml:space="preserve"> v Flower: Plaintiffs: Thomas </w:t>
      </w:r>
      <w:proofErr w:type="spellStart"/>
      <w:r w:rsidRPr="00737A7B">
        <w:rPr>
          <w:b/>
          <w:bCs/>
          <w:sz w:val="24"/>
          <w:szCs w:val="24"/>
        </w:rPr>
        <w:t>Monneux</w:t>
      </w:r>
      <w:proofErr w:type="spellEnd"/>
      <w:r w:rsidRPr="00737A7B">
        <w:rPr>
          <w:b/>
          <w:bCs/>
          <w:sz w:val="24"/>
          <w:szCs w:val="24"/>
        </w:rPr>
        <w:t xml:space="preserve"> (otherwise Thomas </w:t>
      </w:r>
      <w:proofErr w:type="spellStart"/>
      <w:r w:rsidRPr="00737A7B">
        <w:rPr>
          <w:b/>
          <w:bCs/>
          <w:sz w:val="24"/>
          <w:szCs w:val="24"/>
        </w:rPr>
        <w:t>Madocke</w:t>
      </w:r>
      <w:proofErr w:type="spellEnd"/>
      <w:r w:rsidRPr="00737A7B">
        <w:rPr>
          <w:b/>
          <w:bCs/>
          <w:sz w:val="24"/>
          <w:szCs w:val="24"/>
        </w:rPr>
        <w:t>) and other parishioners of Woollaston</w:t>
      </w:r>
      <w:r>
        <w:rPr>
          <w:sz w:val="24"/>
          <w:szCs w:val="24"/>
        </w:rPr>
        <w:t>.</w:t>
      </w:r>
      <w:r w:rsidR="00737A7B">
        <w:rPr>
          <w:sz w:val="24"/>
          <w:szCs w:val="24"/>
        </w:rPr>
        <w:t xml:space="preserve"> </w:t>
      </w:r>
      <w:r w:rsidRPr="006044CC">
        <w:rPr>
          <w:b/>
          <w:bCs/>
          <w:sz w:val="24"/>
          <w:szCs w:val="24"/>
        </w:rPr>
        <w:t>1558-1579</w:t>
      </w:r>
      <w:r w:rsidR="00437FEF">
        <w:rPr>
          <w:sz w:val="24"/>
          <w:szCs w:val="24"/>
        </w:rPr>
        <w:t>.</w:t>
      </w:r>
    </w:p>
    <w:p w14:paraId="3D4A895F" w14:textId="3A1E8BBF" w:rsidR="00806308" w:rsidRDefault="00A67897" w:rsidP="00C12558">
      <w:pPr>
        <w:rPr>
          <w:b/>
          <w:bCs/>
          <w:sz w:val="24"/>
          <w:szCs w:val="24"/>
          <w:u w:val="single"/>
        </w:rPr>
      </w:pPr>
      <w:r>
        <w:rPr>
          <w:sz w:val="24"/>
          <w:szCs w:val="24"/>
        </w:rPr>
        <w:t>When Tintern Abbey was founded in 1131 by Walter de la Clare, Woolaston Manor was also granted to the abbey and remained in its possession until its dissolution in 1535. Corn from Woolaston, up to the yearly value of £22 was allocated to the abbey, part of which, a ‘dole’, was distributed to the poor of the parish.</w:t>
      </w:r>
      <w:r>
        <w:rPr>
          <w:rStyle w:val="FootnoteReference"/>
          <w:sz w:val="24"/>
          <w:szCs w:val="24"/>
        </w:rPr>
        <w:footnoteReference w:id="3"/>
      </w:r>
      <w:r w:rsidR="004142B0">
        <w:rPr>
          <w:sz w:val="24"/>
          <w:szCs w:val="24"/>
        </w:rPr>
        <w:t xml:space="preserve"> </w:t>
      </w:r>
      <w:r>
        <w:rPr>
          <w:sz w:val="24"/>
          <w:szCs w:val="24"/>
        </w:rPr>
        <w:t>This practice ended in 1546, hence the action brought by the parishioners in 1558 to have the allocation of corn reinstated. The source is a valuable record of the charitable role played by the abbey in supporting the local community.</w:t>
      </w:r>
      <w:r w:rsidRPr="00794FB3">
        <w:rPr>
          <w:sz w:val="24"/>
          <w:szCs w:val="24"/>
        </w:rPr>
        <w:t xml:space="preserve"> </w:t>
      </w:r>
      <w:r>
        <w:rPr>
          <w:sz w:val="24"/>
          <w:szCs w:val="24"/>
        </w:rPr>
        <w:t>No digitised source available.</w:t>
      </w:r>
    </w:p>
    <w:p w14:paraId="2AFDE341" w14:textId="7718FBCB" w:rsidR="00C12558" w:rsidRDefault="00C12558" w:rsidP="00C12558">
      <w:pPr>
        <w:rPr>
          <w:b/>
          <w:bCs/>
          <w:sz w:val="24"/>
          <w:szCs w:val="24"/>
          <w:u w:val="single"/>
        </w:rPr>
      </w:pPr>
    </w:p>
    <w:p w14:paraId="6903F2BA" w14:textId="77777777" w:rsidR="00C12558" w:rsidRDefault="00C12558" w:rsidP="00C12558">
      <w:pPr>
        <w:rPr>
          <w:sz w:val="24"/>
          <w:szCs w:val="24"/>
        </w:rPr>
      </w:pPr>
      <w:r>
        <w:rPr>
          <w:sz w:val="24"/>
          <w:szCs w:val="24"/>
        </w:rPr>
        <w:t>London</w:t>
      </w:r>
    </w:p>
    <w:p w14:paraId="5783B9A9" w14:textId="77777777" w:rsidR="00C12558" w:rsidRDefault="00C12558" w:rsidP="00C12558">
      <w:pPr>
        <w:rPr>
          <w:sz w:val="24"/>
          <w:szCs w:val="24"/>
        </w:rPr>
      </w:pPr>
      <w:r>
        <w:rPr>
          <w:sz w:val="24"/>
          <w:szCs w:val="24"/>
        </w:rPr>
        <w:t xml:space="preserve">  The National Archives</w:t>
      </w:r>
    </w:p>
    <w:p w14:paraId="73767E67" w14:textId="77777777" w:rsidR="00C12558" w:rsidRDefault="00C12558" w:rsidP="00C12558">
      <w:pPr>
        <w:rPr>
          <w:sz w:val="24"/>
          <w:szCs w:val="24"/>
        </w:rPr>
      </w:pPr>
      <w:r>
        <w:rPr>
          <w:sz w:val="24"/>
          <w:szCs w:val="24"/>
        </w:rPr>
        <w:t xml:space="preserve">     SC8/143/7136</w:t>
      </w:r>
    </w:p>
    <w:p w14:paraId="527D8106" w14:textId="43556285" w:rsidR="00C12558" w:rsidRDefault="00C12558" w:rsidP="00C12558">
      <w:pPr>
        <w:rPr>
          <w:sz w:val="24"/>
          <w:szCs w:val="24"/>
        </w:rPr>
      </w:pPr>
      <w:r w:rsidRPr="00737A7B">
        <w:rPr>
          <w:b/>
          <w:bCs/>
          <w:sz w:val="24"/>
          <w:szCs w:val="24"/>
        </w:rPr>
        <w:t>Petitioners: Abbot of Tintern. Addressees: King and council in Parliament. Occupation: Abbot of Tintern.</w:t>
      </w:r>
      <w:r>
        <w:rPr>
          <w:sz w:val="24"/>
          <w:szCs w:val="24"/>
        </w:rPr>
        <w:t xml:space="preserve"> </w:t>
      </w:r>
      <w:r w:rsidRPr="006044CC">
        <w:rPr>
          <w:b/>
          <w:bCs/>
          <w:sz w:val="24"/>
          <w:szCs w:val="24"/>
        </w:rPr>
        <w:t>1380</w:t>
      </w:r>
    </w:p>
    <w:p w14:paraId="33CB92C1" w14:textId="578350CB" w:rsidR="00C12558" w:rsidRPr="00D210CE" w:rsidRDefault="00C12558" w:rsidP="00C12558">
      <w:pPr>
        <w:rPr>
          <w:sz w:val="24"/>
          <w:szCs w:val="24"/>
        </w:rPr>
      </w:pPr>
      <w:r>
        <w:rPr>
          <w:sz w:val="24"/>
          <w:szCs w:val="24"/>
        </w:rPr>
        <w:t>Along with their responsibilities to their own institutions, abbots also provided assistance to the crown by collecting taxes.</w:t>
      </w:r>
      <w:r>
        <w:rPr>
          <w:rStyle w:val="FootnoteReference"/>
          <w:sz w:val="24"/>
          <w:szCs w:val="24"/>
        </w:rPr>
        <w:footnoteReference w:id="4"/>
      </w:r>
      <w:r>
        <w:rPr>
          <w:sz w:val="24"/>
          <w:szCs w:val="24"/>
        </w:rPr>
        <w:t xml:space="preserve"> The petition indicates that the incumbent Abbot of Tintern as appointed collector of the tenth or tax, has failed to secure payments from Margam, Llantarnam and Neath Abbeys and has submitted a request that his responsibility for the debts be discharged. This source is important because it provides a valuable insight into medieval ecclesiastical hierarchy, the way in which heads of religious institutions were </w:t>
      </w:r>
      <w:r>
        <w:rPr>
          <w:sz w:val="24"/>
          <w:szCs w:val="24"/>
        </w:rPr>
        <w:lastRenderedPageBreak/>
        <w:t>encouraged to think of themselves as royal servants and their close links with government.</w:t>
      </w:r>
      <w:r>
        <w:rPr>
          <w:rStyle w:val="FootnoteReference"/>
          <w:sz w:val="24"/>
          <w:szCs w:val="24"/>
        </w:rPr>
        <w:footnoteReference w:id="5"/>
      </w:r>
      <w:r w:rsidR="004142B0">
        <w:rPr>
          <w:sz w:val="24"/>
          <w:szCs w:val="24"/>
        </w:rPr>
        <w:t xml:space="preserve"> The source has not been </w:t>
      </w:r>
      <w:r w:rsidR="00806308">
        <w:rPr>
          <w:sz w:val="24"/>
          <w:szCs w:val="24"/>
        </w:rPr>
        <w:t>digitised</w:t>
      </w:r>
      <w:r w:rsidR="004142B0">
        <w:rPr>
          <w:sz w:val="24"/>
          <w:szCs w:val="24"/>
        </w:rPr>
        <w:t>.</w:t>
      </w:r>
    </w:p>
    <w:p w14:paraId="23C9CC35" w14:textId="77777777" w:rsidR="00C12558" w:rsidRDefault="00C12558" w:rsidP="00C12558">
      <w:pPr>
        <w:rPr>
          <w:sz w:val="24"/>
          <w:szCs w:val="24"/>
        </w:rPr>
      </w:pPr>
    </w:p>
    <w:p w14:paraId="7EAC31C3" w14:textId="704C4E7E" w:rsidR="00FD6FD5" w:rsidRDefault="00FD6FD5">
      <w:pPr>
        <w:rPr>
          <w:sz w:val="24"/>
          <w:szCs w:val="24"/>
        </w:rPr>
      </w:pPr>
      <w:r w:rsidRPr="00FD6FD5">
        <w:rPr>
          <w:sz w:val="24"/>
          <w:szCs w:val="24"/>
        </w:rPr>
        <w:t>Manchester</w:t>
      </w:r>
    </w:p>
    <w:p w14:paraId="390D740F" w14:textId="6D8BCCAB" w:rsidR="00104C4A" w:rsidRPr="00FD6FD5" w:rsidRDefault="00104C4A">
      <w:pPr>
        <w:rPr>
          <w:sz w:val="24"/>
          <w:szCs w:val="24"/>
        </w:rPr>
      </w:pPr>
      <w:r>
        <w:rPr>
          <w:sz w:val="24"/>
          <w:szCs w:val="24"/>
        </w:rPr>
        <w:t xml:space="preserve">  John Rylands Research Institute and Library, University of Manchester Library.</w:t>
      </w:r>
    </w:p>
    <w:p w14:paraId="5084B2AA" w14:textId="77777777" w:rsidR="00104C4A" w:rsidRDefault="00104C4A">
      <w:pPr>
        <w:rPr>
          <w:b/>
          <w:bCs/>
          <w:sz w:val="24"/>
          <w:szCs w:val="24"/>
          <w:u w:val="single"/>
        </w:rPr>
      </w:pPr>
      <w:r>
        <w:rPr>
          <w:sz w:val="24"/>
          <w:szCs w:val="24"/>
        </w:rPr>
        <w:t xml:space="preserve">    GB 133 RYCH/744-748, Ryland Charters</w:t>
      </w:r>
      <w:r>
        <w:rPr>
          <w:b/>
          <w:bCs/>
          <w:sz w:val="24"/>
          <w:szCs w:val="24"/>
          <w:u w:val="single"/>
        </w:rPr>
        <w:t xml:space="preserve"> </w:t>
      </w:r>
    </w:p>
    <w:p w14:paraId="2777172F" w14:textId="5AD31D0E" w:rsidR="00104C4A" w:rsidRPr="007B7E52" w:rsidRDefault="007B7E52">
      <w:pPr>
        <w:rPr>
          <w:sz w:val="24"/>
          <w:szCs w:val="24"/>
        </w:rPr>
      </w:pPr>
      <w:r w:rsidRPr="00737A7B">
        <w:rPr>
          <w:b/>
          <w:bCs/>
          <w:sz w:val="24"/>
          <w:szCs w:val="24"/>
        </w:rPr>
        <w:t xml:space="preserve">Grant by Hugh de la </w:t>
      </w:r>
      <w:proofErr w:type="spellStart"/>
      <w:r w:rsidRPr="00737A7B">
        <w:rPr>
          <w:b/>
          <w:bCs/>
          <w:sz w:val="24"/>
          <w:szCs w:val="24"/>
        </w:rPr>
        <w:t>Harloter</w:t>
      </w:r>
      <w:proofErr w:type="spellEnd"/>
      <w:r w:rsidRPr="00737A7B">
        <w:rPr>
          <w:b/>
          <w:bCs/>
          <w:sz w:val="24"/>
          <w:szCs w:val="24"/>
        </w:rPr>
        <w:t>’ to Tintern Abbey</w:t>
      </w:r>
      <w:r w:rsidR="00737A7B">
        <w:rPr>
          <w:b/>
          <w:bCs/>
          <w:sz w:val="24"/>
          <w:szCs w:val="24"/>
        </w:rPr>
        <w:t xml:space="preserve"> </w:t>
      </w:r>
      <w:r w:rsidR="00737A7B">
        <w:rPr>
          <w:sz w:val="24"/>
          <w:szCs w:val="24"/>
        </w:rPr>
        <w:t xml:space="preserve">8(?)/3 </w:t>
      </w:r>
      <w:r w:rsidR="00104C4A">
        <w:rPr>
          <w:sz w:val="24"/>
          <w:szCs w:val="24"/>
        </w:rPr>
        <w:t>1279</w:t>
      </w:r>
    </w:p>
    <w:p w14:paraId="483C6892" w14:textId="77777777" w:rsidR="00196DE9" w:rsidRDefault="001C3E5B">
      <w:pPr>
        <w:rPr>
          <w:sz w:val="24"/>
          <w:szCs w:val="24"/>
        </w:rPr>
      </w:pPr>
      <w:r>
        <w:rPr>
          <w:sz w:val="24"/>
          <w:szCs w:val="24"/>
        </w:rPr>
        <w:t>The Ryland collection contains several thousand deeds, charters and other documents dating from the mid</w:t>
      </w:r>
      <w:r w:rsidR="00782900">
        <w:rPr>
          <w:sz w:val="24"/>
          <w:szCs w:val="24"/>
        </w:rPr>
        <w:t>-</w:t>
      </w:r>
      <w:r>
        <w:rPr>
          <w:sz w:val="24"/>
          <w:szCs w:val="24"/>
        </w:rPr>
        <w:t>twelfth century.</w:t>
      </w:r>
      <w:r w:rsidR="00C91CD5">
        <w:rPr>
          <w:sz w:val="24"/>
          <w:szCs w:val="24"/>
        </w:rPr>
        <w:t xml:space="preserve"> It is evident from the</w:t>
      </w:r>
      <w:r w:rsidR="00196DE9">
        <w:rPr>
          <w:sz w:val="24"/>
          <w:szCs w:val="24"/>
        </w:rPr>
        <w:t xml:space="preserve"> record </w:t>
      </w:r>
      <w:r w:rsidR="00C91CD5">
        <w:rPr>
          <w:sz w:val="24"/>
          <w:szCs w:val="24"/>
        </w:rPr>
        <w:t>that information on virtually every geographical area in England is recorded</w:t>
      </w:r>
      <w:r w:rsidR="00196DE9">
        <w:rPr>
          <w:sz w:val="24"/>
          <w:szCs w:val="24"/>
        </w:rPr>
        <w:t xml:space="preserve">, </w:t>
      </w:r>
      <w:r w:rsidR="00C91CD5">
        <w:rPr>
          <w:sz w:val="24"/>
          <w:szCs w:val="24"/>
        </w:rPr>
        <w:t>including a comprehensive source of information relating to North and Mid Wales</w:t>
      </w:r>
      <w:r w:rsidR="00196DE9">
        <w:rPr>
          <w:sz w:val="24"/>
          <w:szCs w:val="24"/>
        </w:rPr>
        <w:t xml:space="preserve">. </w:t>
      </w:r>
    </w:p>
    <w:p w14:paraId="383E1CCC" w14:textId="42A1CD50" w:rsidR="00B7177C" w:rsidRDefault="00196DE9">
      <w:pPr>
        <w:rPr>
          <w:sz w:val="24"/>
          <w:szCs w:val="24"/>
        </w:rPr>
      </w:pPr>
      <w:r>
        <w:rPr>
          <w:sz w:val="24"/>
          <w:szCs w:val="24"/>
        </w:rPr>
        <w:t xml:space="preserve">The expansion of monasteries in Wales was largely dependent on the patronage received from powerful individuals in the form of land and money. This was a beneficial arrangement to both parties though, as abbots were an extremely commanding influence in their own right. </w:t>
      </w:r>
      <w:r w:rsidR="001C3E5B">
        <w:rPr>
          <w:sz w:val="24"/>
          <w:szCs w:val="24"/>
        </w:rPr>
        <w:t>The source</w:t>
      </w:r>
      <w:r w:rsidR="00E540BD">
        <w:rPr>
          <w:sz w:val="24"/>
          <w:szCs w:val="24"/>
        </w:rPr>
        <w:t>s</w:t>
      </w:r>
      <w:r w:rsidR="001C3E5B">
        <w:rPr>
          <w:sz w:val="24"/>
          <w:szCs w:val="24"/>
        </w:rPr>
        <w:t xml:space="preserve"> relating to Tintern Abbey </w:t>
      </w:r>
      <w:r>
        <w:rPr>
          <w:sz w:val="24"/>
          <w:szCs w:val="24"/>
        </w:rPr>
        <w:t xml:space="preserve">contain </w:t>
      </w:r>
      <w:r w:rsidR="001C3E5B">
        <w:rPr>
          <w:sz w:val="24"/>
          <w:szCs w:val="24"/>
        </w:rPr>
        <w:t xml:space="preserve">a record of </w:t>
      </w:r>
      <w:r w:rsidR="00FE37FB">
        <w:rPr>
          <w:sz w:val="24"/>
          <w:szCs w:val="24"/>
        </w:rPr>
        <w:t xml:space="preserve">five </w:t>
      </w:r>
      <w:r w:rsidR="001C3E5B">
        <w:rPr>
          <w:sz w:val="24"/>
          <w:szCs w:val="24"/>
        </w:rPr>
        <w:t>grant</w:t>
      </w:r>
      <w:r w:rsidR="0059366E">
        <w:rPr>
          <w:sz w:val="24"/>
          <w:szCs w:val="24"/>
        </w:rPr>
        <w:t>s</w:t>
      </w:r>
      <w:r w:rsidR="001C3E5B">
        <w:rPr>
          <w:sz w:val="24"/>
          <w:szCs w:val="24"/>
        </w:rPr>
        <w:t xml:space="preserve"> by Hugh de la </w:t>
      </w:r>
      <w:proofErr w:type="spellStart"/>
      <w:r w:rsidR="001C3E5B">
        <w:rPr>
          <w:sz w:val="24"/>
          <w:szCs w:val="24"/>
        </w:rPr>
        <w:t>Harloter</w:t>
      </w:r>
      <w:proofErr w:type="spellEnd"/>
      <w:r w:rsidR="001C3E5B">
        <w:rPr>
          <w:sz w:val="24"/>
          <w:szCs w:val="24"/>
        </w:rPr>
        <w:t>’ to Tintern Abbey in 1279</w:t>
      </w:r>
      <w:r w:rsidR="00E540BD">
        <w:rPr>
          <w:sz w:val="24"/>
          <w:szCs w:val="24"/>
        </w:rPr>
        <w:t>.</w:t>
      </w:r>
      <w:r w:rsidRPr="00196DE9">
        <w:rPr>
          <w:sz w:val="24"/>
          <w:szCs w:val="24"/>
        </w:rPr>
        <w:t xml:space="preserve"> </w:t>
      </w:r>
      <w:r>
        <w:rPr>
          <w:sz w:val="24"/>
          <w:szCs w:val="24"/>
        </w:rPr>
        <w:t>The source is important because it describes the close connection between religious institutions and local lords and princes. The source has not been digitised.</w:t>
      </w:r>
    </w:p>
    <w:p w14:paraId="710056EF" w14:textId="16F9B608" w:rsidR="008D0EC9" w:rsidRPr="008D0EC9" w:rsidRDefault="008D0EC9">
      <w:pPr>
        <w:rPr>
          <w:b/>
          <w:bCs/>
          <w:sz w:val="24"/>
          <w:szCs w:val="24"/>
        </w:rPr>
      </w:pPr>
      <w:r w:rsidRPr="008D0EC9">
        <w:rPr>
          <w:b/>
          <w:bCs/>
          <w:sz w:val="24"/>
          <w:szCs w:val="24"/>
        </w:rPr>
        <w:t>Conclusion</w:t>
      </w:r>
    </w:p>
    <w:p w14:paraId="1EBA2862" w14:textId="77777777" w:rsidR="00AE36A5" w:rsidRDefault="00AE36A5">
      <w:pPr>
        <w:rPr>
          <w:sz w:val="24"/>
          <w:szCs w:val="24"/>
        </w:rPr>
      </w:pPr>
      <w:r>
        <w:rPr>
          <w:sz w:val="24"/>
          <w:szCs w:val="24"/>
        </w:rPr>
        <w:t xml:space="preserve">Although there is a growing trend towards the full digitisation of records including archive material, the sources generated for this assignment were only available for viewing at the relevant archive centre. </w:t>
      </w:r>
    </w:p>
    <w:p w14:paraId="33AC9BE1" w14:textId="6E21B8C4" w:rsidR="002A23F3" w:rsidRDefault="00AE36A5">
      <w:pPr>
        <w:rPr>
          <w:sz w:val="24"/>
          <w:szCs w:val="24"/>
        </w:rPr>
      </w:pPr>
      <w:r>
        <w:rPr>
          <w:sz w:val="24"/>
          <w:szCs w:val="24"/>
        </w:rPr>
        <w:t>Visiting archive collections remains the most efficient way to locate and access material especially that which predates the modern period and if these resources were to be studied in greater detail, the next stage of the research process would involve planning visits to the relevant archives in line with their individual policies on accessing records.</w:t>
      </w:r>
      <w:r w:rsidR="002A23F3">
        <w:rPr>
          <w:sz w:val="24"/>
          <w:szCs w:val="24"/>
        </w:rPr>
        <w:br w:type="page"/>
      </w:r>
    </w:p>
    <w:p w14:paraId="07AB606B" w14:textId="6418284A" w:rsidR="002A23F3" w:rsidRPr="002A23F3" w:rsidRDefault="002A23F3">
      <w:pPr>
        <w:rPr>
          <w:b/>
          <w:bCs/>
          <w:sz w:val="24"/>
          <w:szCs w:val="24"/>
        </w:rPr>
      </w:pPr>
      <w:r w:rsidRPr="002A23F3">
        <w:rPr>
          <w:b/>
          <w:bCs/>
          <w:sz w:val="24"/>
          <w:szCs w:val="24"/>
        </w:rPr>
        <w:lastRenderedPageBreak/>
        <w:t>Bibliography</w:t>
      </w:r>
    </w:p>
    <w:p w14:paraId="65ADEE3D" w14:textId="7D16379B" w:rsidR="00846110" w:rsidRDefault="00846110" w:rsidP="00DD1533">
      <w:pPr>
        <w:pStyle w:val="FootnoteText"/>
        <w:spacing w:line="276" w:lineRule="auto"/>
        <w:rPr>
          <w:rFonts w:cstheme="minorHAnsi"/>
          <w:sz w:val="24"/>
          <w:szCs w:val="24"/>
        </w:rPr>
      </w:pPr>
      <w:r w:rsidRPr="00846110">
        <w:rPr>
          <w:rFonts w:cstheme="minorHAnsi"/>
          <w:sz w:val="24"/>
          <w:szCs w:val="24"/>
        </w:rPr>
        <w:t xml:space="preserve">Burton, </w:t>
      </w:r>
      <w:r>
        <w:rPr>
          <w:rFonts w:cstheme="minorHAnsi"/>
          <w:sz w:val="24"/>
          <w:szCs w:val="24"/>
        </w:rPr>
        <w:t>Janet, ‘</w:t>
      </w:r>
      <w:r w:rsidRPr="00846110">
        <w:rPr>
          <w:rFonts w:cstheme="minorHAnsi"/>
          <w:sz w:val="24"/>
          <w:szCs w:val="24"/>
        </w:rPr>
        <w:t xml:space="preserve">Tintern Cistercian Abbey’ in </w:t>
      </w:r>
      <w:r w:rsidRPr="00846110">
        <w:rPr>
          <w:rFonts w:cstheme="minorHAnsi"/>
          <w:i/>
          <w:iCs/>
          <w:sz w:val="24"/>
          <w:szCs w:val="24"/>
        </w:rPr>
        <w:t xml:space="preserve">Abbeys and Priories of Medieval Wales </w:t>
      </w:r>
      <w:r w:rsidRPr="00846110">
        <w:rPr>
          <w:rFonts w:cstheme="minorHAnsi"/>
          <w:sz w:val="24"/>
          <w:szCs w:val="24"/>
        </w:rPr>
        <w:t>ed. by Janet Burton and Karen Stober, (University Wales Press, 2015)</w:t>
      </w:r>
      <w:r w:rsidR="00BD5E49">
        <w:rPr>
          <w:rFonts w:cstheme="minorHAnsi"/>
          <w:sz w:val="24"/>
          <w:szCs w:val="24"/>
        </w:rPr>
        <w:t>.</w:t>
      </w:r>
    </w:p>
    <w:p w14:paraId="7B6F43EF" w14:textId="77777777" w:rsidR="00846110" w:rsidRPr="00846110" w:rsidRDefault="00846110" w:rsidP="00DD1533">
      <w:pPr>
        <w:pStyle w:val="FootnoteText"/>
        <w:spacing w:line="276" w:lineRule="auto"/>
        <w:rPr>
          <w:rFonts w:cstheme="minorHAnsi"/>
          <w:sz w:val="24"/>
          <w:szCs w:val="24"/>
        </w:rPr>
      </w:pPr>
    </w:p>
    <w:p w14:paraId="2856D7CE" w14:textId="787D1B50" w:rsidR="00BD5E49" w:rsidRDefault="00BD5E49" w:rsidP="00DD1533">
      <w:pPr>
        <w:pStyle w:val="FootnoteText"/>
        <w:spacing w:line="276" w:lineRule="auto"/>
        <w:rPr>
          <w:sz w:val="24"/>
          <w:szCs w:val="24"/>
        </w:rPr>
      </w:pPr>
      <w:r w:rsidRPr="00EB33B2">
        <w:rPr>
          <w:sz w:val="24"/>
          <w:szCs w:val="24"/>
        </w:rPr>
        <w:t xml:space="preserve">Heale, </w:t>
      </w:r>
      <w:r>
        <w:rPr>
          <w:sz w:val="24"/>
          <w:szCs w:val="24"/>
        </w:rPr>
        <w:t xml:space="preserve">Michael, </w:t>
      </w:r>
      <w:r w:rsidRPr="00EB33B2">
        <w:rPr>
          <w:i/>
          <w:iCs/>
          <w:sz w:val="24"/>
          <w:szCs w:val="24"/>
        </w:rPr>
        <w:t xml:space="preserve">The Abbots and Priors of Late Medieval and Reformation England, </w:t>
      </w:r>
      <w:r w:rsidRPr="00EB33B2">
        <w:rPr>
          <w:sz w:val="24"/>
          <w:szCs w:val="24"/>
        </w:rPr>
        <w:t>(Oxford: University Press, 2016)</w:t>
      </w:r>
      <w:r>
        <w:rPr>
          <w:sz w:val="24"/>
          <w:szCs w:val="24"/>
        </w:rPr>
        <w:t>.</w:t>
      </w:r>
    </w:p>
    <w:p w14:paraId="30C92788" w14:textId="77777777" w:rsidR="00DD1533" w:rsidRPr="00EB33B2" w:rsidRDefault="00DD1533" w:rsidP="00DD1533">
      <w:pPr>
        <w:pStyle w:val="FootnoteText"/>
        <w:spacing w:line="276" w:lineRule="auto"/>
        <w:rPr>
          <w:sz w:val="24"/>
          <w:szCs w:val="24"/>
        </w:rPr>
      </w:pPr>
    </w:p>
    <w:p w14:paraId="2762CFCF" w14:textId="77777777" w:rsidR="00EB33B2" w:rsidRDefault="00EB33B2" w:rsidP="00DD1533">
      <w:pPr>
        <w:pStyle w:val="FootnoteText"/>
        <w:spacing w:line="276" w:lineRule="auto"/>
        <w:rPr>
          <w:sz w:val="24"/>
          <w:szCs w:val="24"/>
        </w:rPr>
      </w:pPr>
      <w:r>
        <w:rPr>
          <w:sz w:val="24"/>
          <w:szCs w:val="24"/>
        </w:rPr>
        <w:t xml:space="preserve">Jurkowski, M. ‘The History of Clerical Taxation in England and Wales, 1173-1663: The Findings of the E179 Project’, </w:t>
      </w:r>
      <w:r>
        <w:rPr>
          <w:i/>
          <w:iCs/>
          <w:sz w:val="24"/>
          <w:szCs w:val="24"/>
        </w:rPr>
        <w:t xml:space="preserve">The Journal of Ecclesiastical History, </w:t>
      </w:r>
      <w:r>
        <w:rPr>
          <w:sz w:val="24"/>
          <w:szCs w:val="24"/>
        </w:rPr>
        <w:t>67.1 (2016), 53-81.</w:t>
      </w:r>
    </w:p>
    <w:p w14:paraId="49556B49" w14:textId="77777777" w:rsidR="00EB33B2" w:rsidRPr="00C9205C" w:rsidRDefault="00EB33B2" w:rsidP="00DD1533">
      <w:pPr>
        <w:pStyle w:val="FootnoteText"/>
        <w:spacing w:line="276" w:lineRule="auto"/>
        <w:rPr>
          <w:sz w:val="24"/>
          <w:szCs w:val="24"/>
        </w:rPr>
      </w:pPr>
    </w:p>
    <w:p w14:paraId="0700EA4C" w14:textId="680A9182" w:rsidR="00846110" w:rsidRDefault="00846110" w:rsidP="00DD1533">
      <w:pPr>
        <w:pStyle w:val="FootnoteText"/>
        <w:spacing w:line="276" w:lineRule="auto"/>
        <w:rPr>
          <w:sz w:val="24"/>
          <w:szCs w:val="24"/>
        </w:rPr>
      </w:pPr>
      <w:r w:rsidRPr="00846110">
        <w:rPr>
          <w:sz w:val="24"/>
          <w:szCs w:val="24"/>
        </w:rPr>
        <w:t>Morgan</w:t>
      </w:r>
      <w:r w:rsidR="00BD5E49">
        <w:rPr>
          <w:sz w:val="24"/>
          <w:szCs w:val="24"/>
        </w:rPr>
        <w:t>,</w:t>
      </w:r>
      <w:r w:rsidRPr="00846110">
        <w:rPr>
          <w:sz w:val="24"/>
          <w:szCs w:val="24"/>
        </w:rPr>
        <w:t xml:space="preserve"> </w:t>
      </w:r>
      <w:r>
        <w:rPr>
          <w:sz w:val="24"/>
          <w:szCs w:val="24"/>
        </w:rPr>
        <w:t xml:space="preserve">Kathleen </w:t>
      </w:r>
      <w:r w:rsidRPr="00846110">
        <w:rPr>
          <w:sz w:val="24"/>
          <w:szCs w:val="24"/>
        </w:rPr>
        <w:t xml:space="preserve">and Brian D. Smith, ‘Woolaston: Charities’ in </w:t>
      </w:r>
      <w:r w:rsidRPr="00846110">
        <w:rPr>
          <w:i/>
          <w:iCs/>
          <w:sz w:val="24"/>
          <w:szCs w:val="24"/>
        </w:rPr>
        <w:t xml:space="preserve">A History of the County of Gloucester, </w:t>
      </w:r>
      <w:r w:rsidRPr="00846110">
        <w:rPr>
          <w:sz w:val="24"/>
          <w:szCs w:val="24"/>
        </w:rPr>
        <w:t xml:space="preserve">vol. 10, Westbury and </w:t>
      </w:r>
      <w:proofErr w:type="spellStart"/>
      <w:r w:rsidRPr="00846110">
        <w:rPr>
          <w:sz w:val="24"/>
          <w:szCs w:val="24"/>
        </w:rPr>
        <w:t>Whitstone</w:t>
      </w:r>
      <w:proofErr w:type="spellEnd"/>
      <w:r w:rsidRPr="00846110">
        <w:rPr>
          <w:sz w:val="24"/>
          <w:szCs w:val="24"/>
        </w:rPr>
        <w:t xml:space="preserve"> Hundreds, ed. by C. R. </w:t>
      </w:r>
      <w:proofErr w:type="spellStart"/>
      <w:r w:rsidRPr="00846110">
        <w:rPr>
          <w:sz w:val="24"/>
          <w:szCs w:val="24"/>
        </w:rPr>
        <w:t>Elrington</w:t>
      </w:r>
      <w:proofErr w:type="spellEnd"/>
      <w:r w:rsidRPr="00846110">
        <w:rPr>
          <w:sz w:val="24"/>
          <w:szCs w:val="24"/>
        </w:rPr>
        <w:t>, N. M. Herbert and R. B. Pugh (London: Oxford University Press, 1972)</w:t>
      </w:r>
      <w:r w:rsidR="00FD7FD1">
        <w:rPr>
          <w:sz w:val="24"/>
          <w:szCs w:val="24"/>
        </w:rPr>
        <w:t xml:space="preserve"> </w:t>
      </w:r>
      <w:hyperlink r:id="rId8" w:history="1">
        <w:r w:rsidR="00FD7FD1" w:rsidRPr="00D47C85">
          <w:rPr>
            <w:rStyle w:val="Hyperlink"/>
            <w:rFonts w:cstheme="minorHAnsi"/>
            <w:shd w:val="clear" w:color="auto" w:fill="FFFFFF"/>
          </w:rPr>
          <w:t>http://www.british-history.ac.uk/vch/glos/vol10/pp</w:t>
        </w:r>
      </w:hyperlink>
      <w:r w:rsidR="00FD7FD1">
        <w:rPr>
          <w:rFonts w:cstheme="minorHAnsi"/>
          <w:color w:val="333333"/>
          <w:shd w:val="clear" w:color="auto" w:fill="FFFFFF"/>
        </w:rPr>
        <w:t xml:space="preserve">. </w:t>
      </w:r>
    </w:p>
    <w:p w14:paraId="64D0CC83" w14:textId="77777777" w:rsidR="00BD5E49" w:rsidRDefault="00BD5E49" w:rsidP="00DD1533">
      <w:pPr>
        <w:pStyle w:val="FootnoteText"/>
        <w:spacing w:line="276" w:lineRule="auto"/>
        <w:rPr>
          <w:sz w:val="24"/>
          <w:szCs w:val="24"/>
        </w:rPr>
      </w:pPr>
    </w:p>
    <w:p w14:paraId="4BFA1A26" w14:textId="48CADDEE" w:rsidR="00BD5E49" w:rsidRPr="00BD5E49" w:rsidRDefault="00BD5E49" w:rsidP="00DD1533">
      <w:pPr>
        <w:pStyle w:val="FootnoteText"/>
        <w:spacing w:line="276" w:lineRule="auto"/>
        <w:rPr>
          <w:sz w:val="24"/>
          <w:szCs w:val="24"/>
        </w:rPr>
      </w:pPr>
      <w:r>
        <w:rPr>
          <w:sz w:val="24"/>
          <w:szCs w:val="24"/>
        </w:rPr>
        <w:t xml:space="preserve">Tosh, John, </w:t>
      </w:r>
      <w:r>
        <w:rPr>
          <w:i/>
          <w:iCs/>
          <w:sz w:val="24"/>
          <w:szCs w:val="24"/>
        </w:rPr>
        <w:t>The Pursuit of History,</w:t>
      </w:r>
      <w:r>
        <w:rPr>
          <w:sz w:val="24"/>
          <w:szCs w:val="24"/>
        </w:rPr>
        <w:t xml:space="preserve"> (Abingdon: Routledge, 2015).</w:t>
      </w:r>
    </w:p>
    <w:p w14:paraId="01D5E270" w14:textId="77777777" w:rsidR="00846110" w:rsidRPr="00846110" w:rsidRDefault="00846110" w:rsidP="00EB33B2">
      <w:pPr>
        <w:pStyle w:val="FootnoteText"/>
        <w:spacing w:line="276" w:lineRule="auto"/>
        <w:rPr>
          <w:sz w:val="24"/>
          <w:szCs w:val="24"/>
        </w:rPr>
      </w:pPr>
    </w:p>
    <w:p w14:paraId="0E645FC5" w14:textId="77777777" w:rsidR="001D578A" w:rsidRDefault="001D578A" w:rsidP="00EB33B2">
      <w:pPr>
        <w:pStyle w:val="FootnoteText"/>
        <w:spacing w:line="276" w:lineRule="auto"/>
        <w:rPr>
          <w:sz w:val="24"/>
          <w:szCs w:val="24"/>
        </w:rPr>
      </w:pPr>
    </w:p>
    <w:p w14:paraId="46081172" w14:textId="7E5A53E4" w:rsidR="00846110" w:rsidRPr="00846110" w:rsidRDefault="00846110" w:rsidP="00EB33B2">
      <w:pPr>
        <w:pStyle w:val="FootnoteText"/>
        <w:spacing w:line="276" w:lineRule="auto"/>
        <w:rPr>
          <w:sz w:val="24"/>
          <w:szCs w:val="24"/>
        </w:rPr>
      </w:pPr>
    </w:p>
    <w:p w14:paraId="232E6D0A" w14:textId="3E920B2B" w:rsidR="007A0E39" w:rsidRPr="00846110" w:rsidRDefault="007A0E39" w:rsidP="00EB33B2">
      <w:pPr>
        <w:spacing w:line="276" w:lineRule="auto"/>
        <w:rPr>
          <w:sz w:val="24"/>
          <w:szCs w:val="24"/>
        </w:rPr>
      </w:pPr>
    </w:p>
    <w:p w14:paraId="5131E86E" w14:textId="77777777" w:rsidR="00DD372C" w:rsidRPr="005906C5" w:rsidRDefault="00DD372C" w:rsidP="00EB33B2">
      <w:pPr>
        <w:spacing w:line="276" w:lineRule="auto"/>
        <w:rPr>
          <w:sz w:val="24"/>
          <w:szCs w:val="24"/>
        </w:rPr>
      </w:pPr>
    </w:p>
    <w:p w14:paraId="64830AB1" w14:textId="77777777" w:rsidR="000F2F50" w:rsidRPr="000F2F50" w:rsidRDefault="000F2F50">
      <w:pPr>
        <w:rPr>
          <w:sz w:val="24"/>
          <w:szCs w:val="24"/>
        </w:rPr>
      </w:pPr>
    </w:p>
    <w:p w14:paraId="79F6D860" w14:textId="77777777" w:rsidR="003D1564" w:rsidRPr="003D1564" w:rsidRDefault="003D1564">
      <w:pPr>
        <w:rPr>
          <w:sz w:val="24"/>
          <w:szCs w:val="24"/>
        </w:rPr>
      </w:pPr>
    </w:p>
    <w:sectPr w:rsidR="003D1564" w:rsidRPr="003D1564" w:rsidSect="001D651D">
      <w:headerReference w:type="default" r:id="rId9"/>
      <w:footerReference w:type="default" r:id="rId1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2B85E" w14:textId="77777777" w:rsidR="007A7766" w:rsidRDefault="007A7766" w:rsidP="003C1315">
      <w:pPr>
        <w:spacing w:after="0" w:line="240" w:lineRule="auto"/>
      </w:pPr>
      <w:r>
        <w:separator/>
      </w:r>
    </w:p>
  </w:endnote>
  <w:endnote w:type="continuationSeparator" w:id="0">
    <w:p w14:paraId="041440A3" w14:textId="77777777" w:rsidR="007A7766" w:rsidRDefault="007A7766" w:rsidP="003C1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B685A" w14:textId="3627A0AF" w:rsidR="007255EB" w:rsidRDefault="007255EB">
    <w:pPr>
      <w:pStyle w:val="Footer"/>
    </w:pPr>
  </w:p>
  <w:p w14:paraId="3B9E54F8" w14:textId="77777777" w:rsidR="00DA5C43" w:rsidRDefault="00DA5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8B151" w14:textId="77777777" w:rsidR="007A7766" w:rsidRDefault="007A7766" w:rsidP="003C1315">
      <w:pPr>
        <w:spacing w:after="0" w:line="240" w:lineRule="auto"/>
      </w:pPr>
      <w:r>
        <w:separator/>
      </w:r>
    </w:p>
  </w:footnote>
  <w:footnote w:type="continuationSeparator" w:id="0">
    <w:p w14:paraId="717349FD" w14:textId="77777777" w:rsidR="007A7766" w:rsidRDefault="007A7766" w:rsidP="003C1315">
      <w:pPr>
        <w:spacing w:after="0" w:line="240" w:lineRule="auto"/>
      </w:pPr>
      <w:r>
        <w:continuationSeparator/>
      </w:r>
    </w:p>
  </w:footnote>
  <w:footnote w:id="1">
    <w:p w14:paraId="72C0536F" w14:textId="77777777" w:rsidR="006C2364" w:rsidRPr="00846110" w:rsidRDefault="006C2364" w:rsidP="006C2364">
      <w:pPr>
        <w:pStyle w:val="FootnoteText"/>
        <w:rPr>
          <w:rFonts w:cstheme="minorHAnsi"/>
        </w:rPr>
      </w:pPr>
      <w:r w:rsidRPr="00846110">
        <w:rPr>
          <w:rStyle w:val="FootnoteReference"/>
          <w:rFonts w:cstheme="minorHAnsi"/>
        </w:rPr>
        <w:footnoteRef/>
      </w:r>
      <w:r w:rsidRPr="00846110">
        <w:rPr>
          <w:rFonts w:cstheme="minorHAnsi"/>
        </w:rPr>
        <w:t xml:space="preserve"> Janet Burton, ‘Tintern Cistercian Abbey’ in </w:t>
      </w:r>
      <w:r w:rsidRPr="00846110">
        <w:rPr>
          <w:rFonts w:cstheme="minorHAnsi"/>
          <w:i/>
          <w:iCs/>
        </w:rPr>
        <w:t xml:space="preserve">Abbeys and Priories of Medieval Wales </w:t>
      </w:r>
      <w:r w:rsidRPr="00846110">
        <w:rPr>
          <w:rFonts w:cstheme="minorHAnsi"/>
        </w:rPr>
        <w:t>ed. by Janet Burton and Karen Stober, (University Wales Press, 2015), pp. 204-209, (p.207).</w:t>
      </w:r>
    </w:p>
  </w:footnote>
  <w:footnote w:id="2">
    <w:p w14:paraId="31B394CD" w14:textId="18D5D4FE" w:rsidR="003222E5" w:rsidRPr="00846110" w:rsidRDefault="003222E5" w:rsidP="003222E5">
      <w:pPr>
        <w:pStyle w:val="FootnoteText"/>
        <w:rPr>
          <w:rFonts w:cstheme="minorHAnsi"/>
        </w:rPr>
      </w:pPr>
      <w:r w:rsidRPr="00846110">
        <w:rPr>
          <w:rStyle w:val="FootnoteReference"/>
          <w:rFonts w:cstheme="minorHAnsi"/>
        </w:rPr>
        <w:footnoteRef/>
      </w:r>
      <w:r w:rsidRPr="00846110">
        <w:rPr>
          <w:rFonts w:cstheme="minorHAnsi"/>
        </w:rPr>
        <w:t xml:space="preserve"> </w:t>
      </w:r>
      <w:r w:rsidRPr="00846110">
        <w:rPr>
          <w:rFonts w:cstheme="minorHAnsi"/>
          <w:color w:val="333333"/>
          <w:shd w:val="clear" w:color="auto" w:fill="FFFFFF"/>
        </w:rPr>
        <w:t>Kathleen Morgan and Brian S Smith, 'Woolaston: Manor and other estates', in </w:t>
      </w:r>
      <w:r w:rsidRPr="00846110">
        <w:rPr>
          <w:rStyle w:val="Emphasis"/>
          <w:rFonts w:cstheme="minorHAnsi"/>
          <w:color w:val="333333"/>
          <w:shd w:val="clear" w:color="auto" w:fill="FFFFFF"/>
        </w:rPr>
        <w:t xml:space="preserve">A History of the County of Gloucester: Volume 10, Westbury and </w:t>
      </w:r>
      <w:proofErr w:type="spellStart"/>
      <w:r w:rsidRPr="00846110">
        <w:rPr>
          <w:rStyle w:val="Emphasis"/>
          <w:rFonts w:cstheme="minorHAnsi"/>
          <w:color w:val="333333"/>
          <w:shd w:val="clear" w:color="auto" w:fill="FFFFFF"/>
        </w:rPr>
        <w:t>Whitstone</w:t>
      </w:r>
      <w:proofErr w:type="spellEnd"/>
      <w:r w:rsidRPr="00846110">
        <w:rPr>
          <w:rStyle w:val="Emphasis"/>
          <w:rFonts w:cstheme="minorHAnsi"/>
          <w:color w:val="333333"/>
          <w:shd w:val="clear" w:color="auto" w:fill="FFFFFF"/>
        </w:rPr>
        <w:t xml:space="preserve"> Hundreds</w:t>
      </w:r>
      <w:r w:rsidRPr="00846110">
        <w:rPr>
          <w:rFonts w:cstheme="minorHAnsi"/>
          <w:color w:val="333333"/>
          <w:shd w:val="clear" w:color="auto" w:fill="FFFFFF"/>
        </w:rPr>
        <w:t xml:space="preserve">, ed. C R </w:t>
      </w:r>
      <w:proofErr w:type="spellStart"/>
      <w:r w:rsidRPr="00846110">
        <w:rPr>
          <w:rFonts w:cstheme="minorHAnsi"/>
          <w:color w:val="333333"/>
          <w:shd w:val="clear" w:color="auto" w:fill="FFFFFF"/>
        </w:rPr>
        <w:t>Elrington</w:t>
      </w:r>
      <w:proofErr w:type="spellEnd"/>
      <w:r w:rsidRPr="00846110">
        <w:rPr>
          <w:rFonts w:cstheme="minorHAnsi"/>
          <w:color w:val="333333"/>
          <w:shd w:val="clear" w:color="auto" w:fill="FFFFFF"/>
        </w:rPr>
        <w:t>, N M Herbert and R B Pugh (London, 1972), pp. 106-109. </w:t>
      </w:r>
      <w:r w:rsidRPr="00846110">
        <w:rPr>
          <w:rStyle w:val="Emphasis"/>
          <w:rFonts w:cstheme="minorHAnsi"/>
          <w:color w:val="333333"/>
          <w:shd w:val="clear" w:color="auto" w:fill="FFFFFF"/>
        </w:rPr>
        <w:t>British History Online</w:t>
      </w:r>
      <w:r w:rsidRPr="00846110">
        <w:rPr>
          <w:rFonts w:cstheme="minorHAnsi"/>
          <w:color w:val="333333"/>
          <w:shd w:val="clear" w:color="auto" w:fill="FFFFFF"/>
        </w:rPr>
        <w:t> </w:t>
      </w:r>
      <w:bookmarkStart w:id="0" w:name="_Hlk152227822"/>
      <w:r w:rsidR="00FD7FD1">
        <w:rPr>
          <w:rFonts w:cstheme="minorHAnsi"/>
          <w:color w:val="333333"/>
          <w:shd w:val="clear" w:color="auto" w:fill="FFFFFF"/>
        </w:rPr>
        <w:fldChar w:fldCharType="begin"/>
      </w:r>
      <w:r w:rsidR="00FD7FD1">
        <w:rPr>
          <w:rFonts w:cstheme="minorHAnsi"/>
          <w:color w:val="333333"/>
          <w:shd w:val="clear" w:color="auto" w:fill="FFFFFF"/>
        </w:rPr>
        <w:instrText>HYPERLINK "</w:instrText>
      </w:r>
      <w:r w:rsidR="00FD7FD1" w:rsidRPr="00FD7FD1">
        <w:rPr>
          <w:rFonts w:cstheme="minorHAnsi"/>
          <w:color w:val="333333"/>
          <w:shd w:val="clear" w:color="auto" w:fill="FFFFFF"/>
        </w:rPr>
        <w:instrText>http://www.british-history.ac.uk/vch/glos/vol10/</w:instrText>
      </w:r>
      <w:r w:rsidR="00FD7FD1">
        <w:rPr>
          <w:rFonts w:cstheme="minorHAnsi"/>
          <w:color w:val="333333"/>
          <w:shd w:val="clear" w:color="auto" w:fill="FFFFFF"/>
        </w:rPr>
        <w:instrText>"</w:instrText>
      </w:r>
      <w:r w:rsidR="00FD7FD1">
        <w:rPr>
          <w:rFonts w:cstheme="minorHAnsi"/>
          <w:color w:val="333333"/>
          <w:shd w:val="clear" w:color="auto" w:fill="FFFFFF"/>
        </w:rPr>
      </w:r>
      <w:r w:rsidR="00FD7FD1">
        <w:rPr>
          <w:rFonts w:cstheme="minorHAnsi"/>
          <w:color w:val="333333"/>
          <w:shd w:val="clear" w:color="auto" w:fill="FFFFFF"/>
        </w:rPr>
        <w:fldChar w:fldCharType="separate"/>
      </w:r>
      <w:r w:rsidR="00FD7FD1" w:rsidRPr="00D47C85">
        <w:rPr>
          <w:rStyle w:val="Hyperlink"/>
          <w:rFonts w:cstheme="minorHAnsi"/>
          <w:shd w:val="clear" w:color="auto" w:fill="FFFFFF"/>
        </w:rPr>
        <w:t>http://www.british-history.ac.uk/vch/glos/vol10/</w:t>
      </w:r>
      <w:r w:rsidR="00FD7FD1">
        <w:rPr>
          <w:rFonts w:cstheme="minorHAnsi"/>
          <w:color w:val="333333"/>
          <w:shd w:val="clear" w:color="auto" w:fill="FFFFFF"/>
        </w:rPr>
        <w:fldChar w:fldCharType="end"/>
      </w:r>
      <w:r w:rsidR="00FD7FD1">
        <w:rPr>
          <w:rFonts w:cstheme="minorHAnsi"/>
          <w:color w:val="333333"/>
          <w:shd w:val="clear" w:color="auto" w:fill="FFFFFF"/>
        </w:rPr>
        <w:t xml:space="preserve"> </w:t>
      </w:r>
      <w:r w:rsidR="00846110">
        <w:rPr>
          <w:rFonts w:cstheme="minorHAnsi"/>
          <w:color w:val="333333"/>
          <w:shd w:val="clear" w:color="auto" w:fill="FFFFFF"/>
        </w:rPr>
        <w:t xml:space="preserve"> </w:t>
      </w:r>
      <w:r w:rsidRPr="00846110">
        <w:rPr>
          <w:rFonts w:cstheme="minorHAnsi"/>
          <w:color w:val="333333"/>
          <w:shd w:val="clear" w:color="auto" w:fill="FFFFFF"/>
        </w:rPr>
        <w:t>[accessed 4 November 2023].</w:t>
      </w:r>
    </w:p>
    <w:bookmarkEnd w:id="0"/>
  </w:footnote>
  <w:footnote w:id="3">
    <w:p w14:paraId="6112E841" w14:textId="0CBF5422" w:rsidR="00A67897" w:rsidRPr="003C1315" w:rsidRDefault="00A67897" w:rsidP="00A67897">
      <w:pPr>
        <w:pStyle w:val="FootnoteText"/>
      </w:pPr>
      <w:r>
        <w:rPr>
          <w:rStyle w:val="FootnoteReference"/>
        </w:rPr>
        <w:footnoteRef/>
      </w:r>
      <w:r>
        <w:t xml:space="preserve"> </w:t>
      </w:r>
      <w:r w:rsidR="00FD7FD1">
        <w:t xml:space="preserve">Ibid. </w:t>
      </w:r>
    </w:p>
  </w:footnote>
  <w:footnote w:id="4">
    <w:p w14:paraId="0FABDBC8" w14:textId="3E417ADC" w:rsidR="00C12558" w:rsidRPr="00EB33B2" w:rsidRDefault="00C12558" w:rsidP="00C12558">
      <w:pPr>
        <w:pStyle w:val="FootnoteText"/>
      </w:pPr>
      <w:r>
        <w:rPr>
          <w:rStyle w:val="FootnoteReference"/>
        </w:rPr>
        <w:footnoteRef/>
      </w:r>
      <w:r w:rsidR="00EB33B2">
        <w:t xml:space="preserve"> </w:t>
      </w:r>
      <w:bookmarkStart w:id="1" w:name="_Hlk152226726"/>
      <w:r w:rsidR="00EB33B2">
        <w:t xml:space="preserve">Martin Heale, </w:t>
      </w:r>
      <w:r w:rsidR="00EB33B2">
        <w:rPr>
          <w:i/>
          <w:iCs/>
        </w:rPr>
        <w:t xml:space="preserve">The Abbots and Priors of Late Medieval and Reformation England, </w:t>
      </w:r>
      <w:r w:rsidR="00EB33B2">
        <w:t>(Oxford: University Press, 2016), pp. 102-114.</w:t>
      </w:r>
    </w:p>
    <w:bookmarkEnd w:id="1"/>
  </w:footnote>
  <w:footnote w:id="5">
    <w:p w14:paraId="4F1B48EB" w14:textId="77777777" w:rsidR="00C12558" w:rsidRDefault="00C12558" w:rsidP="00C12558">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A63A9" w14:textId="1AC46CC3" w:rsidR="007255EB" w:rsidRDefault="007255EB">
    <w:pPr>
      <w:pStyle w:val="Header"/>
    </w:pPr>
    <w:r>
      <w:tab/>
    </w:r>
    <w:r>
      <w:tab/>
      <w:t>HPH17016/2309416</w:t>
    </w:r>
  </w:p>
  <w:p w14:paraId="0E5B79DC" w14:textId="77777777" w:rsidR="007255EB" w:rsidRDefault="007255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035DF"/>
    <w:multiLevelType w:val="hybridMultilevel"/>
    <w:tmpl w:val="6838B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6576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564"/>
    <w:rsid w:val="00062B43"/>
    <w:rsid w:val="00092469"/>
    <w:rsid w:val="000C5706"/>
    <w:rsid w:val="000D2DEA"/>
    <w:rsid w:val="000F2F50"/>
    <w:rsid w:val="00104C4A"/>
    <w:rsid w:val="00161AE6"/>
    <w:rsid w:val="00196DE9"/>
    <w:rsid w:val="001C3E5B"/>
    <w:rsid w:val="001D578A"/>
    <w:rsid w:val="001D651D"/>
    <w:rsid w:val="001E43B1"/>
    <w:rsid w:val="0022099B"/>
    <w:rsid w:val="00224E42"/>
    <w:rsid w:val="0022636B"/>
    <w:rsid w:val="00260CBC"/>
    <w:rsid w:val="00267E50"/>
    <w:rsid w:val="002A23F3"/>
    <w:rsid w:val="002D1AAE"/>
    <w:rsid w:val="003222E5"/>
    <w:rsid w:val="00351A8D"/>
    <w:rsid w:val="003716EA"/>
    <w:rsid w:val="00372259"/>
    <w:rsid w:val="003C1315"/>
    <w:rsid w:val="003D1564"/>
    <w:rsid w:val="00402F75"/>
    <w:rsid w:val="004142B0"/>
    <w:rsid w:val="00416022"/>
    <w:rsid w:val="00432D79"/>
    <w:rsid w:val="00437FEF"/>
    <w:rsid w:val="004514E1"/>
    <w:rsid w:val="00465B5C"/>
    <w:rsid w:val="00475149"/>
    <w:rsid w:val="00481D2B"/>
    <w:rsid w:val="0048611D"/>
    <w:rsid w:val="00494472"/>
    <w:rsid w:val="004B6B4F"/>
    <w:rsid w:val="004F134A"/>
    <w:rsid w:val="004F18DF"/>
    <w:rsid w:val="004F2F89"/>
    <w:rsid w:val="0051296C"/>
    <w:rsid w:val="0057693B"/>
    <w:rsid w:val="005906C5"/>
    <w:rsid w:val="0059366E"/>
    <w:rsid w:val="005A6CAC"/>
    <w:rsid w:val="005B4D60"/>
    <w:rsid w:val="006044CC"/>
    <w:rsid w:val="00641953"/>
    <w:rsid w:val="00672E46"/>
    <w:rsid w:val="006B09F3"/>
    <w:rsid w:val="006C2364"/>
    <w:rsid w:val="006E3283"/>
    <w:rsid w:val="007255EB"/>
    <w:rsid w:val="00735D87"/>
    <w:rsid w:val="00737A7B"/>
    <w:rsid w:val="00762593"/>
    <w:rsid w:val="00766BAA"/>
    <w:rsid w:val="00782900"/>
    <w:rsid w:val="00794FB3"/>
    <w:rsid w:val="0079589B"/>
    <w:rsid w:val="007979E7"/>
    <w:rsid w:val="007A0E39"/>
    <w:rsid w:val="007A7766"/>
    <w:rsid w:val="007B7321"/>
    <w:rsid w:val="007B7E52"/>
    <w:rsid w:val="00806308"/>
    <w:rsid w:val="00807888"/>
    <w:rsid w:val="00834236"/>
    <w:rsid w:val="008368F6"/>
    <w:rsid w:val="00846110"/>
    <w:rsid w:val="00885940"/>
    <w:rsid w:val="0089167C"/>
    <w:rsid w:val="00891A96"/>
    <w:rsid w:val="008D0EC9"/>
    <w:rsid w:val="008E5378"/>
    <w:rsid w:val="008F4AC6"/>
    <w:rsid w:val="009746AE"/>
    <w:rsid w:val="00997AF9"/>
    <w:rsid w:val="009A5138"/>
    <w:rsid w:val="009C77C7"/>
    <w:rsid w:val="009E483A"/>
    <w:rsid w:val="00A650F8"/>
    <w:rsid w:val="00A67897"/>
    <w:rsid w:val="00A746B0"/>
    <w:rsid w:val="00A77AE4"/>
    <w:rsid w:val="00A80AA0"/>
    <w:rsid w:val="00A96F6B"/>
    <w:rsid w:val="00AC7C7C"/>
    <w:rsid w:val="00AE0967"/>
    <w:rsid w:val="00AE36A5"/>
    <w:rsid w:val="00B27A62"/>
    <w:rsid w:val="00B555D3"/>
    <w:rsid w:val="00B7177C"/>
    <w:rsid w:val="00B82A62"/>
    <w:rsid w:val="00BA2A5D"/>
    <w:rsid w:val="00BB06CA"/>
    <w:rsid w:val="00BD5E49"/>
    <w:rsid w:val="00BE0439"/>
    <w:rsid w:val="00BF4463"/>
    <w:rsid w:val="00BF6F90"/>
    <w:rsid w:val="00C12558"/>
    <w:rsid w:val="00C77AC6"/>
    <w:rsid w:val="00C91CD5"/>
    <w:rsid w:val="00C9205C"/>
    <w:rsid w:val="00CB406E"/>
    <w:rsid w:val="00CC73F1"/>
    <w:rsid w:val="00CD4C13"/>
    <w:rsid w:val="00CE54AA"/>
    <w:rsid w:val="00CF5F98"/>
    <w:rsid w:val="00D210CE"/>
    <w:rsid w:val="00D572D3"/>
    <w:rsid w:val="00D93410"/>
    <w:rsid w:val="00DA5C43"/>
    <w:rsid w:val="00DA66DF"/>
    <w:rsid w:val="00DB753D"/>
    <w:rsid w:val="00DD1533"/>
    <w:rsid w:val="00DD372C"/>
    <w:rsid w:val="00E02A43"/>
    <w:rsid w:val="00E11449"/>
    <w:rsid w:val="00E30D79"/>
    <w:rsid w:val="00E540BD"/>
    <w:rsid w:val="00E5554D"/>
    <w:rsid w:val="00E607F4"/>
    <w:rsid w:val="00EB33B2"/>
    <w:rsid w:val="00F35CBC"/>
    <w:rsid w:val="00F97328"/>
    <w:rsid w:val="00FA0BE0"/>
    <w:rsid w:val="00FD6FD5"/>
    <w:rsid w:val="00FD7FD1"/>
    <w:rsid w:val="00FE37FB"/>
    <w:rsid w:val="00FF1D10"/>
    <w:rsid w:val="00FF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92F7BA"/>
  <w15:chartTrackingRefBased/>
  <w15:docId w15:val="{C794937A-5313-4176-B674-63A048DD4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C1315"/>
    <w:pPr>
      <w:spacing w:after="0" w:line="240" w:lineRule="auto"/>
    </w:pPr>
    <w:rPr>
      <w:sz w:val="20"/>
      <w:szCs w:val="20"/>
    </w:rPr>
  </w:style>
  <w:style w:type="character" w:customStyle="1" w:styleId="FootnoteTextChar">
    <w:name w:val="Footnote Text Char"/>
    <w:basedOn w:val="DefaultParagraphFont"/>
    <w:link w:val="FootnoteText"/>
    <w:uiPriority w:val="99"/>
    <w:rsid w:val="003C1315"/>
    <w:rPr>
      <w:sz w:val="20"/>
      <w:szCs w:val="20"/>
    </w:rPr>
  </w:style>
  <w:style w:type="character" w:styleId="FootnoteReference">
    <w:name w:val="footnote reference"/>
    <w:basedOn w:val="DefaultParagraphFont"/>
    <w:uiPriority w:val="99"/>
    <w:semiHidden/>
    <w:unhideWhenUsed/>
    <w:rsid w:val="003C1315"/>
    <w:rPr>
      <w:vertAlign w:val="superscript"/>
    </w:rPr>
  </w:style>
  <w:style w:type="paragraph" w:styleId="Header">
    <w:name w:val="header"/>
    <w:basedOn w:val="Normal"/>
    <w:link w:val="HeaderChar"/>
    <w:uiPriority w:val="99"/>
    <w:unhideWhenUsed/>
    <w:rsid w:val="00494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472"/>
  </w:style>
  <w:style w:type="paragraph" w:styleId="Footer">
    <w:name w:val="footer"/>
    <w:basedOn w:val="Normal"/>
    <w:link w:val="FooterChar"/>
    <w:uiPriority w:val="99"/>
    <w:unhideWhenUsed/>
    <w:rsid w:val="00494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472"/>
  </w:style>
  <w:style w:type="character" w:styleId="Emphasis">
    <w:name w:val="Emphasis"/>
    <w:basedOn w:val="DefaultParagraphFont"/>
    <w:uiPriority w:val="20"/>
    <w:qFormat/>
    <w:rsid w:val="00E30D79"/>
    <w:rPr>
      <w:i/>
      <w:iCs/>
    </w:rPr>
  </w:style>
  <w:style w:type="paragraph" w:styleId="ListParagraph">
    <w:name w:val="List Paragraph"/>
    <w:basedOn w:val="Normal"/>
    <w:uiPriority w:val="34"/>
    <w:qFormat/>
    <w:rsid w:val="00737A7B"/>
    <w:pPr>
      <w:ind w:left="720"/>
      <w:contextualSpacing/>
    </w:pPr>
  </w:style>
  <w:style w:type="character" w:styleId="Hyperlink">
    <w:name w:val="Hyperlink"/>
    <w:basedOn w:val="DefaultParagraphFont"/>
    <w:uiPriority w:val="99"/>
    <w:unhideWhenUsed/>
    <w:rsid w:val="00846110"/>
    <w:rPr>
      <w:color w:val="0563C1" w:themeColor="hyperlink"/>
      <w:u w:val="single"/>
    </w:rPr>
  </w:style>
  <w:style w:type="character" w:styleId="UnresolvedMention">
    <w:name w:val="Unresolved Mention"/>
    <w:basedOn w:val="DefaultParagraphFont"/>
    <w:uiPriority w:val="99"/>
    <w:semiHidden/>
    <w:unhideWhenUsed/>
    <w:rsid w:val="008461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ish-history.ac.uk/vch/glos/vol10/p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B7526-5A50-4BDB-A934-F258B7A4D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1290</Words>
  <Characters>7358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Goatcher</dc:creator>
  <cp:keywords/>
  <dc:description/>
  <cp:lastModifiedBy>Joan Goatcher</cp:lastModifiedBy>
  <cp:revision>2</cp:revision>
  <dcterms:created xsi:type="dcterms:W3CDTF">2023-12-01T15:01:00Z</dcterms:created>
  <dcterms:modified xsi:type="dcterms:W3CDTF">2023-12-01T15:01:00Z</dcterms:modified>
</cp:coreProperties>
</file>