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76E6E" w14:textId="4D19F500" w:rsidR="00927CE3" w:rsidRDefault="009B7895"/>
    <w:p w14:paraId="77D8E7F3" w14:textId="57474525" w:rsidR="002C3109" w:rsidRDefault="002C3109"/>
    <w:p w14:paraId="64347D9F" w14:textId="4CC42D27" w:rsidR="002C3109" w:rsidRDefault="002C3109"/>
    <w:p w14:paraId="1D051CB1" w14:textId="789E8D4B" w:rsidR="002C3109" w:rsidRDefault="002C3109" w:rsidP="002C3109">
      <w:pPr>
        <w:jc w:val="center"/>
        <w:rPr>
          <w:rFonts w:ascii="Times New Roman" w:hAnsi="Times New Roman" w:cs="Times New Roman"/>
          <w:sz w:val="44"/>
          <w:szCs w:val="44"/>
        </w:rPr>
      </w:pPr>
      <w:r w:rsidRPr="002C3109">
        <w:rPr>
          <w:rFonts w:ascii="Times New Roman" w:hAnsi="Times New Roman" w:cs="Times New Roman"/>
          <w:sz w:val="44"/>
          <w:szCs w:val="44"/>
        </w:rPr>
        <w:t>University of Wales Trinity Saint David</w:t>
      </w:r>
    </w:p>
    <w:p w14:paraId="759F6C7B" w14:textId="71BE532F" w:rsidR="002C3109" w:rsidRDefault="002C3109" w:rsidP="002C3109">
      <w:pPr>
        <w:jc w:val="center"/>
        <w:rPr>
          <w:rFonts w:ascii="Times New Roman" w:hAnsi="Times New Roman" w:cs="Times New Roman"/>
          <w:sz w:val="44"/>
          <w:szCs w:val="44"/>
        </w:rPr>
      </w:pPr>
      <w:r>
        <w:rPr>
          <w:rFonts w:ascii="Times New Roman" w:hAnsi="Times New Roman" w:cs="Times New Roman"/>
          <w:sz w:val="44"/>
          <w:szCs w:val="44"/>
        </w:rPr>
        <w:t>London</w:t>
      </w:r>
    </w:p>
    <w:p w14:paraId="2D8A1ECC" w14:textId="26CC412B" w:rsidR="002C3109" w:rsidRDefault="002C3109" w:rsidP="002C3109">
      <w:pPr>
        <w:jc w:val="center"/>
        <w:rPr>
          <w:rFonts w:ascii="Times New Roman" w:hAnsi="Times New Roman" w:cs="Times New Roman"/>
          <w:sz w:val="44"/>
          <w:szCs w:val="44"/>
        </w:rPr>
      </w:pPr>
    </w:p>
    <w:p w14:paraId="04ECC5EC" w14:textId="6F7391E7" w:rsidR="002C3109" w:rsidRDefault="002C3109" w:rsidP="002C3109">
      <w:pPr>
        <w:jc w:val="center"/>
        <w:rPr>
          <w:rFonts w:ascii="Times New Roman" w:hAnsi="Times New Roman" w:cs="Times New Roman"/>
          <w:sz w:val="44"/>
          <w:szCs w:val="44"/>
        </w:rPr>
      </w:pPr>
      <w:r>
        <w:rPr>
          <w:rFonts w:ascii="Times New Roman" w:hAnsi="Times New Roman" w:cs="Times New Roman"/>
          <w:sz w:val="44"/>
          <w:szCs w:val="44"/>
        </w:rPr>
        <w:t xml:space="preserve">Accounting Fundamentals </w:t>
      </w:r>
    </w:p>
    <w:p w14:paraId="3FB135D7" w14:textId="278B7F6D" w:rsidR="002C3109" w:rsidRDefault="002C3109" w:rsidP="002C3109">
      <w:pPr>
        <w:jc w:val="center"/>
        <w:rPr>
          <w:rFonts w:ascii="Times New Roman" w:hAnsi="Times New Roman" w:cs="Times New Roman"/>
          <w:sz w:val="44"/>
          <w:szCs w:val="44"/>
        </w:rPr>
      </w:pPr>
      <w:r>
        <w:rPr>
          <w:rFonts w:ascii="Times New Roman" w:hAnsi="Times New Roman" w:cs="Times New Roman"/>
          <w:sz w:val="44"/>
          <w:szCs w:val="44"/>
        </w:rPr>
        <w:t>(LCBB4001)</w:t>
      </w:r>
    </w:p>
    <w:p w14:paraId="2DA445DA" w14:textId="71313989" w:rsidR="002C3109" w:rsidRDefault="002C3109" w:rsidP="002C3109">
      <w:pPr>
        <w:jc w:val="center"/>
        <w:rPr>
          <w:rFonts w:ascii="Times New Roman" w:hAnsi="Times New Roman" w:cs="Times New Roman"/>
          <w:sz w:val="44"/>
          <w:szCs w:val="44"/>
        </w:rPr>
      </w:pPr>
      <w:r>
        <w:rPr>
          <w:rFonts w:ascii="Times New Roman" w:hAnsi="Times New Roman" w:cs="Times New Roman"/>
          <w:sz w:val="44"/>
          <w:szCs w:val="44"/>
        </w:rPr>
        <w:t>Assignment 2 RESIT/REWORK</w:t>
      </w:r>
    </w:p>
    <w:p w14:paraId="087926F2" w14:textId="2AD7D43A" w:rsidR="002C3109" w:rsidRDefault="002C3109" w:rsidP="002C3109">
      <w:pPr>
        <w:jc w:val="center"/>
        <w:rPr>
          <w:rFonts w:ascii="Times New Roman" w:hAnsi="Times New Roman" w:cs="Times New Roman"/>
          <w:sz w:val="44"/>
          <w:szCs w:val="44"/>
        </w:rPr>
      </w:pPr>
    </w:p>
    <w:p w14:paraId="34F58565" w14:textId="4A0B42BE" w:rsidR="002C3109" w:rsidRDefault="002C3109" w:rsidP="002C3109">
      <w:pPr>
        <w:jc w:val="center"/>
        <w:rPr>
          <w:rFonts w:ascii="Times New Roman" w:hAnsi="Times New Roman" w:cs="Times New Roman"/>
          <w:sz w:val="44"/>
          <w:szCs w:val="44"/>
        </w:rPr>
      </w:pPr>
    </w:p>
    <w:p w14:paraId="2D0C3EB4" w14:textId="49CE4466" w:rsidR="002C3109" w:rsidRDefault="002C3109" w:rsidP="002C3109">
      <w:pPr>
        <w:jc w:val="center"/>
        <w:rPr>
          <w:rFonts w:ascii="Times New Roman" w:hAnsi="Times New Roman" w:cs="Times New Roman"/>
          <w:sz w:val="44"/>
          <w:szCs w:val="44"/>
        </w:rPr>
      </w:pPr>
    </w:p>
    <w:p w14:paraId="0922E210" w14:textId="343F5547" w:rsidR="002C3109" w:rsidRDefault="002C3109" w:rsidP="002C3109">
      <w:pPr>
        <w:rPr>
          <w:rFonts w:ascii="Times New Roman" w:hAnsi="Times New Roman" w:cs="Times New Roman"/>
          <w:sz w:val="36"/>
          <w:szCs w:val="36"/>
        </w:rPr>
      </w:pPr>
      <w:r w:rsidRPr="002C3109">
        <w:rPr>
          <w:rFonts w:ascii="Times New Roman" w:hAnsi="Times New Roman" w:cs="Times New Roman"/>
          <w:sz w:val="36"/>
          <w:szCs w:val="36"/>
        </w:rPr>
        <w:t>Submitted to:</w:t>
      </w:r>
      <w:r>
        <w:rPr>
          <w:rFonts w:ascii="Times New Roman" w:hAnsi="Times New Roman" w:cs="Times New Roman"/>
          <w:sz w:val="36"/>
          <w:szCs w:val="36"/>
        </w:rPr>
        <w:t xml:space="preserve">                                                        Submitted by:</w:t>
      </w:r>
    </w:p>
    <w:p w14:paraId="7CB751AB" w14:textId="50AC8E6E" w:rsidR="002C3109" w:rsidRDefault="002C3109" w:rsidP="002C3109">
      <w:pPr>
        <w:rPr>
          <w:rFonts w:ascii="Times New Roman" w:hAnsi="Times New Roman" w:cs="Times New Roman"/>
          <w:sz w:val="36"/>
          <w:szCs w:val="36"/>
        </w:rPr>
      </w:pPr>
      <w:r>
        <w:rPr>
          <w:rFonts w:ascii="Times New Roman" w:hAnsi="Times New Roman" w:cs="Times New Roman"/>
          <w:sz w:val="36"/>
          <w:szCs w:val="36"/>
        </w:rPr>
        <w:t>Widin Sha’ven                                                 Grigor Zarankov</w:t>
      </w:r>
    </w:p>
    <w:p w14:paraId="15AA5C42" w14:textId="2AA4836E" w:rsidR="004639DF" w:rsidRPr="002C3109" w:rsidRDefault="002C3109" w:rsidP="004639DF">
      <w:pPr>
        <w:rPr>
          <w:rFonts w:ascii="Times New Roman" w:hAnsi="Times New Roman" w:cs="Times New Roman"/>
          <w:sz w:val="36"/>
          <w:szCs w:val="36"/>
        </w:rPr>
      </w:pPr>
      <w:r>
        <w:rPr>
          <w:rFonts w:ascii="Times New Roman" w:hAnsi="Times New Roman" w:cs="Times New Roman"/>
          <w:sz w:val="36"/>
          <w:szCs w:val="36"/>
        </w:rPr>
        <w:t xml:space="preserve">                                                                         </w:t>
      </w:r>
      <w:r w:rsidR="004639DF">
        <w:rPr>
          <w:rFonts w:ascii="Times New Roman" w:hAnsi="Times New Roman" w:cs="Times New Roman"/>
          <w:sz w:val="36"/>
          <w:szCs w:val="36"/>
        </w:rPr>
        <w:t xml:space="preserve">             1914055</w:t>
      </w:r>
    </w:p>
    <w:p w14:paraId="354DE686" w14:textId="43A2039A" w:rsidR="0013705B" w:rsidRDefault="002C3109" w:rsidP="002C3109">
      <w:pPr>
        <w:rPr>
          <w:rFonts w:ascii="Times New Roman" w:hAnsi="Times New Roman" w:cs="Times New Roman"/>
          <w:sz w:val="36"/>
          <w:szCs w:val="36"/>
        </w:rPr>
      </w:pPr>
      <w:r>
        <w:rPr>
          <w:rFonts w:ascii="Times New Roman" w:hAnsi="Times New Roman" w:cs="Times New Roman"/>
          <w:sz w:val="36"/>
          <w:szCs w:val="36"/>
        </w:rPr>
        <w:t xml:space="preserve">          </w:t>
      </w:r>
    </w:p>
    <w:p w14:paraId="51686038" w14:textId="77777777" w:rsidR="0013705B" w:rsidRDefault="0013705B">
      <w:pPr>
        <w:rPr>
          <w:rFonts w:ascii="Times New Roman" w:hAnsi="Times New Roman" w:cs="Times New Roman"/>
          <w:sz w:val="36"/>
          <w:szCs w:val="36"/>
        </w:rPr>
      </w:pPr>
      <w:r>
        <w:rPr>
          <w:rFonts w:ascii="Times New Roman" w:hAnsi="Times New Roman" w:cs="Times New Roman"/>
          <w:sz w:val="36"/>
          <w:szCs w:val="36"/>
        </w:rPr>
        <w:br w:type="page"/>
      </w:r>
    </w:p>
    <w:p w14:paraId="340C14A7" w14:textId="77777777" w:rsidR="0013705B" w:rsidRPr="00DC58AF" w:rsidRDefault="0013705B" w:rsidP="002C3109">
      <w:pPr>
        <w:rPr>
          <w:rFonts w:ascii="Times New Roman" w:hAnsi="Times New Roman" w:cs="Times New Roman"/>
          <w:sz w:val="24"/>
          <w:szCs w:val="24"/>
        </w:rPr>
      </w:pPr>
    </w:p>
    <w:p w14:paraId="473DB09F" w14:textId="43FFFD9E" w:rsidR="0013705B" w:rsidRPr="00DC58AF" w:rsidRDefault="00DC58AF" w:rsidP="00D32A1B">
      <w:pPr>
        <w:spacing w:line="360" w:lineRule="auto"/>
        <w:jc w:val="both"/>
        <w:rPr>
          <w:rFonts w:ascii="Times New Roman" w:hAnsi="Times New Roman" w:cs="Times New Roman"/>
          <w:sz w:val="24"/>
          <w:szCs w:val="24"/>
        </w:rPr>
      </w:pPr>
      <w:r w:rsidRPr="00DC58AF">
        <w:rPr>
          <w:rFonts w:ascii="Times New Roman" w:hAnsi="Times New Roman" w:cs="Times New Roman"/>
          <w:sz w:val="24"/>
          <w:szCs w:val="24"/>
        </w:rPr>
        <w:t xml:space="preserve">In </w:t>
      </w:r>
      <w:r w:rsidR="008112D3">
        <w:rPr>
          <w:rFonts w:ascii="Times New Roman" w:hAnsi="Times New Roman" w:cs="Times New Roman"/>
          <w:sz w:val="24"/>
          <w:szCs w:val="24"/>
        </w:rPr>
        <w:t xml:space="preserve">submitting this work, I affirm that my work adheres </w:t>
      </w:r>
      <w:r w:rsidR="00405C64">
        <w:rPr>
          <w:rFonts w:ascii="Times New Roman" w:hAnsi="Times New Roman" w:cs="Times New Roman"/>
          <w:sz w:val="24"/>
          <w:szCs w:val="24"/>
        </w:rPr>
        <w:t xml:space="preserve">to the scholarly and intellectual </w:t>
      </w:r>
      <w:r w:rsidR="000F483C">
        <w:rPr>
          <w:rFonts w:ascii="Times New Roman" w:hAnsi="Times New Roman" w:cs="Times New Roman"/>
          <w:sz w:val="24"/>
          <w:szCs w:val="24"/>
        </w:rPr>
        <w:t xml:space="preserve">standards of honesty and integrity. </w:t>
      </w:r>
      <w:r w:rsidR="00AA4FD1">
        <w:rPr>
          <w:rFonts w:ascii="Times New Roman" w:hAnsi="Times New Roman" w:cs="Times New Roman"/>
          <w:sz w:val="24"/>
          <w:szCs w:val="24"/>
        </w:rPr>
        <w:t>I affirm that this work is my work</w:t>
      </w:r>
      <w:r w:rsidR="009F0286">
        <w:rPr>
          <w:rFonts w:ascii="Times New Roman" w:hAnsi="Times New Roman" w:cs="Times New Roman"/>
          <w:sz w:val="24"/>
          <w:szCs w:val="24"/>
        </w:rPr>
        <w:t xml:space="preserve"> only and that in the preparation </w:t>
      </w:r>
      <w:r w:rsidR="003C15A5">
        <w:rPr>
          <w:rFonts w:ascii="Times New Roman" w:hAnsi="Times New Roman" w:cs="Times New Roman"/>
          <w:sz w:val="24"/>
          <w:szCs w:val="24"/>
        </w:rPr>
        <w:t xml:space="preserve">of this work I have not consulted any person. </w:t>
      </w:r>
      <w:r w:rsidR="002A5DE4">
        <w:rPr>
          <w:rFonts w:ascii="Times New Roman" w:hAnsi="Times New Roman" w:cs="Times New Roman"/>
          <w:sz w:val="24"/>
          <w:szCs w:val="24"/>
        </w:rPr>
        <w:t xml:space="preserve">I affirm that I have not plagiarised or </w:t>
      </w:r>
      <w:r w:rsidR="008368B9">
        <w:rPr>
          <w:rFonts w:ascii="Times New Roman" w:hAnsi="Times New Roman" w:cs="Times New Roman"/>
          <w:sz w:val="24"/>
          <w:szCs w:val="24"/>
        </w:rPr>
        <w:t xml:space="preserve">misrepresented the ideas or </w:t>
      </w:r>
      <w:r w:rsidR="00314FB1">
        <w:rPr>
          <w:rFonts w:ascii="Times New Roman" w:hAnsi="Times New Roman" w:cs="Times New Roman"/>
          <w:sz w:val="24"/>
          <w:szCs w:val="24"/>
        </w:rPr>
        <w:t xml:space="preserve">language of someone else as my own and </w:t>
      </w:r>
      <w:r w:rsidR="00047706">
        <w:rPr>
          <w:rFonts w:ascii="Times New Roman" w:hAnsi="Times New Roman" w:cs="Times New Roman"/>
          <w:sz w:val="24"/>
          <w:szCs w:val="24"/>
        </w:rPr>
        <w:t xml:space="preserve">that I have </w:t>
      </w:r>
      <w:r w:rsidR="00973763">
        <w:rPr>
          <w:rFonts w:ascii="Times New Roman" w:hAnsi="Times New Roman" w:cs="Times New Roman"/>
          <w:sz w:val="24"/>
          <w:szCs w:val="24"/>
        </w:rPr>
        <w:t xml:space="preserve">fully </w:t>
      </w:r>
      <w:r w:rsidR="00742A07">
        <w:rPr>
          <w:rFonts w:ascii="Times New Roman" w:hAnsi="Times New Roman" w:cs="Times New Roman"/>
          <w:sz w:val="24"/>
          <w:szCs w:val="24"/>
        </w:rPr>
        <w:t xml:space="preserve">and accurately attributed any ideas </w:t>
      </w:r>
      <w:r w:rsidR="00FE09A9">
        <w:rPr>
          <w:rFonts w:ascii="Times New Roman" w:hAnsi="Times New Roman" w:cs="Times New Roman"/>
          <w:sz w:val="24"/>
          <w:szCs w:val="24"/>
        </w:rPr>
        <w:t xml:space="preserve">or text of others to the </w:t>
      </w:r>
      <w:r w:rsidR="005E1996">
        <w:rPr>
          <w:rFonts w:ascii="Times New Roman" w:hAnsi="Times New Roman" w:cs="Times New Roman"/>
          <w:sz w:val="24"/>
          <w:szCs w:val="24"/>
        </w:rPr>
        <w:t>sources and documented each source.</w:t>
      </w:r>
      <w:r w:rsidR="0013705B" w:rsidRPr="00DC58AF">
        <w:rPr>
          <w:rFonts w:ascii="Times New Roman" w:hAnsi="Times New Roman" w:cs="Times New Roman"/>
          <w:sz w:val="24"/>
          <w:szCs w:val="24"/>
        </w:rPr>
        <w:br w:type="page"/>
      </w:r>
    </w:p>
    <w:p w14:paraId="7094F26A" w14:textId="77777777" w:rsidR="00123CE9" w:rsidRPr="001920B9" w:rsidRDefault="00123CE9" w:rsidP="00123CE9">
      <w:pPr>
        <w:rPr>
          <w:rFonts w:ascii="Times New Roman" w:hAnsi="Times New Roman" w:cs="Times New Roman"/>
          <w:b/>
          <w:sz w:val="24"/>
        </w:rPr>
      </w:pPr>
      <w:r w:rsidRPr="001920B9">
        <w:rPr>
          <w:rFonts w:ascii="Times New Roman" w:hAnsi="Times New Roman" w:cs="Times New Roman"/>
          <w:b/>
          <w:sz w:val="24"/>
        </w:rPr>
        <w:lastRenderedPageBreak/>
        <w:t>Question 1:</w:t>
      </w:r>
    </w:p>
    <w:p w14:paraId="1D24B70F" w14:textId="77777777" w:rsidR="00123CE9" w:rsidRPr="001920B9" w:rsidRDefault="00123CE9" w:rsidP="00123CE9">
      <w:pPr>
        <w:rPr>
          <w:rFonts w:ascii="Times New Roman" w:hAnsi="Times New Roman" w:cs="Times New Roman"/>
          <w:b/>
          <w:sz w:val="24"/>
        </w:rPr>
      </w:pPr>
      <w:r w:rsidRPr="001920B9">
        <w:rPr>
          <w:rFonts w:ascii="Times New Roman" w:hAnsi="Times New Roman" w:cs="Times New Roman"/>
          <w:b/>
          <w:sz w:val="24"/>
        </w:rPr>
        <w:t xml:space="preserve">a: </w:t>
      </w:r>
    </w:p>
    <w:p w14:paraId="248F7951"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BE units = FC / CM = 350,000 / 5 = 70,000</w:t>
      </w:r>
    </w:p>
    <w:p w14:paraId="2F2DDB1D"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BE revenues = 70,000 x 11 = 770,000</w:t>
      </w:r>
    </w:p>
    <w:p w14:paraId="0D3BB457" w14:textId="77777777" w:rsidR="00123CE9" w:rsidRPr="001920B9" w:rsidRDefault="00123CE9" w:rsidP="00123CE9">
      <w:pPr>
        <w:rPr>
          <w:rFonts w:ascii="Times New Roman" w:hAnsi="Times New Roman" w:cs="Times New Roman"/>
          <w:sz w:val="24"/>
        </w:rPr>
      </w:pPr>
    </w:p>
    <w:p w14:paraId="4682280D" w14:textId="77777777" w:rsidR="00123CE9" w:rsidRPr="001920B9" w:rsidRDefault="00123CE9" w:rsidP="00123CE9">
      <w:pPr>
        <w:rPr>
          <w:rFonts w:ascii="Times New Roman" w:hAnsi="Times New Roman" w:cs="Times New Roman"/>
          <w:sz w:val="24"/>
        </w:rPr>
      </w:pPr>
    </w:p>
    <w:p w14:paraId="0A474847" w14:textId="77777777" w:rsidR="00123CE9" w:rsidRPr="001920B9" w:rsidRDefault="00123CE9" w:rsidP="00123CE9">
      <w:pPr>
        <w:rPr>
          <w:rFonts w:ascii="Times New Roman" w:hAnsi="Times New Roman" w:cs="Times New Roman"/>
          <w:b/>
          <w:sz w:val="24"/>
        </w:rPr>
      </w:pPr>
      <w:r w:rsidRPr="001920B9">
        <w:rPr>
          <w:rFonts w:ascii="Times New Roman" w:hAnsi="Times New Roman" w:cs="Times New Roman"/>
          <w:b/>
          <w:sz w:val="24"/>
        </w:rPr>
        <w:t xml:space="preserve">b: </w:t>
      </w:r>
    </w:p>
    <w:p w14:paraId="6BAC7F31"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Revenues ( 75,000 x 11 ) = 825,000</w:t>
      </w:r>
    </w:p>
    <w:p w14:paraId="53986BDE"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 xml:space="preserve">             - VC ( 75,000 x 6 ) = 450,000</w:t>
      </w:r>
    </w:p>
    <w:p w14:paraId="196F013D" w14:textId="77777777" w:rsidR="00123CE9" w:rsidRPr="001920B9" w:rsidRDefault="00123CE9" w:rsidP="00123CE9">
      <w:pPr>
        <w:rPr>
          <w:rFonts w:ascii="Times New Roman" w:hAnsi="Times New Roman" w:cs="Times New Roman"/>
          <w:sz w:val="24"/>
          <w:u w:val="single"/>
        </w:rPr>
      </w:pPr>
      <w:r w:rsidRPr="001920B9">
        <w:rPr>
          <w:rFonts w:ascii="Times New Roman" w:hAnsi="Times New Roman" w:cs="Times New Roman"/>
          <w:sz w:val="24"/>
          <w:u w:val="single"/>
        </w:rPr>
        <w:t xml:space="preserve">                                     - FC  = 350,000</w:t>
      </w:r>
    </w:p>
    <w:p w14:paraId="528F2F9D"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 xml:space="preserve">                                       Profit: 25,000</w:t>
      </w:r>
    </w:p>
    <w:p w14:paraId="5A228B8D" w14:textId="77777777" w:rsidR="00123CE9" w:rsidRPr="001920B9" w:rsidRDefault="00123CE9" w:rsidP="00123CE9">
      <w:pPr>
        <w:rPr>
          <w:rFonts w:ascii="Times New Roman" w:hAnsi="Times New Roman" w:cs="Times New Roman"/>
          <w:sz w:val="24"/>
        </w:rPr>
      </w:pPr>
    </w:p>
    <w:p w14:paraId="7A50812D" w14:textId="77777777" w:rsidR="00123CE9" w:rsidRPr="001920B9" w:rsidRDefault="00123CE9" w:rsidP="00123CE9">
      <w:pPr>
        <w:rPr>
          <w:rFonts w:ascii="Times New Roman" w:hAnsi="Times New Roman" w:cs="Times New Roman"/>
          <w:b/>
          <w:sz w:val="24"/>
        </w:rPr>
      </w:pPr>
      <w:r w:rsidRPr="001920B9">
        <w:rPr>
          <w:rFonts w:ascii="Times New Roman" w:hAnsi="Times New Roman" w:cs="Times New Roman"/>
          <w:b/>
          <w:sz w:val="24"/>
        </w:rPr>
        <w:t>c:</w:t>
      </w:r>
    </w:p>
    <w:p w14:paraId="7D789D32"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New FC = £360,000</w:t>
      </w:r>
    </w:p>
    <w:p w14:paraId="17337F21"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New VC = £7</w:t>
      </w:r>
    </w:p>
    <w:p w14:paraId="2DA0C11F"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New Selling Price = £13</w:t>
      </w:r>
    </w:p>
    <w:p w14:paraId="0B1D9B94"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New Sales Level = £80,000</w:t>
      </w:r>
    </w:p>
    <w:p w14:paraId="09E64407"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New BEP = £360,000 / £6 ( New SP – New VC ) = £60,000</w:t>
      </w:r>
    </w:p>
    <w:p w14:paraId="61CC6A0D" w14:textId="77777777" w:rsidR="00123CE9" w:rsidRPr="001920B9" w:rsidRDefault="00123CE9" w:rsidP="00123CE9">
      <w:pPr>
        <w:rPr>
          <w:rFonts w:ascii="Times New Roman" w:hAnsi="Times New Roman" w:cs="Times New Roman"/>
          <w:sz w:val="24"/>
        </w:rPr>
      </w:pPr>
      <w:r w:rsidRPr="001920B9">
        <w:rPr>
          <w:rFonts w:ascii="Times New Roman" w:hAnsi="Times New Roman" w:cs="Times New Roman"/>
          <w:sz w:val="24"/>
        </w:rPr>
        <w:t>£80,000 - £60,000 = £20,000 x £6 = £120,000</w:t>
      </w:r>
    </w:p>
    <w:p w14:paraId="7A0D66AF" w14:textId="77777777" w:rsidR="00123CE9" w:rsidRDefault="00123CE9" w:rsidP="00123CE9">
      <w:pPr>
        <w:rPr>
          <w:sz w:val="24"/>
        </w:rPr>
      </w:pPr>
    </w:p>
    <w:p w14:paraId="6F295257" w14:textId="77777777" w:rsidR="00123CE9" w:rsidRDefault="00123CE9" w:rsidP="00123CE9">
      <w:pPr>
        <w:rPr>
          <w:sz w:val="24"/>
        </w:rPr>
      </w:pPr>
    </w:p>
    <w:p w14:paraId="1F48BCBB" w14:textId="77777777" w:rsidR="00123CE9" w:rsidRPr="001920B9" w:rsidRDefault="00123CE9" w:rsidP="00123CE9">
      <w:pPr>
        <w:jc w:val="both"/>
        <w:rPr>
          <w:rFonts w:ascii="Times New Roman" w:hAnsi="Times New Roman" w:cs="Times New Roman"/>
          <w:b/>
          <w:sz w:val="24"/>
        </w:rPr>
      </w:pPr>
      <w:r w:rsidRPr="001920B9">
        <w:rPr>
          <w:rFonts w:ascii="Times New Roman" w:hAnsi="Times New Roman" w:cs="Times New Roman"/>
          <w:b/>
          <w:sz w:val="24"/>
        </w:rPr>
        <w:t>d: Limitation of break-even analysis:</w:t>
      </w:r>
    </w:p>
    <w:p w14:paraId="447D25C7" w14:textId="77777777" w:rsidR="00123CE9" w:rsidRPr="001920B9" w:rsidRDefault="00123CE9" w:rsidP="00123CE9">
      <w:pPr>
        <w:pStyle w:val="ListParagraph"/>
        <w:numPr>
          <w:ilvl w:val="0"/>
          <w:numId w:val="1"/>
        </w:numPr>
        <w:spacing w:line="360" w:lineRule="auto"/>
        <w:jc w:val="both"/>
        <w:rPr>
          <w:rFonts w:ascii="Times New Roman" w:hAnsi="Times New Roman" w:cs="Times New Roman"/>
          <w:sz w:val="24"/>
        </w:rPr>
      </w:pPr>
      <w:r w:rsidRPr="001920B9">
        <w:rPr>
          <w:rFonts w:ascii="Times New Roman" w:hAnsi="Times New Roman" w:cs="Times New Roman"/>
          <w:sz w:val="24"/>
        </w:rPr>
        <w:t xml:space="preserve">Unreal expectations – goods are not marketed at varying production amounts at the same price; as output increases, fixed cost differs. </w:t>
      </w:r>
    </w:p>
    <w:p w14:paraId="101F26F3" w14:textId="77777777" w:rsidR="00123CE9" w:rsidRPr="001920B9" w:rsidRDefault="00123CE9" w:rsidP="00123CE9">
      <w:pPr>
        <w:pStyle w:val="ListParagraph"/>
        <w:numPr>
          <w:ilvl w:val="0"/>
          <w:numId w:val="1"/>
        </w:numPr>
        <w:spacing w:line="360" w:lineRule="auto"/>
        <w:jc w:val="both"/>
        <w:rPr>
          <w:rFonts w:ascii="Times New Roman" w:hAnsi="Times New Roman" w:cs="Times New Roman"/>
          <w:sz w:val="24"/>
        </w:rPr>
      </w:pPr>
      <w:r w:rsidRPr="001920B9">
        <w:rPr>
          <w:rFonts w:ascii="Times New Roman" w:hAnsi="Times New Roman" w:cs="Times New Roman"/>
          <w:sz w:val="24"/>
        </w:rPr>
        <w:t xml:space="preserve">It is doubtful that revenue will be equivalent to production – inventories or surplus will still build up. </w:t>
      </w:r>
    </w:p>
    <w:p w14:paraId="16260216" w14:textId="77777777" w:rsidR="00123CE9" w:rsidRPr="001920B9" w:rsidRDefault="00123CE9" w:rsidP="00123CE9">
      <w:pPr>
        <w:pStyle w:val="ListParagraph"/>
        <w:numPr>
          <w:ilvl w:val="0"/>
          <w:numId w:val="1"/>
        </w:numPr>
        <w:spacing w:line="360" w:lineRule="auto"/>
        <w:jc w:val="both"/>
        <w:rPr>
          <w:rFonts w:ascii="Times New Roman" w:hAnsi="Times New Roman" w:cs="Times New Roman"/>
          <w:sz w:val="24"/>
        </w:rPr>
      </w:pPr>
      <w:r w:rsidRPr="001920B9">
        <w:rPr>
          <w:rFonts w:ascii="Times New Roman" w:hAnsi="Times New Roman" w:cs="Times New Roman"/>
          <w:sz w:val="24"/>
        </w:rPr>
        <w:t xml:space="preserve">Not all remain the same variable expenses. As output increases, for example, companies may benefit from purchasing inputs at cheaper rates (buying power), lowering variable costs per unit. </w:t>
      </w:r>
    </w:p>
    <w:p w14:paraId="4B2AB63F" w14:textId="77777777" w:rsidR="00123CE9" w:rsidRPr="001920B9" w:rsidRDefault="00123CE9" w:rsidP="00123CE9">
      <w:pPr>
        <w:pStyle w:val="ListParagraph"/>
        <w:numPr>
          <w:ilvl w:val="0"/>
          <w:numId w:val="1"/>
        </w:numPr>
        <w:spacing w:line="360" w:lineRule="auto"/>
        <w:jc w:val="both"/>
        <w:rPr>
          <w:rFonts w:ascii="Times New Roman" w:hAnsi="Times New Roman" w:cs="Times New Roman"/>
          <w:sz w:val="24"/>
        </w:rPr>
      </w:pPr>
      <w:r w:rsidRPr="001920B9">
        <w:rPr>
          <w:rFonts w:ascii="Times New Roman" w:hAnsi="Times New Roman" w:cs="Times New Roman"/>
          <w:sz w:val="24"/>
        </w:rPr>
        <w:t xml:space="preserve">Many firms market over one product and it is thus harder to measure break-even for the firm. </w:t>
      </w:r>
    </w:p>
    <w:p w14:paraId="409E67D4" w14:textId="415F4F46" w:rsidR="00123CE9" w:rsidRPr="001920B9" w:rsidRDefault="00123CE9" w:rsidP="00123CE9">
      <w:pPr>
        <w:pStyle w:val="ListParagraph"/>
        <w:numPr>
          <w:ilvl w:val="0"/>
          <w:numId w:val="1"/>
        </w:numPr>
        <w:spacing w:line="360" w:lineRule="auto"/>
        <w:jc w:val="both"/>
        <w:rPr>
          <w:rFonts w:ascii="Times New Roman" w:hAnsi="Times New Roman" w:cs="Times New Roman"/>
          <w:sz w:val="24"/>
        </w:rPr>
      </w:pPr>
      <w:r w:rsidRPr="001920B9">
        <w:rPr>
          <w:rFonts w:ascii="Times New Roman" w:hAnsi="Times New Roman" w:cs="Times New Roman"/>
          <w:sz w:val="24"/>
        </w:rPr>
        <w:lastRenderedPageBreak/>
        <w:t>The break-even analysis should not be regarded as a decision-making device but as a planning aid</w:t>
      </w:r>
      <w:r w:rsidR="00794727">
        <w:rPr>
          <w:rFonts w:ascii="Times New Roman" w:hAnsi="Times New Roman" w:cs="Times New Roman"/>
          <w:sz w:val="24"/>
        </w:rPr>
        <w:t xml:space="preserve"> </w:t>
      </w:r>
      <w:r w:rsidR="00794727" w:rsidRPr="00794727">
        <w:rPr>
          <w:rFonts w:ascii="Times New Roman" w:hAnsi="Times New Roman" w:cs="Times New Roman"/>
          <w:sz w:val="24"/>
        </w:rPr>
        <w:t>(</w:t>
      </w:r>
      <w:r w:rsidR="00794727" w:rsidRPr="00794727">
        <w:rPr>
          <w:rFonts w:ascii="Times New Roman" w:hAnsi="Times New Roman" w:cs="Times New Roman"/>
          <w:color w:val="202124"/>
          <w:sz w:val="24"/>
          <w:szCs w:val="24"/>
          <w:shd w:val="clear" w:color="auto" w:fill="FFFFFF"/>
        </w:rPr>
        <w:t>Burney and ‎Malina, 2019</w:t>
      </w:r>
      <w:r w:rsidR="00794727">
        <w:rPr>
          <w:rFonts w:cstheme="minorHAnsi"/>
          <w:color w:val="202124"/>
          <w:sz w:val="24"/>
          <w:szCs w:val="24"/>
          <w:shd w:val="clear" w:color="auto" w:fill="FFFFFF"/>
        </w:rPr>
        <w:t>)</w:t>
      </w:r>
      <w:r w:rsidRPr="001920B9">
        <w:rPr>
          <w:rFonts w:ascii="Times New Roman" w:hAnsi="Times New Roman" w:cs="Times New Roman"/>
          <w:sz w:val="24"/>
        </w:rPr>
        <w:t>.</w:t>
      </w:r>
    </w:p>
    <w:p w14:paraId="1801FACC" w14:textId="77777777" w:rsidR="00123CE9" w:rsidRDefault="00123CE9" w:rsidP="00123CE9">
      <w:pPr>
        <w:jc w:val="both"/>
        <w:rPr>
          <w:sz w:val="24"/>
        </w:rPr>
      </w:pPr>
    </w:p>
    <w:p w14:paraId="1EFF223A" w14:textId="77777777" w:rsidR="00123CE9" w:rsidRPr="002700FA" w:rsidRDefault="00123CE9" w:rsidP="00123CE9">
      <w:pPr>
        <w:jc w:val="both"/>
        <w:rPr>
          <w:sz w:val="24"/>
        </w:rPr>
      </w:pPr>
    </w:p>
    <w:p w14:paraId="3CD0D4CD" w14:textId="77777777" w:rsidR="00123CE9" w:rsidRPr="001920B9" w:rsidRDefault="00123CE9" w:rsidP="00123CE9">
      <w:pPr>
        <w:jc w:val="both"/>
        <w:rPr>
          <w:rFonts w:ascii="Times New Roman" w:hAnsi="Times New Roman" w:cs="Times New Roman"/>
          <w:b/>
          <w:sz w:val="24"/>
        </w:rPr>
      </w:pPr>
      <w:r w:rsidRPr="001920B9">
        <w:rPr>
          <w:rFonts w:ascii="Times New Roman" w:hAnsi="Times New Roman" w:cs="Times New Roman"/>
          <w:b/>
          <w:sz w:val="24"/>
        </w:rPr>
        <w:t>Question 2:</w:t>
      </w:r>
    </w:p>
    <w:p w14:paraId="32808C1F" w14:textId="77777777" w:rsidR="00123CE9" w:rsidRPr="001920B9" w:rsidRDefault="00123CE9" w:rsidP="00123CE9">
      <w:pPr>
        <w:spacing w:line="360" w:lineRule="auto"/>
        <w:ind w:left="360"/>
        <w:jc w:val="both"/>
        <w:rPr>
          <w:rFonts w:ascii="Times New Roman" w:hAnsi="Times New Roman" w:cs="Times New Roman"/>
          <w:b/>
          <w:sz w:val="24"/>
        </w:rPr>
      </w:pPr>
      <w:r w:rsidRPr="001920B9">
        <w:rPr>
          <w:rFonts w:ascii="Times New Roman" w:hAnsi="Times New Roman" w:cs="Times New Roman"/>
          <w:b/>
          <w:sz w:val="24"/>
        </w:rPr>
        <w:t>a:</w:t>
      </w:r>
    </w:p>
    <w:p w14:paraId="088C5E54" w14:textId="77777777" w:rsidR="00123CE9" w:rsidRPr="001920B9" w:rsidRDefault="00123CE9" w:rsidP="00123CE9">
      <w:pPr>
        <w:pStyle w:val="ListParagraph"/>
        <w:spacing w:line="360" w:lineRule="auto"/>
        <w:jc w:val="both"/>
        <w:rPr>
          <w:rFonts w:ascii="Times New Roman" w:hAnsi="Times New Roman" w:cs="Times New Roman"/>
          <w:b/>
          <w:sz w:val="24"/>
        </w:rPr>
      </w:pPr>
      <w:r w:rsidRPr="001920B9">
        <w:rPr>
          <w:rFonts w:ascii="Times New Roman" w:hAnsi="Times New Roman" w:cs="Times New Roman"/>
          <w:b/>
          <w:sz w:val="24"/>
        </w:rPr>
        <w:t>Importance of management accounting:</w:t>
      </w:r>
    </w:p>
    <w:p w14:paraId="0C0B608F" w14:textId="18D8E64E" w:rsidR="00123CE9" w:rsidRDefault="00123CE9" w:rsidP="00123CE9">
      <w:pPr>
        <w:pStyle w:val="ListParagraph"/>
        <w:spacing w:line="360" w:lineRule="auto"/>
        <w:jc w:val="both"/>
        <w:rPr>
          <w:rFonts w:ascii="Times New Roman" w:hAnsi="Times New Roman" w:cs="Times New Roman"/>
          <w:sz w:val="24"/>
        </w:rPr>
      </w:pPr>
      <w:r w:rsidRPr="001920B9">
        <w:rPr>
          <w:rFonts w:ascii="Times New Roman" w:hAnsi="Times New Roman" w:cs="Times New Roman"/>
          <w:sz w:val="24"/>
        </w:rPr>
        <w:t>Management accounting thus moves beyond the everyday financial review and is more focused on forecasting and long-term management decisions. Management accounting also plays a vital role in allowing managers to make pricing choices for goods, including all the knowledge on cost, demand conditions and profitability. Management accountants can also help to assess the lifecycle and feasibility of existing goods</w:t>
      </w:r>
      <w:r w:rsidR="001C19C0">
        <w:rPr>
          <w:rFonts w:ascii="Times New Roman" w:hAnsi="Times New Roman" w:cs="Times New Roman"/>
          <w:sz w:val="24"/>
        </w:rPr>
        <w:t xml:space="preserve"> </w:t>
      </w:r>
      <w:r w:rsidR="001C19C0" w:rsidRPr="001C19C0">
        <w:rPr>
          <w:rFonts w:ascii="Times New Roman" w:hAnsi="Times New Roman" w:cs="Times New Roman"/>
          <w:sz w:val="24"/>
        </w:rPr>
        <w:t>(</w:t>
      </w:r>
      <w:r w:rsidR="001C19C0" w:rsidRPr="001C19C0">
        <w:rPr>
          <w:rFonts w:ascii="Times New Roman" w:hAnsi="Times New Roman" w:cs="Times New Roman"/>
          <w:sz w:val="24"/>
          <w:szCs w:val="24"/>
        </w:rPr>
        <w:t>Scott, 2019)</w:t>
      </w:r>
      <w:r w:rsidR="001C19C0" w:rsidRPr="001C19C0">
        <w:rPr>
          <w:rFonts w:ascii="Times New Roman" w:hAnsi="Times New Roman" w:cs="Times New Roman"/>
          <w:sz w:val="24"/>
        </w:rPr>
        <w:t>.</w:t>
      </w:r>
      <w:r w:rsidR="001C19C0" w:rsidRPr="001C19C0">
        <w:rPr>
          <w:rFonts w:ascii="Times New Roman" w:hAnsi="Times New Roman" w:cs="Times New Roman"/>
          <w:sz w:val="24"/>
        </w:rPr>
        <w:t xml:space="preserve"> </w:t>
      </w:r>
    </w:p>
    <w:p w14:paraId="5356CCD3" w14:textId="77777777" w:rsidR="00794727" w:rsidRPr="001920B9" w:rsidRDefault="00794727" w:rsidP="00123CE9">
      <w:pPr>
        <w:pStyle w:val="ListParagraph"/>
        <w:spacing w:line="360" w:lineRule="auto"/>
        <w:jc w:val="both"/>
        <w:rPr>
          <w:rFonts w:ascii="Times New Roman" w:hAnsi="Times New Roman" w:cs="Times New Roman"/>
          <w:sz w:val="24"/>
        </w:rPr>
      </w:pPr>
    </w:p>
    <w:p w14:paraId="2B840F97" w14:textId="77777777" w:rsidR="00123CE9" w:rsidRPr="001920B9" w:rsidRDefault="00123CE9" w:rsidP="00123CE9">
      <w:pPr>
        <w:pStyle w:val="ListParagraph"/>
        <w:spacing w:line="360" w:lineRule="auto"/>
        <w:jc w:val="both"/>
        <w:rPr>
          <w:rFonts w:ascii="Times New Roman" w:hAnsi="Times New Roman" w:cs="Times New Roman"/>
          <w:b/>
          <w:sz w:val="24"/>
        </w:rPr>
      </w:pPr>
      <w:r w:rsidRPr="001920B9">
        <w:rPr>
          <w:rFonts w:ascii="Times New Roman" w:hAnsi="Times New Roman" w:cs="Times New Roman"/>
          <w:b/>
          <w:sz w:val="24"/>
        </w:rPr>
        <w:t>Difference between financial accounting &amp; management accounting:</w:t>
      </w:r>
    </w:p>
    <w:p w14:paraId="0456CBD5" w14:textId="77777777" w:rsidR="00123CE9" w:rsidRPr="001920B9" w:rsidRDefault="00123CE9" w:rsidP="00123CE9">
      <w:pPr>
        <w:pStyle w:val="ListParagraph"/>
        <w:spacing w:line="360" w:lineRule="auto"/>
        <w:jc w:val="both"/>
        <w:rPr>
          <w:rFonts w:ascii="Times New Roman" w:hAnsi="Times New Roman" w:cs="Times New Roman"/>
          <w:sz w:val="24"/>
        </w:rPr>
      </w:pPr>
      <w:r w:rsidRPr="001920B9">
        <w:rPr>
          <w:rFonts w:ascii="Times New Roman" w:hAnsi="Times New Roman" w:cs="Times New Roman"/>
          <w:sz w:val="24"/>
        </w:rPr>
        <w:t xml:space="preserve">Financial and bookkeeping accounting is a different form of Management accounting.  It is related to each other, but the provision of financial information that supports management decisions is more relevant. </w:t>
      </w:r>
    </w:p>
    <w:p w14:paraId="10D651CB" w14:textId="0D3E1AF4" w:rsidR="00123CE9" w:rsidRPr="005F758B" w:rsidRDefault="00123CE9" w:rsidP="00123CE9">
      <w:pPr>
        <w:pStyle w:val="ListParagraph"/>
        <w:spacing w:line="360" w:lineRule="auto"/>
        <w:jc w:val="both"/>
        <w:rPr>
          <w:rFonts w:ascii="Times New Roman" w:hAnsi="Times New Roman" w:cs="Times New Roman"/>
          <w:sz w:val="24"/>
        </w:rPr>
      </w:pPr>
      <w:r w:rsidRPr="001920B9">
        <w:rPr>
          <w:rFonts w:ascii="Times New Roman" w:hAnsi="Times New Roman" w:cs="Times New Roman"/>
          <w:sz w:val="24"/>
        </w:rPr>
        <w:t>Management accounting thus moves beyond the everyday financial review and is more focused on forecasting and long-term management decisions</w:t>
      </w:r>
      <w:r w:rsidR="00771710">
        <w:rPr>
          <w:rFonts w:ascii="Times New Roman" w:hAnsi="Times New Roman" w:cs="Times New Roman"/>
          <w:sz w:val="24"/>
        </w:rPr>
        <w:t xml:space="preserve"> </w:t>
      </w:r>
      <w:r w:rsidR="00771710" w:rsidRPr="005F758B">
        <w:rPr>
          <w:rFonts w:ascii="Times New Roman" w:hAnsi="Times New Roman" w:cs="Times New Roman"/>
          <w:sz w:val="24"/>
        </w:rPr>
        <w:t>(</w:t>
      </w:r>
      <w:r w:rsidR="00771710" w:rsidRPr="005F758B">
        <w:rPr>
          <w:rFonts w:ascii="Times New Roman" w:hAnsi="Times New Roman" w:cs="Times New Roman"/>
          <w:color w:val="202124"/>
          <w:sz w:val="24"/>
          <w:szCs w:val="24"/>
          <w:shd w:val="clear" w:color="auto" w:fill="FFFFFF"/>
        </w:rPr>
        <w:t>Burney and ‎Malina, 2019</w:t>
      </w:r>
      <w:r w:rsidR="005F758B" w:rsidRPr="005F758B">
        <w:rPr>
          <w:rFonts w:ascii="Times New Roman" w:hAnsi="Times New Roman" w:cs="Times New Roman"/>
          <w:color w:val="202124"/>
          <w:sz w:val="24"/>
          <w:szCs w:val="24"/>
          <w:shd w:val="clear" w:color="auto" w:fill="FFFFFF"/>
        </w:rPr>
        <w:t>)</w:t>
      </w:r>
      <w:r w:rsidR="005F758B" w:rsidRPr="005F758B">
        <w:rPr>
          <w:rFonts w:ascii="Times New Roman" w:hAnsi="Times New Roman" w:cs="Times New Roman"/>
          <w:sz w:val="24"/>
        </w:rPr>
        <w:t>.</w:t>
      </w:r>
    </w:p>
    <w:p w14:paraId="090CA10E" w14:textId="77777777" w:rsidR="00123CE9" w:rsidRPr="001920B9" w:rsidRDefault="00123CE9" w:rsidP="00123CE9">
      <w:pPr>
        <w:pStyle w:val="ListParagraph"/>
        <w:spacing w:line="360" w:lineRule="auto"/>
        <w:jc w:val="both"/>
        <w:rPr>
          <w:rFonts w:ascii="Times New Roman" w:hAnsi="Times New Roman" w:cs="Times New Roman"/>
          <w:sz w:val="24"/>
        </w:rPr>
      </w:pPr>
      <w:r w:rsidRPr="001920B9">
        <w:rPr>
          <w:rFonts w:ascii="Times New Roman" w:hAnsi="Times New Roman" w:cs="Times New Roman"/>
          <w:sz w:val="24"/>
        </w:rPr>
        <w:t>The second distinction is that financial accounting is reliable and must stick to the GAAP, while managerial accounting should be based on a predictive or predictable assessment because most administrators have little patience for accurate figures when a decision must be taken.</w:t>
      </w:r>
    </w:p>
    <w:p w14:paraId="448B546D" w14:textId="77777777" w:rsidR="00123CE9" w:rsidRDefault="00123CE9" w:rsidP="00123CE9">
      <w:pPr>
        <w:pStyle w:val="ListParagraph"/>
        <w:jc w:val="both"/>
        <w:rPr>
          <w:sz w:val="24"/>
        </w:rPr>
      </w:pPr>
    </w:p>
    <w:p w14:paraId="3032B83C" w14:textId="77777777" w:rsidR="00123CE9" w:rsidRDefault="00123CE9" w:rsidP="00123CE9">
      <w:pPr>
        <w:pStyle w:val="ListParagraph"/>
        <w:jc w:val="both"/>
        <w:rPr>
          <w:sz w:val="24"/>
        </w:rPr>
      </w:pPr>
    </w:p>
    <w:p w14:paraId="24D29916" w14:textId="77777777" w:rsidR="00123CE9" w:rsidRDefault="00123CE9" w:rsidP="00123CE9">
      <w:pPr>
        <w:pStyle w:val="ListParagraph"/>
        <w:jc w:val="both"/>
        <w:rPr>
          <w:sz w:val="24"/>
        </w:rPr>
      </w:pPr>
    </w:p>
    <w:p w14:paraId="3E4798D0" w14:textId="77777777" w:rsidR="00123CE9" w:rsidRDefault="00123CE9" w:rsidP="00123CE9">
      <w:pPr>
        <w:pStyle w:val="ListParagraph"/>
        <w:jc w:val="both"/>
        <w:rPr>
          <w:sz w:val="24"/>
        </w:rPr>
      </w:pPr>
    </w:p>
    <w:p w14:paraId="5BBE49C3" w14:textId="77777777" w:rsidR="00123CE9" w:rsidRPr="00D74029" w:rsidRDefault="00123CE9" w:rsidP="00123CE9">
      <w:pPr>
        <w:pStyle w:val="ListParagraph"/>
        <w:jc w:val="both"/>
        <w:rPr>
          <w:sz w:val="24"/>
        </w:rPr>
      </w:pPr>
    </w:p>
    <w:p w14:paraId="2E20B4C1" w14:textId="77777777" w:rsidR="00123CE9" w:rsidRPr="001920B9" w:rsidRDefault="00123CE9" w:rsidP="00123CE9">
      <w:pPr>
        <w:spacing w:line="360" w:lineRule="auto"/>
        <w:jc w:val="both"/>
        <w:rPr>
          <w:b/>
          <w:sz w:val="24"/>
        </w:rPr>
      </w:pPr>
      <w:r>
        <w:rPr>
          <w:b/>
          <w:sz w:val="24"/>
        </w:rPr>
        <w:t xml:space="preserve">      </w:t>
      </w:r>
      <w:r w:rsidRPr="001920B9">
        <w:rPr>
          <w:b/>
          <w:sz w:val="24"/>
        </w:rPr>
        <w:t>b:</w:t>
      </w:r>
    </w:p>
    <w:p w14:paraId="37C30DB5" w14:textId="77777777" w:rsidR="00123CE9" w:rsidRDefault="00123CE9" w:rsidP="00123CE9">
      <w:pPr>
        <w:spacing w:line="360" w:lineRule="auto"/>
        <w:ind w:firstLine="720"/>
        <w:jc w:val="both"/>
        <w:rPr>
          <w:b/>
          <w:sz w:val="24"/>
        </w:rPr>
      </w:pPr>
      <w:r>
        <w:rPr>
          <w:b/>
          <w:sz w:val="24"/>
        </w:rPr>
        <w:t>Techniques to achieve objective of management accounting:</w:t>
      </w:r>
    </w:p>
    <w:p w14:paraId="50F19811" w14:textId="77777777" w:rsidR="00123CE9" w:rsidRDefault="00123CE9" w:rsidP="00123CE9">
      <w:pPr>
        <w:spacing w:line="360" w:lineRule="auto"/>
        <w:ind w:firstLine="720"/>
        <w:jc w:val="both"/>
        <w:rPr>
          <w:sz w:val="24"/>
        </w:rPr>
      </w:pPr>
      <w:r w:rsidRPr="00241BB4">
        <w:rPr>
          <w:sz w:val="24"/>
        </w:rPr>
        <w:lastRenderedPageBreak/>
        <w:t>Management Accountant is responsible for assisting Management in all of the financial and cost accounting systems as strategies.</w:t>
      </w:r>
    </w:p>
    <w:p w14:paraId="5F63B0AC" w14:textId="77777777" w:rsidR="00123CE9" w:rsidRPr="00241BB4" w:rsidRDefault="00123CE9" w:rsidP="00123CE9">
      <w:pPr>
        <w:pStyle w:val="ListParagraph"/>
        <w:numPr>
          <w:ilvl w:val="0"/>
          <w:numId w:val="2"/>
        </w:numPr>
        <w:spacing w:line="360" w:lineRule="auto"/>
        <w:jc w:val="both"/>
        <w:rPr>
          <w:sz w:val="24"/>
        </w:rPr>
      </w:pPr>
      <w:r w:rsidRPr="00241BB4">
        <w:rPr>
          <w:sz w:val="24"/>
        </w:rPr>
        <w:t>Accounting by administration is a selective procedure. The details generated by financial statements are not included in their entirety. It only selects and acquires material that is appropriate and beneficial for the management to take crucial decisions on various facets of the company, and that is forming different financial documents (such as benefit and loans accounts or balancing).</w:t>
      </w:r>
    </w:p>
    <w:p w14:paraId="0E7D90ED" w14:textId="77777777" w:rsidR="00123CE9" w:rsidRPr="00241BB4" w:rsidRDefault="00123CE9" w:rsidP="00123CE9">
      <w:pPr>
        <w:pStyle w:val="ListParagraph"/>
        <w:numPr>
          <w:ilvl w:val="0"/>
          <w:numId w:val="2"/>
        </w:numPr>
        <w:spacing w:line="360" w:lineRule="auto"/>
        <w:jc w:val="both"/>
        <w:rPr>
          <w:sz w:val="24"/>
        </w:rPr>
      </w:pPr>
      <w:r w:rsidRPr="00241BB4">
        <w:rPr>
          <w:sz w:val="24"/>
        </w:rPr>
        <w:t xml:space="preserve">The future is the problem of administration accounts. It gathers and analyzes information in order to plan the future. </w:t>
      </w:r>
    </w:p>
    <w:p w14:paraId="022D90CB" w14:textId="7D4EA304" w:rsidR="00123CE9" w:rsidRPr="00241BB4" w:rsidRDefault="00123CE9" w:rsidP="00123CE9">
      <w:pPr>
        <w:pStyle w:val="ListParagraph"/>
        <w:numPr>
          <w:ilvl w:val="0"/>
          <w:numId w:val="2"/>
        </w:numPr>
        <w:spacing w:line="360" w:lineRule="auto"/>
        <w:jc w:val="both"/>
        <w:rPr>
          <w:sz w:val="24"/>
        </w:rPr>
      </w:pPr>
      <w:r w:rsidRPr="00241BB4">
        <w:rPr>
          <w:sz w:val="24"/>
        </w:rPr>
        <w:t>Management has the main task to assess the plan of action for the future. Control accounts format the potential plan of action with the aid of various strategies</w:t>
      </w:r>
      <w:r w:rsidR="0003618C" w:rsidRPr="0003618C">
        <w:rPr>
          <w:rFonts w:ascii="Times New Roman" w:hAnsi="Times New Roman" w:cs="Times New Roman"/>
          <w:sz w:val="24"/>
        </w:rPr>
        <w:t xml:space="preserve"> </w:t>
      </w:r>
      <w:r w:rsidR="0003618C" w:rsidRPr="0003618C">
        <w:rPr>
          <w:rFonts w:ascii="Times New Roman" w:hAnsi="Times New Roman" w:cs="Times New Roman"/>
          <w:sz w:val="24"/>
        </w:rPr>
        <w:t>(</w:t>
      </w:r>
      <w:r w:rsidR="0003618C" w:rsidRPr="0003618C">
        <w:rPr>
          <w:rFonts w:ascii="Times New Roman" w:hAnsi="Times New Roman" w:cs="Times New Roman"/>
          <w:sz w:val="24"/>
          <w:szCs w:val="24"/>
        </w:rPr>
        <w:t>Scott, 2019</w:t>
      </w:r>
      <w:r w:rsidR="0003618C" w:rsidRPr="0003618C">
        <w:rPr>
          <w:rFonts w:ascii="Times New Roman" w:hAnsi="Times New Roman" w:cs="Times New Roman"/>
          <w:sz w:val="24"/>
          <w:szCs w:val="24"/>
        </w:rPr>
        <w:t>)</w:t>
      </w:r>
      <w:r w:rsidR="0003618C" w:rsidRPr="0003618C">
        <w:rPr>
          <w:rFonts w:ascii="Times New Roman" w:hAnsi="Times New Roman" w:cs="Times New Roman"/>
          <w:sz w:val="24"/>
        </w:rPr>
        <w:t>.</w:t>
      </w:r>
    </w:p>
    <w:p w14:paraId="2918742B" w14:textId="6E134C96" w:rsidR="00123CE9" w:rsidRDefault="00123CE9" w:rsidP="00123CE9">
      <w:pPr>
        <w:jc w:val="both"/>
        <w:rPr>
          <w:b/>
          <w:sz w:val="24"/>
        </w:rPr>
      </w:pPr>
    </w:p>
    <w:p w14:paraId="756E0C6D" w14:textId="19DFAE35" w:rsidR="009B7895" w:rsidRDefault="009B7895" w:rsidP="00123CE9">
      <w:pPr>
        <w:jc w:val="both"/>
        <w:rPr>
          <w:b/>
          <w:sz w:val="24"/>
        </w:rPr>
      </w:pPr>
    </w:p>
    <w:p w14:paraId="352ADD6E" w14:textId="487D84F3" w:rsidR="009B7895" w:rsidRDefault="009B7895" w:rsidP="00123CE9">
      <w:pPr>
        <w:jc w:val="both"/>
        <w:rPr>
          <w:b/>
          <w:sz w:val="24"/>
        </w:rPr>
      </w:pPr>
    </w:p>
    <w:p w14:paraId="12623CC4" w14:textId="5DC1E08D" w:rsidR="009B7895" w:rsidRDefault="009B7895" w:rsidP="00123CE9">
      <w:pPr>
        <w:jc w:val="both"/>
        <w:rPr>
          <w:b/>
          <w:sz w:val="24"/>
        </w:rPr>
      </w:pPr>
    </w:p>
    <w:p w14:paraId="71D067A6" w14:textId="632530C1" w:rsidR="009B7895" w:rsidRDefault="009B7895" w:rsidP="00123CE9">
      <w:pPr>
        <w:jc w:val="both"/>
        <w:rPr>
          <w:b/>
          <w:sz w:val="24"/>
        </w:rPr>
      </w:pPr>
    </w:p>
    <w:p w14:paraId="24CC5A38" w14:textId="4EADE4B8" w:rsidR="009B7895" w:rsidRDefault="009B7895" w:rsidP="00123CE9">
      <w:pPr>
        <w:jc w:val="both"/>
        <w:rPr>
          <w:b/>
          <w:sz w:val="24"/>
        </w:rPr>
      </w:pPr>
    </w:p>
    <w:p w14:paraId="002C408A" w14:textId="3CB48B81" w:rsidR="009B7895" w:rsidRDefault="009B7895" w:rsidP="00123CE9">
      <w:pPr>
        <w:jc w:val="both"/>
        <w:rPr>
          <w:b/>
          <w:sz w:val="24"/>
        </w:rPr>
      </w:pPr>
    </w:p>
    <w:p w14:paraId="7558B57E" w14:textId="6737A4FF" w:rsidR="009B7895" w:rsidRDefault="009B7895" w:rsidP="00123CE9">
      <w:pPr>
        <w:jc w:val="both"/>
        <w:rPr>
          <w:b/>
          <w:sz w:val="24"/>
        </w:rPr>
      </w:pPr>
    </w:p>
    <w:p w14:paraId="5CC1BF26" w14:textId="0FCEFFF5" w:rsidR="009B7895" w:rsidRDefault="009B7895" w:rsidP="00123CE9">
      <w:pPr>
        <w:jc w:val="both"/>
        <w:rPr>
          <w:b/>
          <w:sz w:val="24"/>
        </w:rPr>
      </w:pPr>
    </w:p>
    <w:p w14:paraId="133E03BE" w14:textId="4D224A2B" w:rsidR="009B7895" w:rsidRDefault="009B7895" w:rsidP="00123CE9">
      <w:pPr>
        <w:jc w:val="both"/>
        <w:rPr>
          <w:b/>
          <w:sz w:val="24"/>
        </w:rPr>
      </w:pPr>
    </w:p>
    <w:p w14:paraId="37842BAA" w14:textId="648BDCA4" w:rsidR="009B7895" w:rsidRDefault="009B7895" w:rsidP="00123CE9">
      <w:pPr>
        <w:jc w:val="both"/>
        <w:rPr>
          <w:b/>
          <w:sz w:val="24"/>
        </w:rPr>
      </w:pPr>
    </w:p>
    <w:p w14:paraId="649C6F25" w14:textId="6060CA09" w:rsidR="009B7895" w:rsidRDefault="009B7895" w:rsidP="00123CE9">
      <w:pPr>
        <w:jc w:val="both"/>
        <w:rPr>
          <w:b/>
          <w:sz w:val="24"/>
        </w:rPr>
      </w:pPr>
    </w:p>
    <w:p w14:paraId="7C33B52D" w14:textId="66BA6D7D" w:rsidR="009B7895" w:rsidRDefault="009B7895" w:rsidP="00123CE9">
      <w:pPr>
        <w:jc w:val="both"/>
        <w:rPr>
          <w:b/>
          <w:sz w:val="24"/>
        </w:rPr>
      </w:pPr>
    </w:p>
    <w:p w14:paraId="19075537" w14:textId="495CDBAC" w:rsidR="009B7895" w:rsidRDefault="009B7895" w:rsidP="00123CE9">
      <w:pPr>
        <w:jc w:val="both"/>
        <w:rPr>
          <w:b/>
          <w:sz w:val="24"/>
        </w:rPr>
      </w:pPr>
    </w:p>
    <w:p w14:paraId="0A643446" w14:textId="41360C4A" w:rsidR="009B7895" w:rsidRDefault="009B7895" w:rsidP="00123CE9">
      <w:pPr>
        <w:jc w:val="both"/>
        <w:rPr>
          <w:b/>
          <w:sz w:val="24"/>
        </w:rPr>
      </w:pPr>
    </w:p>
    <w:p w14:paraId="518248D3" w14:textId="0E30AD9B" w:rsidR="009B7895" w:rsidRDefault="009B7895" w:rsidP="00123CE9">
      <w:pPr>
        <w:jc w:val="both"/>
        <w:rPr>
          <w:b/>
          <w:sz w:val="24"/>
        </w:rPr>
      </w:pPr>
    </w:p>
    <w:p w14:paraId="7C80DCCF" w14:textId="77777777" w:rsidR="009B7895" w:rsidRDefault="009B7895" w:rsidP="00123CE9">
      <w:pPr>
        <w:jc w:val="both"/>
        <w:rPr>
          <w:b/>
          <w:sz w:val="24"/>
        </w:rPr>
      </w:pPr>
    </w:p>
    <w:p w14:paraId="06E0FD90" w14:textId="3EFB43CF" w:rsidR="002C3109" w:rsidRDefault="00454C56" w:rsidP="002C3109">
      <w:pPr>
        <w:rPr>
          <w:rFonts w:ascii="Times New Roman" w:hAnsi="Times New Roman" w:cs="Times New Roman"/>
          <w:sz w:val="32"/>
          <w:szCs w:val="32"/>
        </w:rPr>
      </w:pPr>
      <w:r w:rsidRPr="00DF0152">
        <w:rPr>
          <w:rFonts w:ascii="Times New Roman" w:hAnsi="Times New Roman" w:cs="Times New Roman"/>
          <w:sz w:val="32"/>
          <w:szCs w:val="32"/>
        </w:rPr>
        <w:t>Refere</w:t>
      </w:r>
      <w:r w:rsidR="00DF0152" w:rsidRPr="00DF0152">
        <w:rPr>
          <w:rFonts w:ascii="Times New Roman" w:hAnsi="Times New Roman" w:cs="Times New Roman"/>
          <w:sz w:val="32"/>
          <w:szCs w:val="32"/>
        </w:rPr>
        <w:t>nces</w:t>
      </w:r>
    </w:p>
    <w:p w14:paraId="4865379D" w14:textId="77777777" w:rsidR="009B7895" w:rsidRDefault="009B7895" w:rsidP="002C3109">
      <w:pPr>
        <w:rPr>
          <w:rFonts w:ascii="Times New Roman" w:hAnsi="Times New Roman" w:cs="Times New Roman"/>
          <w:sz w:val="32"/>
          <w:szCs w:val="32"/>
        </w:rPr>
      </w:pPr>
    </w:p>
    <w:p w14:paraId="4D40A63E" w14:textId="5C501F09" w:rsidR="00DF0152" w:rsidRDefault="00DF0152" w:rsidP="002C3109">
      <w:pPr>
        <w:rPr>
          <w:rFonts w:ascii="Times New Roman" w:hAnsi="Times New Roman" w:cs="Times New Roman"/>
          <w:sz w:val="24"/>
          <w:szCs w:val="24"/>
        </w:rPr>
      </w:pPr>
      <w:r w:rsidRPr="00593EAF">
        <w:rPr>
          <w:rFonts w:ascii="Times New Roman" w:hAnsi="Times New Roman" w:cs="Times New Roman"/>
          <w:sz w:val="24"/>
          <w:szCs w:val="24"/>
        </w:rPr>
        <w:t>Burney, L. L., and Malina</w:t>
      </w:r>
      <w:r w:rsidR="00593EAF">
        <w:rPr>
          <w:rFonts w:ascii="Times New Roman" w:hAnsi="Times New Roman" w:cs="Times New Roman"/>
          <w:sz w:val="24"/>
          <w:szCs w:val="24"/>
        </w:rPr>
        <w:t xml:space="preserve">, A. M. (2019). </w:t>
      </w:r>
      <w:r w:rsidR="00593EAF" w:rsidRPr="00814DBE">
        <w:rPr>
          <w:rFonts w:ascii="Times New Roman" w:hAnsi="Times New Roman" w:cs="Times New Roman"/>
          <w:i/>
          <w:iCs/>
          <w:sz w:val="24"/>
          <w:szCs w:val="24"/>
        </w:rPr>
        <w:t>Adva</w:t>
      </w:r>
      <w:r w:rsidR="00814DBE" w:rsidRPr="00814DBE">
        <w:rPr>
          <w:rFonts w:ascii="Times New Roman" w:hAnsi="Times New Roman" w:cs="Times New Roman"/>
          <w:i/>
          <w:iCs/>
          <w:sz w:val="24"/>
          <w:szCs w:val="24"/>
        </w:rPr>
        <w:t>nces in management accounting.</w:t>
      </w:r>
      <w:r w:rsidR="00814DBE">
        <w:rPr>
          <w:rFonts w:ascii="Times New Roman" w:hAnsi="Times New Roman" w:cs="Times New Roman"/>
          <w:sz w:val="24"/>
          <w:szCs w:val="24"/>
        </w:rPr>
        <w:t xml:space="preserve"> </w:t>
      </w:r>
      <w:r w:rsidR="00226BF3">
        <w:rPr>
          <w:rFonts w:ascii="Times New Roman" w:hAnsi="Times New Roman" w:cs="Times New Roman"/>
          <w:sz w:val="24"/>
          <w:szCs w:val="24"/>
        </w:rPr>
        <w:t>Emerald Publishing Limited.</w:t>
      </w:r>
    </w:p>
    <w:p w14:paraId="08C38506" w14:textId="1AEADBB4" w:rsidR="00226BF3" w:rsidRPr="00593EAF" w:rsidRDefault="00226BF3" w:rsidP="002C3109">
      <w:pPr>
        <w:rPr>
          <w:rFonts w:ascii="Times New Roman" w:hAnsi="Times New Roman" w:cs="Times New Roman"/>
          <w:sz w:val="24"/>
          <w:szCs w:val="24"/>
        </w:rPr>
      </w:pPr>
      <w:r>
        <w:rPr>
          <w:rFonts w:ascii="Times New Roman" w:hAnsi="Times New Roman" w:cs="Times New Roman"/>
          <w:sz w:val="24"/>
          <w:szCs w:val="24"/>
        </w:rPr>
        <w:t>Scott, P. (2019).</w:t>
      </w:r>
      <w:r w:rsidR="004E27C4">
        <w:rPr>
          <w:rFonts w:ascii="Times New Roman" w:hAnsi="Times New Roman" w:cs="Times New Roman"/>
          <w:sz w:val="24"/>
          <w:szCs w:val="24"/>
        </w:rPr>
        <w:t xml:space="preserve"> </w:t>
      </w:r>
      <w:r w:rsidR="004E27C4" w:rsidRPr="009B7895">
        <w:rPr>
          <w:rFonts w:ascii="Times New Roman" w:hAnsi="Times New Roman" w:cs="Times New Roman"/>
          <w:i/>
          <w:iCs/>
          <w:sz w:val="24"/>
          <w:szCs w:val="24"/>
        </w:rPr>
        <w:t>Introduction to management accounting</w:t>
      </w:r>
      <w:r w:rsidR="004E27C4">
        <w:rPr>
          <w:rFonts w:ascii="Times New Roman" w:hAnsi="Times New Roman" w:cs="Times New Roman"/>
          <w:sz w:val="24"/>
          <w:szCs w:val="24"/>
        </w:rPr>
        <w:t>. Oxford Univer</w:t>
      </w:r>
      <w:r w:rsidR="009B7895">
        <w:rPr>
          <w:rFonts w:ascii="Times New Roman" w:hAnsi="Times New Roman" w:cs="Times New Roman"/>
          <w:sz w:val="24"/>
          <w:szCs w:val="24"/>
        </w:rPr>
        <w:t>sity Press.</w:t>
      </w:r>
    </w:p>
    <w:sectPr w:rsidR="00226BF3" w:rsidRPr="00593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B2C89"/>
    <w:multiLevelType w:val="hybridMultilevel"/>
    <w:tmpl w:val="8640D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398F5FD5"/>
    <w:multiLevelType w:val="hybridMultilevel"/>
    <w:tmpl w:val="97F40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109"/>
    <w:rsid w:val="0003618C"/>
    <w:rsid w:val="00047706"/>
    <w:rsid w:val="000D4F9D"/>
    <w:rsid w:val="000F483C"/>
    <w:rsid w:val="00123CE9"/>
    <w:rsid w:val="0013705B"/>
    <w:rsid w:val="001C19C0"/>
    <w:rsid w:val="00226BF3"/>
    <w:rsid w:val="002A5DE4"/>
    <w:rsid w:val="002C3109"/>
    <w:rsid w:val="002C311F"/>
    <w:rsid w:val="00314FB1"/>
    <w:rsid w:val="003C15A5"/>
    <w:rsid w:val="00405C64"/>
    <w:rsid w:val="00454C56"/>
    <w:rsid w:val="004639DF"/>
    <w:rsid w:val="004E27C4"/>
    <w:rsid w:val="00593EAF"/>
    <w:rsid w:val="005E1996"/>
    <w:rsid w:val="005F758B"/>
    <w:rsid w:val="00693317"/>
    <w:rsid w:val="00742A07"/>
    <w:rsid w:val="00771710"/>
    <w:rsid w:val="00794727"/>
    <w:rsid w:val="008112D3"/>
    <w:rsid w:val="00814DBE"/>
    <w:rsid w:val="008368B9"/>
    <w:rsid w:val="00973763"/>
    <w:rsid w:val="009B7895"/>
    <w:rsid w:val="009F0286"/>
    <w:rsid w:val="00AA4FD1"/>
    <w:rsid w:val="00D32A1B"/>
    <w:rsid w:val="00DC58AF"/>
    <w:rsid w:val="00DF0152"/>
    <w:rsid w:val="00FE0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A14C9"/>
  <w15:chartTrackingRefBased/>
  <w15:docId w15:val="{D1B5995F-09DF-431C-97D5-72C533977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CE9"/>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644</Words>
  <Characters>3671</Characters>
  <Application>Microsoft Office Word</Application>
  <DocSecurity>0</DocSecurity>
  <Lines>30</Lines>
  <Paragraphs>8</Paragraphs>
  <ScaleCrop>false</ScaleCrop>
  <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33</cp:revision>
  <dcterms:created xsi:type="dcterms:W3CDTF">2021-01-09T11:45:00Z</dcterms:created>
  <dcterms:modified xsi:type="dcterms:W3CDTF">2021-01-09T15:26:00Z</dcterms:modified>
</cp:coreProperties>
</file>