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BMPS 6001 Management of Resources within the Public Sector</w:t>
      </w:r>
    </w:p>
    <w:p>
      <w:pPr>
        <w:spacing w:before="0" w:after="160" w:line="259"/>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Examination Template 10</w:t>
      </w:r>
      <w:r>
        <w:rPr>
          <w:rFonts w:ascii="Arial" w:hAnsi="Arial" w:cs="Arial" w:eastAsia="Arial"/>
          <w:b/>
          <w:color w:val="auto"/>
          <w:spacing w:val="0"/>
          <w:position w:val="0"/>
          <w:sz w:val="22"/>
          <w:shd w:fill="auto" w:val="clear"/>
          <w:vertAlign w:val="superscript"/>
        </w:rPr>
        <w:t xml:space="preserve">th</w:t>
      </w:r>
      <w:r>
        <w:rPr>
          <w:rFonts w:ascii="Arial" w:hAnsi="Arial" w:cs="Arial" w:eastAsia="Arial"/>
          <w:b/>
          <w:color w:val="auto"/>
          <w:spacing w:val="0"/>
          <w:position w:val="0"/>
          <w:sz w:val="22"/>
          <w:shd w:fill="auto" w:val="clear"/>
        </w:rPr>
        <w:t xml:space="preserve"> May 2021</w:t>
      </w:r>
    </w:p>
    <w:p>
      <w:pPr>
        <w:spacing w:before="0" w:after="160" w:line="259"/>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Instructions</w:t>
      </w:r>
    </w:p>
    <w:p>
      <w:pPr>
        <w:numPr>
          <w:ilvl w:val="0"/>
          <w:numId w:val="2"/>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Students should use this template to write their answers.</w:t>
      </w:r>
    </w:p>
    <w:p>
      <w:pPr>
        <w:numPr>
          <w:ilvl w:val="0"/>
          <w:numId w:val="2"/>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are four questions requiring four answers within the two hours allocated.</w:t>
      </w:r>
    </w:p>
    <w:p>
      <w:pPr>
        <w:numPr>
          <w:ilvl w:val="0"/>
          <w:numId w:val="2"/>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Students are therefore advised to allocate 25 minutes for each answer, allowing 5 minutes per question for proof-reading and amendment.</w:t>
      </w:r>
    </w:p>
    <w:p>
      <w:pPr>
        <w:numPr>
          <w:ilvl w:val="0"/>
          <w:numId w:val="2"/>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Save your answers regularly and upload the completed document to Turnitin through the link on Moodle.</w:t>
      </w:r>
    </w:p>
    <w:p>
      <w:pPr>
        <w:numPr>
          <w:ilvl w:val="0"/>
          <w:numId w:val="2"/>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Students </w:t>
      </w:r>
      <w:r>
        <w:rPr>
          <w:rFonts w:ascii="Arial" w:hAnsi="Arial" w:cs="Arial" w:eastAsia="Arial"/>
          <w:b/>
          <w:color w:val="auto"/>
          <w:spacing w:val="0"/>
          <w:position w:val="0"/>
          <w:sz w:val="22"/>
          <w:shd w:fill="auto" w:val="clear"/>
        </w:rPr>
        <w:t xml:space="preserve">must not</w:t>
      </w:r>
      <w:r>
        <w:rPr>
          <w:rFonts w:ascii="Arial" w:hAnsi="Arial" w:cs="Arial" w:eastAsia="Arial"/>
          <w:color w:val="auto"/>
          <w:spacing w:val="0"/>
          <w:position w:val="0"/>
          <w:sz w:val="22"/>
          <w:shd w:fill="auto" w:val="clear"/>
        </w:rPr>
        <w:t xml:space="preserve"> copy and paste information from the internet or other sources. This will result in a high similarity score and an allegation of Academic Misconduct.</w:t>
      </w:r>
    </w:p>
    <w:p>
      <w:pPr>
        <w:numPr>
          <w:ilvl w:val="0"/>
          <w:numId w:val="2"/>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Students are </w:t>
      </w:r>
      <w:r>
        <w:rPr>
          <w:rFonts w:ascii="Arial" w:hAnsi="Arial" w:cs="Arial" w:eastAsia="Arial"/>
          <w:b/>
          <w:color w:val="auto"/>
          <w:spacing w:val="0"/>
          <w:position w:val="0"/>
          <w:sz w:val="22"/>
          <w:shd w:fill="auto" w:val="clear"/>
        </w:rPr>
        <w:t xml:space="preserve">not</w:t>
      </w:r>
      <w:r>
        <w:rPr>
          <w:rFonts w:ascii="Arial" w:hAnsi="Arial" w:cs="Arial" w:eastAsia="Arial"/>
          <w:color w:val="auto"/>
          <w:spacing w:val="0"/>
          <w:position w:val="0"/>
          <w:sz w:val="22"/>
          <w:shd w:fill="auto" w:val="clear"/>
        </w:rPr>
        <w:t xml:space="preserve"> required to provide references to source information unless they wish to do so.</w:t>
      </w:r>
    </w:p>
    <w:tbl>
      <w:tblPr/>
      <w:tblGrid>
        <w:gridCol w:w="2405"/>
        <w:gridCol w:w="6611"/>
      </w:tblGrid>
      <w:tr>
        <w:trPr>
          <w:trHeight w:val="1" w:hRule="atLeast"/>
          <w:jc w:val="left"/>
        </w:trPr>
        <w:tc>
          <w:tcPr>
            <w:tcW w:w="2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Student Name</w:t>
            </w:r>
          </w:p>
        </w:tc>
        <w:tc>
          <w:tcPr>
            <w:tcW w:w="66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Calibri" w:hAnsi="Calibri" w:cs="Calibri" w:eastAsia="Calibri"/>
                <w:color w:val="auto"/>
                <w:spacing w:val="0"/>
                <w:position w:val="0"/>
                <w:sz w:val="22"/>
                <w:shd w:fill="auto" w:val="clear"/>
              </w:rPr>
              <w:t xml:space="preserve">Kai Synnott</w:t>
            </w:r>
          </w:p>
        </w:tc>
      </w:tr>
      <w:tr>
        <w:trPr>
          <w:trHeight w:val="1" w:hRule="atLeast"/>
          <w:jc w:val="left"/>
        </w:trPr>
        <w:tc>
          <w:tcPr>
            <w:tcW w:w="2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Student Number</w:t>
            </w:r>
          </w:p>
        </w:tc>
        <w:tc>
          <w:tcPr>
            <w:tcW w:w="66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1805590</w:t>
            </w:r>
          </w:p>
          <w:p>
            <w:pPr>
              <w:spacing w:before="0" w:after="0" w:line="240"/>
              <w:ind w:right="0" w:left="0" w:firstLine="0"/>
              <w:jc w:val="left"/>
              <w:rPr>
                <w:color w:val="auto"/>
                <w:spacing w:val="0"/>
                <w:position w:val="0"/>
                <w:sz w:val="22"/>
                <w:shd w:fill="auto" w:val="clear"/>
              </w:rPr>
            </w:pPr>
          </w:p>
        </w:tc>
      </w:tr>
    </w:tbl>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Question 1</w:t>
            </w:r>
          </w:p>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Arial" w:hAnsi="Arial" w:cs="Arial" w:eastAsia="Arial"/>
                <w:color w:val="auto"/>
                <w:spacing w:val="0"/>
                <w:position w:val="0"/>
                <w:sz w:val="22"/>
                <w:shd w:fill="auto" w:val="clear"/>
              </w:rPr>
              <w:t xml:space="preserve">In 2020, the Parliamentary Budget Cycle was disrupted by the pandemic. What key considerations helped to ensure financial resources were made available to cope with the pressures of the crisis? </w:t>
            </w:r>
          </w:p>
          <w:p>
            <w:pPr>
              <w:spacing w:before="0" w:after="0" w:line="240"/>
              <w:ind w:right="0" w:left="0" w:firstLine="0"/>
              <w:jc w:val="left"/>
              <w:rPr>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Write your answer here:</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Stop everyones pay rises, leave europe and buy even more debt. Also eat out to help out really help with the number of cases rising.</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Question 2</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Gendros Council (GC) provides a wide range of public services to the 100,000 people who live in the town. Following a recent local government election, the people of the town expect the Council to allocate public funds responsibly and to deliver much needed public services.</w:t>
            </w:r>
          </w:p>
          <w:p>
            <w:pPr>
              <w:spacing w:before="0" w:after="0" w:line="240"/>
              <w:ind w:right="0" w:left="72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FF0000"/>
                <w:spacing w:val="0"/>
                <w:position w:val="0"/>
                <w:sz w:val="22"/>
                <w:shd w:fill="auto" w:val="clear"/>
              </w:rPr>
            </w:pPr>
            <w:r>
              <w:rPr>
                <w:rFonts w:ascii="Arial" w:hAnsi="Arial" w:cs="Arial" w:eastAsia="Arial"/>
                <w:color w:val="auto"/>
                <w:spacing w:val="0"/>
                <w:position w:val="0"/>
                <w:sz w:val="22"/>
                <w:shd w:fill="auto" w:val="clear"/>
              </w:rPr>
              <w:t xml:space="preserve">You are the Leader of GC, what are your key considerations in the context of setting priorities, allocating funds, and taking an open and transparent approach to monitoring progress?</w:t>
            </w:r>
          </w:p>
          <w:p>
            <w:pPr>
              <w:spacing w:before="0" w:after="0" w:line="240"/>
              <w:ind w:right="0" w:left="0" w:firstLine="0"/>
              <w:jc w:val="left"/>
              <w:rPr>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Write your answer here: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To begin with to evaluate what was said and promised to enter this position of authority and determine a plan of action to objectively complete these tasks whilst not lying. Secondly, priorities should be listed with estimated cost and time for each issues ranging from the last GC list to what has been brought forward by the council and the public. Then from this, a plan of action can be created incorporating the budget into account and trying to tackle the most important tasks. The most important tasks can be arranged following these criteria, time till completion, cost, public opinion, and effect on the community. This plan should then be printed and published every quarter so that the public can see and comment on the actions prioritised and future endeavours.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initial plan should not be set in stone as mentioned above as initial assessment can change over time, with cost and events continuously change, hence the quarterly attempt. Public opinion and unexpected expenditures could also arise. Due to this, an effort should be made to raise public awareness of any council decisions and create fundraising days to support any financial setbacks and help endorse more public-oriented projects. These fundraisers can also be used to gather public opinion towards the action plan and update the council's awareness of the community's situation and either resolution and or creation of any problems. They can also be used to show my willingness to engage personally with their want and needs which will develop better relations with the public and council and develop their trust in my initiative and plan for them.</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Funds should be allocated towards top priority tasks as established using the aforementioned criteria, however, the fundraiser's income can be used to branch out from the plan and incorporate more community-based projects, such as parks, bins and gardens around the community to name a few ideas.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Responsibility, authority, and delegation are key management terms for public service organisations. Clarify your understanding of these key terms and why they have central importance as services move from high-level strategy to low-level action? </w:t>
            </w:r>
          </w:p>
          <w:p>
            <w:pPr>
              <w:spacing w:before="0" w:after="0" w:line="240"/>
              <w:ind w:right="0" w:left="72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awareness of relevant associated management theories might also add value.</w:t>
            </w:r>
          </w:p>
          <w:p>
            <w:pPr>
              <w:spacing w:before="0" w:after="0" w:line="240"/>
              <w:ind w:right="0" w:left="0" w:firstLine="0"/>
              <w:jc w:val="left"/>
              <w:rPr>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Write your answer here: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Authority can be defined through 2 definitions, with the first statement, "the power or right to give orders, make decisions, and enforce obedience" (Oxford Dictionary 2021). And the second being "a person or organization having political or administrative power and control" (Oxford Dictionary 2021). Both of these correlate strongly to an authority figure help within a political position. Authority often the amount of direction given to the person to lead a team or organisation towards the correct path and is almost always linked with responsibility.</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Responsibility can be defined as "the state or fact of being accountable or to blame for something" (Oxford Dictionary 2021). Within an organisation, this can also be referred to as accountability, as anyone within a position of power of authority is held responsible for their powers over their peers. The aim and direction that they should be taking is governed by people with responsibility and henceforth if a failure within a person team becomes that authorities responsibility as well, resulting in it being their failure.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Delegation can be defined as "a body of delegates or representatives; a deputation."(Oxford Dictionary 2021). can only be performed by someone in a position that holds authority and responsibility, as they are in effect bestowing an objective or power. for example, a CEO would delegate marketing to a head of a department, this would be a delegation of power as the CEO is entrusting this person with the marketing sight of the company. However, if this head was to tell a worker to perform a job he is not deligating within the same way as the CEO as he has passed down no authority only an objection, in which they would both share responsibility.</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Within terms of management theories that apply to the definitions aforementioned, there are a couple that relates strongly. Fayol's functions of management outline a clear plan and direction and encompass the need for a person to command, coordinate and control for success. FW Taylor depicts a strong sense of a hierarchy that is achievable using the above terms and creating a definitive power gap and attempts to incentivise workers to achieve manager goals. Finally, Peter Drucker 5 basic management principles relate strongly to the foundation set by Fayol's theory. His principles are establishing goals, followed by organising and delegating authority and evaluating the system to develop people, which expands on Fayol's system.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Question 4</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Was Mark Blyth correct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is austerity a dangerous idea? </w:t>
            </w:r>
          </w:p>
          <w:p>
            <w:pPr>
              <w:spacing w:before="0" w:after="0" w:line="240"/>
              <w:ind w:right="0" w:left="72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addition to Blyth’s analysis, the theoretical perspectives of Adam Smith, Karl Marx, John Maynard Keynes, and Modern Monetary Theory (one, other or all) will add value.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Write your answer here:</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summarise, yes it could be dangerous. Austerity creates this divide between classes as Mark Blyth himself said that the people who paid to towards the debt in the hope of prosperity. Will have to pay again to clear it through the reductions of public services. Which the same people most commonly use. Whilst the people at the higher end of the social status who caused the initial crisis, try not to pay anything. This is because of the financial hole of debt that has been created in which no one wants to fill, which they do so by public organisation cuts. Which only hurts the people already paying for the higher mistake. This strongly relates to Karl marks Extremist views regarding classicism and the gap in power between people. This view of capitalism with owners being above and regarding people less as to sell themselves to work was derived from the industrial age and is called Marxism. This viewpoint is present still in today's cultural society as shown through austerity or common sense virtue of austerity. as this debt is being filled by cutting of public services. It can be argued that this doesn't relate to common sense, but rather as an easy alternate. Due to how this will greatly affect a large portion of the public compared to a much smaller demographic of wealthier and powerful people. A common-sense approach would be to evaluate what could give to most money whilst affecting as few people as possible, being the increase of taxes to higher-earning people and organisations. increase trade exports, and possibly trade prices, increase governmental costs to private companies such as hospitals and such. All of the above actions could result in large income with little effect on the vast majority of people. Understandably austerity at its core principle is required, this debt must be paid. However, why should it have to be paid by the people already struggling, when there are people far better equipped to contribute to it. Austerity is dangerous when used by a capitalistic system, a system that will fall due to the people according to Karl Marx. </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bl>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