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1757A133" w:rsidR="00130EBE" w:rsidRDefault="4B5E5F6F" w:rsidP="7229FB3C">
      <w:r>
        <w:t>Paulo Bucur</w:t>
      </w:r>
    </w:p>
    <w:p w14:paraId="74F38D02" w14:textId="6A1A667C" w:rsidR="169C3671" w:rsidRDefault="4B5E5F6F" w:rsidP="7229FB3C">
      <w:r>
        <w:t xml:space="preserve">Mrs Mumtaz Goolam </w:t>
      </w:r>
    </w:p>
    <w:p w14:paraId="20FB460F" w14:textId="501C685C" w:rsidR="169C3671" w:rsidRDefault="4B5E5F6F" w:rsidP="7229FB3C">
      <w:r>
        <w:t>LCHS4003</w:t>
      </w:r>
    </w:p>
    <w:p w14:paraId="5DA3C742" w14:textId="12383E7B" w:rsidR="169C3671" w:rsidRDefault="48A145C5" w:rsidP="7229FB3C">
      <w:r>
        <w:t>ID:</w:t>
      </w:r>
      <w:r w:rsidR="4B5E5F6F">
        <w:t>2420352</w:t>
      </w:r>
    </w:p>
    <w:p w14:paraId="1832D62C" w14:textId="591761DF" w:rsidR="512B822B" w:rsidRDefault="512B822B" w:rsidP="7229FB3C"/>
    <w:p w14:paraId="562D35C3" w14:textId="582E14EE" w:rsidR="512B822B" w:rsidRDefault="512B822B" w:rsidP="7229FB3C"/>
    <w:p w14:paraId="107EE777" w14:textId="7252128D" w:rsidR="169C3671" w:rsidRDefault="4B5E5F6F" w:rsidP="7229FB3C">
      <w:pPr>
        <w:rPr>
          <w:b/>
          <w:bCs/>
          <w:i/>
          <w:iCs/>
          <w:u w:val="single"/>
        </w:rPr>
      </w:pPr>
      <w:r w:rsidRPr="7229FB3C">
        <w:rPr>
          <w:b/>
          <w:bCs/>
          <w:i/>
          <w:iCs/>
          <w:u w:val="single"/>
        </w:rPr>
        <w:t>MR AHMEDS CONDITION</w:t>
      </w:r>
    </w:p>
    <w:p w14:paraId="22E2DA5B" w14:textId="555EEF4C" w:rsidR="512B822B" w:rsidRDefault="512B822B" w:rsidP="7229FB3C">
      <w:pPr>
        <w:rPr>
          <w:b/>
          <w:bCs/>
          <w:i/>
          <w:iCs/>
          <w:u w:val="single"/>
        </w:rPr>
      </w:pPr>
    </w:p>
    <w:p w14:paraId="6CF48CFA" w14:textId="28AAFFFC" w:rsidR="512B822B" w:rsidRDefault="512B822B" w:rsidP="7229FB3C">
      <w:pPr>
        <w:rPr>
          <w:b/>
          <w:bCs/>
          <w:i/>
          <w:iCs/>
          <w:u w:val="single"/>
        </w:rPr>
      </w:pPr>
    </w:p>
    <w:p w14:paraId="5074A9C0" w14:textId="7B522BE7" w:rsidR="512B822B" w:rsidRDefault="512B822B" w:rsidP="7229FB3C">
      <w:pPr>
        <w:rPr>
          <w:b/>
          <w:bCs/>
          <w:i/>
          <w:iCs/>
          <w:u w:val="single"/>
        </w:rPr>
      </w:pPr>
    </w:p>
    <w:p w14:paraId="496F4B4E" w14:textId="03E24610" w:rsidR="7CEEEB9A" w:rsidRDefault="66A1A20D" w:rsidP="7229FB3C">
      <w:pPr>
        <w:spacing w:before="240" w:after="240"/>
      </w:pPr>
      <w:r w:rsidRPr="7229FB3C">
        <w:rPr>
          <w:rFonts w:ascii="Aptos" w:eastAsia="Aptos" w:hAnsi="Aptos" w:cs="Aptos"/>
        </w:rPr>
        <w:t xml:space="preserve">Effective communication is a fundamental part of health and social care as it ensures that individuals receive safe, respectful, and person-centred support. </w:t>
      </w:r>
      <w:r w:rsidR="6A026582" w:rsidRPr="7229FB3C">
        <w:rPr>
          <w:rFonts w:ascii="Aptos" w:eastAsia="Aptos" w:hAnsi="Aptos" w:cs="Aptos"/>
        </w:rPr>
        <w:t>Effective communication</w:t>
      </w:r>
      <w:r w:rsidRPr="7229FB3C">
        <w:rPr>
          <w:rFonts w:ascii="Aptos" w:eastAsia="Aptos" w:hAnsi="Aptos" w:cs="Aptos"/>
        </w:rPr>
        <w:t xml:space="preserve"> allows care professionals to understand a person’s needs, preferences, and concerns while also helping the individual feel involved in decisions about their care. In complex care situations, communication must take place not only between the service user and care staff but also between different professionals working together within a multidisciplinary team.</w:t>
      </w:r>
    </w:p>
    <w:p w14:paraId="49118D8C" w14:textId="68E68268" w:rsidR="7CEEEB9A" w:rsidRDefault="166C92C9" w:rsidP="7229FB3C">
      <w:pPr>
        <w:spacing w:before="240" w:after="240"/>
      </w:pPr>
      <w:r w:rsidRPr="7229FB3C">
        <w:rPr>
          <w:rFonts w:ascii="Aptos" w:eastAsia="Aptos" w:hAnsi="Aptos" w:cs="Aptos"/>
        </w:rPr>
        <w:t>This discussion will focus on the importance of communication in the care of Mr Ahmed, a 68-year-old man recovering from a stroke who receives support from several healthcare professionals. It will explore the impact of language barriers, the importance of cultural sensitivity, and the role of interpreters and visual aids in supporting effective communication. The discussion will also refer to the Equality Act 2010 and apply a recognised communication model to demonstrate how communication can be improved within Mr Ahmed’s care.</w:t>
      </w:r>
    </w:p>
    <w:p w14:paraId="5A24EF3B" w14:textId="5AF08A7D" w:rsidR="512B822B" w:rsidRDefault="512B822B" w:rsidP="7229FB3C">
      <w:pPr>
        <w:rPr>
          <w:b/>
          <w:bCs/>
          <w:i/>
          <w:iCs/>
          <w:u w:val="single"/>
        </w:rPr>
      </w:pPr>
    </w:p>
    <w:p w14:paraId="01E70E49" w14:textId="36F555AF" w:rsidR="34730B77" w:rsidRDefault="5682D0FF" w:rsidP="7229FB3C">
      <w:pPr>
        <w:spacing w:before="240" w:after="240"/>
      </w:pPr>
      <w:r w:rsidRPr="7229FB3C">
        <w:rPr>
          <w:rFonts w:ascii="Aptos" w:eastAsia="Aptos" w:hAnsi="Aptos" w:cs="Aptos"/>
        </w:rPr>
        <w:t>Effective communication is essential in health and social care because it ensures that individuals receive safe, person-centred, and respectful support. In the case of Mr Ahmed, a 68-year-old man who has recently been discharged from hospital following a stroke, communication is particularly important because he relies on several professionals, including domiciliary carers, a GP, a district nurse, and a speech and language therapist. Clear communication between these professionals, Mr Ahmed, and his wife helps ensure that his personal care, medication, and rehabilitation needs are properly understood and met.</w:t>
      </w:r>
    </w:p>
    <w:p w14:paraId="593E5A05" w14:textId="7AC5C3C6" w:rsidR="34730B77" w:rsidRDefault="5682D0FF" w:rsidP="7229FB3C">
      <w:pPr>
        <w:spacing w:before="240" w:after="240"/>
      </w:pPr>
      <w:r w:rsidRPr="7229FB3C">
        <w:rPr>
          <w:rFonts w:ascii="Aptos" w:eastAsia="Aptos" w:hAnsi="Aptos" w:cs="Aptos"/>
        </w:rPr>
        <w:lastRenderedPageBreak/>
        <w:t>One key challenge in Mr Ahmed’s care is the language barrier. His first language is Bengali, and although he understands some English, he struggles with more complex conversations. This may make it difficult for him to fully understand information about his medication, treatment, or recovery after the stroke. If care staff only communicate in English, there is a risk that Mr Ahmed may not clearly understand instructions or may feel excluded from discussions about his own care. This could affect his independence and confidence. While his wife speaks fluent English and often communicates with the care team, relying solely on family members to translate can sometimes lead to misunderstandings or incomplete information.</w:t>
      </w:r>
    </w:p>
    <w:p w14:paraId="7F5AB54C" w14:textId="4071FCDF" w:rsidR="34730B77" w:rsidRDefault="5682D0FF" w:rsidP="7229FB3C">
      <w:pPr>
        <w:spacing w:before="240" w:after="240"/>
      </w:pPr>
      <w:r w:rsidRPr="7229FB3C">
        <w:rPr>
          <w:rFonts w:ascii="Aptos" w:eastAsia="Aptos" w:hAnsi="Aptos" w:cs="Aptos"/>
        </w:rPr>
        <w:t>To support effective communication, professional interpreters can be used. Interpreters are trained to translate information accurately and maintain confidentiality. In Mr Ahmed’s case, an interpreter could be used during important discussions with the GP, district nurse, or speech and language therapist. This would allow Mr Ahmed to fully understand information about his medication schedule, blood pressure monitoring, and therapy sessions. It would also allow him to express his own feelings, concerns, or preferences directly rather than relying entirely on his wife to speak on his behalf.</w:t>
      </w:r>
    </w:p>
    <w:p w14:paraId="2C7F98A5" w14:textId="37C8DD0C" w:rsidR="34730B77" w:rsidRDefault="5682D0FF" w:rsidP="7229FB3C">
      <w:pPr>
        <w:spacing w:before="240" w:after="240"/>
      </w:pPr>
      <w:r w:rsidRPr="7229FB3C">
        <w:rPr>
          <w:rFonts w:ascii="Aptos" w:eastAsia="Aptos" w:hAnsi="Aptos" w:cs="Aptos"/>
        </w:rPr>
        <w:t>Visual aids can also support communication for Mr Ahmed. After a stroke, individuals may experience communication or cognitive difficulties. Visual aids such as pictures, written instructions, medication charts, or communication boards can help explain information more clearly. For example, a simple visual medication timetable could help Mr Ahmed recognise when he should take his medication. Diagrams or pictures could also be used by the speech and language therapist to support his communication and swallowing therapy.</w:t>
      </w:r>
    </w:p>
    <w:p w14:paraId="0A4A971A" w14:textId="61551992" w:rsidR="34730B77" w:rsidRDefault="7C75A1E3" w:rsidP="7229FB3C">
      <w:pPr>
        <w:spacing w:before="240" w:after="240"/>
      </w:pPr>
      <w:r w:rsidRPr="7229FB3C">
        <w:rPr>
          <w:rFonts w:ascii="Aptos" w:eastAsia="Aptos" w:hAnsi="Aptos" w:cs="Aptos"/>
        </w:rPr>
        <w:t xml:space="preserve">Cultural sensitivity is another </w:t>
      </w:r>
      <w:r w:rsidR="7465E1A8" w:rsidRPr="7229FB3C">
        <w:rPr>
          <w:rFonts w:ascii="Aptos" w:eastAsia="Aptos" w:hAnsi="Aptos" w:cs="Aptos"/>
        </w:rPr>
        <w:t>key factor</w:t>
      </w:r>
      <w:r w:rsidRPr="7229FB3C">
        <w:rPr>
          <w:rFonts w:ascii="Aptos" w:eastAsia="Aptos" w:hAnsi="Aptos" w:cs="Aptos"/>
        </w:rPr>
        <w:t xml:space="preserve"> when supporting Mr Ahmed. As he comes from a Bengali background, care staff should respect his cultural beliefs, dietary preferences, and communication style. Being culturally sensitive helps build trust and ensures that Mr Ahmed feels respected and comfortable receiving care. Understanding cultural differences can also help carers avoid misunderstandings and provide more personalised support.</w:t>
      </w:r>
    </w:p>
    <w:p w14:paraId="7E1E4DBD" w14:textId="7EF23509" w:rsidR="34730B77" w:rsidRDefault="5682D0FF" w:rsidP="7229FB3C">
      <w:pPr>
        <w:spacing w:before="240" w:after="240"/>
      </w:pPr>
      <w:r w:rsidRPr="7229FB3C">
        <w:rPr>
          <w:rFonts w:ascii="Aptos" w:eastAsia="Aptos" w:hAnsi="Aptos" w:cs="Aptos"/>
        </w:rPr>
        <w:t>The Equality Act 2010 is relevant in this situation because it protects individuals from discrimination based on characteristics such as race, disability, and age. Mr Ahmed’s stroke may be considered a disability, and his language needs are linked to his cultural background. Health and social care providers therefore have a responsibility to make reasonable adjustments, such as providing interpreters or accessible communication methods, to ensure he receives equal access to care.</w:t>
      </w:r>
    </w:p>
    <w:p w14:paraId="52A2D956" w14:textId="449E12AA" w:rsidR="34730B77" w:rsidRDefault="5682D0FF" w:rsidP="7229FB3C">
      <w:pPr>
        <w:spacing w:before="240" w:after="240"/>
      </w:pPr>
      <w:r w:rsidRPr="7229FB3C">
        <w:rPr>
          <w:rFonts w:ascii="Aptos" w:eastAsia="Aptos" w:hAnsi="Aptos" w:cs="Aptos"/>
        </w:rPr>
        <w:lastRenderedPageBreak/>
        <w:t>A useful way to understand communication in this scenario is through the Shannon and Weaver communication model. This model describes communication as a process where a sender delivers a message through a channel to a receiver. In Mr Ahmed’s case, a care worker may be the sender giving information about medication, the spoken explanation is the message, and Mr Ahmed is the receiver. The model also includes the concept of “noise,” which refers to barriers that interrupt communication. For Mr Ahmed, noise may include language barriers, stroke-related communication difficulties, or misunderstandings between professionals. By using interpreters, visual aids, and clear communication strategies, care staff can reduce these barriers and improve understanding.</w:t>
      </w:r>
    </w:p>
    <w:p w14:paraId="2C0DCB03" w14:textId="0174D7D6" w:rsidR="34730B77" w:rsidRDefault="5682D0FF" w:rsidP="7229FB3C">
      <w:pPr>
        <w:spacing w:before="240" w:after="240"/>
      </w:pPr>
      <w:r w:rsidRPr="7229FB3C">
        <w:rPr>
          <w:rFonts w:ascii="Aptos" w:eastAsia="Aptos" w:hAnsi="Aptos" w:cs="Aptos"/>
        </w:rPr>
        <w:t>Overall, effective communication is vital in ensuring that Mr Ahmed receives safe and appropriate care, supports his recovery, and allows him to actively participate in decisions about his health and wellbeing.</w:t>
      </w:r>
    </w:p>
    <w:p w14:paraId="10DEDFE1" w14:textId="6323E659" w:rsidR="512B822B" w:rsidRDefault="512B822B" w:rsidP="7229FB3C">
      <w:pPr>
        <w:spacing w:before="240" w:after="240"/>
        <w:rPr>
          <w:rFonts w:ascii="Aptos" w:eastAsia="Aptos" w:hAnsi="Aptos" w:cs="Aptos"/>
        </w:rPr>
      </w:pPr>
    </w:p>
    <w:p w14:paraId="5855EEE3" w14:textId="38914126" w:rsidR="512B822B" w:rsidRDefault="512B822B" w:rsidP="7229FB3C">
      <w:pPr>
        <w:spacing w:before="240" w:after="240"/>
        <w:rPr>
          <w:rFonts w:ascii="Aptos" w:eastAsia="Aptos" w:hAnsi="Aptos" w:cs="Aptos"/>
        </w:rPr>
      </w:pPr>
    </w:p>
    <w:p w14:paraId="76264AD5" w14:textId="2541963B" w:rsidR="512B822B" w:rsidRDefault="512B822B" w:rsidP="7229FB3C">
      <w:pPr>
        <w:spacing w:before="240" w:after="240"/>
        <w:rPr>
          <w:rFonts w:ascii="Aptos" w:eastAsia="Aptos" w:hAnsi="Aptos" w:cs="Aptos"/>
        </w:rPr>
      </w:pPr>
    </w:p>
    <w:p w14:paraId="22E5DBB7" w14:textId="596869C5" w:rsidR="18B9B7B0" w:rsidRDefault="25901F8E" w:rsidP="7229FB3C">
      <w:pPr>
        <w:spacing w:before="240" w:after="240"/>
      </w:pPr>
      <w:r w:rsidRPr="7229FB3C">
        <w:rPr>
          <w:rFonts w:ascii="Aptos" w:eastAsia="Aptos" w:hAnsi="Aptos" w:cs="Aptos"/>
        </w:rPr>
        <w:t xml:space="preserve">Accurate documentation is a vital part of health and social care practice because it ensures that </w:t>
      </w:r>
      <w:r w:rsidR="1EF5A20D" w:rsidRPr="7229FB3C">
        <w:rPr>
          <w:rFonts w:ascii="Aptos" w:eastAsia="Aptos" w:hAnsi="Aptos" w:cs="Aptos"/>
        </w:rPr>
        <w:t>valuable information</w:t>
      </w:r>
      <w:r w:rsidRPr="7229FB3C">
        <w:rPr>
          <w:rFonts w:ascii="Aptos" w:eastAsia="Aptos" w:hAnsi="Aptos" w:cs="Aptos"/>
        </w:rPr>
        <w:t xml:space="preserve"> about a service user’s care is recorded clearly, safely, and consistently. Good record keeping allows professionals within a multidisciplinary team to share information effectively and provide coordinated care. In Mr Ahmed’s case, accurate documentation is particularly important because he receives support from several professionals, including domiciliary carers, a GP, a district nurse, and a speech and language therapist. Each professional must record details about his care, medication, treatment, and progress so that everyone involved understands his current needs and any changes to his condition.</w:t>
      </w:r>
    </w:p>
    <w:p w14:paraId="4607B16E" w14:textId="09D5DFB4" w:rsidR="18B9B7B0" w:rsidRDefault="2CEFF4A7" w:rsidP="7229FB3C">
      <w:pPr>
        <w:spacing w:before="240" w:after="240"/>
      </w:pPr>
      <w:r w:rsidRPr="7229FB3C">
        <w:rPr>
          <w:rFonts w:ascii="Aptos" w:eastAsia="Aptos" w:hAnsi="Aptos" w:cs="Aptos"/>
        </w:rPr>
        <w:t>Accurate records help ensure continuity of care. For example, Mr Ahmed receives medication and support with personal care three times a day from the domiciliary care agency. If carers clearly document when medication is administered, the dosage given, and any concerns observed, other professionals can monitor his recovery and respond quickly if problems arise. Documentation also supports communication between services. The district nurse monitoring Mr Ahmed’s blood pressure and wound care must record their findings so that his GP and other professionals can review his progress and adjust treatment if necessary.</w:t>
      </w:r>
    </w:p>
    <w:p w14:paraId="1C5FE97C" w14:textId="3A598991" w:rsidR="18B9B7B0" w:rsidRDefault="25901F8E" w:rsidP="7229FB3C">
      <w:pPr>
        <w:spacing w:before="240" w:after="240"/>
      </w:pPr>
      <w:r w:rsidRPr="7229FB3C">
        <w:rPr>
          <w:rFonts w:ascii="Aptos" w:eastAsia="Aptos" w:hAnsi="Aptos" w:cs="Aptos"/>
        </w:rPr>
        <w:t xml:space="preserve">Poor record keeping can create serious risks for both the service user and care providers. In Mr Ahmed’s case, there was already an incident where a home visit was missed, which resulted in him not receiving his medication on time. If this incident </w:t>
      </w:r>
      <w:r w:rsidR="56D1B58E" w:rsidRPr="7229FB3C">
        <w:rPr>
          <w:rFonts w:ascii="Aptos" w:eastAsia="Aptos" w:hAnsi="Aptos" w:cs="Aptos"/>
        </w:rPr>
        <w:t>were</w:t>
      </w:r>
      <w:r w:rsidRPr="7229FB3C">
        <w:rPr>
          <w:rFonts w:ascii="Aptos" w:eastAsia="Aptos" w:hAnsi="Aptos" w:cs="Aptos"/>
        </w:rPr>
        <w:t xml:space="preserve"> </w:t>
      </w:r>
      <w:r w:rsidRPr="7229FB3C">
        <w:rPr>
          <w:rFonts w:ascii="Aptos" w:eastAsia="Aptos" w:hAnsi="Aptos" w:cs="Aptos"/>
        </w:rPr>
        <w:lastRenderedPageBreak/>
        <w:t>not accurately documented, it would be difficult to investigate what happened, identify the cause, or prevent the same issue from occurring again. Poor documentation can lead to medication errors, missed treatments, duplication of care, or misunderstandings between staff. For vulnerable individuals recovering from conditions such as a stroke, these mistakes can have serious health consequences.</w:t>
      </w:r>
    </w:p>
    <w:p w14:paraId="401436B9" w14:textId="7D377AB3" w:rsidR="18B9B7B0" w:rsidRDefault="2CEFF4A7" w:rsidP="7229FB3C">
      <w:pPr>
        <w:spacing w:before="240" w:after="240"/>
      </w:pPr>
      <w:r w:rsidRPr="7229FB3C">
        <w:rPr>
          <w:rFonts w:ascii="Aptos" w:eastAsia="Aptos" w:hAnsi="Aptos" w:cs="Aptos"/>
        </w:rPr>
        <w:t>Accurate documentation also protects both the service user and the professionals providing care. Clear records provide evidence that care has been delivered appropriately and according to professional standards. If concerns or complaints arise, well-maintained records can demonstrate what actions were taken and why. In Mr Ahmed’s situation, documentation about the missed visit and the investigation will help the organisation review its procedures and ensure that similar incidents do not happen again.</w:t>
      </w:r>
    </w:p>
    <w:p w14:paraId="5B3AE061" w14:textId="6018670A" w:rsidR="18B9B7B0" w:rsidRDefault="2CEFF4A7" w:rsidP="7229FB3C">
      <w:pPr>
        <w:spacing w:before="240" w:after="240"/>
      </w:pPr>
      <w:r w:rsidRPr="7229FB3C">
        <w:rPr>
          <w:rFonts w:ascii="Aptos" w:eastAsia="Aptos" w:hAnsi="Aptos" w:cs="Aptos"/>
        </w:rPr>
        <w:t>The importance of secure and responsible record keeping is supported by the Data Protection Act 2018. This legislation requires organisations to ensure that personal information is stored securely, used appropriately, and only accessed by those who need it for professional reasons. Mr Ahmed’s personal details, medical history, and care records must therefore be kept confidential and protected from unauthorised access.</w:t>
      </w:r>
    </w:p>
    <w:p w14:paraId="092FA99D" w14:textId="4C7D1AA1" w:rsidR="18B9B7B0" w:rsidRDefault="25901F8E" w:rsidP="7229FB3C">
      <w:pPr>
        <w:spacing w:before="240" w:after="240"/>
      </w:pPr>
      <w:r w:rsidRPr="7229FB3C">
        <w:rPr>
          <w:rFonts w:ascii="Aptos" w:eastAsia="Aptos" w:hAnsi="Aptos" w:cs="Aptos"/>
        </w:rPr>
        <w:t xml:space="preserve">The Caldicott Principles also guide the sharing of confidential information in health and social care. These principles emphasise that personal information should only be </w:t>
      </w:r>
      <w:r w:rsidR="362BB0C2" w:rsidRPr="7229FB3C">
        <w:rPr>
          <w:rFonts w:ascii="Aptos" w:eastAsia="Aptos" w:hAnsi="Aptos" w:cs="Aptos"/>
        </w:rPr>
        <w:t>shared,</w:t>
      </w:r>
      <w:r w:rsidRPr="7229FB3C">
        <w:rPr>
          <w:rFonts w:ascii="Aptos" w:eastAsia="Aptos" w:hAnsi="Aptos" w:cs="Aptos"/>
        </w:rPr>
        <w:t xml:space="preserve"> when necessary, used for a clear purpose, and accessed by the minimum number of people required to provide care. In Mr Ahmed’s case, relevant information may need to be shared between his GP, district nurse, and care agency, but this must be done securely and responsibly.</w:t>
      </w:r>
    </w:p>
    <w:p w14:paraId="34C1558D" w14:textId="08FA5344" w:rsidR="18B9B7B0" w:rsidRDefault="2CEFF4A7" w:rsidP="7229FB3C">
      <w:pPr>
        <w:spacing w:before="240" w:after="240"/>
      </w:pPr>
      <w:r w:rsidRPr="7229FB3C">
        <w:rPr>
          <w:rFonts w:ascii="Aptos" w:eastAsia="Aptos" w:hAnsi="Aptos" w:cs="Aptos"/>
        </w:rPr>
        <w:t>Professional frameworks also highlight the importance of accurate record keeping. The NMC Code requires nurses to keep clear and accurate records of the care they provide, ensuring information is recorded promptly and honestly. Similarly, the Care Quality Commission (CQC) standards require health and social care providers to maintain accurate, complete, and up-to-date records to ensure safe and effective care.</w:t>
      </w:r>
    </w:p>
    <w:p w14:paraId="01731754" w14:textId="0E80A88A" w:rsidR="18B9B7B0" w:rsidRDefault="2CEFF4A7" w:rsidP="7229FB3C">
      <w:pPr>
        <w:spacing w:before="240" w:after="240"/>
      </w:pPr>
      <w:r w:rsidRPr="7229FB3C">
        <w:rPr>
          <w:rFonts w:ascii="Aptos" w:eastAsia="Aptos" w:hAnsi="Aptos" w:cs="Aptos"/>
        </w:rPr>
        <w:t>Overall, accurate documentation is essential for maintaining safety, accountability, and high-quality care. In Mr Ahmed’s case, clear records support communication between professionals, protect confidential information, and help ensure that his care is delivered safely and effectively.</w:t>
      </w:r>
    </w:p>
    <w:p w14:paraId="2731075F" w14:textId="0A379417" w:rsidR="0E3774A1" w:rsidRDefault="18F21EED" w:rsidP="7229FB3C">
      <w:pPr>
        <w:spacing w:before="240" w:after="240"/>
      </w:pPr>
      <w:r w:rsidRPr="7229FB3C">
        <w:rPr>
          <w:rFonts w:ascii="Aptos" w:eastAsia="Aptos" w:hAnsi="Aptos" w:cs="Aptos"/>
        </w:rPr>
        <w:t xml:space="preserve">Multi-agency collaboration is essential in health and social care because many individuals require support from a range of professionals and services. Working together allows professionals to share information, coordinate care, and ensure that </w:t>
      </w:r>
      <w:r w:rsidRPr="7229FB3C">
        <w:rPr>
          <w:rFonts w:ascii="Aptos" w:eastAsia="Aptos" w:hAnsi="Aptos" w:cs="Aptos"/>
        </w:rPr>
        <w:lastRenderedPageBreak/>
        <w:t>the service user receives safe, consistent, and person-centred support. In Mr Ahmed’s case, effective collaboration is particularly important because he is recovering from a stroke and receives care from a domiciliary care agency, a GP, a district nurse, and a speech and language therapist. Each professional plays a different role in supporting his recovery, so communication and cooperation between them are necessary to meet his physical, medical, and communication needs.</w:t>
      </w:r>
    </w:p>
    <w:p w14:paraId="22B91FC8" w14:textId="4B6ACF6D" w:rsidR="0E3774A1" w:rsidRDefault="18F21EED" w:rsidP="7229FB3C">
      <w:pPr>
        <w:spacing w:before="240" w:after="240"/>
      </w:pPr>
      <w:r w:rsidRPr="7229FB3C">
        <w:rPr>
          <w:rFonts w:ascii="Aptos" w:eastAsia="Aptos" w:hAnsi="Aptos" w:cs="Aptos"/>
        </w:rPr>
        <w:t>One important approach to supporting multi-agency collaboration is the use of shared care plans. A shared care plan contains key information about the individual’s health condition, medication, treatment, and support needs. This allows all professionals involved in Mr Ahmed’s care to access the same information and understand their responsibilities. For example, the care agency can follow instructions regarding medication administration, while the district nurse can monitor his blood pressure and wound care. A shared plan helps prevent confusion, duplication of work, or missed tasks.</w:t>
      </w:r>
    </w:p>
    <w:p w14:paraId="12759962" w14:textId="5BDC836E" w:rsidR="0E3774A1" w:rsidRDefault="18F21EED" w:rsidP="7229FB3C">
      <w:pPr>
        <w:spacing w:before="240" w:after="240"/>
      </w:pPr>
      <w:r w:rsidRPr="7229FB3C">
        <w:rPr>
          <w:rFonts w:ascii="Aptos" w:eastAsia="Aptos" w:hAnsi="Aptos" w:cs="Aptos"/>
        </w:rPr>
        <w:t>Regular communication between professionals is also important. This may include written records, electronic care systems, meetings, or updates between members of the multidisciplinary team. In Mr Ahmed’s case, regular communication would ensure that any changes in his health, communication ability, or medication are shared with the entire team. This is especially important following the missed home visit incident, as professionals must work together to ensure medication is administered on time and that risks are reduced.</w:t>
      </w:r>
    </w:p>
    <w:p w14:paraId="61030873" w14:textId="3796EF8A" w:rsidR="0E3774A1" w:rsidRDefault="18F21EED" w:rsidP="7229FB3C">
      <w:pPr>
        <w:spacing w:before="240" w:after="240"/>
      </w:pPr>
      <w:r w:rsidRPr="7229FB3C">
        <w:rPr>
          <w:rFonts w:ascii="Aptos" w:eastAsia="Aptos" w:hAnsi="Aptos" w:cs="Aptos"/>
        </w:rPr>
        <w:t>However, multi-agency working can also present challenges. These may include poor communication between services, unclear roles and responsibilities, differences in professional practices, or language barriers when communicating with the service user. In Mr Ahmed’s situation, his limited English may make it more difficult for professionals to communicate directly with him and fully understand his needs.</w:t>
      </w:r>
    </w:p>
    <w:p w14:paraId="2693861E" w14:textId="40BAC3C3" w:rsidR="0E3774A1" w:rsidRDefault="18F21EED" w:rsidP="7229FB3C">
      <w:pPr>
        <w:spacing w:before="240" w:after="240"/>
      </w:pPr>
      <w:r w:rsidRPr="7229FB3C">
        <w:rPr>
          <w:rFonts w:ascii="Aptos" w:eastAsia="Aptos" w:hAnsi="Aptos" w:cs="Aptos"/>
        </w:rPr>
        <w:t>Strategies can help overcome these challenges. Using clear documentation, shared care systems, and regular team communication can improve coordination. The use of interpreters and visual aids can also help ensure Mr Ahmed understands his care and can participate in discussions about his treatment.</w:t>
      </w:r>
    </w:p>
    <w:p w14:paraId="138B6AE3" w14:textId="749AF81E" w:rsidR="0E3774A1" w:rsidRDefault="18F21EED" w:rsidP="7229FB3C">
      <w:pPr>
        <w:spacing w:before="240" w:after="240"/>
      </w:pPr>
      <w:r w:rsidRPr="7229FB3C">
        <w:rPr>
          <w:rFonts w:ascii="Aptos" w:eastAsia="Aptos" w:hAnsi="Aptos" w:cs="Aptos"/>
        </w:rPr>
        <w:t>Overall, effective multi-agency collaboration ensures that professionals work together to provide coordinated, safe, and high-quality care that supports Mr Ahmed’s recovery and wellbeing</w:t>
      </w:r>
    </w:p>
    <w:p w14:paraId="7CD9D676" w14:textId="2A5ECB4D" w:rsidR="512B822B" w:rsidRDefault="512B822B" w:rsidP="7229FB3C">
      <w:pPr>
        <w:spacing w:before="240" w:after="240"/>
        <w:rPr>
          <w:rFonts w:ascii="Aptos" w:eastAsia="Aptos" w:hAnsi="Aptos" w:cs="Aptos"/>
        </w:rPr>
      </w:pPr>
    </w:p>
    <w:p w14:paraId="050D1ED0" w14:textId="4D69731A" w:rsidR="472ED0AF" w:rsidRDefault="52F0A636" w:rsidP="7229FB3C">
      <w:pPr>
        <w:spacing w:before="240" w:after="240"/>
      </w:pPr>
      <w:r w:rsidRPr="7229FB3C">
        <w:rPr>
          <w:rFonts w:ascii="Aptos" w:eastAsia="Aptos" w:hAnsi="Aptos" w:cs="Aptos"/>
        </w:rPr>
        <w:t xml:space="preserve">In conclusion, effective communication, accurate documentation, and strong multi-agency collaboration are essential for providing safe and person-centred care. In Mr </w:t>
      </w:r>
      <w:r w:rsidRPr="7229FB3C">
        <w:rPr>
          <w:rFonts w:ascii="Aptos" w:eastAsia="Aptos" w:hAnsi="Aptos" w:cs="Aptos"/>
        </w:rPr>
        <w:lastRenderedPageBreak/>
        <w:t>Ahmed’s case, these elements are particularly important due to his recovery from a stroke, his reliance on several healthcare professionals, and the presence of a language barrier. Clear communication helps ensure that Mr Ahmed understands his care, medication, and treatment while also allowing professionals to understand his needs and concerns. The use of interpreters, visual aids, and culturally sensitive approaches can help overcome communication barriers and support his independence and dignity.</w:t>
      </w:r>
    </w:p>
    <w:p w14:paraId="2E88D6C6" w14:textId="78569589" w:rsidR="472ED0AF" w:rsidRDefault="7BB1BB12" w:rsidP="7229FB3C">
      <w:pPr>
        <w:spacing w:before="240" w:after="240"/>
      </w:pPr>
      <w:r w:rsidRPr="7229FB3C">
        <w:rPr>
          <w:rFonts w:ascii="Aptos" w:eastAsia="Aptos" w:hAnsi="Aptos" w:cs="Aptos"/>
        </w:rPr>
        <w:t xml:space="preserve">Accurate documentation also plays a crucial role in maintaining continuity and safety in Mr Ahmed’s care. Proper record keeping allows professionals to monitor his progress, share </w:t>
      </w:r>
      <w:r w:rsidR="5C167FBB" w:rsidRPr="7229FB3C">
        <w:rPr>
          <w:rFonts w:ascii="Aptos" w:eastAsia="Aptos" w:hAnsi="Aptos" w:cs="Aptos"/>
        </w:rPr>
        <w:t>essential information</w:t>
      </w:r>
      <w:r w:rsidRPr="7229FB3C">
        <w:rPr>
          <w:rFonts w:ascii="Aptos" w:eastAsia="Aptos" w:hAnsi="Aptos" w:cs="Aptos"/>
        </w:rPr>
        <w:t>, and identify any concerns, such as the missed home visit that resulted in delayed medication. Following legal and professional frameworks, including the Data Protection Act 2018, Caldicott Principles, and professional standards, helps ensure that information is handled responsibly and confidentially.</w:t>
      </w:r>
    </w:p>
    <w:p w14:paraId="5F0D2218" w14:textId="4D008F2D" w:rsidR="472ED0AF" w:rsidRDefault="52F0A636" w:rsidP="7229FB3C">
      <w:pPr>
        <w:spacing w:before="240" w:after="240"/>
      </w:pPr>
      <w:r w:rsidRPr="7229FB3C">
        <w:rPr>
          <w:rFonts w:ascii="Aptos" w:eastAsia="Aptos" w:hAnsi="Aptos" w:cs="Aptos"/>
        </w:rPr>
        <w:t>Finally, effective multi-agency collaboration ensures that all professionals involved in Mr Ahmed’s care work together to provide coordinated and consistent support. Approaches such as shared care plans and regular communication help reduce risks and improve the quality of care provided. Overall, these practices support Mr Ahmed’s recovery, safety, and overall wellbeing.</w:t>
      </w:r>
    </w:p>
    <w:p w14:paraId="5AB772FA" w14:textId="65C3B892" w:rsidR="512B822B" w:rsidRDefault="512B822B" w:rsidP="512B822B">
      <w:pPr>
        <w:spacing w:before="240" w:after="240"/>
        <w:jc w:val="center"/>
        <w:rPr>
          <w:rFonts w:ascii="Aptos" w:eastAsia="Aptos" w:hAnsi="Aptos" w:cs="Aptos"/>
        </w:rPr>
      </w:pPr>
    </w:p>
    <w:p w14:paraId="733FD3FB" w14:textId="729C89ED" w:rsidR="512B822B" w:rsidRDefault="512B822B" w:rsidP="512B822B">
      <w:pPr>
        <w:jc w:val="center"/>
      </w:pPr>
    </w:p>
    <w:p w14:paraId="020642CF" w14:textId="54FF7CAF" w:rsidR="512B822B" w:rsidRDefault="512B822B" w:rsidP="512B822B">
      <w:pPr>
        <w:jc w:val="center"/>
      </w:pPr>
    </w:p>
    <w:p w14:paraId="1473FD14" w14:textId="410BC86E" w:rsidR="6A2868E2" w:rsidRDefault="6A2868E2" w:rsidP="512B822B">
      <w:pPr>
        <w:spacing w:after="240" w:line="360" w:lineRule="auto"/>
        <w:jc w:val="center"/>
      </w:pPr>
      <w:r w:rsidRPr="512B822B">
        <w:rPr>
          <w:rFonts w:ascii="Times New Roman" w:eastAsia="Times New Roman" w:hAnsi="Times New Roman" w:cs="Times New Roman"/>
        </w:rPr>
        <w:t xml:space="preserve">GOV.UK (2010). </w:t>
      </w:r>
      <w:r w:rsidRPr="512B822B">
        <w:rPr>
          <w:rFonts w:ascii="Times New Roman" w:eastAsia="Times New Roman" w:hAnsi="Times New Roman" w:cs="Times New Roman"/>
          <w:i/>
          <w:iCs/>
        </w:rPr>
        <w:t>Equality Act 2010</w:t>
      </w:r>
      <w:r w:rsidRPr="512B822B">
        <w:rPr>
          <w:rFonts w:ascii="Times New Roman" w:eastAsia="Times New Roman" w:hAnsi="Times New Roman" w:cs="Times New Roman"/>
        </w:rPr>
        <w:t xml:space="preserve">. [online] Legislation.gov.uk. Available at: </w:t>
      </w:r>
      <w:hyperlink r:id="rId7">
        <w:r w:rsidRPr="512B822B">
          <w:rPr>
            <w:rStyle w:val="Hyperlink"/>
            <w:rFonts w:ascii="Times New Roman" w:eastAsia="Times New Roman" w:hAnsi="Times New Roman" w:cs="Times New Roman"/>
          </w:rPr>
          <w:t>https://www.legislation.gov.uk/ukpga/2010/15/contents</w:t>
        </w:r>
      </w:hyperlink>
      <w:r w:rsidRPr="512B822B">
        <w:rPr>
          <w:rFonts w:ascii="Times New Roman" w:eastAsia="Times New Roman" w:hAnsi="Times New Roman" w:cs="Times New Roman"/>
        </w:rPr>
        <w:t>.</w:t>
      </w:r>
    </w:p>
    <w:p w14:paraId="52893780" w14:textId="0195C483" w:rsidR="6A2868E2" w:rsidRDefault="6A2868E2" w:rsidP="512B822B">
      <w:pPr>
        <w:spacing w:after="240" w:line="360" w:lineRule="auto"/>
        <w:jc w:val="center"/>
      </w:pPr>
      <w:r w:rsidRPr="512B822B">
        <w:rPr>
          <w:rFonts w:ascii="Times New Roman" w:eastAsia="Times New Roman" w:hAnsi="Times New Roman" w:cs="Times New Roman"/>
        </w:rPr>
        <w:t xml:space="preserve">England, N. (2025). </w:t>
      </w:r>
      <w:r w:rsidRPr="512B822B">
        <w:rPr>
          <w:rFonts w:ascii="Times New Roman" w:eastAsia="Times New Roman" w:hAnsi="Times New Roman" w:cs="Times New Roman"/>
          <w:i/>
          <w:iCs/>
        </w:rPr>
        <w:t>NHS England» Improvement framework: community language translation and interpreting services</w:t>
      </w:r>
      <w:r w:rsidRPr="512B822B">
        <w:rPr>
          <w:rFonts w:ascii="Times New Roman" w:eastAsia="Times New Roman" w:hAnsi="Times New Roman" w:cs="Times New Roman"/>
        </w:rPr>
        <w:t xml:space="preserve">. [online] England.nhs.uk. Available at: </w:t>
      </w:r>
      <w:hyperlink r:id="rId8">
        <w:r w:rsidRPr="512B822B">
          <w:rPr>
            <w:rStyle w:val="Hyperlink"/>
            <w:rFonts w:ascii="Times New Roman" w:eastAsia="Times New Roman" w:hAnsi="Times New Roman" w:cs="Times New Roman"/>
          </w:rPr>
          <w:t>https://www.england.nhs.uk/publication/improvement-framework-community-language-translation-interpreting-services/</w:t>
        </w:r>
      </w:hyperlink>
      <w:r w:rsidRPr="512B822B">
        <w:rPr>
          <w:rFonts w:ascii="Times New Roman" w:eastAsia="Times New Roman" w:hAnsi="Times New Roman" w:cs="Times New Roman"/>
        </w:rPr>
        <w:t>.</w:t>
      </w:r>
    </w:p>
    <w:p w14:paraId="0E41ED50" w14:textId="7320DDB6" w:rsidR="71C6D591" w:rsidRDefault="71C6D591" w:rsidP="512B822B">
      <w:pPr>
        <w:spacing w:after="240" w:line="360" w:lineRule="auto"/>
        <w:jc w:val="center"/>
      </w:pPr>
      <w:r w:rsidRPr="512B822B">
        <w:rPr>
          <w:rFonts w:ascii="Times New Roman" w:eastAsia="Times New Roman" w:hAnsi="Times New Roman" w:cs="Times New Roman"/>
        </w:rPr>
        <w:t xml:space="preserve">NHS (2025). </w:t>
      </w:r>
      <w:r w:rsidRPr="512B822B">
        <w:rPr>
          <w:rFonts w:ascii="Times New Roman" w:eastAsia="Times New Roman" w:hAnsi="Times New Roman" w:cs="Times New Roman"/>
          <w:i/>
          <w:iCs/>
        </w:rPr>
        <w:t>NHS Jobs</w:t>
      </w:r>
      <w:r w:rsidRPr="512B822B">
        <w:rPr>
          <w:rFonts w:ascii="Times New Roman" w:eastAsia="Times New Roman" w:hAnsi="Times New Roman" w:cs="Times New Roman"/>
        </w:rPr>
        <w:t xml:space="preserve">. [online] </w:t>
      </w:r>
      <w:hyperlink r:id="rId9">
        <w:r w:rsidRPr="512B822B">
          <w:rPr>
            <w:rStyle w:val="Hyperlink"/>
            <w:rFonts w:ascii="Times New Roman" w:eastAsia="Times New Roman" w:hAnsi="Times New Roman" w:cs="Times New Roman"/>
          </w:rPr>
          <w:t>www.jobs.nhs.uk</w:t>
        </w:r>
      </w:hyperlink>
      <w:r w:rsidRPr="512B822B">
        <w:rPr>
          <w:rFonts w:ascii="Times New Roman" w:eastAsia="Times New Roman" w:hAnsi="Times New Roman" w:cs="Times New Roman"/>
        </w:rPr>
        <w:t xml:space="preserve">. Available at: </w:t>
      </w:r>
      <w:hyperlink r:id="rId10">
        <w:r w:rsidRPr="512B822B">
          <w:rPr>
            <w:rStyle w:val="Hyperlink"/>
            <w:rFonts w:ascii="Times New Roman" w:eastAsia="Times New Roman" w:hAnsi="Times New Roman" w:cs="Times New Roman"/>
          </w:rPr>
          <w:t>https://www.jobs.nhs.uk/candidate</w:t>
        </w:r>
      </w:hyperlink>
      <w:r w:rsidRPr="512B822B">
        <w:rPr>
          <w:rFonts w:ascii="Times New Roman" w:eastAsia="Times New Roman" w:hAnsi="Times New Roman" w:cs="Times New Roman"/>
        </w:rPr>
        <w:t>.</w:t>
      </w:r>
    </w:p>
    <w:p w14:paraId="0277C48C" w14:textId="66F63771" w:rsidR="6C3EEBF9" w:rsidRDefault="6C3EEBF9" w:rsidP="512B822B">
      <w:pPr>
        <w:spacing w:after="240" w:line="360" w:lineRule="auto"/>
        <w:jc w:val="center"/>
      </w:pPr>
      <w:r w:rsidRPr="512B822B">
        <w:rPr>
          <w:rFonts w:ascii="Times New Roman" w:eastAsia="Times New Roman" w:hAnsi="Times New Roman" w:cs="Times New Roman"/>
        </w:rPr>
        <w:t xml:space="preserve">NHS England (2023). </w:t>
      </w:r>
      <w:r w:rsidRPr="512B822B">
        <w:rPr>
          <w:rFonts w:ascii="Times New Roman" w:eastAsia="Times New Roman" w:hAnsi="Times New Roman" w:cs="Times New Roman"/>
          <w:i/>
          <w:iCs/>
        </w:rPr>
        <w:t>NHS England: the Culture and Leadership Programme</w:t>
      </w:r>
      <w:r w:rsidRPr="512B822B">
        <w:rPr>
          <w:rFonts w:ascii="Times New Roman" w:eastAsia="Times New Roman" w:hAnsi="Times New Roman" w:cs="Times New Roman"/>
        </w:rPr>
        <w:t xml:space="preserve">. [online] </w:t>
      </w:r>
      <w:hyperlink r:id="rId11">
        <w:r w:rsidRPr="512B822B">
          <w:rPr>
            <w:rStyle w:val="Hyperlink"/>
            <w:rFonts w:ascii="Times New Roman" w:eastAsia="Times New Roman" w:hAnsi="Times New Roman" w:cs="Times New Roman"/>
          </w:rPr>
          <w:t>www.england.nhs.uk</w:t>
        </w:r>
      </w:hyperlink>
      <w:r w:rsidRPr="512B822B">
        <w:rPr>
          <w:rFonts w:ascii="Times New Roman" w:eastAsia="Times New Roman" w:hAnsi="Times New Roman" w:cs="Times New Roman"/>
        </w:rPr>
        <w:t xml:space="preserve">. Available at: </w:t>
      </w:r>
      <w:hyperlink r:id="rId12">
        <w:r w:rsidRPr="512B822B">
          <w:rPr>
            <w:rStyle w:val="Hyperlink"/>
            <w:rFonts w:ascii="Times New Roman" w:eastAsia="Times New Roman" w:hAnsi="Times New Roman" w:cs="Times New Roman"/>
          </w:rPr>
          <w:t>https://www.england.nhs.uk/culture/culture-leadership-programme/</w:t>
        </w:r>
      </w:hyperlink>
      <w:r w:rsidRPr="512B822B">
        <w:rPr>
          <w:rFonts w:ascii="Times New Roman" w:eastAsia="Times New Roman" w:hAnsi="Times New Roman" w:cs="Times New Roman"/>
        </w:rPr>
        <w:t>.</w:t>
      </w:r>
    </w:p>
    <w:p w14:paraId="091D17D8" w14:textId="2DE1BE9F" w:rsidR="211D8218" w:rsidRDefault="211D8218" w:rsidP="512B822B">
      <w:pPr>
        <w:spacing w:after="240" w:line="360" w:lineRule="auto"/>
        <w:jc w:val="center"/>
      </w:pPr>
      <w:r w:rsidRPr="512B822B">
        <w:rPr>
          <w:rFonts w:ascii="Times New Roman" w:eastAsia="Times New Roman" w:hAnsi="Times New Roman" w:cs="Times New Roman"/>
        </w:rPr>
        <w:lastRenderedPageBreak/>
        <w:t xml:space="preserve">NHS (2025a). </w:t>
      </w:r>
      <w:r w:rsidRPr="512B822B">
        <w:rPr>
          <w:rFonts w:ascii="Times New Roman" w:eastAsia="Times New Roman" w:hAnsi="Times New Roman" w:cs="Times New Roman"/>
          <w:i/>
          <w:iCs/>
        </w:rPr>
        <w:t>NHS</w:t>
      </w:r>
      <w:r w:rsidRPr="512B822B">
        <w:rPr>
          <w:rFonts w:ascii="Times New Roman" w:eastAsia="Times New Roman" w:hAnsi="Times New Roman" w:cs="Times New Roman"/>
        </w:rPr>
        <w:t xml:space="preserve">. [online] NHS. Available at: </w:t>
      </w:r>
      <w:hyperlink r:id="rId13">
        <w:r w:rsidRPr="512B822B">
          <w:rPr>
            <w:rStyle w:val="Hyperlink"/>
            <w:rFonts w:ascii="Times New Roman" w:eastAsia="Times New Roman" w:hAnsi="Times New Roman" w:cs="Times New Roman"/>
          </w:rPr>
          <w:t>https://www.nhs.uk/</w:t>
        </w:r>
      </w:hyperlink>
      <w:r w:rsidRPr="512B822B">
        <w:rPr>
          <w:rFonts w:ascii="Times New Roman" w:eastAsia="Times New Roman" w:hAnsi="Times New Roman" w:cs="Times New Roman"/>
        </w:rPr>
        <w:t>.</w:t>
      </w:r>
    </w:p>
    <w:p w14:paraId="13490C5E" w14:textId="5EF86190" w:rsidR="512B822B" w:rsidRDefault="512B822B" w:rsidP="512B822B">
      <w:pPr>
        <w:spacing w:after="240" w:line="360" w:lineRule="auto"/>
        <w:jc w:val="center"/>
        <w:rPr>
          <w:rFonts w:ascii="Times New Roman" w:eastAsia="Times New Roman" w:hAnsi="Times New Roman" w:cs="Times New Roman"/>
        </w:rPr>
      </w:pPr>
    </w:p>
    <w:p w14:paraId="17B874AD" w14:textId="749D9718" w:rsidR="07C79977" w:rsidRDefault="07C79977" w:rsidP="512B822B">
      <w:pPr>
        <w:spacing w:after="240" w:line="360" w:lineRule="auto"/>
        <w:jc w:val="center"/>
      </w:pPr>
      <w:r w:rsidRPr="512B822B">
        <w:rPr>
          <w:rFonts w:ascii="Times New Roman" w:eastAsia="Times New Roman" w:hAnsi="Times New Roman" w:cs="Times New Roman"/>
        </w:rPr>
        <w:t xml:space="preserve">NHS England (2023b). </w:t>
      </w:r>
      <w:r w:rsidRPr="512B822B">
        <w:rPr>
          <w:rFonts w:ascii="Times New Roman" w:eastAsia="Times New Roman" w:hAnsi="Times New Roman" w:cs="Times New Roman"/>
          <w:i/>
          <w:iCs/>
        </w:rPr>
        <w:t>NHS equality, diversity, and Inclusion Improvement Plan</w:t>
      </w:r>
      <w:r w:rsidRPr="512B822B">
        <w:rPr>
          <w:rFonts w:ascii="Times New Roman" w:eastAsia="Times New Roman" w:hAnsi="Times New Roman" w:cs="Times New Roman"/>
        </w:rPr>
        <w:t xml:space="preserve">. [online] NHS England. Available at: </w:t>
      </w:r>
      <w:hyperlink r:id="rId14">
        <w:r w:rsidRPr="512B822B">
          <w:rPr>
            <w:rStyle w:val="Hyperlink"/>
            <w:rFonts w:ascii="Times New Roman" w:eastAsia="Times New Roman" w:hAnsi="Times New Roman" w:cs="Times New Roman"/>
          </w:rPr>
          <w:t>https://www.england.nhs.uk/long-read/nhs-equality-diversity-and-inclusion-improvement-plan/</w:t>
        </w:r>
      </w:hyperlink>
      <w:r w:rsidRPr="512B822B">
        <w:rPr>
          <w:rFonts w:ascii="Times New Roman" w:eastAsia="Times New Roman" w:hAnsi="Times New Roman" w:cs="Times New Roman"/>
        </w:rPr>
        <w:t>.</w:t>
      </w:r>
    </w:p>
    <w:p w14:paraId="728CEBDE" w14:textId="74D3C8E3" w:rsidR="512B822B" w:rsidRDefault="512B822B" w:rsidP="512B822B">
      <w:pPr>
        <w:spacing w:after="240" w:line="360" w:lineRule="auto"/>
        <w:jc w:val="center"/>
        <w:rPr>
          <w:rFonts w:ascii="Times New Roman" w:eastAsia="Times New Roman" w:hAnsi="Times New Roman" w:cs="Times New Roman"/>
        </w:rPr>
      </w:pPr>
    </w:p>
    <w:p w14:paraId="5704134C" w14:textId="50DB4B42" w:rsidR="512B822B" w:rsidRDefault="512B822B" w:rsidP="512B822B">
      <w:pPr>
        <w:jc w:val="center"/>
      </w:pPr>
    </w:p>
    <w:p w14:paraId="39DB2478" w14:textId="089C499C" w:rsidR="512B822B" w:rsidRDefault="512B822B" w:rsidP="512B822B">
      <w:pPr>
        <w:jc w:val="center"/>
        <w:rPr>
          <w:b/>
          <w:bCs/>
          <w:i/>
          <w:iCs/>
          <w:u w:val="single"/>
        </w:rPr>
      </w:pPr>
    </w:p>
    <w:p w14:paraId="6098E6DA" w14:textId="4576E314" w:rsidR="512B822B" w:rsidRDefault="512B822B" w:rsidP="512B822B">
      <w:pPr>
        <w:jc w:val="center"/>
        <w:rPr>
          <w:b/>
          <w:bCs/>
          <w:i/>
          <w:iCs/>
          <w:u w:val="single"/>
        </w:rPr>
      </w:pPr>
    </w:p>
    <w:p w14:paraId="3FFADC62" w14:textId="65CDD2AF" w:rsidR="512B822B" w:rsidRDefault="512B822B" w:rsidP="512B822B">
      <w:pPr>
        <w:jc w:val="center"/>
        <w:rPr>
          <w:b/>
          <w:bCs/>
          <w:i/>
          <w:iCs/>
          <w:u w:val="single"/>
        </w:rPr>
      </w:pPr>
    </w:p>
    <w:sectPr w:rsidR="512B822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3C4981"/>
    <w:rsid w:val="00130EBE"/>
    <w:rsid w:val="0079787E"/>
    <w:rsid w:val="00F25C7A"/>
    <w:rsid w:val="0402C312"/>
    <w:rsid w:val="0796AAC6"/>
    <w:rsid w:val="07A578EA"/>
    <w:rsid w:val="07C79977"/>
    <w:rsid w:val="0AB98B55"/>
    <w:rsid w:val="0E3774A1"/>
    <w:rsid w:val="11513001"/>
    <w:rsid w:val="12884D7E"/>
    <w:rsid w:val="161BDA7C"/>
    <w:rsid w:val="166C92C9"/>
    <w:rsid w:val="169C3671"/>
    <w:rsid w:val="18B9B7B0"/>
    <w:rsid w:val="18F21EED"/>
    <w:rsid w:val="1EF5A20D"/>
    <w:rsid w:val="211D8218"/>
    <w:rsid w:val="2339F397"/>
    <w:rsid w:val="25901F8E"/>
    <w:rsid w:val="2CEFF4A7"/>
    <w:rsid w:val="2FF1C94A"/>
    <w:rsid w:val="3244E672"/>
    <w:rsid w:val="34730B77"/>
    <w:rsid w:val="362BB0C2"/>
    <w:rsid w:val="39A65411"/>
    <w:rsid w:val="39A83429"/>
    <w:rsid w:val="3A5181B9"/>
    <w:rsid w:val="3C3F91C4"/>
    <w:rsid w:val="472ED0AF"/>
    <w:rsid w:val="48A145C5"/>
    <w:rsid w:val="4B5E5F6F"/>
    <w:rsid w:val="4E30E2E0"/>
    <w:rsid w:val="4FE4DF45"/>
    <w:rsid w:val="4FFB8A6B"/>
    <w:rsid w:val="50C7915C"/>
    <w:rsid w:val="512B822B"/>
    <w:rsid w:val="52F0A636"/>
    <w:rsid w:val="5682D0FF"/>
    <w:rsid w:val="56D1B58E"/>
    <w:rsid w:val="579B481A"/>
    <w:rsid w:val="5C167FBB"/>
    <w:rsid w:val="5C3C4981"/>
    <w:rsid w:val="5DC78E39"/>
    <w:rsid w:val="60F2665F"/>
    <w:rsid w:val="6362AF3C"/>
    <w:rsid w:val="64E7363C"/>
    <w:rsid w:val="66A1A20D"/>
    <w:rsid w:val="68E902AA"/>
    <w:rsid w:val="6A026582"/>
    <w:rsid w:val="6A2868E2"/>
    <w:rsid w:val="6C3EEBF9"/>
    <w:rsid w:val="6F105C92"/>
    <w:rsid w:val="71C6D591"/>
    <w:rsid w:val="7229FB3C"/>
    <w:rsid w:val="73DBCB08"/>
    <w:rsid w:val="7465E1A8"/>
    <w:rsid w:val="77EDAE07"/>
    <w:rsid w:val="7BB1BB12"/>
    <w:rsid w:val="7C75A1E3"/>
    <w:rsid w:val="7CE19073"/>
    <w:rsid w:val="7CEEE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4504F"/>
  <w15:chartTrackingRefBased/>
  <w15:docId w15:val="{D2B5E684-FB8C-4F24-87F7-0F4574ED3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12B82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ublication/improvement-framework-community-language-translation-interpreting-services/" TargetMode="External"/><Relationship Id="rId13" Type="http://schemas.openxmlformats.org/officeDocument/2006/relationships/hyperlink" Target="https://www.nhs.uk/" TargetMode="External"/><Relationship Id="rId3" Type="http://schemas.openxmlformats.org/officeDocument/2006/relationships/customXml" Target="../customXml/item3.xml"/><Relationship Id="rId7" Type="http://schemas.openxmlformats.org/officeDocument/2006/relationships/hyperlink" Target="https://www.legislation.gov.uk/ukpga/2010/15/contents" TargetMode="External"/><Relationship Id="rId12" Type="http://schemas.openxmlformats.org/officeDocument/2006/relationships/hyperlink" Target="https://www.england.nhs.uk/culture/culture-leadership-programm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jobs.nhs.uk/candidate" TargetMode="External"/><Relationship Id="rId4" Type="http://schemas.openxmlformats.org/officeDocument/2006/relationships/styles" Target="styles.xml"/><Relationship Id="rId9" Type="http://schemas.openxmlformats.org/officeDocument/2006/relationships/hyperlink" Target="https://www.jobs.nhs.uk" TargetMode="External"/><Relationship Id="rId14" Type="http://schemas.openxmlformats.org/officeDocument/2006/relationships/hyperlink" Target="https://www.england.nhs.uk/long-read/nhs-equality-diversity-and-inclusion-improv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d8a9e0817597949e42bc02f73db78455">
  <xsd:schema xmlns:xsd="http://www.w3.org/2001/XMLSchema" xmlns:xs="http://www.w3.org/2001/XMLSchema" xmlns:p="http://schemas.microsoft.com/office/2006/metadata/properties" xmlns:ns3="ccfc14db-0f45-423b-b2f5-752f8f8a0ada" targetNamespace="http://schemas.microsoft.com/office/2006/metadata/properties" ma:root="true" ma:fieldsID="39c5b1b98c0d1e8aae0d20c6dbe9f06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705592BE-91C2-4A88-B406-8594EFC236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D3B156-E3B1-4619-8A88-29A77D5A63D1}">
  <ds:schemaRefs>
    <ds:schemaRef ds:uri="http://schemas.microsoft.com/sharepoint/v3/contenttype/forms"/>
  </ds:schemaRefs>
</ds:datastoreItem>
</file>

<file path=customXml/itemProps3.xml><?xml version="1.0" encoding="utf-8"?>
<ds:datastoreItem xmlns:ds="http://schemas.openxmlformats.org/officeDocument/2006/customXml" ds:itemID="{D3C2CD02-9DED-4012-90FE-43844E9C4D2F}">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2058</Words>
  <Characters>12766</Characters>
  <Application>Microsoft Office Word</Application>
  <DocSecurity>0</DocSecurity>
  <Lines>218</Lines>
  <Paragraphs>38</Paragraphs>
  <ScaleCrop>false</ScaleCrop>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Alexandre Bucur (2420352)</dc:creator>
  <cp:keywords/>
  <dc:description/>
  <cp:lastModifiedBy>Paulo Alexandre Bucur (2420352)</cp:lastModifiedBy>
  <cp:revision>2</cp:revision>
  <dcterms:created xsi:type="dcterms:W3CDTF">2026-03-24T21:34:00Z</dcterms:created>
  <dcterms:modified xsi:type="dcterms:W3CDTF">2026-03-24T21:34:00Z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