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AFC4ED" w14:textId="4A92DD07" w:rsidR="00AB1556" w:rsidRPr="00B6481B" w:rsidRDefault="00AB1556" w:rsidP="00AB1556">
      <w:r>
        <w:t xml:space="preserve">SQL VS NOSQL </w:t>
      </w:r>
    </w:p>
    <w:p w14:paraId="4A227E28" w14:textId="77777777" w:rsidR="00AB1556" w:rsidRDefault="00AB1556" w:rsidP="00AB1556">
      <w:r w:rsidRPr="00B6481B">
        <w:t>The exponential growth of data in the modern world demands efficient management and handling systems</w:t>
      </w:r>
      <w:r>
        <w:t>, with relational and non-relational databases leading the way</w:t>
      </w:r>
      <w:r w:rsidRPr="00B6481B">
        <w:t xml:space="preserve"> [1–9]. Relational databases, based on Structured Query Language (SQL), are renowned for their structured data models, adherence to </w:t>
      </w:r>
      <w:r>
        <w:t>A</w:t>
      </w:r>
      <w:r w:rsidRPr="00B6481B">
        <w:t xml:space="preserve">tomicity, </w:t>
      </w:r>
      <w:r>
        <w:t>C</w:t>
      </w:r>
      <w:r w:rsidRPr="00B6481B">
        <w:t xml:space="preserve">onsistency, </w:t>
      </w:r>
      <w:r>
        <w:t>I</w:t>
      </w:r>
      <w:r w:rsidRPr="00B6481B">
        <w:t xml:space="preserve">solation, </w:t>
      </w:r>
      <w:r>
        <w:t>D</w:t>
      </w:r>
      <w:r w:rsidRPr="00B6481B">
        <w:t>urability</w:t>
      </w:r>
      <w:r>
        <w:t xml:space="preserve"> (A</w:t>
      </w:r>
      <w:r w:rsidRPr="00B6481B">
        <w:t>CID</w:t>
      </w:r>
      <w:r>
        <w:t>)</w:t>
      </w:r>
      <w:r w:rsidRPr="00B6481B">
        <w:t xml:space="preserve"> principles, and ability to handle structured and semi-structured data reliably [2][9]. In contrast, NoSQL databases—encompassing key-value</w:t>
      </w:r>
      <w:r>
        <w:t xml:space="preserve"> (KV)</w:t>
      </w:r>
      <w:r w:rsidRPr="00B6481B">
        <w:t>, document-oriented, column-oriented, and graph data models—excel in scalability and availability, often at the expense of strict consistency [10][11]. Understanding the strengths, limitations, and evolution of these two database types is key to navigating the complex landscape of modern data management.</w:t>
      </w:r>
    </w:p>
    <w:p w14:paraId="284E9801" w14:textId="77777777" w:rsidR="00AB1556" w:rsidRPr="00B6481B" w:rsidRDefault="00AB1556" w:rsidP="00AB1556">
      <w:r w:rsidRPr="00B6481B">
        <w:t> </w:t>
      </w:r>
    </w:p>
    <w:p w14:paraId="6A2A1F2D" w14:textId="77777777" w:rsidR="00AB1556" w:rsidRPr="00B6481B" w:rsidRDefault="00AB1556" w:rsidP="00AB1556">
      <w:r w:rsidRPr="00B6481B">
        <w:t>The SQL database originated at IBM, where it was created by Donald D. Chamberlin and Raymond F. Boyce in the mid-1970s. It was based on the relational model invented by Edgar F. Codd in the early 1970s. SQL was soon adopted by companies such as Oracle, Microsoft, and others, and it remains widely used today due to its simple</w:t>
      </w:r>
      <w:r>
        <w:t xml:space="preserve"> interface</w:t>
      </w:r>
      <w:r w:rsidRPr="00B6481B">
        <w:t xml:space="preserve"> and strong mathematical foundations [2]. Before SQL, flat file systems and hierarchical databases were common but were limited in their ability to represent complex relationships efficiently</w:t>
      </w:r>
      <w:r>
        <w:t xml:space="preserve"> </w:t>
      </w:r>
      <w:r w:rsidRPr="00B6481B">
        <w:t>[</w:t>
      </w:r>
      <w:r>
        <w:t>15</w:t>
      </w:r>
      <w:r w:rsidRPr="00B6481B">
        <w:t>]. These limitations highlighted the need for better relational data management.</w:t>
      </w:r>
    </w:p>
    <w:p w14:paraId="6CFADFC1" w14:textId="77777777" w:rsidR="00AB1556" w:rsidRDefault="00AB1556" w:rsidP="00AB1556">
      <w:r w:rsidRPr="00B6481B">
        <w:t xml:space="preserve">In the relational model, the base data structure is a table where data is stored. The schema provides a structural representation of the database contents, defining the tables, their fields, and the relationships between them. Each column in a table corresponds to a specific attribute, and each row represents a tuple or record. This organization ensures that data is both structured and accessible. Operations on these </w:t>
      </w:r>
      <w:r w:rsidRPr="00C21160">
        <w:t>tables—such as reading, creating, updating, or deleting data—are performed using SQL, the standard query language for relational databases. SQL with joins also allowed for complex querying, which was unlikely with its predecessors.</w:t>
      </w:r>
    </w:p>
    <w:p w14:paraId="6F66EA38" w14:textId="77777777" w:rsidR="00AB1556" w:rsidRPr="00C21160" w:rsidRDefault="00AB1556" w:rsidP="00AB1556"/>
    <w:p w14:paraId="5A3450F7" w14:textId="77777777" w:rsidR="00AB1556" w:rsidRDefault="00AB1556" w:rsidP="00AB1556">
      <w:pPr>
        <w:rPr>
          <w:color w:val="000000"/>
        </w:rPr>
      </w:pPr>
      <w:r>
        <w:rPr>
          <w:color w:val="000000"/>
        </w:rPr>
        <w:t>D</w:t>
      </w:r>
      <w:r w:rsidRPr="00C21160">
        <w:rPr>
          <w:color w:val="000000"/>
        </w:rPr>
        <w:t xml:space="preserve">ata querying, storage, and security </w:t>
      </w:r>
      <w:r>
        <w:rPr>
          <w:color w:val="000000"/>
        </w:rPr>
        <w:t xml:space="preserve">are managed by relational Database management Systems (RDBMS) </w:t>
      </w:r>
      <w:r w:rsidRPr="00C21160">
        <w:rPr>
          <w:color w:val="000000"/>
        </w:rPr>
        <w:t xml:space="preserve">while enforcing data integrity through constraints like primary keys, foreign keys, and unique constraints to ensure accuracy and consistency [2]. By employing normalization, RDBMS reduces data redundancy [4] and adheres to the ACID principles, which guarantee database consistency even during concurrent access or system failures, forming the foundation of reliability and integrity in complex and high-demand environments. Prominent RDBMS platforms, including Oracle, MySQL, and MariaDB [7], have evolved into stable systems supported by vendors like Oracle, </w:t>
      </w:r>
      <w:r w:rsidRPr="00C21160">
        <w:rPr>
          <w:color w:val="000000"/>
        </w:rPr>
        <w:lastRenderedPageBreak/>
        <w:t>Microsoft, and IBM, enabling the development of online transaction processing (OLTP) applications that underpin modern business information systems [4].</w:t>
      </w:r>
    </w:p>
    <w:p w14:paraId="2412FFDB" w14:textId="77777777" w:rsidR="00AB1556" w:rsidRDefault="00AB1556" w:rsidP="00AB1556">
      <w:pPr>
        <w:rPr>
          <w:color w:val="000000"/>
        </w:rPr>
      </w:pPr>
    </w:p>
    <w:p w14:paraId="07EE2C29" w14:textId="77777777" w:rsidR="00AB1556" w:rsidRPr="00C21160" w:rsidRDefault="00AB1556" w:rsidP="00AB1556"/>
    <w:p w14:paraId="5720CBD4" w14:textId="77777777" w:rsidR="00AB1556" w:rsidRPr="00F34EAA" w:rsidRDefault="00AB1556" w:rsidP="00AB1556">
      <w:r w:rsidRPr="00F34EAA">
        <w:t>NoSQL databases offer a different approach to handling data that is based on distributed model rather than a relational one [3]. Most NoSQL database, for instance, do not use predefined schemas [2]. This trend emerged from the explosive growth of Web 2.0 and the Internet of Things (IoT), which generated massive amounts of heterogeneous data—now termed 'big data'—requiring real-time processing. This data growth exposed the limitations of relational databases (RDBMS), which struggled to handle the massive volumes of data due to the need for structured tables, complex joins, and integrity checks, often resulting in performance bottlenecks [4].</w:t>
      </w:r>
      <w:r>
        <w:t xml:space="preserve"> </w:t>
      </w:r>
      <w:r w:rsidRPr="00F34EAA">
        <w:t>As different industries faced unique data needs, NoSQL data models evolved to offer improved performance, scalability, and flexibility in handling changing, complex data structures [4]. These models can be broadly categorized into four types: (</w:t>
      </w:r>
      <w:proofErr w:type="spellStart"/>
      <w:r w:rsidRPr="00F34EAA">
        <w:t>i</w:t>
      </w:r>
      <w:proofErr w:type="spellEnd"/>
      <w:r w:rsidRPr="00F34EAA">
        <w:t>) KV, (ii) Document-Oriented, (iii) Column-Oriented, and (iv) Graph [11].</w:t>
      </w:r>
    </w:p>
    <w:p w14:paraId="203860EE" w14:textId="77777777" w:rsidR="00AB1556" w:rsidRPr="00F34EAA" w:rsidRDefault="00AB1556" w:rsidP="00AB1556">
      <w:r w:rsidRPr="00F34EAA">
        <w:t> </w:t>
      </w:r>
    </w:p>
    <w:p w14:paraId="2DEB46EE" w14:textId="77777777" w:rsidR="00AB1556" w:rsidRPr="00F34EAA" w:rsidRDefault="00AB1556" w:rsidP="00AB1556">
      <w:r w:rsidRPr="00F34EAA">
        <w:t xml:space="preserve">The </w:t>
      </w:r>
      <w:r>
        <w:t xml:space="preserve">KV </w:t>
      </w:r>
      <w:r w:rsidRPr="00F34EAA">
        <w:t>data model is the simplest one of the four. The concept is as follows: data is stored as a collection of key-value pairs where each key is unique, and each value can be of any data type</w:t>
      </w:r>
      <w:r>
        <w:t xml:space="preserve"> </w:t>
      </w:r>
      <w:r w:rsidRPr="00F34EAA">
        <w:t>[2].</w:t>
      </w:r>
      <w:r>
        <w:t xml:space="preserve"> </w:t>
      </w:r>
      <w:r w:rsidRPr="00F34EAA">
        <w:t xml:space="preserve"> KV systems are well-suited for horizontal scaling</w:t>
      </w:r>
      <w:r>
        <w:t xml:space="preserve"> </w:t>
      </w:r>
      <w:r w:rsidRPr="00F34EAA">
        <w:t>because data can be easily partitioned into shards, which can then be distributed across multiple servers</w:t>
      </w:r>
      <w:r>
        <w:t xml:space="preserve">.  </w:t>
      </w:r>
      <w:r w:rsidRPr="00F34EAA">
        <w:t>[4].</w:t>
      </w:r>
    </w:p>
    <w:p w14:paraId="360CE257" w14:textId="77777777" w:rsidR="00AB1556" w:rsidRPr="00F34EAA" w:rsidRDefault="00AB1556" w:rsidP="00AB1556">
      <w:r w:rsidRPr="00F34EAA">
        <w:t>A document</w:t>
      </w:r>
      <w:r>
        <w:t>-oriented</w:t>
      </w:r>
      <w:r w:rsidRPr="00F34EAA">
        <w:t xml:space="preserve"> database extends the key-value model by using document as the value, which typically includes structured data in formats like JSON, BSON and XML. Documents in a document store are self-contained and can include nested fields, arrays, and varied data types, which makes them well-suited for storing complex, hierarchical information. [4]. </w:t>
      </w:r>
    </w:p>
    <w:p w14:paraId="27540131" w14:textId="77777777" w:rsidR="00AB1556" w:rsidRPr="00F34EAA" w:rsidRDefault="00AB1556" w:rsidP="00AB1556">
      <w:r w:rsidRPr="00F34EAA">
        <w:t> </w:t>
      </w:r>
    </w:p>
    <w:p w14:paraId="5CBE899E" w14:textId="77777777" w:rsidR="00AB1556" w:rsidRPr="00F34EAA" w:rsidRDefault="00AB1556" w:rsidP="00AB1556">
      <w:r w:rsidRPr="00F34EAA">
        <w:t>In contrast, the column-oriented data mode consist</w:t>
      </w:r>
      <w:r>
        <w:t>s</w:t>
      </w:r>
      <w:r w:rsidRPr="00F34EAA">
        <w:t xml:space="preserve"> of tables with rows and columns [1]</w:t>
      </w:r>
      <w:r>
        <w:t xml:space="preserve">, where </w:t>
      </w:r>
      <w:r w:rsidRPr="00F34EAA">
        <w:t>data</w:t>
      </w:r>
      <w:r>
        <w:t xml:space="preserve"> is stored</w:t>
      </w:r>
      <w:r w:rsidRPr="00F34EAA">
        <w:t xml:space="preserve"> by columns (within the same disk blocks) rather than by rows. This approach makes column-oriented data models particularly suitable for queries that require data aggregation within the same disk blocks</w:t>
      </w:r>
      <w:r>
        <w:t xml:space="preserve"> </w:t>
      </w:r>
      <w:r w:rsidRPr="00F34EAA">
        <w:t>[4]. Column databases are ideal for analytical and business intelligence (BI) applications that involve analyzing and aggregating large amounts of data.[7].</w:t>
      </w:r>
    </w:p>
    <w:p w14:paraId="14B263EB" w14:textId="77777777" w:rsidR="00AB1556" w:rsidRPr="00F34EAA" w:rsidRDefault="00AB1556" w:rsidP="00AB1556">
      <w:r w:rsidRPr="00F34EAA">
        <w:t> </w:t>
      </w:r>
    </w:p>
    <w:p w14:paraId="1AAFE8F8" w14:textId="77777777" w:rsidR="00AB1556" w:rsidRDefault="00AB1556" w:rsidP="00AB1556">
      <w:r w:rsidRPr="00F34EAA">
        <w:lastRenderedPageBreak/>
        <w:t>Finally,</w:t>
      </w:r>
      <w:r>
        <w:t xml:space="preserve"> </w:t>
      </w:r>
      <w:r w:rsidRPr="00F34EAA">
        <w:t xml:space="preserve">the graph model is based on </w:t>
      </w:r>
      <w:r>
        <w:t xml:space="preserve">mathematical foundation of Graph Theory </w:t>
      </w:r>
      <w:r w:rsidRPr="00F34EAA">
        <w:t>[7]. Data is stored as vertices, which represent things or events, while edges represent the relationships between them [4]. This model was designed to address the complex problem of connectivity links between data, which relational databases couldn't solve, rather than focusing on performance issues. Therefore, graph models are an integral part of networking applications [1].</w:t>
      </w:r>
    </w:p>
    <w:p w14:paraId="69892737" w14:textId="77777777" w:rsidR="00AB1556" w:rsidRPr="00393D35" w:rsidRDefault="00AB1556" w:rsidP="00AB1556"/>
    <w:p w14:paraId="4DB260DD" w14:textId="77777777" w:rsidR="00AB1556" w:rsidRPr="00393D35" w:rsidRDefault="00AB1556" w:rsidP="00AB1556">
      <w:pPr>
        <w:pStyle w:val="NormalWeb"/>
        <w:rPr>
          <w:rFonts w:asciiTheme="minorHAnsi" w:hAnsiTheme="minorHAnsi"/>
          <w:color w:val="000000"/>
        </w:rPr>
      </w:pPr>
      <w:r w:rsidRPr="00393D35">
        <w:rPr>
          <w:rFonts w:asciiTheme="minorHAnsi" w:hAnsiTheme="minorHAnsi"/>
          <w:color w:val="000000"/>
        </w:rPr>
        <w:t xml:space="preserve">A fundamental distinction between SQL and NoSQL databases lies in their handling of consistency, availability, and partition tolerance (CAP theorem). SQL databases emphasize consistency through ACID properties, making them ideal for applications like banking, where data integrity is paramount. NoSQL databases prioritize availability and partition tolerance, often adopting BASE (Basically Available, Soft state, </w:t>
      </w:r>
      <w:proofErr w:type="gramStart"/>
      <w:r w:rsidRPr="00393D35">
        <w:rPr>
          <w:rFonts w:asciiTheme="minorHAnsi" w:hAnsiTheme="minorHAnsi"/>
          <w:color w:val="000000"/>
        </w:rPr>
        <w:t>Eventually</w:t>
      </w:r>
      <w:proofErr w:type="gramEnd"/>
      <w:r w:rsidRPr="00393D35">
        <w:rPr>
          <w:rFonts w:asciiTheme="minorHAnsi" w:hAnsiTheme="minorHAnsi"/>
          <w:color w:val="000000"/>
        </w:rPr>
        <w:t xml:space="preserve"> consistent) properties to support real-time, large-scale applications like social media and e-commerce</w:t>
      </w:r>
      <w:r>
        <w:rPr>
          <w:rFonts w:asciiTheme="minorHAnsi" w:hAnsiTheme="minorHAnsi"/>
          <w:color w:val="000000"/>
        </w:rPr>
        <w:t xml:space="preserve"> [2]</w:t>
      </w:r>
      <w:r w:rsidRPr="00393D35">
        <w:rPr>
          <w:rFonts w:asciiTheme="minorHAnsi" w:hAnsiTheme="minorHAnsi"/>
          <w:color w:val="000000"/>
        </w:rPr>
        <w:t xml:space="preserve"> [10].</w:t>
      </w:r>
    </w:p>
    <w:p w14:paraId="4F3AF01A" w14:textId="77777777" w:rsidR="00AB1556" w:rsidRPr="00442003" w:rsidRDefault="00AB1556" w:rsidP="00AB1556">
      <w:r w:rsidRPr="00442003">
        <w:rPr>
          <w:color w:val="000000"/>
        </w:rPr>
        <w:t>SQL and NoSQL databases, often seen as opposites on the CAP spectrum, can complement each other within an organization’s data architecture [7]. Relational databases provide a structured approach to data storage with predefined schemas, effectively minimizing redundancy and supporting complex queries through relational algebra [12]. SQL's lightweight, declarative nature simplifies execution by separating the desired outcome from implementation details, ensuring reliability. Combined with support for concurrent users and built-in fault tolerance, relational databases excel in handling environments with multi-user input and complex transactions [4].</w:t>
      </w:r>
      <w:r w:rsidRPr="00442003">
        <w:t> </w:t>
      </w:r>
    </w:p>
    <w:p w14:paraId="2319EBEA" w14:textId="77777777" w:rsidR="00AB1556" w:rsidRDefault="00AB1556" w:rsidP="00AB1556">
      <w:pPr>
        <w:rPr>
          <w:b/>
          <w:bCs/>
        </w:rPr>
      </w:pPr>
      <w:r w:rsidRPr="006235F4">
        <w:t>However, as data relationships become more complex, the computational overhead of navigating these intricate connections can strain relational databases. This is where NoSQL databases, such as graph databases, come into play. With their native support for graph traversal algorithms, NoSQL databases can reduce the complexity and overhead associated with managing complex relationships [1]. Additionally, as the need for real-time analytics grows, NoSQL solutions like key-value stores (e.g., Redis) offer high-speed data retrieval via in-memory storage, making them ideal for rapid lookups. Document stores such as MongoDB, with their flexible schema, are well-suited for rapidly growing datasets. Similarly, column stores like Cassandra, optimized for high write throughput, can efficiently handle large-scale data processing and analytics distributed across multiple clusters [7]. However, this low-latency, high-throughput performance may come at the expense of consistency and data integrity [5][7]. Therefore, many applications—especially those built on service-oriented architectures—utilize a combination of SQL and NoSQL databases to meet varying requirements [10].</w:t>
      </w:r>
      <w:r>
        <w:t xml:space="preserve"> </w:t>
      </w:r>
    </w:p>
    <w:p w14:paraId="347C3B03" w14:textId="77777777" w:rsidR="00AB1556" w:rsidRDefault="00AB1556" w:rsidP="00AB1556">
      <w:pPr>
        <w:rPr>
          <w:b/>
          <w:bCs/>
        </w:rPr>
      </w:pPr>
    </w:p>
    <w:p w14:paraId="1CF0B51D" w14:textId="77777777" w:rsidR="00AB1556" w:rsidRPr="001255E8" w:rsidRDefault="00AB1556" w:rsidP="00AB1556">
      <w:r w:rsidRPr="001255E8">
        <w:rPr>
          <w:color w:val="000000"/>
        </w:rPr>
        <w:lastRenderedPageBreak/>
        <w:t>In conclusion, SQL and NoSQL databases serve distinct yet complementary roles in modern data management. SQL databases, with fixed schemas, vertical scaling, and ACID properties, excel in maintaining consistency and handling complex queries, making them ideal for transactional systems like financial applications [1][4][10]. In contrast, NoSQL databases, featuring flexible schemas, horizontal scaling, and BASE properties, prioritize availability and low latency, thriving in large-scale, distributed systems like social media platforms [3][4][5]. Many organizations adopt a hybrid approach, leveraging both based on specific requirements [10].</w:t>
      </w:r>
    </w:p>
    <w:p w14:paraId="01734060" w14:textId="77777777" w:rsidR="00D8084D" w:rsidRDefault="00D8084D"/>
    <w:p w14:paraId="455AECDF" w14:textId="77777777" w:rsidR="00AB1556" w:rsidRDefault="00AB1556"/>
    <w:p w14:paraId="00EA45ED" w14:textId="086AD56C" w:rsidR="00AB1556" w:rsidRDefault="00AB1556">
      <w:r>
        <w:t>PERFORMANCE TUNING</w:t>
      </w:r>
    </w:p>
    <w:p w14:paraId="01A75348"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An index is an optional database object associated with a table, designed to improve the efficiency of query execution [1][4]. By using an index, the data portion related to that index can be easily located in the database. This can be achieved using various data structures, such as B+ trees, bitmaps, or hashes, with the B+ tree being the most common index for relational databases. The B+ tree consists of a root node, internal nodes, and leaf nodes, where binary search traversal is applied, ensuring logarithmic time complexity [1][3][4].</w:t>
      </w:r>
    </w:p>
    <w:p w14:paraId="0B32B4AC" w14:textId="77777777" w:rsidR="00AB1556" w:rsidRPr="00AB1556" w:rsidRDefault="00AB1556" w:rsidP="00AB1556">
      <w:pPr>
        <w:spacing w:after="0" w:line="240" w:lineRule="auto"/>
        <w:rPr>
          <w:rFonts w:ascii="Calibri" w:eastAsia="Times New Roman" w:hAnsi="Calibri" w:cs="Calibri"/>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xml:space="preserve">A primary index can be implicitly created through a primary key in a relational database [4]. Additionally, secondary indexes can also be created on attributes other than the primary key to enhance the search speed for frequently used queries [2][5]. </w:t>
      </w:r>
      <w:proofErr w:type="spellStart"/>
      <w:r w:rsidRPr="00AB1556">
        <w:rPr>
          <w:rFonts w:ascii="Calibri" w:eastAsia="Times New Roman" w:hAnsi="Calibri" w:cs="Calibri"/>
          <w:color w:val="000000"/>
          <w:kern w:val="0"/>
          <w:sz w:val="22"/>
          <w:szCs w:val="22"/>
          <w:lang w:eastAsia="en-GB"/>
          <w14:ligatures w14:val="none"/>
        </w:rPr>
        <w:t>Ecohub</w:t>
      </w:r>
      <w:proofErr w:type="spellEnd"/>
      <w:r w:rsidRPr="00AB1556">
        <w:rPr>
          <w:rFonts w:ascii="Calibri" w:eastAsia="Times New Roman" w:hAnsi="Calibri" w:cs="Calibri"/>
          <w:color w:val="000000"/>
          <w:kern w:val="0"/>
          <w:sz w:val="22"/>
          <w:szCs w:val="22"/>
          <w:lang w:eastAsia="en-GB"/>
          <w14:ligatures w14:val="none"/>
        </w:rPr>
        <w:t xml:space="preserve"> has daily requirements that involve querying, which necessitate the use of secondary indexes. Three potential secondary indexing strategies for the </w:t>
      </w:r>
      <w:proofErr w:type="spellStart"/>
      <w:r w:rsidRPr="00AB1556">
        <w:rPr>
          <w:rFonts w:ascii="Calibri" w:eastAsia="Times New Roman" w:hAnsi="Calibri" w:cs="Calibri"/>
          <w:color w:val="000000"/>
          <w:kern w:val="0"/>
          <w:sz w:val="22"/>
          <w:szCs w:val="22"/>
          <w:lang w:eastAsia="en-GB"/>
          <w14:ligatures w14:val="none"/>
        </w:rPr>
        <w:t>Ecohub</w:t>
      </w:r>
      <w:proofErr w:type="spellEnd"/>
      <w:r w:rsidRPr="00AB1556">
        <w:rPr>
          <w:rFonts w:ascii="Calibri" w:eastAsia="Times New Roman" w:hAnsi="Calibri" w:cs="Calibri"/>
          <w:color w:val="000000"/>
          <w:kern w:val="0"/>
          <w:sz w:val="22"/>
          <w:szCs w:val="22"/>
          <w:lang w:eastAsia="en-GB"/>
          <w14:ligatures w14:val="none"/>
        </w:rPr>
        <w:t xml:space="preserve"> database are discussed.</w:t>
      </w:r>
    </w:p>
    <w:p w14:paraId="3349D0DA"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w:t>
      </w:r>
    </w:p>
    <w:p w14:paraId="31DDFA2C"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Indexing critical columns in frequently accessed tables is essential for optimizing database performance [1][3][4]. For instance, the </w:t>
      </w:r>
      <w:proofErr w:type="spellStart"/>
      <w:r w:rsidRPr="00AB1556">
        <w:rPr>
          <w:rFonts w:ascii="Calibri" w:eastAsia="Times New Roman" w:hAnsi="Calibri" w:cs="Calibri"/>
          <w:color w:val="000000"/>
          <w:kern w:val="0"/>
          <w:sz w:val="22"/>
          <w:szCs w:val="22"/>
          <w:lang w:eastAsia="en-GB"/>
          <w14:ligatures w14:val="none"/>
        </w:rPr>
        <w:t>bike_id</w:t>
      </w:r>
      <w:proofErr w:type="spellEnd"/>
      <w:r w:rsidRPr="00AB1556">
        <w:rPr>
          <w:rFonts w:ascii="Calibri" w:eastAsia="Times New Roman" w:hAnsi="Calibri" w:cs="Calibri"/>
          <w:color w:val="000000"/>
          <w:kern w:val="0"/>
          <w:sz w:val="22"/>
          <w:szCs w:val="22"/>
          <w:lang w:eastAsia="en-GB"/>
          <w14:ligatures w14:val="none"/>
        </w:rPr>
        <w:t> column in the rentals table should be indexed because rental management is a core business function. An index on this column can significantly enhance the performance of frequent queries, such as:</w:t>
      </w:r>
    </w:p>
    <w:p w14:paraId="2BD34A4E" w14:textId="77777777" w:rsidR="00AB1556" w:rsidRPr="00AB1556" w:rsidRDefault="00AB1556" w:rsidP="00AB1556">
      <w:pPr>
        <w:numPr>
          <w:ilvl w:val="0"/>
          <w:numId w:val="1"/>
        </w:numPr>
        <w:spacing w:after="0" w:line="240" w:lineRule="auto"/>
        <w:textAlignment w:val="center"/>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Checking bike availability (i.e., identifying which bikes are available for rent).</w:t>
      </w:r>
    </w:p>
    <w:p w14:paraId="63D66C23" w14:textId="77777777" w:rsidR="00AB1556" w:rsidRPr="00AB1556" w:rsidRDefault="00AB1556" w:rsidP="00AB1556">
      <w:pPr>
        <w:numPr>
          <w:ilvl w:val="0"/>
          <w:numId w:val="1"/>
        </w:numPr>
        <w:spacing w:after="0" w:line="240" w:lineRule="auto"/>
        <w:textAlignment w:val="center"/>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Retrieving details of bikes currently rented out (i.e., listing all rentals for a specific bike).</w:t>
      </w:r>
    </w:p>
    <w:p w14:paraId="33FF5C16"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Moreover, since </w:t>
      </w:r>
      <w:proofErr w:type="spellStart"/>
      <w:r w:rsidRPr="00AB1556">
        <w:rPr>
          <w:rFonts w:ascii="Calibri" w:eastAsia="Times New Roman" w:hAnsi="Calibri" w:cs="Calibri"/>
          <w:color w:val="000000"/>
          <w:kern w:val="0"/>
          <w:sz w:val="22"/>
          <w:szCs w:val="22"/>
          <w:lang w:eastAsia="en-GB"/>
          <w14:ligatures w14:val="none"/>
        </w:rPr>
        <w:t>bike_id</w:t>
      </w:r>
      <w:proofErr w:type="spellEnd"/>
      <w:r w:rsidRPr="00AB1556">
        <w:rPr>
          <w:rFonts w:ascii="Calibri" w:eastAsia="Times New Roman" w:hAnsi="Calibri" w:cs="Calibri"/>
          <w:color w:val="000000"/>
          <w:kern w:val="0"/>
          <w:sz w:val="22"/>
          <w:szCs w:val="22"/>
          <w:lang w:eastAsia="en-GB"/>
          <w14:ligatures w14:val="none"/>
        </w:rPr>
        <w:t xml:space="preserve"> is a foreign key referencing the primary key in the Bicycles table, indexing it improves the efficiency of joins between the Rentals and Bicycles tables. This optimization ensures faster queries for determining the rental status of a bike, retrieving bike details, or associating a bike with a specific rental [5]. </w:t>
      </w:r>
    </w:p>
    <w:p w14:paraId="667C804C"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Additionally, </w:t>
      </w:r>
      <w:proofErr w:type="spellStart"/>
      <w:r w:rsidRPr="00AB1556">
        <w:rPr>
          <w:rFonts w:ascii="Calibri" w:eastAsia="Times New Roman" w:hAnsi="Calibri" w:cs="Calibri"/>
          <w:color w:val="000000"/>
          <w:kern w:val="0"/>
          <w:sz w:val="22"/>
          <w:szCs w:val="22"/>
          <w:lang w:eastAsia="en-GB"/>
          <w14:ligatures w14:val="none"/>
        </w:rPr>
        <w:t>bike_id</w:t>
      </w:r>
      <w:proofErr w:type="spellEnd"/>
      <w:r w:rsidRPr="00AB1556">
        <w:rPr>
          <w:rFonts w:ascii="Calibri" w:eastAsia="Times New Roman" w:hAnsi="Calibri" w:cs="Calibri"/>
          <w:color w:val="000000"/>
          <w:kern w:val="0"/>
          <w:sz w:val="22"/>
          <w:szCs w:val="22"/>
          <w:lang w:eastAsia="en-GB"/>
          <w14:ligatures w14:val="none"/>
        </w:rPr>
        <w:t> is a consistent and frequently accessed attribute, making it an ideal candidate for a secondary index [2].</w:t>
      </w:r>
    </w:p>
    <w:p w14:paraId="5152C850"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w:t>
      </w:r>
    </w:p>
    <w:p w14:paraId="6FDB83B2"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Similarly, the </w:t>
      </w:r>
      <w:proofErr w:type="spellStart"/>
      <w:r w:rsidRPr="00AB1556">
        <w:rPr>
          <w:rFonts w:ascii="Calibri" w:eastAsia="Times New Roman" w:hAnsi="Calibri" w:cs="Calibri"/>
          <w:color w:val="000000"/>
          <w:kern w:val="0"/>
          <w:sz w:val="22"/>
          <w:szCs w:val="22"/>
          <w:lang w:eastAsia="en-GB"/>
          <w14:ligatures w14:val="none"/>
        </w:rPr>
        <w:t>staff_id</w:t>
      </w:r>
      <w:proofErr w:type="spellEnd"/>
      <w:r w:rsidRPr="00AB1556">
        <w:rPr>
          <w:rFonts w:ascii="Calibri" w:eastAsia="Times New Roman" w:hAnsi="Calibri" w:cs="Calibri"/>
          <w:color w:val="000000"/>
          <w:kern w:val="0"/>
          <w:sz w:val="22"/>
          <w:szCs w:val="22"/>
          <w:lang w:eastAsia="en-GB"/>
          <w14:ligatures w14:val="none"/>
        </w:rPr>
        <w:t xml:space="preserve"> column in the Trades table should be indexed, as this table is frequently accessed to manage trade assignments which is another critical business function at </w:t>
      </w:r>
      <w:proofErr w:type="spellStart"/>
      <w:r w:rsidRPr="00AB1556">
        <w:rPr>
          <w:rFonts w:ascii="Calibri" w:eastAsia="Times New Roman" w:hAnsi="Calibri" w:cs="Calibri"/>
          <w:color w:val="000000"/>
          <w:kern w:val="0"/>
          <w:sz w:val="22"/>
          <w:szCs w:val="22"/>
          <w:lang w:eastAsia="en-GB"/>
          <w14:ligatures w14:val="none"/>
        </w:rPr>
        <w:t>Ecohub</w:t>
      </w:r>
      <w:proofErr w:type="spellEnd"/>
      <w:r w:rsidRPr="00AB1556">
        <w:rPr>
          <w:rFonts w:ascii="Calibri" w:eastAsia="Times New Roman" w:hAnsi="Calibri" w:cs="Calibri"/>
          <w:color w:val="000000"/>
          <w:kern w:val="0"/>
          <w:sz w:val="22"/>
          <w:szCs w:val="22"/>
          <w:lang w:eastAsia="en-GB"/>
          <w14:ligatures w14:val="none"/>
        </w:rPr>
        <w:t>. Indexing </w:t>
      </w:r>
      <w:proofErr w:type="spellStart"/>
      <w:r w:rsidRPr="00AB1556">
        <w:rPr>
          <w:rFonts w:ascii="Calibri" w:eastAsia="Times New Roman" w:hAnsi="Calibri" w:cs="Calibri"/>
          <w:color w:val="000000"/>
          <w:kern w:val="0"/>
          <w:sz w:val="22"/>
          <w:szCs w:val="22"/>
          <w:lang w:eastAsia="en-GB"/>
          <w14:ligatures w14:val="none"/>
        </w:rPr>
        <w:t>staff_id</w:t>
      </w:r>
      <w:proofErr w:type="spellEnd"/>
      <w:r w:rsidRPr="00AB1556">
        <w:rPr>
          <w:rFonts w:ascii="Calibri" w:eastAsia="Times New Roman" w:hAnsi="Calibri" w:cs="Calibri"/>
          <w:color w:val="000000"/>
          <w:kern w:val="0"/>
          <w:sz w:val="22"/>
          <w:szCs w:val="22"/>
          <w:lang w:eastAsia="en-GB"/>
          <w14:ligatures w14:val="none"/>
        </w:rPr>
        <w:t> will improve the performance of queries such as:</w:t>
      </w:r>
    </w:p>
    <w:p w14:paraId="53582D50" w14:textId="77777777" w:rsidR="00AB1556" w:rsidRPr="00AB1556" w:rsidRDefault="00AB1556" w:rsidP="00AB1556">
      <w:pPr>
        <w:numPr>
          <w:ilvl w:val="0"/>
          <w:numId w:val="2"/>
        </w:numPr>
        <w:spacing w:after="0" w:line="240" w:lineRule="auto"/>
        <w:textAlignment w:val="center"/>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Listing all trades assigned to a specific staff member.</w:t>
      </w:r>
    </w:p>
    <w:p w14:paraId="78CF343F" w14:textId="77777777" w:rsidR="00AB1556" w:rsidRPr="00AB1556" w:rsidRDefault="00AB1556" w:rsidP="00AB1556">
      <w:pPr>
        <w:numPr>
          <w:ilvl w:val="0"/>
          <w:numId w:val="2"/>
        </w:numPr>
        <w:spacing w:after="0" w:line="240" w:lineRule="auto"/>
        <w:textAlignment w:val="center"/>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Ensuring no staff member is assigned more than 20 trades.</w:t>
      </w:r>
    </w:p>
    <w:p w14:paraId="40143B17" w14:textId="77777777" w:rsidR="00AB1556" w:rsidRPr="00AB1556" w:rsidRDefault="00AB1556" w:rsidP="00AB1556">
      <w:pPr>
        <w:numPr>
          <w:ilvl w:val="0"/>
          <w:numId w:val="2"/>
        </w:numPr>
        <w:spacing w:after="0" w:line="240" w:lineRule="auto"/>
        <w:textAlignment w:val="center"/>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Verifying whether a specific trade is being handled by a given staff member.</w:t>
      </w:r>
    </w:p>
    <w:p w14:paraId="632BB1E7"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As a foreign key referencing the primary key in the Staffs table, </w:t>
      </w:r>
      <w:proofErr w:type="spellStart"/>
      <w:r w:rsidRPr="00AB1556">
        <w:rPr>
          <w:rFonts w:ascii="Calibri" w:eastAsia="Times New Roman" w:hAnsi="Calibri" w:cs="Calibri"/>
          <w:color w:val="000000"/>
          <w:kern w:val="0"/>
          <w:sz w:val="22"/>
          <w:szCs w:val="22"/>
          <w:lang w:eastAsia="en-GB"/>
          <w14:ligatures w14:val="none"/>
        </w:rPr>
        <w:t>staff_id</w:t>
      </w:r>
      <w:proofErr w:type="spellEnd"/>
      <w:r w:rsidRPr="00AB1556">
        <w:rPr>
          <w:rFonts w:ascii="Calibri" w:eastAsia="Times New Roman" w:hAnsi="Calibri" w:cs="Calibri"/>
          <w:color w:val="000000"/>
          <w:kern w:val="0"/>
          <w:sz w:val="22"/>
          <w:szCs w:val="22"/>
          <w:lang w:eastAsia="en-GB"/>
          <w14:ligatures w14:val="none"/>
        </w:rPr>
        <w:t> indexing also enhances the efficiency of joins between the Trades and Staffs tables [5], enabling quick access to staff details such as first names. Like </w:t>
      </w:r>
      <w:proofErr w:type="spellStart"/>
      <w:r w:rsidRPr="00AB1556">
        <w:rPr>
          <w:rFonts w:ascii="Calibri" w:eastAsia="Times New Roman" w:hAnsi="Calibri" w:cs="Calibri"/>
          <w:color w:val="000000"/>
          <w:kern w:val="0"/>
          <w:sz w:val="22"/>
          <w:szCs w:val="22"/>
          <w:lang w:eastAsia="en-GB"/>
          <w14:ligatures w14:val="none"/>
        </w:rPr>
        <w:t>bike_id</w:t>
      </w:r>
      <w:proofErr w:type="spellEnd"/>
      <w:r w:rsidRPr="00AB1556">
        <w:rPr>
          <w:rFonts w:ascii="Calibri" w:eastAsia="Times New Roman" w:hAnsi="Calibri" w:cs="Calibri"/>
          <w:color w:val="000000"/>
          <w:kern w:val="0"/>
          <w:sz w:val="22"/>
          <w:szCs w:val="22"/>
          <w:lang w:eastAsia="en-GB"/>
          <w14:ligatures w14:val="none"/>
        </w:rPr>
        <w:t>, </w:t>
      </w:r>
      <w:proofErr w:type="spellStart"/>
      <w:r w:rsidRPr="00AB1556">
        <w:rPr>
          <w:rFonts w:ascii="Calibri" w:eastAsia="Times New Roman" w:hAnsi="Calibri" w:cs="Calibri"/>
          <w:color w:val="000000"/>
          <w:kern w:val="0"/>
          <w:sz w:val="22"/>
          <w:szCs w:val="22"/>
          <w:lang w:eastAsia="en-GB"/>
          <w14:ligatures w14:val="none"/>
        </w:rPr>
        <w:t>staff_id</w:t>
      </w:r>
      <w:proofErr w:type="spellEnd"/>
      <w:r w:rsidRPr="00AB1556">
        <w:rPr>
          <w:rFonts w:ascii="Calibri" w:eastAsia="Times New Roman" w:hAnsi="Calibri" w:cs="Calibri"/>
          <w:color w:val="000000"/>
          <w:kern w:val="0"/>
          <w:sz w:val="22"/>
          <w:szCs w:val="22"/>
          <w:lang w:eastAsia="en-GB"/>
          <w14:ligatures w14:val="none"/>
        </w:rPr>
        <w:t xml:space="preserve"> is a consistent and frequently accessed attribute, making it well-suited for a secondary index [2].</w:t>
      </w:r>
    </w:p>
    <w:p w14:paraId="1E54CEE0" w14:textId="77777777" w:rsidR="00AB1556" w:rsidRPr="00AB1556" w:rsidRDefault="00AB1556" w:rsidP="00AB1556">
      <w:pPr>
        <w:spacing w:after="0" w:line="240" w:lineRule="auto"/>
        <w:rPr>
          <w:rFonts w:ascii="Calibri" w:eastAsia="Times New Roman" w:hAnsi="Calibri" w:cs="Calibri"/>
          <w:kern w:val="0"/>
          <w:sz w:val="22"/>
          <w:szCs w:val="22"/>
          <w:lang w:eastAsia="en-GB"/>
          <w14:ligatures w14:val="none"/>
        </w:rPr>
      </w:pPr>
      <w:r w:rsidRPr="00AB1556">
        <w:rPr>
          <w:rFonts w:ascii="Calibri" w:eastAsia="Times New Roman" w:hAnsi="Calibri" w:cs="Calibri"/>
          <w:kern w:val="0"/>
          <w:sz w:val="22"/>
          <w:szCs w:val="22"/>
          <w:lang w:eastAsia="en-GB"/>
          <w14:ligatures w14:val="none"/>
        </w:rPr>
        <w:lastRenderedPageBreak/>
        <w:t> </w:t>
      </w:r>
    </w:p>
    <w:p w14:paraId="369126B1"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Finally, the </w:t>
      </w:r>
      <w:proofErr w:type="spellStart"/>
      <w:r w:rsidRPr="00AB1556">
        <w:rPr>
          <w:rFonts w:ascii="Calibri" w:eastAsia="Times New Roman" w:hAnsi="Calibri" w:cs="Calibri"/>
          <w:color w:val="000000"/>
          <w:kern w:val="0"/>
          <w:sz w:val="22"/>
          <w:szCs w:val="22"/>
          <w:lang w:eastAsia="en-GB"/>
          <w14:ligatures w14:val="none"/>
        </w:rPr>
        <w:t>sale_date</w:t>
      </w:r>
      <w:proofErr w:type="spellEnd"/>
      <w:r w:rsidRPr="00AB1556">
        <w:rPr>
          <w:rFonts w:ascii="Calibri" w:eastAsia="Times New Roman" w:hAnsi="Calibri" w:cs="Calibri"/>
          <w:color w:val="000000"/>
          <w:kern w:val="0"/>
          <w:sz w:val="22"/>
          <w:szCs w:val="22"/>
          <w:lang w:eastAsia="en-GB"/>
          <w14:ligatures w14:val="none"/>
        </w:rPr>
        <w:t> column in the Sales table should be indexed, as efficient tracking of sales is a core business function. Indexing this column improves the performance of common queries, such as:</w:t>
      </w:r>
    </w:p>
    <w:p w14:paraId="79861A6E" w14:textId="77777777" w:rsidR="00AB1556" w:rsidRPr="00AB1556" w:rsidRDefault="00AB1556" w:rsidP="00AB1556">
      <w:pPr>
        <w:numPr>
          <w:ilvl w:val="0"/>
          <w:numId w:val="3"/>
        </w:numPr>
        <w:spacing w:after="0" w:line="240" w:lineRule="auto"/>
        <w:textAlignment w:val="center"/>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Retrieving all sales made on a specific date or within a specific date range.</w:t>
      </w:r>
    </w:p>
    <w:p w14:paraId="28B0EEC4"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This optimization is particularly beneficial for operations involving date-based filtering, GROUP BY, or range queries, which makes it suitable for secondary indexing [2]. By reducing query execution time, indexing </w:t>
      </w:r>
      <w:proofErr w:type="spellStart"/>
      <w:r w:rsidRPr="00AB1556">
        <w:rPr>
          <w:rFonts w:ascii="Calibri" w:eastAsia="Times New Roman" w:hAnsi="Calibri" w:cs="Calibri"/>
          <w:color w:val="000000"/>
          <w:kern w:val="0"/>
          <w:sz w:val="22"/>
          <w:szCs w:val="22"/>
          <w:lang w:eastAsia="en-GB"/>
          <w14:ligatures w14:val="none"/>
        </w:rPr>
        <w:t>sale_date</w:t>
      </w:r>
      <w:proofErr w:type="spellEnd"/>
      <w:r w:rsidRPr="00AB1556">
        <w:rPr>
          <w:rFonts w:ascii="Calibri" w:eastAsia="Times New Roman" w:hAnsi="Calibri" w:cs="Calibri"/>
          <w:color w:val="000000"/>
          <w:kern w:val="0"/>
          <w:sz w:val="22"/>
          <w:szCs w:val="22"/>
          <w:lang w:eastAsia="en-GB"/>
          <w14:ligatures w14:val="none"/>
        </w:rPr>
        <w:t> ensures smoother reporting and analysis of sales trends, which are critical for informed business decision-making.</w:t>
      </w:r>
    </w:p>
    <w:p w14:paraId="26C491F9"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w:t>
      </w:r>
    </w:p>
    <w:p w14:paraId="5E20BCD8"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w:t>
      </w:r>
    </w:p>
    <w:p w14:paraId="28F99DEF" w14:textId="77777777" w:rsidR="00AB1556" w:rsidRPr="00AB1556" w:rsidRDefault="00AB1556" w:rsidP="00AB1556">
      <w:pPr>
        <w:spacing w:after="0" w:line="240" w:lineRule="auto"/>
        <w:rPr>
          <w:rFonts w:ascii="Calibri" w:eastAsia="Times New Roman" w:hAnsi="Calibri" w:cs="Calibri"/>
          <w:kern w:val="0"/>
          <w:sz w:val="22"/>
          <w:szCs w:val="22"/>
          <w:lang w:eastAsia="en-GB"/>
          <w14:ligatures w14:val="none"/>
        </w:rPr>
      </w:pPr>
      <w:r w:rsidRPr="00AB1556">
        <w:rPr>
          <w:rFonts w:ascii="Calibri" w:eastAsia="Times New Roman" w:hAnsi="Calibri" w:cs="Calibri"/>
          <w:kern w:val="0"/>
          <w:sz w:val="22"/>
          <w:szCs w:val="22"/>
          <w:lang w:eastAsia="en-GB"/>
          <w14:ligatures w14:val="none"/>
        </w:rPr>
        <w:t xml:space="preserve">Overall, secondary indexes are created on attributes other than the primary key to enhance query performance [2][5]. In the </w:t>
      </w:r>
      <w:proofErr w:type="spellStart"/>
      <w:r w:rsidRPr="00AB1556">
        <w:rPr>
          <w:rFonts w:ascii="Calibri" w:eastAsia="Times New Roman" w:hAnsi="Calibri" w:cs="Calibri"/>
          <w:kern w:val="0"/>
          <w:sz w:val="22"/>
          <w:szCs w:val="22"/>
          <w:lang w:eastAsia="en-GB"/>
          <w14:ligatures w14:val="none"/>
        </w:rPr>
        <w:t>Ecohub</w:t>
      </w:r>
      <w:proofErr w:type="spellEnd"/>
      <w:r w:rsidRPr="00AB1556">
        <w:rPr>
          <w:rFonts w:ascii="Calibri" w:eastAsia="Times New Roman" w:hAnsi="Calibri" w:cs="Calibri"/>
          <w:kern w:val="0"/>
          <w:sz w:val="22"/>
          <w:szCs w:val="22"/>
          <w:lang w:eastAsia="en-GB"/>
          <w14:ligatures w14:val="none"/>
        </w:rPr>
        <w:t xml:space="preserve"> database, the </w:t>
      </w:r>
      <w:proofErr w:type="spellStart"/>
      <w:r w:rsidRPr="00AB1556">
        <w:rPr>
          <w:rFonts w:ascii="Calibri" w:eastAsia="Times New Roman" w:hAnsi="Calibri" w:cs="Calibri"/>
          <w:kern w:val="0"/>
          <w:sz w:val="22"/>
          <w:szCs w:val="22"/>
          <w:lang w:eastAsia="en-GB"/>
          <w14:ligatures w14:val="none"/>
        </w:rPr>
        <w:t>bike_id</w:t>
      </w:r>
      <w:proofErr w:type="spellEnd"/>
      <w:r w:rsidRPr="00AB1556">
        <w:rPr>
          <w:rFonts w:ascii="Calibri" w:eastAsia="Times New Roman" w:hAnsi="Calibri" w:cs="Calibri"/>
          <w:kern w:val="0"/>
          <w:sz w:val="22"/>
          <w:szCs w:val="22"/>
          <w:lang w:eastAsia="en-GB"/>
          <w14:ligatures w14:val="none"/>
        </w:rPr>
        <w:t> in the Rentals table, </w:t>
      </w:r>
      <w:proofErr w:type="spellStart"/>
      <w:r w:rsidRPr="00AB1556">
        <w:rPr>
          <w:rFonts w:ascii="Calibri" w:eastAsia="Times New Roman" w:hAnsi="Calibri" w:cs="Calibri"/>
          <w:kern w:val="0"/>
          <w:sz w:val="22"/>
          <w:szCs w:val="22"/>
          <w:lang w:eastAsia="en-GB"/>
          <w14:ligatures w14:val="none"/>
        </w:rPr>
        <w:t>staff_id</w:t>
      </w:r>
      <w:proofErr w:type="spellEnd"/>
      <w:r w:rsidRPr="00AB1556">
        <w:rPr>
          <w:rFonts w:ascii="Calibri" w:eastAsia="Times New Roman" w:hAnsi="Calibri" w:cs="Calibri"/>
          <w:kern w:val="0"/>
          <w:sz w:val="22"/>
          <w:szCs w:val="22"/>
          <w:lang w:eastAsia="en-GB"/>
          <w14:ligatures w14:val="none"/>
        </w:rPr>
        <w:t> in the Trades table, and </w:t>
      </w:r>
      <w:proofErr w:type="spellStart"/>
      <w:r w:rsidRPr="00AB1556">
        <w:rPr>
          <w:rFonts w:ascii="Calibri" w:eastAsia="Times New Roman" w:hAnsi="Calibri" w:cs="Calibri"/>
          <w:kern w:val="0"/>
          <w:sz w:val="22"/>
          <w:szCs w:val="22"/>
          <w:lang w:eastAsia="en-GB"/>
          <w14:ligatures w14:val="none"/>
        </w:rPr>
        <w:t>sale_date</w:t>
      </w:r>
      <w:proofErr w:type="spellEnd"/>
      <w:r w:rsidRPr="00AB1556">
        <w:rPr>
          <w:rFonts w:ascii="Calibri" w:eastAsia="Times New Roman" w:hAnsi="Calibri" w:cs="Calibri"/>
          <w:kern w:val="0"/>
          <w:sz w:val="22"/>
          <w:szCs w:val="22"/>
          <w:lang w:eastAsia="en-GB"/>
          <w14:ligatures w14:val="none"/>
        </w:rPr>
        <w:t xml:space="preserve"> in the Sales table have been selected as secondary indexes due to their critical role in </w:t>
      </w:r>
      <w:proofErr w:type="spellStart"/>
      <w:r w:rsidRPr="00AB1556">
        <w:rPr>
          <w:rFonts w:ascii="Calibri" w:eastAsia="Times New Roman" w:hAnsi="Calibri" w:cs="Calibri"/>
          <w:kern w:val="0"/>
          <w:sz w:val="22"/>
          <w:szCs w:val="22"/>
          <w:lang w:eastAsia="en-GB"/>
          <w14:ligatures w14:val="none"/>
        </w:rPr>
        <w:t>Ecohub's</w:t>
      </w:r>
      <w:proofErr w:type="spellEnd"/>
      <w:r w:rsidRPr="00AB1556">
        <w:rPr>
          <w:rFonts w:ascii="Calibri" w:eastAsia="Times New Roman" w:hAnsi="Calibri" w:cs="Calibri"/>
          <w:kern w:val="0"/>
          <w:sz w:val="22"/>
          <w:szCs w:val="22"/>
          <w:lang w:eastAsia="en-GB"/>
          <w14:ligatures w14:val="none"/>
        </w:rPr>
        <w:t xml:space="preserve"> core business functions. Implementing these columns as B+ tree secondary indexes can streamline daily operations and support more informed business decision-making.</w:t>
      </w:r>
    </w:p>
    <w:p w14:paraId="0B2CB025"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w:t>
      </w:r>
    </w:p>
    <w:p w14:paraId="4C6E3882" w14:textId="77777777" w:rsidR="00AB1556" w:rsidRPr="00AB1556" w:rsidRDefault="00AB1556" w:rsidP="00AB1556">
      <w:pPr>
        <w:spacing w:after="0" w:line="240" w:lineRule="auto"/>
        <w:rPr>
          <w:rFonts w:ascii="Calibri" w:eastAsia="Times New Roman" w:hAnsi="Calibri" w:cs="Calibri"/>
          <w:color w:val="000000"/>
          <w:kern w:val="0"/>
          <w:sz w:val="22"/>
          <w:szCs w:val="22"/>
          <w:lang w:eastAsia="en-GB"/>
          <w14:ligatures w14:val="none"/>
        </w:rPr>
      </w:pPr>
      <w:r w:rsidRPr="00AB1556">
        <w:rPr>
          <w:rFonts w:ascii="Calibri" w:eastAsia="Times New Roman" w:hAnsi="Calibri" w:cs="Calibri"/>
          <w:color w:val="000000"/>
          <w:kern w:val="0"/>
          <w:sz w:val="22"/>
          <w:szCs w:val="22"/>
          <w:lang w:eastAsia="en-GB"/>
          <w14:ligatures w14:val="none"/>
        </w:rPr>
        <w:t> </w:t>
      </w:r>
    </w:p>
    <w:p w14:paraId="3004451E" w14:textId="693C8938" w:rsidR="00AB1556" w:rsidRDefault="00AB1556">
      <w:r>
        <w:t xml:space="preserve">TRANSACTIONS REPORT </w:t>
      </w:r>
    </w:p>
    <w:p w14:paraId="3A68A6A4" w14:textId="77777777" w:rsidR="00AB1556" w:rsidRDefault="00AB1556" w:rsidP="00AB1556">
      <w:pPr>
        <w:pStyle w:val="NormalWeb"/>
        <w:spacing w:before="0" w:beforeAutospacing="0" w:after="0" w:afterAutospacing="0"/>
        <w:ind w:left="540"/>
        <w:rPr>
          <w:rFonts w:ascii="Calibri" w:hAnsi="Calibri" w:cs="Calibri"/>
          <w:color w:val="000000"/>
          <w:sz w:val="22"/>
          <w:szCs w:val="22"/>
        </w:rPr>
      </w:pPr>
      <w:r>
        <w:rPr>
          <w:rFonts w:ascii="Calibri" w:hAnsi="Calibri" w:cs="Calibri"/>
          <w:color w:val="000000"/>
          <w:sz w:val="22"/>
          <w:szCs w:val="22"/>
        </w:rPr>
        <w:t> </w:t>
      </w:r>
    </w:p>
    <w:p w14:paraId="5BCDB3C6" w14:textId="77777777" w:rsidR="00AB1556" w:rsidRDefault="00AB1556" w:rsidP="00AB1556">
      <w:pPr>
        <w:pStyle w:val="NormalWeb"/>
        <w:spacing w:before="0" w:beforeAutospacing="0" w:after="0" w:afterAutospacing="0"/>
        <w:ind w:left="540"/>
        <w:rPr>
          <w:rFonts w:ascii="Calibri" w:hAnsi="Calibri" w:cs="Calibri"/>
          <w:color w:val="000000"/>
          <w:sz w:val="22"/>
          <w:szCs w:val="22"/>
        </w:rPr>
      </w:pPr>
      <w:r>
        <w:rPr>
          <w:rFonts w:ascii="Calibri" w:hAnsi="Calibri" w:cs="Calibri"/>
          <w:b/>
          <w:bCs/>
          <w:color w:val="000000"/>
          <w:sz w:val="22"/>
          <w:szCs w:val="22"/>
        </w:rPr>
        <w:t>Abstract</w:t>
      </w:r>
    </w:p>
    <w:p w14:paraId="7D7696BB" w14:textId="77777777" w:rsidR="00AB1556" w:rsidRDefault="00AB1556" w:rsidP="00AB1556">
      <w:pPr>
        <w:pStyle w:val="NormalWeb"/>
        <w:spacing w:before="0" w:beforeAutospacing="0" w:after="0" w:afterAutospacing="0"/>
        <w:ind w:left="540"/>
        <w:rPr>
          <w:rFonts w:ascii="Calibri" w:hAnsi="Calibri" w:cs="Calibri"/>
          <w:color w:val="000000"/>
          <w:sz w:val="22"/>
          <w:szCs w:val="22"/>
        </w:rPr>
      </w:pPr>
      <w:r>
        <w:rPr>
          <w:rFonts w:ascii="Calibri" w:hAnsi="Calibri" w:cs="Calibri"/>
          <w:color w:val="000000"/>
          <w:sz w:val="22"/>
          <w:szCs w:val="22"/>
        </w:rPr>
        <w:t xml:space="preserve">Transactions were implemented to support the daily operations of </w:t>
      </w:r>
      <w:proofErr w:type="spellStart"/>
      <w:r>
        <w:rPr>
          <w:rFonts w:ascii="Calibri" w:hAnsi="Calibri" w:cs="Calibri"/>
          <w:color w:val="000000"/>
          <w:sz w:val="22"/>
          <w:szCs w:val="22"/>
        </w:rPr>
        <w:t>EcoBikes</w:t>
      </w:r>
      <w:proofErr w:type="spellEnd"/>
      <w:r>
        <w:rPr>
          <w:rFonts w:ascii="Calibri" w:hAnsi="Calibri" w:cs="Calibri"/>
          <w:color w:val="000000"/>
          <w:sz w:val="22"/>
          <w:szCs w:val="22"/>
        </w:rPr>
        <w:t xml:space="preserve"> by enforcing requested return dates for repair bookings and preventing the rehiring of already rented bikes through concurrency control mechanisms.</w:t>
      </w:r>
    </w:p>
    <w:p w14:paraId="4981820A"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08668816"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607F6E49"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13B6CC80"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66D00624"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55888365"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A transaction, performed by a user or application program, enables the reading or updating of database contents [1]. In a database management system (DBMS), multiple users often interact with the same database contents concurrently [1,4]. If these operations are not properly managed, one user’s access may interfere with another's, potentially rendering the database inconsistent. To avoid such issues, a DBMS must implement concurrency control protocols that prevent one access from interfering with another [1,2].</w:t>
      </w:r>
    </w:p>
    <w:p w14:paraId="71259E3E"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In relational databases, all transactions must adhere to the ACID properties—Atomicity (A), Consistency (C), Isolation (I), and Durability (D)—to ensure reliable processing [1,3]. These properties, combined with concurrency control techniques, ensure that databases remain consistent and free from interference.</w:t>
      </w:r>
    </w:p>
    <w:p w14:paraId="4B34A796"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As Eco Bike Hubs continues to expand its business, it faces several transactional challenges, such as:</w:t>
      </w:r>
    </w:p>
    <w:p w14:paraId="3E0DF118"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Recording bicycle repair bookings while ensuring the requested return date(s) are accurately registered.</w:t>
      </w:r>
    </w:p>
    <w:p w14:paraId="37E70A20"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Allowing customers to book bicycle hire times only within valid, available schedules.</w:t>
      </w:r>
    </w:p>
    <w:p w14:paraId="357C3063" w14:textId="77777777" w:rsidR="00AB1556" w:rsidRDefault="00AB1556" w:rsidP="00AB1556">
      <w:pPr>
        <w:pStyle w:val="NormalWeb"/>
        <w:spacing w:before="0" w:beforeAutospacing="0" w:after="0" w:afterAutospacing="0"/>
        <w:ind w:left="540"/>
        <w:rPr>
          <w:rFonts w:ascii="Calibri" w:hAnsi="Calibri" w:cs="Calibri"/>
          <w:sz w:val="22"/>
          <w:szCs w:val="22"/>
        </w:rPr>
      </w:pPr>
      <w:r>
        <w:rPr>
          <w:rFonts w:ascii="Calibri" w:hAnsi="Calibri" w:cs="Calibri"/>
          <w:sz w:val="22"/>
          <w:szCs w:val="22"/>
        </w:rPr>
        <w:t>The following discussion explores how transactions can be applied to address these challenges effectively.</w:t>
      </w:r>
    </w:p>
    <w:p w14:paraId="785919BB" w14:textId="77777777" w:rsidR="00AB1556" w:rsidRDefault="00AB1556" w:rsidP="00AB155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D3D1DFD"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To address the issue of missing return dates for bicycle repair bookings, I have implemented two separate transactions.</w:t>
      </w:r>
    </w:p>
    <w:p w14:paraId="7CB41A8B"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xml:space="preserve">The first transaction handles bookings where the bicycle repair request includes a return date in the booking details. Conditional checks determine whether the booking details </w:t>
      </w:r>
      <w:r>
        <w:rPr>
          <w:rFonts w:ascii="Calibri" w:hAnsi="Calibri" w:cs="Calibri"/>
          <w:sz w:val="22"/>
          <w:szCs w:val="22"/>
        </w:rPr>
        <w:lastRenderedPageBreak/>
        <w:t>are available. If the details are present, a notice is raised to indicate their availability, and the transaction commits successfully.</w:t>
      </w:r>
    </w:p>
    <w:p w14:paraId="246B4A12"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The second transaction addresses cases where the booking details are missing. Conditional checks confirm their absence, and a notice is raised to indicate the issue. This transaction then rolls back.</w:t>
      </w:r>
    </w:p>
    <w:p w14:paraId="43056CE1"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422ED37F"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xml:space="preserve">Similarly, to resolve the issue of invalid bicycle hire times, I have </w:t>
      </w:r>
      <w:proofErr w:type="gramStart"/>
      <w:r>
        <w:rPr>
          <w:rFonts w:ascii="Calibri" w:hAnsi="Calibri" w:cs="Calibri"/>
          <w:sz w:val="22"/>
          <w:szCs w:val="22"/>
        </w:rPr>
        <w:t>also  implemented</w:t>
      </w:r>
      <w:proofErr w:type="gramEnd"/>
      <w:r>
        <w:rPr>
          <w:rFonts w:ascii="Calibri" w:hAnsi="Calibri" w:cs="Calibri"/>
          <w:sz w:val="22"/>
          <w:szCs w:val="22"/>
        </w:rPr>
        <w:t xml:space="preserve"> two separate transactions. The first transaction handles the insertion of rental data where the time between the hire date and return date does not overlap with any other rentals in the database. Conditional checks verify whether the rental overlaps with existing rentals. If no overlap is found, the transaction commits successfully.</w:t>
      </w:r>
    </w:p>
    <w:p w14:paraId="19748E39"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The second transaction manages cases where the hire date and time overlap with the timeslot created in the first transaction. During the conditional checks, a notice I s raised indicating the failure of the transaction. The transaction then ends with a rollback.</w:t>
      </w:r>
    </w:p>
    <w:p w14:paraId="2780E771"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173B9F83"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In both cases, the transaction is set to serializable level.  Additionally, FOR UPDATE statements are used to lock the row, preventing other concurrent transactions from modifying the same data while the current transaction is in progress [1][6].</w:t>
      </w:r>
    </w:p>
    <w:p w14:paraId="656326AD" w14:textId="77777777" w:rsidR="00AB1556" w:rsidRDefault="00AB1556" w:rsidP="00AB155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CF9CA2" w14:textId="77777777" w:rsidR="00AB1556" w:rsidRDefault="00AB1556" w:rsidP="00AB155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B8A7E6" w14:textId="77777777" w:rsidR="00AB1556" w:rsidRDefault="00AB1556" w:rsidP="00AB1556">
      <w:pPr>
        <w:pStyle w:val="NormalWeb"/>
        <w:spacing w:before="0" w:beforeAutospacing="0" w:after="0" w:afterAutospacing="0"/>
        <w:ind w:left="1080"/>
        <w:rPr>
          <w:rFonts w:ascii="Calibri" w:hAnsi="Calibri" w:cs="Calibri"/>
          <w:sz w:val="22"/>
          <w:szCs w:val="22"/>
        </w:rPr>
      </w:pPr>
      <w:r>
        <w:rPr>
          <w:rFonts w:ascii="Calibri" w:hAnsi="Calibri" w:cs="Calibri"/>
          <w:sz w:val="22"/>
          <w:szCs w:val="22"/>
        </w:rPr>
        <w:t> </w:t>
      </w:r>
    </w:p>
    <w:p w14:paraId="610E1378" w14:textId="77777777" w:rsidR="00AB1556" w:rsidRDefault="00AB1556" w:rsidP="00AB155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Transactions implemented in the current system is beneficial for various reasons. Each transaction used for addressing requested return dates for repair bookings and for resolving conflicting rental times due to its ACID properties, allows all the SQL statements to be grouped as one unit, such that if only </w:t>
      </w:r>
      <w:proofErr w:type="gramStart"/>
      <w:r>
        <w:rPr>
          <w:rFonts w:ascii="Calibri" w:hAnsi="Calibri" w:cs="Calibri"/>
          <w:sz w:val="22"/>
          <w:szCs w:val="22"/>
        </w:rPr>
        <w:t>all of</w:t>
      </w:r>
      <w:proofErr w:type="gramEnd"/>
      <w:r>
        <w:rPr>
          <w:rFonts w:ascii="Calibri" w:hAnsi="Calibri" w:cs="Calibri"/>
          <w:sz w:val="22"/>
          <w:szCs w:val="22"/>
        </w:rPr>
        <w:t xml:space="preserve"> the operations succeed then the transaction will commit, otherwise it will rollback [1][2]. As a result if there are no requested return date for repair bookings or the timeslot is not available for the rental bike, the users will receive </w:t>
      </w:r>
      <w:proofErr w:type="gramStart"/>
      <w:r>
        <w:rPr>
          <w:rFonts w:ascii="Calibri" w:hAnsi="Calibri" w:cs="Calibri"/>
          <w:sz w:val="22"/>
          <w:szCs w:val="22"/>
        </w:rPr>
        <w:t>a  clear</w:t>
      </w:r>
      <w:proofErr w:type="gramEnd"/>
      <w:r>
        <w:rPr>
          <w:rFonts w:ascii="Calibri" w:hAnsi="Calibri" w:cs="Calibri"/>
          <w:sz w:val="22"/>
          <w:szCs w:val="22"/>
        </w:rPr>
        <w:t xml:space="preserve"> handling error notice and then the transaction will automatically rollback notifying the user and the system. This will make sure that the repair bookings </w:t>
      </w:r>
      <w:proofErr w:type="gramStart"/>
      <w:r>
        <w:rPr>
          <w:rFonts w:ascii="Calibri" w:hAnsi="Calibri" w:cs="Calibri"/>
          <w:sz w:val="22"/>
          <w:szCs w:val="22"/>
        </w:rPr>
        <w:t>is</w:t>
      </w:r>
      <w:proofErr w:type="gramEnd"/>
      <w:r>
        <w:rPr>
          <w:rFonts w:ascii="Calibri" w:hAnsi="Calibri" w:cs="Calibri"/>
          <w:sz w:val="22"/>
          <w:szCs w:val="22"/>
        </w:rPr>
        <w:t xml:space="preserve"> provided and the rental bike times are not conflicted.  The "FOR UPDATE" lock within the transaction is used to ensure that no other transaction can update the relevant rows in the bookings or rentals table until after the transaction is completed. This will prevent race conditions where another transaction might try to update or insert conflicting data [</w:t>
      </w:r>
      <w:proofErr w:type="spellStart"/>
      <w:r>
        <w:rPr>
          <w:rFonts w:ascii="Calibri" w:hAnsi="Calibri" w:cs="Calibri"/>
          <w:sz w:val="22"/>
          <w:szCs w:val="22"/>
        </w:rPr>
        <w:t>refernce</w:t>
      </w:r>
      <w:proofErr w:type="spellEnd"/>
      <w:r>
        <w:rPr>
          <w:rFonts w:ascii="Calibri" w:hAnsi="Calibri" w:cs="Calibri"/>
          <w:sz w:val="22"/>
          <w:szCs w:val="22"/>
        </w:rPr>
        <w:t xml:space="preserve">] [6]. Moreover by setting the isolation level </w:t>
      </w:r>
      <w:proofErr w:type="gramStart"/>
      <w:r>
        <w:rPr>
          <w:rFonts w:ascii="Calibri" w:hAnsi="Calibri" w:cs="Calibri"/>
          <w:sz w:val="22"/>
          <w:szCs w:val="22"/>
        </w:rPr>
        <w:t xml:space="preserve">to  </w:t>
      </w:r>
      <w:proofErr w:type="spellStart"/>
      <w:r>
        <w:rPr>
          <w:rFonts w:ascii="Calibri" w:hAnsi="Calibri" w:cs="Calibri"/>
          <w:sz w:val="22"/>
          <w:szCs w:val="22"/>
        </w:rPr>
        <w:t>serialzable</w:t>
      </w:r>
      <w:proofErr w:type="spellEnd"/>
      <w:proofErr w:type="gramEnd"/>
      <w:r>
        <w:rPr>
          <w:rFonts w:ascii="Calibri" w:hAnsi="Calibri" w:cs="Calibri"/>
          <w:sz w:val="22"/>
          <w:szCs w:val="22"/>
        </w:rPr>
        <w:t xml:space="preserve">, pessimistic protocol is applied and any problem of dirty or phantom reads are avoided, allowing the transaction to be completely isolated from other potential conflicting transactions [1,4]. </w:t>
      </w:r>
      <w:proofErr w:type="spellStart"/>
      <w:r>
        <w:rPr>
          <w:rFonts w:ascii="Calibri" w:hAnsi="Calibri" w:cs="Calibri"/>
          <w:sz w:val="22"/>
          <w:szCs w:val="22"/>
        </w:rPr>
        <w:t>Pessimitstic</w:t>
      </w:r>
      <w:proofErr w:type="spellEnd"/>
      <w:r>
        <w:rPr>
          <w:rFonts w:ascii="Calibri" w:hAnsi="Calibri" w:cs="Calibri"/>
          <w:sz w:val="22"/>
          <w:szCs w:val="22"/>
        </w:rPr>
        <w:t xml:space="preserve"> </w:t>
      </w:r>
      <w:proofErr w:type="spellStart"/>
      <w:r>
        <w:rPr>
          <w:rFonts w:ascii="Calibri" w:hAnsi="Calibri" w:cs="Calibri"/>
          <w:sz w:val="22"/>
          <w:szCs w:val="22"/>
        </w:rPr>
        <w:t>protocal</w:t>
      </w:r>
      <w:proofErr w:type="spellEnd"/>
      <w:r>
        <w:rPr>
          <w:rFonts w:ascii="Calibri" w:hAnsi="Calibri" w:cs="Calibri"/>
          <w:sz w:val="22"/>
          <w:szCs w:val="22"/>
        </w:rPr>
        <w:t xml:space="preserve"> is especially recommended for growing database where there is a lot of activity as it deals with </w:t>
      </w:r>
      <w:proofErr w:type="spellStart"/>
      <w:r>
        <w:rPr>
          <w:rFonts w:ascii="Calibri" w:hAnsi="Calibri" w:cs="Calibri"/>
          <w:sz w:val="22"/>
          <w:szCs w:val="22"/>
        </w:rPr>
        <w:t>processibng</w:t>
      </w:r>
      <w:proofErr w:type="spellEnd"/>
      <w:r>
        <w:rPr>
          <w:rFonts w:ascii="Calibri" w:hAnsi="Calibri" w:cs="Calibri"/>
          <w:sz w:val="22"/>
          <w:szCs w:val="22"/>
        </w:rPr>
        <w:t xml:space="preserve"> conflicting concurrent transactions efficiently [4].</w:t>
      </w:r>
    </w:p>
    <w:p w14:paraId="740DD887" w14:textId="77777777" w:rsidR="00AB1556" w:rsidRDefault="00AB1556" w:rsidP="00AB1556">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238AF80" w14:textId="77777777" w:rsidR="00AB1556" w:rsidRDefault="00AB1556" w:rsidP="00AB155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conclusion, transactions are a powerful tool for enabling concurrent database access and updates without conflicts. By leveraging ACID properties, </w:t>
      </w:r>
      <w:proofErr w:type="spellStart"/>
      <w:r>
        <w:rPr>
          <w:rFonts w:ascii="Calibri" w:hAnsi="Calibri" w:cs="Calibri"/>
          <w:sz w:val="22"/>
          <w:szCs w:val="22"/>
        </w:rPr>
        <w:t>EcoBikes</w:t>
      </w:r>
      <w:proofErr w:type="spellEnd"/>
      <w:r>
        <w:rPr>
          <w:rFonts w:ascii="Calibri" w:hAnsi="Calibri" w:cs="Calibri"/>
          <w:sz w:val="22"/>
          <w:szCs w:val="22"/>
        </w:rPr>
        <w:t xml:space="preserve"> effectively resolves issues such as return dates for repair bookings and conflicting rental times, ensuring smooth operations [1,2]. These measures significantly support the company’s growth and operational efficiency. However, as the business continues to expand, it will be crucial to design transactions thoughtfully to integrate seamlessly with others and minimize the risk of deadlocks [4], ensuring sustainable scalability and reliability.</w:t>
      </w:r>
    </w:p>
    <w:p w14:paraId="31DCFD87" w14:textId="77777777" w:rsidR="00AB1556" w:rsidRDefault="00AB1556"/>
    <w:sectPr w:rsidR="00AB1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905DC"/>
    <w:multiLevelType w:val="multilevel"/>
    <w:tmpl w:val="F9E0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A296246"/>
    <w:multiLevelType w:val="multilevel"/>
    <w:tmpl w:val="D332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845422"/>
    <w:multiLevelType w:val="multilevel"/>
    <w:tmpl w:val="D594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440728">
    <w:abstractNumId w:val="1"/>
  </w:num>
  <w:num w:numId="2" w16cid:durableId="337343388">
    <w:abstractNumId w:val="0"/>
  </w:num>
  <w:num w:numId="3" w16cid:durableId="292098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556"/>
    <w:rsid w:val="002B21AB"/>
    <w:rsid w:val="00480D86"/>
    <w:rsid w:val="00AB1556"/>
    <w:rsid w:val="00D8084D"/>
    <w:rsid w:val="00DA4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8B1724"/>
  <w15:chartTrackingRefBased/>
  <w15:docId w15:val="{B9139D54-BF25-4A47-9A09-7E49C3F36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556"/>
  </w:style>
  <w:style w:type="paragraph" w:styleId="Heading1">
    <w:name w:val="heading 1"/>
    <w:basedOn w:val="Normal"/>
    <w:next w:val="Normal"/>
    <w:link w:val="Heading1Char"/>
    <w:uiPriority w:val="9"/>
    <w:qFormat/>
    <w:rsid w:val="00AB15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5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5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5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5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5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5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5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5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5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5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5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5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5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5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5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5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556"/>
    <w:rPr>
      <w:rFonts w:eastAsiaTheme="majorEastAsia" w:cstheme="majorBidi"/>
      <w:color w:val="272727" w:themeColor="text1" w:themeTint="D8"/>
    </w:rPr>
  </w:style>
  <w:style w:type="paragraph" w:styleId="Title">
    <w:name w:val="Title"/>
    <w:basedOn w:val="Normal"/>
    <w:next w:val="Normal"/>
    <w:link w:val="TitleChar"/>
    <w:uiPriority w:val="10"/>
    <w:qFormat/>
    <w:rsid w:val="00AB15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5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5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556"/>
    <w:pPr>
      <w:spacing w:before="160"/>
      <w:jc w:val="center"/>
    </w:pPr>
    <w:rPr>
      <w:i/>
      <w:iCs/>
      <w:color w:val="404040" w:themeColor="text1" w:themeTint="BF"/>
    </w:rPr>
  </w:style>
  <w:style w:type="character" w:customStyle="1" w:styleId="QuoteChar">
    <w:name w:val="Quote Char"/>
    <w:basedOn w:val="DefaultParagraphFont"/>
    <w:link w:val="Quote"/>
    <w:uiPriority w:val="29"/>
    <w:rsid w:val="00AB1556"/>
    <w:rPr>
      <w:i/>
      <w:iCs/>
      <w:color w:val="404040" w:themeColor="text1" w:themeTint="BF"/>
    </w:rPr>
  </w:style>
  <w:style w:type="paragraph" w:styleId="ListParagraph">
    <w:name w:val="List Paragraph"/>
    <w:basedOn w:val="Normal"/>
    <w:uiPriority w:val="34"/>
    <w:qFormat/>
    <w:rsid w:val="00AB1556"/>
    <w:pPr>
      <w:ind w:left="720"/>
      <w:contextualSpacing/>
    </w:pPr>
  </w:style>
  <w:style w:type="character" w:styleId="IntenseEmphasis">
    <w:name w:val="Intense Emphasis"/>
    <w:basedOn w:val="DefaultParagraphFont"/>
    <w:uiPriority w:val="21"/>
    <w:qFormat/>
    <w:rsid w:val="00AB1556"/>
    <w:rPr>
      <w:i/>
      <w:iCs/>
      <w:color w:val="0F4761" w:themeColor="accent1" w:themeShade="BF"/>
    </w:rPr>
  </w:style>
  <w:style w:type="paragraph" w:styleId="IntenseQuote">
    <w:name w:val="Intense Quote"/>
    <w:basedOn w:val="Normal"/>
    <w:next w:val="Normal"/>
    <w:link w:val="IntenseQuoteChar"/>
    <w:uiPriority w:val="30"/>
    <w:qFormat/>
    <w:rsid w:val="00AB15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556"/>
    <w:rPr>
      <w:i/>
      <w:iCs/>
      <w:color w:val="0F4761" w:themeColor="accent1" w:themeShade="BF"/>
    </w:rPr>
  </w:style>
  <w:style w:type="character" w:styleId="IntenseReference">
    <w:name w:val="Intense Reference"/>
    <w:basedOn w:val="DefaultParagraphFont"/>
    <w:uiPriority w:val="32"/>
    <w:qFormat/>
    <w:rsid w:val="00AB1556"/>
    <w:rPr>
      <w:b/>
      <w:bCs/>
      <w:smallCaps/>
      <w:color w:val="0F4761" w:themeColor="accent1" w:themeShade="BF"/>
      <w:spacing w:val="5"/>
    </w:rPr>
  </w:style>
  <w:style w:type="paragraph" w:styleId="NormalWeb">
    <w:name w:val="Normal (Web)"/>
    <w:basedOn w:val="Normal"/>
    <w:uiPriority w:val="99"/>
    <w:unhideWhenUsed/>
    <w:rsid w:val="00AB15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1960705">
      <w:bodyDiv w:val="1"/>
      <w:marLeft w:val="0"/>
      <w:marRight w:val="0"/>
      <w:marTop w:val="0"/>
      <w:marBottom w:val="0"/>
      <w:divBdr>
        <w:top w:val="none" w:sz="0" w:space="0" w:color="auto"/>
        <w:left w:val="none" w:sz="0" w:space="0" w:color="auto"/>
        <w:bottom w:val="none" w:sz="0" w:space="0" w:color="auto"/>
        <w:right w:val="none" w:sz="0" w:space="0" w:color="auto"/>
      </w:divBdr>
    </w:div>
    <w:div w:id="203692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2633</Words>
  <Characters>15010</Characters>
  <Application>Microsoft Office Word</Application>
  <DocSecurity>0</DocSecurity>
  <Lines>125</Lines>
  <Paragraphs>35</Paragraphs>
  <ScaleCrop>false</ScaleCrop>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1</cp:revision>
  <dcterms:created xsi:type="dcterms:W3CDTF">2025-01-03T20:33:00Z</dcterms:created>
  <dcterms:modified xsi:type="dcterms:W3CDTF">2025-01-03T20:38:00Z</dcterms:modified>
</cp:coreProperties>
</file>