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4F768" w14:textId="206D8DD6" w:rsidR="009400A8" w:rsidRDefault="004E3B6E" w:rsidP="009400A8">
      <w:pPr>
        <w:spacing w:line="36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D0F7902" wp14:editId="11F7F860">
            <wp:simplePos x="0" y="0"/>
            <wp:positionH relativeFrom="page">
              <wp:align>right</wp:align>
            </wp:positionH>
            <wp:positionV relativeFrom="page">
              <wp:align>top</wp:align>
            </wp:positionV>
            <wp:extent cx="1645872" cy="914400"/>
            <wp:effectExtent l="0" t="0" r="0" b="0"/>
            <wp:wrapNone/>
            <wp:docPr id="15108586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45872" cy="914400"/>
                    </a:xfrm>
                    <a:prstGeom prst="rect">
                      <a:avLst/>
                    </a:prstGeom>
                    <a:noFill/>
                  </pic:spPr>
                </pic:pic>
              </a:graphicData>
            </a:graphic>
            <wp14:sizeRelH relativeFrom="margin">
              <wp14:pctWidth>0</wp14:pctWidth>
            </wp14:sizeRelH>
            <wp14:sizeRelV relativeFrom="margin">
              <wp14:pctHeight>0</wp14:pctHeight>
            </wp14:sizeRelV>
          </wp:anchor>
        </w:drawing>
      </w:r>
    </w:p>
    <w:p w14:paraId="24E52082" w14:textId="4BD0B2F0" w:rsidR="009400A8" w:rsidRDefault="009400A8" w:rsidP="009400A8">
      <w:pPr>
        <w:spacing w:line="360" w:lineRule="auto"/>
        <w:rPr>
          <w:rFonts w:ascii="Arial" w:hAnsi="Arial" w:cs="Arial"/>
        </w:rPr>
      </w:pPr>
    </w:p>
    <w:p w14:paraId="40F595BD" w14:textId="77777777" w:rsidR="009400A8" w:rsidRDefault="009400A8" w:rsidP="009400A8">
      <w:pPr>
        <w:spacing w:line="360" w:lineRule="auto"/>
        <w:rPr>
          <w:rFonts w:ascii="Arial" w:hAnsi="Arial" w:cs="Arial"/>
        </w:rPr>
      </w:pPr>
    </w:p>
    <w:p w14:paraId="1072D90C" w14:textId="32827D8F" w:rsidR="009400A8" w:rsidRDefault="009400A8" w:rsidP="009400A8">
      <w:pPr>
        <w:spacing w:line="360" w:lineRule="auto"/>
        <w:rPr>
          <w:rFonts w:ascii="Arial" w:hAnsi="Arial" w:cs="Arial"/>
        </w:rPr>
      </w:pPr>
    </w:p>
    <w:p w14:paraId="30FD0F4E" w14:textId="77777777" w:rsidR="009400A8" w:rsidRDefault="009400A8" w:rsidP="009400A8">
      <w:pPr>
        <w:spacing w:line="360" w:lineRule="auto"/>
        <w:rPr>
          <w:rFonts w:ascii="Arial" w:hAnsi="Arial" w:cs="Arial"/>
        </w:rPr>
      </w:pPr>
    </w:p>
    <w:p w14:paraId="1099F76A" w14:textId="77777777" w:rsidR="009400A8" w:rsidRDefault="009400A8" w:rsidP="009400A8">
      <w:pPr>
        <w:spacing w:line="360" w:lineRule="auto"/>
        <w:rPr>
          <w:rFonts w:ascii="Arial" w:hAnsi="Arial" w:cs="Arial"/>
        </w:rPr>
      </w:pPr>
    </w:p>
    <w:p w14:paraId="314995B3" w14:textId="77777777" w:rsidR="009400A8" w:rsidRDefault="009400A8" w:rsidP="009400A8">
      <w:pPr>
        <w:spacing w:line="360" w:lineRule="auto"/>
        <w:rPr>
          <w:rFonts w:ascii="Arial" w:hAnsi="Arial" w:cs="Arial"/>
        </w:rPr>
      </w:pPr>
    </w:p>
    <w:p w14:paraId="0D7C0899" w14:textId="77777777" w:rsidR="009400A8" w:rsidRDefault="009400A8" w:rsidP="009400A8">
      <w:pPr>
        <w:spacing w:line="360" w:lineRule="auto"/>
        <w:rPr>
          <w:rFonts w:ascii="Arial" w:hAnsi="Arial" w:cs="Arial"/>
        </w:rPr>
      </w:pPr>
    </w:p>
    <w:p w14:paraId="6386BB38" w14:textId="77777777" w:rsidR="009400A8" w:rsidRDefault="009400A8" w:rsidP="009400A8">
      <w:pPr>
        <w:spacing w:line="360" w:lineRule="auto"/>
        <w:jc w:val="center"/>
        <w:rPr>
          <w:rFonts w:ascii="Arial" w:hAnsi="Arial" w:cs="Arial"/>
        </w:rPr>
      </w:pPr>
    </w:p>
    <w:p w14:paraId="27771718" w14:textId="6A6298A4" w:rsidR="009400A8" w:rsidRPr="009400A8" w:rsidRDefault="009400A8" w:rsidP="009400A8">
      <w:pPr>
        <w:spacing w:line="360" w:lineRule="auto"/>
        <w:jc w:val="center"/>
        <w:rPr>
          <w:rFonts w:ascii="Arial" w:hAnsi="Arial" w:cs="Arial"/>
        </w:rPr>
      </w:pPr>
      <w:r w:rsidRPr="009400A8">
        <w:rPr>
          <w:rFonts w:ascii="Arial" w:hAnsi="Arial" w:cs="Arial"/>
        </w:rPr>
        <w:t>Nusrat Bi</w:t>
      </w:r>
    </w:p>
    <w:p w14:paraId="1EBDADCA" w14:textId="77777777" w:rsidR="009400A8" w:rsidRPr="009400A8" w:rsidRDefault="009400A8" w:rsidP="009400A8">
      <w:pPr>
        <w:spacing w:line="360" w:lineRule="auto"/>
        <w:jc w:val="center"/>
        <w:rPr>
          <w:rFonts w:ascii="Arial" w:hAnsi="Arial" w:cs="Arial"/>
        </w:rPr>
      </w:pPr>
      <w:r w:rsidRPr="009400A8">
        <w:rPr>
          <w:rFonts w:ascii="Arial" w:hAnsi="Arial" w:cs="Arial"/>
        </w:rPr>
        <w:t>Student Number: 2433266</w:t>
      </w:r>
    </w:p>
    <w:p w14:paraId="6DC0EF74" w14:textId="77777777" w:rsidR="009400A8" w:rsidRPr="009400A8" w:rsidRDefault="009400A8" w:rsidP="009400A8">
      <w:pPr>
        <w:spacing w:line="360" w:lineRule="auto"/>
        <w:jc w:val="center"/>
        <w:rPr>
          <w:rFonts w:ascii="Arial" w:hAnsi="Arial" w:cs="Arial"/>
        </w:rPr>
      </w:pPr>
      <w:r w:rsidRPr="009400A8">
        <w:rPr>
          <w:rFonts w:ascii="Arial" w:hAnsi="Arial" w:cs="Arial"/>
        </w:rPr>
        <w:t>Module Code and Title: LSCH4010 Psychology in Health and Social Care</w:t>
      </w:r>
    </w:p>
    <w:p w14:paraId="1DAF2383" w14:textId="77777777" w:rsidR="009400A8" w:rsidRPr="009400A8" w:rsidRDefault="009400A8" w:rsidP="009400A8">
      <w:pPr>
        <w:spacing w:line="360" w:lineRule="auto"/>
        <w:jc w:val="center"/>
        <w:rPr>
          <w:rFonts w:ascii="Arial" w:hAnsi="Arial" w:cs="Arial"/>
        </w:rPr>
      </w:pPr>
      <w:r w:rsidRPr="009400A8">
        <w:rPr>
          <w:rFonts w:ascii="Arial" w:hAnsi="Arial" w:cs="Arial"/>
        </w:rPr>
        <w:t>Lecturer: Alice Clayton</w:t>
      </w:r>
    </w:p>
    <w:p w14:paraId="3EB06348" w14:textId="62F2217E" w:rsidR="009400A8" w:rsidRPr="009400A8" w:rsidRDefault="009400A8" w:rsidP="009400A8">
      <w:pPr>
        <w:spacing w:line="360" w:lineRule="auto"/>
        <w:jc w:val="center"/>
        <w:rPr>
          <w:rFonts w:ascii="Arial" w:hAnsi="Arial" w:cs="Arial"/>
        </w:rPr>
      </w:pPr>
      <w:r w:rsidRPr="009400A8">
        <w:rPr>
          <w:rFonts w:ascii="Arial" w:hAnsi="Arial" w:cs="Arial"/>
        </w:rPr>
        <w:t>Assignment Title: Bibliography and Report</w:t>
      </w:r>
    </w:p>
    <w:p w14:paraId="446A707B" w14:textId="77777777" w:rsidR="009400A8" w:rsidRDefault="009400A8" w:rsidP="00F552DB">
      <w:pPr>
        <w:spacing w:line="360" w:lineRule="auto"/>
        <w:rPr>
          <w:rFonts w:ascii="Arial" w:hAnsi="Arial" w:cs="Arial"/>
          <w:b/>
          <w:bCs/>
        </w:rPr>
      </w:pPr>
    </w:p>
    <w:p w14:paraId="756D49FD" w14:textId="77777777" w:rsidR="009400A8" w:rsidRDefault="009400A8" w:rsidP="00F552DB">
      <w:pPr>
        <w:spacing w:line="360" w:lineRule="auto"/>
        <w:rPr>
          <w:rFonts w:ascii="Arial" w:hAnsi="Arial" w:cs="Arial"/>
          <w:b/>
          <w:bCs/>
        </w:rPr>
      </w:pPr>
    </w:p>
    <w:p w14:paraId="1AE37D7E" w14:textId="77777777" w:rsidR="009400A8" w:rsidRDefault="009400A8" w:rsidP="00F552DB">
      <w:pPr>
        <w:spacing w:line="360" w:lineRule="auto"/>
        <w:rPr>
          <w:rFonts w:ascii="Arial" w:hAnsi="Arial" w:cs="Arial"/>
          <w:b/>
          <w:bCs/>
        </w:rPr>
      </w:pPr>
    </w:p>
    <w:p w14:paraId="79572620" w14:textId="77777777" w:rsidR="009400A8" w:rsidRDefault="009400A8" w:rsidP="00F552DB">
      <w:pPr>
        <w:spacing w:line="360" w:lineRule="auto"/>
        <w:rPr>
          <w:rFonts w:ascii="Arial" w:hAnsi="Arial" w:cs="Arial"/>
          <w:b/>
          <w:bCs/>
        </w:rPr>
      </w:pPr>
    </w:p>
    <w:p w14:paraId="096E80B8" w14:textId="77777777" w:rsidR="009400A8" w:rsidRDefault="009400A8" w:rsidP="00F552DB">
      <w:pPr>
        <w:spacing w:line="360" w:lineRule="auto"/>
        <w:rPr>
          <w:rFonts w:ascii="Arial" w:hAnsi="Arial" w:cs="Arial"/>
          <w:b/>
          <w:bCs/>
        </w:rPr>
      </w:pPr>
    </w:p>
    <w:p w14:paraId="6CEB85C8" w14:textId="77777777" w:rsidR="009400A8" w:rsidRDefault="009400A8" w:rsidP="00F552DB">
      <w:pPr>
        <w:spacing w:line="360" w:lineRule="auto"/>
        <w:rPr>
          <w:rFonts w:ascii="Arial" w:hAnsi="Arial" w:cs="Arial"/>
          <w:b/>
          <w:bCs/>
        </w:rPr>
      </w:pPr>
    </w:p>
    <w:p w14:paraId="78ED6EBD" w14:textId="77777777" w:rsidR="009400A8" w:rsidRDefault="009400A8" w:rsidP="00F552DB">
      <w:pPr>
        <w:spacing w:line="360" w:lineRule="auto"/>
        <w:rPr>
          <w:rFonts w:ascii="Arial" w:hAnsi="Arial" w:cs="Arial"/>
          <w:b/>
          <w:bCs/>
        </w:rPr>
      </w:pPr>
    </w:p>
    <w:p w14:paraId="68E744A6" w14:textId="77777777" w:rsidR="009400A8" w:rsidRDefault="009400A8" w:rsidP="00F552DB">
      <w:pPr>
        <w:spacing w:line="360" w:lineRule="auto"/>
        <w:rPr>
          <w:rFonts w:ascii="Arial" w:hAnsi="Arial" w:cs="Arial"/>
          <w:b/>
          <w:bCs/>
        </w:rPr>
      </w:pPr>
    </w:p>
    <w:p w14:paraId="6C9AC007" w14:textId="77777777" w:rsidR="009400A8" w:rsidRDefault="009400A8" w:rsidP="00F552DB">
      <w:pPr>
        <w:spacing w:line="360" w:lineRule="auto"/>
        <w:rPr>
          <w:rFonts w:ascii="Arial" w:hAnsi="Arial" w:cs="Arial"/>
          <w:b/>
          <w:bCs/>
        </w:rPr>
      </w:pPr>
    </w:p>
    <w:p w14:paraId="47C00A6A" w14:textId="77777777" w:rsidR="009400A8" w:rsidRDefault="009400A8" w:rsidP="00F552DB">
      <w:pPr>
        <w:spacing w:line="360" w:lineRule="auto"/>
        <w:rPr>
          <w:rFonts w:ascii="Arial" w:hAnsi="Arial" w:cs="Arial"/>
          <w:b/>
          <w:bCs/>
        </w:rPr>
      </w:pPr>
    </w:p>
    <w:p w14:paraId="4DC1554D" w14:textId="77777777" w:rsidR="009400A8" w:rsidRDefault="009400A8" w:rsidP="00F552DB">
      <w:pPr>
        <w:spacing w:line="360" w:lineRule="auto"/>
        <w:rPr>
          <w:rFonts w:ascii="Arial" w:hAnsi="Arial" w:cs="Arial"/>
          <w:b/>
          <w:bCs/>
        </w:rPr>
      </w:pPr>
    </w:p>
    <w:p w14:paraId="00305B9F" w14:textId="77777777" w:rsidR="004E3B6E" w:rsidRDefault="004E3B6E" w:rsidP="00F552DB">
      <w:pPr>
        <w:spacing w:line="360" w:lineRule="auto"/>
        <w:rPr>
          <w:rFonts w:ascii="Arial" w:hAnsi="Arial" w:cs="Arial"/>
          <w:b/>
          <w:bCs/>
        </w:rPr>
      </w:pPr>
    </w:p>
    <w:p w14:paraId="30F0A7A9" w14:textId="77777777" w:rsidR="00211A85" w:rsidRDefault="00211A85" w:rsidP="004F1716">
      <w:pPr>
        <w:spacing w:line="360" w:lineRule="auto"/>
        <w:jc w:val="center"/>
        <w:rPr>
          <w:rFonts w:ascii="Arial" w:hAnsi="Arial" w:cs="Arial"/>
          <w:b/>
          <w:bCs/>
        </w:rPr>
      </w:pPr>
      <w:r>
        <w:rPr>
          <w:rFonts w:ascii="Arial" w:hAnsi="Arial" w:cs="Arial"/>
          <w:b/>
          <w:bCs/>
        </w:rPr>
        <w:lastRenderedPageBreak/>
        <w:t>Contents page</w:t>
      </w:r>
    </w:p>
    <w:p w14:paraId="53FFE60C" w14:textId="77777777" w:rsidR="00211A85" w:rsidRDefault="00211A85" w:rsidP="00F552DB">
      <w:pPr>
        <w:spacing w:line="360" w:lineRule="auto"/>
        <w:rPr>
          <w:rFonts w:ascii="Arial" w:hAnsi="Arial" w:cs="Arial"/>
          <w:b/>
          <w:bCs/>
        </w:rPr>
      </w:pPr>
    </w:p>
    <w:p w14:paraId="15A7C701" w14:textId="4A08CF78" w:rsidR="00211A85" w:rsidRDefault="00211A85" w:rsidP="00F552DB">
      <w:pPr>
        <w:spacing w:line="360" w:lineRule="auto"/>
        <w:rPr>
          <w:rFonts w:ascii="Arial" w:hAnsi="Arial" w:cs="Arial"/>
        </w:rPr>
      </w:pPr>
      <w:r>
        <w:rPr>
          <w:rFonts w:ascii="Arial" w:hAnsi="Arial" w:cs="Arial"/>
        </w:rPr>
        <w:t>Part A: Annotated bibliogra</w:t>
      </w:r>
      <w:r w:rsidR="00B47189">
        <w:rPr>
          <w:rFonts w:ascii="Arial" w:hAnsi="Arial" w:cs="Arial"/>
        </w:rPr>
        <w:t>phy ……………………………………………………</w:t>
      </w:r>
      <w:r w:rsidR="00B47189">
        <w:rPr>
          <w:rFonts w:ascii="Arial" w:hAnsi="Arial" w:cs="Arial"/>
        </w:rPr>
        <w:tab/>
        <w:t>3-5</w:t>
      </w:r>
    </w:p>
    <w:p w14:paraId="1EDC1369" w14:textId="24893661" w:rsidR="00B47189" w:rsidRDefault="00B47189" w:rsidP="00F552DB">
      <w:pPr>
        <w:spacing w:line="360" w:lineRule="auto"/>
        <w:rPr>
          <w:rFonts w:ascii="Arial" w:hAnsi="Arial" w:cs="Arial"/>
        </w:rPr>
      </w:pPr>
      <w:r>
        <w:rPr>
          <w:rFonts w:ascii="Arial" w:hAnsi="Arial" w:cs="Arial"/>
        </w:rPr>
        <w:t>Part B: Short report ……………………………………………………………</w:t>
      </w:r>
      <w:proofErr w:type="gramStart"/>
      <w:r>
        <w:rPr>
          <w:rFonts w:ascii="Arial" w:hAnsi="Arial" w:cs="Arial"/>
        </w:rPr>
        <w:t>…..</w:t>
      </w:r>
      <w:proofErr w:type="gramEnd"/>
      <w:r>
        <w:rPr>
          <w:rFonts w:ascii="Arial" w:hAnsi="Arial" w:cs="Arial"/>
        </w:rPr>
        <w:tab/>
        <w:t>6-</w:t>
      </w:r>
      <w:r w:rsidR="004F1716">
        <w:rPr>
          <w:rFonts w:ascii="Arial" w:hAnsi="Arial" w:cs="Arial"/>
        </w:rPr>
        <w:t>8</w:t>
      </w:r>
    </w:p>
    <w:p w14:paraId="0833105B" w14:textId="0B1C93CB" w:rsidR="00B47189" w:rsidRPr="00211A85" w:rsidRDefault="00B47189" w:rsidP="00F552DB">
      <w:pPr>
        <w:spacing w:line="360" w:lineRule="auto"/>
        <w:rPr>
          <w:rFonts w:ascii="Arial" w:hAnsi="Arial" w:cs="Arial"/>
        </w:rPr>
      </w:pPr>
      <w:r>
        <w:rPr>
          <w:rFonts w:ascii="Arial" w:hAnsi="Arial" w:cs="Arial"/>
        </w:rPr>
        <w:t>Reference list ……………………………………………………………………</w:t>
      </w:r>
      <w:r w:rsidR="004F1716">
        <w:rPr>
          <w:rFonts w:ascii="Arial" w:hAnsi="Arial" w:cs="Arial"/>
        </w:rPr>
        <w:t>….</w:t>
      </w:r>
      <w:r>
        <w:rPr>
          <w:rFonts w:ascii="Arial" w:hAnsi="Arial" w:cs="Arial"/>
        </w:rPr>
        <w:tab/>
      </w:r>
      <w:r w:rsidR="004F1716">
        <w:rPr>
          <w:rFonts w:ascii="Arial" w:hAnsi="Arial" w:cs="Arial"/>
        </w:rPr>
        <w:t>9</w:t>
      </w:r>
    </w:p>
    <w:p w14:paraId="32491486" w14:textId="77777777" w:rsidR="00211A85" w:rsidRDefault="00211A85" w:rsidP="00F552DB">
      <w:pPr>
        <w:spacing w:line="360" w:lineRule="auto"/>
        <w:rPr>
          <w:rFonts w:ascii="Arial" w:hAnsi="Arial" w:cs="Arial"/>
          <w:b/>
          <w:bCs/>
        </w:rPr>
      </w:pPr>
    </w:p>
    <w:p w14:paraId="32F4DC7C" w14:textId="77777777" w:rsidR="00211A85" w:rsidRDefault="00211A85" w:rsidP="00F552DB">
      <w:pPr>
        <w:spacing w:line="360" w:lineRule="auto"/>
        <w:rPr>
          <w:rFonts w:ascii="Arial" w:hAnsi="Arial" w:cs="Arial"/>
          <w:b/>
          <w:bCs/>
        </w:rPr>
      </w:pPr>
    </w:p>
    <w:p w14:paraId="291CEF49" w14:textId="77777777" w:rsidR="00B47189" w:rsidRDefault="00B47189" w:rsidP="00F552DB">
      <w:pPr>
        <w:spacing w:line="360" w:lineRule="auto"/>
        <w:rPr>
          <w:rFonts w:ascii="Arial" w:hAnsi="Arial" w:cs="Arial"/>
          <w:b/>
          <w:bCs/>
        </w:rPr>
      </w:pPr>
    </w:p>
    <w:p w14:paraId="6AC3FF31" w14:textId="77777777" w:rsidR="00B47189" w:rsidRDefault="00B47189" w:rsidP="00F552DB">
      <w:pPr>
        <w:spacing w:line="360" w:lineRule="auto"/>
        <w:rPr>
          <w:rFonts w:ascii="Arial" w:hAnsi="Arial" w:cs="Arial"/>
          <w:b/>
          <w:bCs/>
        </w:rPr>
      </w:pPr>
    </w:p>
    <w:p w14:paraId="3F1D01BC" w14:textId="77777777" w:rsidR="00B47189" w:rsidRDefault="00B47189" w:rsidP="00F552DB">
      <w:pPr>
        <w:spacing w:line="360" w:lineRule="auto"/>
        <w:rPr>
          <w:rFonts w:ascii="Arial" w:hAnsi="Arial" w:cs="Arial"/>
          <w:b/>
          <w:bCs/>
        </w:rPr>
      </w:pPr>
    </w:p>
    <w:p w14:paraId="43FEA2CE" w14:textId="77777777" w:rsidR="00B47189" w:rsidRDefault="00B47189" w:rsidP="00F552DB">
      <w:pPr>
        <w:spacing w:line="360" w:lineRule="auto"/>
        <w:rPr>
          <w:rFonts w:ascii="Arial" w:hAnsi="Arial" w:cs="Arial"/>
          <w:b/>
          <w:bCs/>
        </w:rPr>
      </w:pPr>
    </w:p>
    <w:p w14:paraId="3481184C" w14:textId="77777777" w:rsidR="00B47189" w:rsidRDefault="00B47189" w:rsidP="00F552DB">
      <w:pPr>
        <w:spacing w:line="360" w:lineRule="auto"/>
        <w:rPr>
          <w:rFonts w:ascii="Arial" w:hAnsi="Arial" w:cs="Arial"/>
          <w:b/>
          <w:bCs/>
        </w:rPr>
      </w:pPr>
    </w:p>
    <w:p w14:paraId="7C98083D" w14:textId="77777777" w:rsidR="00B47189" w:rsidRDefault="00B47189" w:rsidP="00F552DB">
      <w:pPr>
        <w:spacing w:line="360" w:lineRule="auto"/>
        <w:rPr>
          <w:rFonts w:ascii="Arial" w:hAnsi="Arial" w:cs="Arial"/>
          <w:b/>
          <w:bCs/>
        </w:rPr>
      </w:pPr>
    </w:p>
    <w:p w14:paraId="43CCE8A7" w14:textId="77777777" w:rsidR="00B47189" w:rsidRDefault="00B47189" w:rsidP="00F552DB">
      <w:pPr>
        <w:spacing w:line="360" w:lineRule="auto"/>
        <w:rPr>
          <w:rFonts w:ascii="Arial" w:hAnsi="Arial" w:cs="Arial"/>
          <w:b/>
          <w:bCs/>
        </w:rPr>
      </w:pPr>
    </w:p>
    <w:p w14:paraId="34A879BE" w14:textId="77777777" w:rsidR="00B47189" w:rsidRDefault="00B47189" w:rsidP="00F552DB">
      <w:pPr>
        <w:spacing w:line="360" w:lineRule="auto"/>
        <w:rPr>
          <w:rFonts w:ascii="Arial" w:hAnsi="Arial" w:cs="Arial"/>
          <w:b/>
          <w:bCs/>
        </w:rPr>
      </w:pPr>
    </w:p>
    <w:p w14:paraId="18B160B9" w14:textId="77777777" w:rsidR="00B47189" w:rsidRDefault="00B47189" w:rsidP="00F552DB">
      <w:pPr>
        <w:spacing w:line="360" w:lineRule="auto"/>
        <w:rPr>
          <w:rFonts w:ascii="Arial" w:hAnsi="Arial" w:cs="Arial"/>
          <w:b/>
          <w:bCs/>
        </w:rPr>
      </w:pPr>
    </w:p>
    <w:p w14:paraId="720DCFB5" w14:textId="77777777" w:rsidR="00B47189" w:rsidRDefault="00B47189" w:rsidP="00F552DB">
      <w:pPr>
        <w:spacing w:line="360" w:lineRule="auto"/>
        <w:rPr>
          <w:rFonts w:ascii="Arial" w:hAnsi="Arial" w:cs="Arial"/>
          <w:b/>
          <w:bCs/>
        </w:rPr>
      </w:pPr>
    </w:p>
    <w:p w14:paraId="19CD7800" w14:textId="77777777" w:rsidR="00B47189" w:rsidRDefault="00B47189" w:rsidP="00F552DB">
      <w:pPr>
        <w:spacing w:line="360" w:lineRule="auto"/>
        <w:rPr>
          <w:rFonts w:ascii="Arial" w:hAnsi="Arial" w:cs="Arial"/>
          <w:b/>
          <w:bCs/>
        </w:rPr>
      </w:pPr>
    </w:p>
    <w:p w14:paraId="4DD771E1" w14:textId="77777777" w:rsidR="00B47189" w:rsidRDefault="00B47189" w:rsidP="00F552DB">
      <w:pPr>
        <w:spacing w:line="360" w:lineRule="auto"/>
        <w:rPr>
          <w:rFonts w:ascii="Arial" w:hAnsi="Arial" w:cs="Arial"/>
          <w:b/>
          <w:bCs/>
        </w:rPr>
      </w:pPr>
    </w:p>
    <w:p w14:paraId="60A12001" w14:textId="77777777" w:rsidR="00B47189" w:rsidRDefault="00B47189" w:rsidP="00F552DB">
      <w:pPr>
        <w:spacing w:line="360" w:lineRule="auto"/>
        <w:rPr>
          <w:rFonts w:ascii="Arial" w:hAnsi="Arial" w:cs="Arial"/>
          <w:b/>
          <w:bCs/>
        </w:rPr>
      </w:pPr>
    </w:p>
    <w:p w14:paraId="12AD1D03" w14:textId="77777777" w:rsidR="00B47189" w:rsidRDefault="00B47189" w:rsidP="00F552DB">
      <w:pPr>
        <w:spacing w:line="360" w:lineRule="auto"/>
        <w:rPr>
          <w:rFonts w:ascii="Arial" w:hAnsi="Arial" w:cs="Arial"/>
          <w:b/>
          <w:bCs/>
        </w:rPr>
      </w:pPr>
    </w:p>
    <w:p w14:paraId="7C9A6E16" w14:textId="77777777" w:rsidR="00B47189" w:rsidRDefault="00B47189" w:rsidP="00F552DB">
      <w:pPr>
        <w:spacing w:line="360" w:lineRule="auto"/>
        <w:rPr>
          <w:rFonts w:ascii="Arial" w:hAnsi="Arial" w:cs="Arial"/>
          <w:b/>
          <w:bCs/>
        </w:rPr>
      </w:pPr>
    </w:p>
    <w:p w14:paraId="47173A64" w14:textId="77777777" w:rsidR="00B47189" w:rsidRDefault="00B47189" w:rsidP="00F552DB">
      <w:pPr>
        <w:spacing w:line="360" w:lineRule="auto"/>
        <w:rPr>
          <w:rFonts w:ascii="Arial" w:hAnsi="Arial" w:cs="Arial"/>
          <w:b/>
          <w:bCs/>
        </w:rPr>
      </w:pPr>
    </w:p>
    <w:p w14:paraId="549D98CC" w14:textId="77777777" w:rsidR="00B47189" w:rsidRDefault="00B47189" w:rsidP="00F552DB">
      <w:pPr>
        <w:spacing w:line="360" w:lineRule="auto"/>
        <w:rPr>
          <w:rFonts w:ascii="Arial" w:hAnsi="Arial" w:cs="Arial"/>
          <w:b/>
          <w:bCs/>
        </w:rPr>
      </w:pPr>
    </w:p>
    <w:p w14:paraId="20682970" w14:textId="77777777" w:rsidR="00B47189" w:rsidRDefault="00B47189" w:rsidP="00F552DB">
      <w:pPr>
        <w:spacing w:line="360" w:lineRule="auto"/>
        <w:rPr>
          <w:rFonts w:ascii="Arial" w:hAnsi="Arial" w:cs="Arial"/>
          <w:b/>
          <w:bCs/>
        </w:rPr>
      </w:pPr>
    </w:p>
    <w:p w14:paraId="08DD5335" w14:textId="77777777" w:rsidR="00211A85" w:rsidRDefault="00211A85" w:rsidP="00F552DB">
      <w:pPr>
        <w:spacing w:line="360" w:lineRule="auto"/>
        <w:rPr>
          <w:rFonts w:ascii="Arial" w:hAnsi="Arial" w:cs="Arial"/>
          <w:b/>
          <w:bCs/>
        </w:rPr>
      </w:pPr>
    </w:p>
    <w:p w14:paraId="6D3B80AA" w14:textId="76BB41EF" w:rsidR="004203D2" w:rsidRPr="00F552DB" w:rsidRDefault="00F552DB" w:rsidP="00F552DB">
      <w:pPr>
        <w:spacing w:line="360" w:lineRule="auto"/>
        <w:rPr>
          <w:rFonts w:ascii="Arial" w:hAnsi="Arial" w:cs="Arial"/>
          <w:b/>
          <w:bCs/>
        </w:rPr>
      </w:pPr>
      <w:r>
        <w:rPr>
          <w:rFonts w:ascii="Arial" w:hAnsi="Arial" w:cs="Arial"/>
          <w:b/>
          <w:bCs/>
        </w:rPr>
        <w:lastRenderedPageBreak/>
        <w:t xml:space="preserve">Part A: </w:t>
      </w:r>
      <w:r w:rsidR="007451BD" w:rsidRPr="00F552DB">
        <w:rPr>
          <w:rFonts w:ascii="Arial" w:hAnsi="Arial" w:cs="Arial"/>
          <w:b/>
          <w:bCs/>
        </w:rPr>
        <w:t xml:space="preserve"> </w:t>
      </w:r>
      <w:r w:rsidR="004203D2" w:rsidRPr="00F552DB">
        <w:rPr>
          <w:rFonts w:ascii="Arial" w:hAnsi="Arial" w:cs="Arial"/>
          <w:b/>
          <w:bCs/>
        </w:rPr>
        <w:t>Annotated Bibliography</w:t>
      </w:r>
    </w:p>
    <w:p w14:paraId="32D079F1" w14:textId="77777777" w:rsidR="005C6C96" w:rsidRPr="00F552DB" w:rsidRDefault="005C6C96" w:rsidP="00F552DB">
      <w:pPr>
        <w:spacing w:line="360" w:lineRule="auto"/>
        <w:rPr>
          <w:rFonts w:ascii="Arial" w:hAnsi="Arial" w:cs="Arial"/>
          <w:b/>
          <w:bCs/>
        </w:rPr>
      </w:pPr>
    </w:p>
    <w:p w14:paraId="5A515E0D" w14:textId="77777777" w:rsidR="004203D2" w:rsidRPr="00F552DB" w:rsidRDefault="004203D2" w:rsidP="00F552DB">
      <w:pPr>
        <w:spacing w:line="360" w:lineRule="auto"/>
        <w:rPr>
          <w:rFonts w:ascii="Arial" w:hAnsi="Arial" w:cs="Arial"/>
          <w:b/>
          <w:bCs/>
        </w:rPr>
      </w:pPr>
      <w:r w:rsidRPr="00F552DB">
        <w:rPr>
          <w:rFonts w:ascii="Arial" w:hAnsi="Arial" w:cs="Arial"/>
          <w:b/>
          <w:bCs/>
        </w:rPr>
        <w:t>Source 1</w:t>
      </w:r>
    </w:p>
    <w:p w14:paraId="046C8057" w14:textId="41C55C75" w:rsidR="00AE035A" w:rsidRPr="00F552DB" w:rsidRDefault="004203D2" w:rsidP="00F552DB">
      <w:pPr>
        <w:spacing w:line="360" w:lineRule="auto"/>
        <w:rPr>
          <w:rFonts w:ascii="Arial" w:hAnsi="Arial" w:cs="Arial"/>
        </w:rPr>
      </w:pPr>
      <w:r w:rsidRPr="00F552DB">
        <w:rPr>
          <w:rFonts w:ascii="Arial" w:hAnsi="Arial" w:cs="Arial"/>
        </w:rPr>
        <w:t xml:space="preserve">Dezutter, J., Toussaint, L. and Dewitte, L. (2020) ‘Finding a balance between integrity and despair: A challenging task for older adults in residential care’, </w:t>
      </w:r>
      <w:r w:rsidRPr="00F552DB">
        <w:rPr>
          <w:rFonts w:ascii="Arial" w:hAnsi="Arial" w:cs="Arial"/>
          <w:i/>
          <w:iCs/>
        </w:rPr>
        <w:t>Journal of Adult Development</w:t>
      </w:r>
      <w:r w:rsidRPr="00F552DB">
        <w:rPr>
          <w:rFonts w:ascii="Arial" w:hAnsi="Arial" w:cs="Arial"/>
        </w:rPr>
        <w:t>, 27(2), pp. 147–156.</w:t>
      </w:r>
    </w:p>
    <w:p w14:paraId="62BFC994" w14:textId="77777777" w:rsidR="007A5208" w:rsidRPr="00F552DB" w:rsidRDefault="007A5208" w:rsidP="00F552DB">
      <w:pPr>
        <w:spacing w:line="360" w:lineRule="auto"/>
        <w:rPr>
          <w:rFonts w:ascii="Arial" w:hAnsi="Arial" w:cs="Arial"/>
        </w:rPr>
      </w:pPr>
    </w:p>
    <w:p w14:paraId="7F2C097D" w14:textId="039524F6" w:rsidR="004203D2" w:rsidRPr="00F552DB" w:rsidRDefault="004203D2" w:rsidP="00F552DB">
      <w:pPr>
        <w:spacing w:line="360" w:lineRule="auto"/>
        <w:rPr>
          <w:rFonts w:ascii="Arial" w:hAnsi="Arial" w:cs="Arial"/>
        </w:rPr>
      </w:pPr>
      <w:r w:rsidRPr="00F552DB">
        <w:rPr>
          <w:rFonts w:ascii="Arial" w:hAnsi="Arial" w:cs="Arial"/>
        </w:rPr>
        <w:t xml:space="preserve">This is longitudinal research that uses the psychosocial theory of Erikson, namely the integrity versus despair, to the older adults in residential care. The authors used data taken at three moments on 327 residents defining three developmental profiles, including integrated, struggling and despairing. The </w:t>
      </w:r>
      <w:r w:rsidR="000873F8" w:rsidRPr="00F552DB">
        <w:rPr>
          <w:rFonts w:ascii="Arial" w:hAnsi="Arial" w:cs="Arial"/>
        </w:rPr>
        <w:t xml:space="preserve"> </w:t>
      </w:r>
      <w:r w:rsidR="009B38F8" w:rsidRPr="00F552DB">
        <w:rPr>
          <w:rFonts w:ascii="Arial" w:hAnsi="Arial" w:cs="Arial"/>
        </w:rPr>
        <w:t xml:space="preserve"> </w:t>
      </w:r>
      <w:r w:rsidRPr="00F552DB">
        <w:rPr>
          <w:rFonts w:ascii="Arial" w:hAnsi="Arial" w:cs="Arial"/>
        </w:rPr>
        <w:t>integrated group had a higher life satisfaction, more stable emotionally and less depressive symptoms</w:t>
      </w:r>
      <w:r w:rsidR="003A5BCC" w:rsidRPr="00F552DB">
        <w:rPr>
          <w:rFonts w:ascii="Arial" w:hAnsi="Arial" w:cs="Arial"/>
        </w:rPr>
        <w:t xml:space="preserve">. </w:t>
      </w:r>
      <w:r w:rsidRPr="00F552DB">
        <w:rPr>
          <w:rFonts w:ascii="Arial" w:hAnsi="Arial" w:cs="Arial"/>
        </w:rPr>
        <w:t>The results indicate that development in later life is dynamic, and not fixed, and achievement of successful resolution of integrity is linked to better mental health outcomes in an institutional context.</w:t>
      </w:r>
    </w:p>
    <w:p w14:paraId="5774FF6A" w14:textId="77777777" w:rsidR="004203D2" w:rsidRPr="00F552DB" w:rsidRDefault="004203D2" w:rsidP="00F552DB">
      <w:pPr>
        <w:spacing w:line="360" w:lineRule="auto"/>
        <w:rPr>
          <w:rFonts w:ascii="Arial" w:hAnsi="Arial" w:cs="Arial"/>
        </w:rPr>
      </w:pPr>
    </w:p>
    <w:p w14:paraId="3E775ADA" w14:textId="22D604F7" w:rsidR="004203D2" w:rsidRPr="00F552DB" w:rsidRDefault="004203D2" w:rsidP="00F552DB">
      <w:pPr>
        <w:spacing w:line="360" w:lineRule="auto"/>
        <w:rPr>
          <w:rFonts w:ascii="Arial" w:hAnsi="Arial" w:cs="Arial"/>
        </w:rPr>
      </w:pPr>
      <w:r w:rsidRPr="00F552DB">
        <w:rPr>
          <w:rFonts w:ascii="Arial" w:hAnsi="Arial" w:cs="Arial"/>
        </w:rPr>
        <w:t xml:space="preserve">One of the strong points of this research is its longitudinal nature that enhances reliability and helps to </w:t>
      </w:r>
      <w:r w:rsidR="004E3B6E" w:rsidRPr="00F552DB">
        <w:rPr>
          <w:rFonts w:ascii="Arial" w:hAnsi="Arial" w:cs="Arial"/>
        </w:rPr>
        <w:t>analyse</w:t>
      </w:r>
      <w:r w:rsidRPr="00F552DB">
        <w:rPr>
          <w:rFonts w:ascii="Arial" w:hAnsi="Arial" w:cs="Arial"/>
        </w:rPr>
        <w:t xml:space="preserve"> the development over time rather than taking a one-shot picture. Validated psychological scales are good to improve methodological rigour. Nevertheless, the use of self-report measures can limit the level of insight especially in the residents with mild cognitive impairment. Regardless of these shortcomings, the study can be considered as a solid piece of empirical data that supports the theory of Erikson, as well as emphasises the significance of individual-based and psychologically informed care in residential environments.</w:t>
      </w:r>
    </w:p>
    <w:p w14:paraId="35F29C1D" w14:textId="77777777" w:rsidR="007D23BE" w:rsidRPr="00F552DB" w:rsidRDefault="007D23BE" w:rsidP="00F552DB">
      <w:pPr>
        <w:spacing w:line="360" w:lineRule="auto"/>
        <w:rPr>
          <w:rFonts w:ascii="Arial" w:hAnsi="Arial" w:cs="Arial"/>
        </w:rPr>
      </w:pPr>
    </w:p>
    <w:p w14:paraId="03E532C4" w14:textId="77777777" w:rsidR="004203D2" w:rsidRPr="00F552DB" w:rsidRDefault="004203D2" w:rsidP="00F552DB">
      <w:pPr>
        <w:spacing w:line="360" w:lineRule="auto"/>
        <w:rPr>
          <w:rFonts w:ascii="Arial" w:hAnsi="Arial" w:cs="Arial"/>
        </w:rPr>
      </w:pPr>
    </w:p>
    <w:p w14:paraId="0AD94D51" w14:textId="77777777" w:rsidR="004203D2" w:rsidRPr="00F552DB" w:rsidRDefault="004203D2" w:rsidP="00F552DB">
      <w:pPr>
        <w:spacing w:line="360" w:lineRule="auto"/>
        <w:rPr>
          <w:rFonts w:ascii="Arial" w:hAnsi="Arial" w:cs="Arial"/>
          <w:b/>
          <w:bCs/>
        </w:rPr>
      </w:pPr>
      <w:r w:rsidRPr="00F552DB">
        <w:rPr>
          <w:rFonts w:ascii="Arial" w:hAnsi="Arial" w:cs="Arial"/>
          <w:b/>
          <w:bCs/>
        </w:rPr>
        <w:t>Source 2</w:t>
      </w:r>
    </w:p>
    <w:p w14:paraId="09137B39" w14:textId="481022D0" w:rsidR="004203D2" w:rsidRPr="00F552DB" w:rsidRDefault="004203D2" w:rsidP="00F552DB">
      <w:pPr>
        <w:spacing w:line="360" w:lineRule="auto"/>
        <w:rPr>
          <w:rFonts w:ascii="Arial" w:hAnsi="Arial" w:cs="Arial"/>
        </w:rPr>
      </w:pPr>
      <w:proofErr w:type="spellStart"/>
      <w:r w:rsidRPr="00F552DB">
        <w:rPr>
          <w:rFonts w:ascii="Arial" w:hAnsi="Arial" w:cs="Arial"/>
        </w:rPr>
        <w:t>Tymoszuk</w:t>
      </w:r>
      <w:proofErr w:type="spellEnd"/>
      <w:r w:rsidRPr="00F552DB">
        <w:rPr>
          <w:rFonts w:ascii="Arial" w:hAnsi="Arial" w:cs="Arial"/>
        </w:rPr>
        <w:t xml:space="preserve">, U., Perkins, R., Spiro, N., Williamon, A. and Fancourt, D. (2020) </w:t>
      </w:r>
      <w:r w:rsidR="00C34030" w:rsidRPr="00F552DB">
        <w:rPr>
          <w:rFonts w:ascii="Arial" w:hAnsi="Arial" w:cs="Arial"/>
        </w:rPr>
        <w:t>‘</w:t>
      </w:r>
      <w:r w:rsidRPr="00F552DB">
        <w:rPr>
          <w:rFonts w:ascii="Arial" w:hAnsi="Arial" w:cs="Arial"/>
        </w:rPr>
        <w:t>Longitudinal relationships between short-term, repeated, and sustained arts engagement and well-being outcomes in older adults</w:t>
      </w:r>
      <w:r w:rsidR="00C34030" w:rsidRPr="00F552DB">
        <w:rPr>
          <w:rFonts w:ascii="Arial" w:hAnsi="Arial" w:cs="Arial"/>
        </w:rPr>
        <w:t>’</w:t>
      </w:r>
      <w:r w:rsidRPr="00F552DB">
        <w:rPr>
          <w:rFonts w:ascii="Arial" w:hAnsi="Arial" w:cs="Arial"/>
        </w:rPr>
        <w:t xml:space="preserve">, </w:t>
      </w:r>
      <w:r w:rsidRPr="00F552DB">
        <w:rPr>
          <w:rFonts w:ascii="Arial" w:hAnsi="Arial" w:cs="Arial"/>
          <w:i/>
          <w:iCs/>
        </w:rPr>
        <w:t>The Journals of Gerontology: Series B</w:t>
      </w:r>
      <w:r w:rsidRPr="00F552DB">
        <w:rPr>
          <w:rFonts w:ascii="Arial" w:hAnsi="Arial" w:cs="Arial"/>
        </w:rPr>
        <w:t>, 75 (7), pp. 1609-1619.</w:t>
      </w:r>
    </w:p>
    <w:p w14:paraId="4B6AE803" w14:textId="77777777" w:rsidR="004203D2" w:rsidRPr="00F552DB" w:rsidRDefault="004203D2" w:rsidP="00F552DB">
      <w:pPr>
        <w:spacing w:line="360" w:lineRule="auto"/>
        <w:rPr>
          <w:rFonts w:ascii="Arial" w:hAnsi="Arial" w:cs="Arial"/>
        </w:rPr>
      </w:pPr>
    </w:p>
    <w:p w14:paraId="5F539EAB" w14:textId="51CE062D" w:rsidR="004203D2" w:rsidRPr="00F552DB" w:rsidRDefault="004203D2" w:rsidP="00F552DB">
      <w:pPr>
        <w:spacing w:line="360" w:lineRule="auto"/>
        <w:rPr>
          <w:rFonts w:ascii="Arial" w:hAnsi="Arial" w:cs="Arial"/>
        </w:rPr>
      </w:pPr>
      <w:r w:rsidRPr="00F552DB">
        <w:rPr>
          <w:rFonts w:ascii="Arial" w:hAnsi="Arial" w:cs="Arial"/>
        </w:rPr>
        <w:lastRenderedPageBreak/>
        <w:t>This longitudinal research examined findings on 3, 188 respondents in the English Longitudinal Study of Ageing to examine the relationships between arts engagement and various aspects of wellbeing. The researchers differentiated between repeated engagement and sustained engagement and short-term engagement over a span of ten years. The results revealed that the continued and recurring practice of cultural activities was strongly linked with enhanced life satisfaction, autonomy, purpose and self-realisation. There were not many effects of short-term engagement, and it is possible to say that the main way of psychological benefit lies in consistency and continued engagement.</w:t>
      </w:r>
    </w:p>
    <w:p w14:paraId="25FAEF53" w14:textId="77777777" w:rsidR="004203D2" w:rsidRPr="00F552DB" w:rsidRDefault="004203D2" w:rsidP="00F552DB">
      <w:pPr>
        <w:spacing w:line="360" w:lineRule="auto"/>
        <w:rPr>
          <w:rFonts w:ascii="Arial" w:hAnsi="Arial" w:cs="Arial"/>
        </w:rPr>
      </w:pPr>
    </w:p>
    <w:p w14:paraId="26BBF787" w14:textId="44BF6DF8" w:rsidR="004203D2" w:rsidRPr="00F552DB" w:rsidRDefault="004203D2" w:rsidP="00F552DB">
      <w:pPr>
        <w:spacing w:line="360" w:lineRule="auto"/>
        <w:rPr>
          <w:rFonts w:ascii="Arial" w:hAnsi="Arial" w:cs="Arial"/>
        </w:rPr>
      </w:pPr>
      <w:r w:rsidRPr="00F552DB">
        <w:rPr>
          <w:rFonts w:ascii="Arial" w:hAnsi="Arial" w:cs="Arial"/>
        </w:rPr>
        <w:t xml:space="preserve">Even though the authors did not particularly mention the Activity Theory, the results are highly indicative of the main idea of the given theory according to which the ability to maintain social and meaningful activity facilitates successful ageing. </w:t>
      </w:r>
      <w:r w:rsidR="00CF322E" w:rsidRPr="00F552DB">
        <w:rPr>
          <w:rFonts w:ascii="Arial" w:hAnsi="Arial" w:cs="Arial"/>
        </w:rPr>
        <w:t>T</w:t>
      </w:r>
      <w:r w:rsidRPr="00F552DB">
        <w:rPr>
          <w:rFonts w:ascii="Arial" w:hAnsi="Arial" w:cs="Arial"/>
        </w:rPr>
        <w:t>he sample consisted of older adults living in the community as opposed to those in residential care, which might be a constraint to the generalizability of the research to more vulnerable groups. Besides, the involvement of arts can be affected by socioeconomic status, which can complicate the results. However, the research offers strong empirical evidence of the usefulness of the Activity Theory</w:t>
      </w:r>
      <w:r w:rsidR="0077593D" w:rsidRPr="00F552DB">
        <w:rPr>
          <w:rFonts w:ascii="Arial" w:hAnsi="Arial" w:cs="Arial"/>
        </w:rPr>
        <w:t>.</w:t>
      </w:r>
    </w:p>
    <w:p w14:paraId="731C13DD" w14:textId="77777777" w:rsidR="005C6C96" w:rsidRDefault="005C6C96" w:rsidP="00F552DB">
      <w:pPr>
        <w:spacing w:line="360" w:lineRule="auto"/>
        <w:rPr>
          <w:rFonts w:ascii="Arial" w:hAnsi="Arial" w:cs="Arial"/>
        </w:rPr>
      </w:pPr>
    </w:p>
    <w:p w14:paraId="792629E9" w14:textId="77777777" w:rsidR="00F552DB" w:rsidRPr="00F552DB" w:rsidRDefault="00F552DB" w:rsidP="00F552DB">
      <w:pPr>
        <w:spacing w:line="360" w:lineRule="auto"/>
        <w:rPr>
          <w:rFonts w:ascii="Arial" w:hAnsi="Arial" w:cs="Arial"/>
        </w:rPr>
      </w:pPr>
    </w:p>
    <w:p w14:paraId="0FDC1B39" w14:textId="77777777" w:rsidR="005C6C96" w:rsidRPr="00F552DB" w:rsidRDefault="005C6C96" w:rsidP="00F552DB">
      <w:pPr>
        <w:spacing w:line="360" w:lineRule="auto"/>
        <w:rPr>
          <w:rFonts w:ascii="Arial" w:hAnsi="Arial" w:cs="Arial"/>
          <w:b/>
          <w:bCs/>
        </w:rPr>
      </w:pPr>
      <w:r w:rsidRPr="00F552DB">
        <w:rPr>
          <w:rFonts w:ascii="Arial" w:hAnsi="Arial" w:cs="Arial"/>
          <w:b/>
          <w:bCs/>
        </w:rPr>
        <w:t>Source 3</w:t>
      </w:r>
    </w:p>
    <w:p w14:paraId="6C2D8791" w14:textId="77777777" w:rsidR="004203D2" w:rsidRPr="00F552DB" w:rsidRDefault="004203D2" w:rsidP="00F552DB">
      <w:pPr>
        <w:spacing w:line="360" w:lineRule="auto"/>
        <w:rPr>
          <w:rFonts w:ascii="Arial" w:hAnsi="Arial" w:cs="Arial"/>
        </w:rPr>
      </w:pPr>
      <w:r w:rsidRPr="00F552DB">
        <w:rPr>
          <w:rFonts w:ascii="Arial" w:hAnsi="Arial" w:cs="Arial"/>
        </w:rPr>
        <w:t xml:space="preserve">Zhang, J., Xu, F., Zhou, Y., Wu, J., Li, Y. and Qing, W. (2024) 'Frailty and meaning in life of older adults in a nursing home: the mediating effect of psychological resilience', </w:t>
      </w:r>
      <w:r w:rsidRPr="00F552DB">
        <w:rPr>
          <w:rFonts w:ascii="Arial" w:hAnsi="Arial" w:cs="Arial"/>
          <w:i/>
          <w:iCs/>
        </w:rPr>
        <w:t>Frontiers in Psychology</w:t>
      </w:r>
      <w:r w:rsidRPr="00F552DB">
        <w:rPr>
          <w:rFonts w:ascii="Arial" w:hAnsi="Arial" w:cs="Arial"/>
        </w:rPr>
        <w:t>, 15, 1365817.</w:t>
      </w:r>
    </w:p>
    <w:p w14:paraId="29B6A702" w14:textId="77777777" w:rsidR="004203D2" w:rsidRPr="00F552DB" w:rsidRDefault="004203D2" w:rsidP="00F552DB">
      <w:pPr>
        <w:spacing w:line="360" w:lineRule="auto"/>
        <w:rPr>
          <w:rFonts w:ascii="Arial" w:hAnsi="Arial" w:cs="Arial"/>
        </w:rPr>
      </w:pPr>
    </w:p>
    <w:p w14:paraId="5F31CFC4" w14:textId="43F493D5" w:rsidR="004203D2" w:rsidRPr="00F552DB" w:rsidRDefault="004203D2" w:rsidP="00F552DB">
      <w:pPr>
        <w:spacing w:line="360" w:lineRule="auto"/>
        <w:rPr>
          <w:rFonts w:ascii="Arial" w:hAnsi="Arial" w:cs="Arial"/>
        </w:rPr>
      </w:pPr>
      <w:r w:rsidRPr="00F552DB">
        <w:rPr>
          <w:rFonts w:ascii="Arial" w:hAnsi="Arial" w:cs="Arial"/>
        </w:rPr>
        <w:t>Psychological resilience was studied to determine the moderation role of frailty on meaning in life using a cross-sectional study design that analysed 302 residents of a nursing home. The researchers observed that meaning in life had a negative relationship with frailty whereas resilience had a significant positive relationship after the instruments used were validated such as the Tilburg Frailty Indicator. Statistical modelling showed that resilience was a partial mediator between physical decline and psychological wellbeing, and it explained more than half of the overall impact.</w:t>
      </w:r>
    </w:p>
    <w:p w14:paraId="14FC7C74" w14:textId="77777777" w:rsidR="004203D2" w:rsidRPr="00F552DB" w:rsidRDefault="004203D2" w:rsidP="00F552DB">
      <w:pPr>
        <w:spacing w:line="360" w:lineRule="auto"/>
        <w:rPr>
          <w:rFonts w:ascii="Arial" w:hAnsi="Arial" w:cs="Arial"/>
        </w:rPr>
      </w:pPr>
    </w:p>
    <w:p w14:paraId="353F3759" w14:textId="29E63C47" w:rsidR="004203D2" w:rsidRPr="00F552DB" w:rsidRDefault="004203D2" w:rsidP="00F552DB">
      <w:pPr>
        <w:spacing w:line="360" w:lineRule="auto"/>
        <w:rPr>
          <w:rFonts w:ascii="Arial" w:hAnsi="Arial" w:cs="Arial"/>
        </w:rPr>
      </w:pPr>
      <w:r w:rsidRPr="00F552DB">
        <w:rPr>
          <w:rFonts w:ascii="Arial" w:hAnsi="Arial" w:cs="Arial"/>
        </w:rPr>
        <w:lastRenderedPageBreak/>
        <w:t>The research substantiates the resilience theory in the context of ageing studies by showing that psychological resources can counteract the ill effects of declining health. The focused residential care sample and validated measurement tools are a major strength because they make the study more reliable. Nonetheless, its cross-sectional nature does not allow drawing conclusive causal findings, and its culture (Chinese nursing homes) might influence the sense of significance and resilience. Irrespective of these shortcomings, we can come to a resounding conclusion that resilience-based interventions in the long-term care environment can be effective and that psychological strengths and physical care are equally important.</w:t>
      </w:r>
    </w:p>
    <w:p w14:paraId="6219C2B8" w14:textId="77777777" w:rsidR="006F3577" w:rsidRPr="00F552DB" w:rsidRDefault="006F3577" w:rsidP="00F552DB">
      <w:pPr>
        <w:spacing w:line="360" w:lineRule="auto"/>
        <w:rPr>
          <w:rFonts w:ascii="Arial" w:hAnsi="Arial" w:cs="Arial"/>
        </w:rPr>
      </w:pPr>
    </w:p>
    <w:p w14:paraId="0CA3B998" w14:textId="77777777" w:rsidR="00F16AAA" w:rsidRPr="00F552DB" w:rsidRDefault="00F16AAA" w:rsidP="00F552DB">
      <w:pPr>
        <w:spacing w:line="360" w:lineRule="auto"/>
        <w:rPr>
          <w:rFonts w:ascii="Arial" w:hAnsi="Arial" w:cs="Arial"/>
        </w:rPr>
      </w:pPr>
    </w:p>
    <w:p w14:paraId="56DD8C38" w14:textId="45E2109A" w:rsidR="004203D2" w:rsidRPr="00F552DB" w:rsidRDefault="004203D2" w:rsidP="00F552DB">
      <w:pPr>
        <w:spacing w:line="360" w:lineRule="auto"/>
        <w:rPr>
          <w:rFonts w:ascii="Arial" w:hAnsi="Arial" w:cs="Arial"/>
          <w:b/>
          <w:bCs/>
        </w:rPr>
      </w:pPr>
      <w:r w:rsidRPr="00F552DB">
        <w:rPr>
          <w:rFonts w:ascii="Arial" w:hAnsi="Arial" w:cs="Arial"/>
          <w:b/>
          <w:bCs/>
        </w:rPr>
        <w:t>Source 4</w:t>
      </w:r>
    </w:p>
    <w:p w14:paraId="54594BB3" w14:textId="77777777" w:rsidR="004203D2" w:rsidRPr="00F552DB" w:rsidRDefault="004203D2" w:rsidP="00F552DB">
      <w:pPr>
        <w:spacing w:line="360" w:lineRule="auto"/>
        <w:rPr>
          <w:rFonts w:ascii="Arial" w:hAnsi="Arial" w:cs="Arial"/>
        </w:rPr>
      </w:pPr>
      <w:r w:rsidRPr="00F552DB">
        <w:rPr>
          <w:rFonts w:ascii="Arial" w:hAnsi="Arial" w:cs="Arial"/>
        </w:rPr>
        <w:t xml:space="preserve">Tam, W., Poon, S.N., Mahendran, R., Kua, E.H. and Wu, X.V. (2021) 'The effectiveness of reminiscence-based intervention on the improvement of psychological well-being in older adults with intact cognition: A systematic review and meta-analysis', </w:t>
      </w:r>
      <w:r w:rsidRPr="00F552DB">
        <w:rPr>
          <w:rFonts w:ascii="Arial" w:hAnsi="Arial" w:cs="Arial"/>
          <w:i/>
          <w:iCs/>
        </w:rPr>
        <w:t>International Journal of Nursing Studies</w:t>
      </w:r>
      <w:r w:rsidRPr="00F552DB">
        <w:rPr>
          <w:rFonts w:ascii="Arial" w:hAnsi="Arial" w:cs="Arial"/>
        </w:rPr>
        <w:t>, 114, 103847.</w:t>
      </w:r>
    </w:p>
    <w:p w14:paraId="00B9E726" w14:textId="77777777" w:rsidR="004203D2" w:rsidRPr="00F552DB" w:rsidRDefault="004203D2" w:rsidP="00F552DB">
      <w:pPr>
        <w:spacing w:line="360" w:lineRule="auto"/>
        <w:rPr>
          <w:rFonts w:ascii="Arial" w:hAnsi="Arial" w:cs="Arial"/>
        </w:rPr>
      </w:pPr>
    </w:p>
    <w:p w14:paraId="76E55D77" w14:textId="77777777" w:rsidR="004203D2" w:rsidRPr="00F552DB" w:rsidRDefault="004203D2" w:rsidP="00F552DB">
      <w:pPr>
        <w:spacing w:line="360" w:lineRule="auto"/>
        <w:rPr>
          <w:rFonts w:ascii="Arial" w:hAnsi="Arial" w:cs="Arial"/>
        </w:rPr>
      </w:pPr>
      <w:r w:rsidRPr="00F552DB">
        <w:rPr>
          <w:rFonts w:ascii="Arial" w:hAnsi="Arial" w:cs="Arial"/>
        </w:rPr>
        <w:t xml:space="preserve">This meta-analysis and systematic review included 31 studies, all of which involved 1,829 older adults </w:t>
      </w:r>
      <w:proofErr w:type="gramStart"/>
      <w:r w:rsidRPr="00F552DB">
        <w:rPr>
          <w:rFonts w:ascii="Arial" w:hAnsi="Arial" w:cs="Arial"/>
        </w:rPr>
        <w:t>in an attempt to</w:t>
      </w:r>
      <w:proofErr w:type="gramEnd"/>
      <w:r w:rsidRPr="00F552DB">
        <w:rPr>
          <w:rFonts w:ascii="Arial" w:hAnsi="Arial" w:cs="Arial"/>
        </w:rPr>
        <w:t xml:space="preserve"> assess the efficacy of reminiscence-based interventions on psychological outcomes. The combined effects showed that depressive symptoms were reduced and that life satisfaction, self-esteem and general psychological wellbeing was increased to a significant degree. The authors made the conclusion that structured reminiscence is a useful non-pharmacological intervention in improving mental health in older adults who are cognitively intact.</w:t>
      </w:r>
    </w:p>
    <w:p w14:paraId="583F9511" w14:textId="77777777" w:rsidR="004203D2" w:rsidRPr="00F552DB" w:rsidRDefault="004203D2" w:rsidP="00F552DB">
      <w:pPr>
        <w:spacing w:line="360" w:lineRule="auto"/>
        <w:rPr>
          <w:rFonts w:ascii="Arial" w:hAnsi="Arial" w:cs="Arial"/>
        </w:rPr>
      </w:pPr>
    </w:p>
    <w:p w14:paraId="733DA6E6" w14:textId="15DC7F69" w:rsidR="004203D2" w:rsidRDefault="004203D2" w:rsidP="00F552DB">
      <w:pPr>
        <w:spacing w:line="360" w:lineRule="auto"/>
        <w:rPr>
          <w:rFonts w:ascii="Arial" w:hAnsi="Arial" w:cs="Arial"/>
        </w:rPr>
      </w:pPr>
      <w:r w:rsidRPr="00F552DB">
        <w:rPr>
          <w:rFonts w:ascii="Arial" w:hAnsi="Arial" w:cs="Arial"/>
        </w:rPr>
        <w:t>Reminiscence also fits well with the notion of ego-integrity introduced by Erikson in that the organized review of life aids in the development of meaning, self-acceptance and narrative coherence in later life. The meta-analytic method enhances the validity of results because it combines evidence of various studies. Nevertheless, different studies may result in inconsistency of outcomes because of differences in intervention formats and duration used. Overall, this source can be used to show how the developmental theory can be applied in the creation of practical and evidence-based interventions that foster psychological wellbeing in health and social care practice.</w:t>
      </w:r>
    </w:p>
    <w:p w14:paraId="091D15F1" w14:textId="77777777" w:rsidR="00B47189" w:rsidRDefault="00B47189" w:rsidP="006D2AFB">
      <w:pPr>
        <w:spacing w:line="360" w:lineRule="auto"/>
        <w:rPr>
          <w:rFonts w:ascii="Arial" w:hAnsi="Arial" w:cs="Arial"/>
          <w:b/>
          <w:bCs/>
        </w:rPr>
      </w:pPr>
    </w:p>
    <w:p w14:paraId="0E02D78D" w14:textId="3849FA88" w:rsidR="006D2AFB" w:rsidRPr="006D2AFB" w:rsidRDefault="006D2AFB" w:rsidP="006D2AFB">
      <w:pPr>
        <w:spacing w:line="360" w:lineRule="auto"/>
        <w:rPr>
          <w:rFonts w:ascii="Arial" w:hAnsi="Arial" w:cs="Arial"/>
          <w:b/>
          <w:bCs/>
        </w:rPr>
      </w:pPr>
      <w:r w:rsidRPr="006D2AFB">
        <w:rPr>
          <w:rFonts w:ascii="Arial" w:hAnsi="Arial" w:cs="Arial"/>
          <w:b/>
          <w:bCs/>
        </w:rPr>
        <w:lastRenderedPageBreak/>
        <w:t>Part B: Short Report</w:t>
      </w:r>
    </w:p>
    <w:p w14:paraId="1E13FB51" w14:textId="2336170A" w:rsidR="006D2AFB" w:rsidRPr="006D2AFB" w:rsidRDefault="006D2AFB" w:rsidP="006D2AFB">
      <w:pPr>
        <w:spacing w:line="360" w:lineRule="auto"/>
        <w:rPr>
          <w:rFonts w:ascii="Arial" w:hAnsi="Arial" w:cs="Arial"/>
          <w:b/>
          <w:bCs/>
        </w:rPr>
      </w:pPr>
      <w:r w:rsidRPr="006D2AFB">
        <w:rPr>
          <w:rFonts w:ascii="Arial" w:hAnsi="Arial" w:cs="Arial"/>
          <w:b/>
          <w:bCs/>
        </w:rPr>
        <w:t xml:space="preserve">Applying Erikson’s Psychosocial Theory to Support Psychological Wellbeing in Older </w:t>
      </w:r>
      <w:r w:rsidR="006A54CD">
        <w:rPr>
          <w:rFonts w:ascii="Arial" w:hAnsi="Arial" w:cs="Arial"/>
          <w:b/>
          <w:bCs/>
        </w:rPr>
        <w:t>Adults</w:t>
      </w:r>
      <w:r w:rsidR="00B446A9">
        <w:rPr>
          <w:rFonts w:ascii="Arial" w:hAnsi="Arial" w:cs="Arial"/>
          <w:b/>
          <w:bCs/>
        </w:rPr>
        <w:t xml:space="preserve"> in Residential Care</w:t>
      </w:r>
    </w:p>
    <w:p w14:paraId="7F9D03A6" w14:textId="77777777" w:rsidR="006D2AFB" w:rsidRPr="006D2AFB" w:rsidRDefault="006D2AFB" w:rsidP="006D2AFB">
      <w:pPr>
        <w:spacing w:line="360" w:lineRule="auto"/>
        <w:rPr>
          <w:rFonts w:ascii="Arial" w:hAnsi="Arial" w:cs="Arial"/>
          <w:b/>
          <w:bCs/>
        </w:rPr>
      </w:pPr>
      <w:r w:rsidRPr="006D2AFB">
        <w:rPr>
          <w:rFonts w:ascii="Arial" w:hAnsi="Arial" w:cs="Arial"/>
          <w:b/>
          <w:bCs/>
        </w:rPr>
        <w:t>Introduction</w:t>
      </w:r>
    </w:p>
    <w:p w14:paraId="45A20478" w14:textId="6D1F1E19" w:rsidR="006D2AFB" w:rsidRPr="006D2AFB" w:rsidRDefault="006D2AFB" w:rsidP="006D2AFB">
      <w:pPr>
        <w:spacing w:line="360" w:lineRule="auto"/>
        <w:rPr>
          <w:rFonts w:ascii="Arial" w:hAnsi="Arial" w:cs="Arial"/>
        </w:rPr>
      </w:pPr>
      <w:r w:rsidRPr="006D2AFB">
        <w:rPr>
          <w:rFonts w:ascii="Arial" w:hAnsi="Arial" w:cs="Arial"/>
        </w:rPr>
        <w:t>Psychological theories are significant in terms of enabling health and social care workers to comprehend emotional and developmental requirements of older adults residing in residential care facilities. Psychological developmental knowledge can assist professionals to deliver person-centred care, which promotes quality of life and wellbeing (World Health Organi</w:t>
      </w:r>
      <w:r w:rsidR="00774BA9">
        <w:rPr>
          <w:rFonts w:ascii="Arial" w:hAnsi="Arial" w:cs="Arial"/>
        </w:rPr>
        <w:t>s</w:t>
      </w:r>
      <w:r w:rsidRPr="006D2AFB">
        <w:rPr>
          <w:rFonts w:ascii="Arial" w:hAnsi="Arial" w:cs="Arial"/>
        </w:rPr>
        <w:t xml:space="preserve">ation, 2021). Erikson psychosocial theory, </w:t>
      </w:r>
      <w:r w:rsidR="00F36EC6">
        <w:rPr>
          <w:rFonts w:ascii="Arial" w:hAnsi="Arial" w:cs="Arial"/>
        </w:rPr>
        <w:t>particularly</w:t>
      </w:r>
      <w:r w:rsidR="005B5EEE">
        <w:rPr>
          <w:rFonts w:ascii="Arial" w:hAnsi="Arial" w:cs="Arial"/>
        </w:rPr>
        <w:t xml:space="preserve"> the </w:t>
      </w:r>
      <w:r w:rsidRPr="006D2AFB">
        <w:rPr>
          <w:rFonts w:ascii="Arial" w:hAnsi="Arial" w:cs="Arial"/>
        </w:rPr>
        <w:t>stage of integrity versus despair</w:t>
      </w:r>
      <w:r w:rsidR="009E2040">
        <w:rPr>
          <w:rFonts w:ascii="Arial" w:hAnsi="Arial" w:cs="Arial"/>
        </w:rPr>
        <w:t>, explains</w:t>
      </w:r>
      <w:r w:rsidRPr="006D2AFB">
        <w:rPr>
          <w:rFonts w:ascii="Arial" w:hAnsi="Arial" w:cs="Arial"/>
        </w:rPr>
        <w:t xml:space="preserve"> ageing (Erikson, 1997). This report discusses the main principles of this theory and the way it may be implemented in a care setting to promote psychological health of elderly people.</w:t>
      </w:r>
    </w:p>
    <w:p w14:paraId="73925186" w14:textId="77777777" w:rsidR="006D2AFB" w:rsidRPr="006D2AFB" w:rsidRDefault="006D2AFB" w:rsidP="006D2AFB">
      <w:pPr>
        <w:spacing w:line="360" w:lineRule="auto"/>
        <w:rPr>
          <w:rFonts w:ascii="Arial" w:hAnsi="Arial" w:cs="Arial"/>
        </w:rPr>
      </w:pPr>
    </w:p>
    <w:p w14:paraId="4F4E6B07" w14:textId="77777777" w:rsidR="006D2AFB" w:rsidRPr="006D2AFB" w:rsidRDefault="006D2AFB" w:rsidP="006D2AFB">
      <w:pPr>
        <w:spacing w:line="360" w:lineRule="auto"/>
        <w:rPr>
          <w:rFonts w:ascii="Arial" w:hAnsi="Arial" w:cs="Arial"/>
          <w:b/>
          <w:bCs/>
        </w:rPr>
      </w:pPr>
      <w:r w:rsidRPr="006D2AFB">
        <w:rPr>
          <w:rFonts w:ascii="Arial" w:hAnsi="Arial" w:cs="Arial"/>
          <w:b/>
          <w:bCs/>
        </w:rPr>
        <w:t>Explanation of the Theory</w:t>
      </w:r>
    </w:p>
    <w:p w14:paraId="0E6CD45F" w14:textId="77777777" w:rsidR="006D2AFB" w:rsidRPr="006D2AFB" w:rsidRDefault="006D2AFB" w:rsidP="006D2AFB">
      <w:pPr>
        <w:spacing w:line="360" w:lineRule="auto"/>
        <w:rPr>
          <w:rFonts w:ascii="Arial" w:hAnsi="Arial" w:cs="Arial"/>
        </w:rPr>
      </w:pPr>
      <w:r w:rsidRPr="006D2AFB">
        <w:rPr>
          <w:rFonts w:ascii="Arial" w:hAnsi="Arial" w:cs="Arial"/>
        </w:rPr>
        <w:t>Erikson theory of psychosocial proposes that human beings go through eight stages of development throughout lifespan and that each of these stages entails a psychological conflict which needs to be overcome to have healthy emotional development (Erikson, 1997). The last phase that happens during the old adulthood is referred to as integrity against despair. Here, the people start thinking about their experiences in life and they consider whether they are content with the decisions that they make.</w:t>
      </w:r>
    </w:p>
    <w:p w14:paraId="001BF86A" w14:textId="2F8FB455" w:rsidR="006D2AFB" w:rsidRPr="006D2AFB" w:rsidRDefault="006D2AFB" w:rsidP="006D2AFB">
      <w:pPr>
        <w:spacing w:line="360" w:lineRule="auto"/>
        <w:rPr>
          <w:rFonts w:ascii="Arial" w:hAnsi="Arial" w:cs="Arial"/>
        </w:rPr>
      </w:pPr>
      <w:r w:rsidRPr="006D2AFB">
        <w:rPr>
          <w:rFonts w:ascii="Arial" w:hAnsi="Arial" w:cs="Arial"/>
        </w:rPr>
        <w:t xml:space="preserve">When people are proud of what they have achieved in life and embrace </w:t>
      </w:r>
      <w:r w:rsidR="00E42BF4">
        <w:rPr>
          <w:rFonts w:ascii="Arial" w:hAnsi="Arial" w:cs="Arial"/>
        </w:rPr>
        <w:t>both positive and negative</w:t>
      </w:r>
      <w:r w:rsidR="001E28E4">
        <w:rPr>
          <w:rFonts w:ascii="Arial" w:hAnsi="Arial" w:cs="Arial"/>
        </w:rPr>
        <w:t xml:space="preserve"> experiences,</w:t>
      </w:r>
      <w:r w:rsidRPr="006D2AFB">
        <w:rPr>
          <w:rFonts w:ascii="Arial" w:hAnsi="Arial" w:cs="Arial"/>
        </w:rPr>
        <w:t xml:space="preserve"> they will have a feeling of integrity. This results in a sense of wisdom, peace and satisfactions with life. Nevertheless, when older adults dwell upon regrets or believe that their life was not meaningful, they might develop despair and become depressed, anxious, or dissatisfied with life (Dezutter, Toussaint and Dewitte, 2020).</w:t>
      </w:r>
    </w:p>
    <w:p w14:paraId="4C159AF4" w14:textId="18C4F26D" w:rsidR="006D2AFB" w:rsidRPr="006D2AFB" w:rsidRDefault="006D2AFB" w:rsidP="006D2AFB">
      <w:pPr>
        <w:spacing w:line="360" w:lineRule="auto"/>
        <w:rPr>
          <w:rFonts w:ascii="Arial" w:hAnsi="Arial" w:cs="Arial"/>
        </w:rPr>
      </w:pPr>
      <w:r w:rsidRPr="006D2AFB">
        <w:rPr>
          <w:rFonts w:ascii="Arial" w:hAnsi="Arial" w:cs="Arial"/>
        </w:rPr>
        <w:t>This phase is especially applicable in residential caring environments since</w:t>
      </w:r>
      <w:r w:rsidR="004C1472">
        <w:rPr>
          <w:rFonts w:ascii="Arial" w:hAnsi="Arial" w:cs="Arial"/>
        </w:rPr>
        <w:t xml:space="preserve"> many older adults may</w:t>
      </w:r>
      <w:r w:rsidRPr="006D2AFB">
        <w:rPr>
          <w:rFonts w:ascii="Arial" w:hAnsi="Arial" w:cs="Arial"/>
        </w:rPr>
        <w:t xml:space="preserve"> be facing life changes </w:t>
      </w:r>
      <w:r w:rsidR="00A016B5">
        <w:rPr>
          <w:rFonts w:ascii="Arial" w:hAnsi="Arial" w:cs="Arial"/>
        </w:rPr>
        <w:t>such as</w:t>
      </w:r>
      <w:r w:rsidRPr="006D2AFB">
        <w:rPr>
          <w:rFonts w:ascii="Arial" w:hAnsi="Arial" w:cs="Arial"/>
        </w:rPr>
        <w:t xml:space="preserve"> deteriorating health, loss of autonomy</w:t>
      </w:r>
      <w:r w:rsidR="006F5A73">
        <w:rPr>
          <w:rFonts w:ascii="Arial" w:hAnsi="Arial" w:cs="Arial"/>
        </w:rPr>
        <w:t>, or</w:t>
      </w:r>
      <w:r w:rsidRPr="006D2AFB">
        <w:rPr>
          <w:rFonts w:ascii="Arial" w:hAnsi="Arial" w:cs="Arial"/>
        </w:rPr>
        <w:t xml:space="preserve"> separation </w:t>
      </w:r>
      <w:r w:rsidR="0070586F">
        <w:rPr>
          <w:rFonts w:ascii="Arial" w:hAnsi="Arial" w:cs="Arial"/>
        </w:rPr>
        <w:t>from</w:t>
      </w:r>
      <w:r w:rsidRPr="006D2AFB">
        <w:rPr>
          <w:rFonts w:ascii="Arial" w:hAnsi="Arial" w:cs="Arial"/>
        </w:rPr>
        <w:t xml:space="preserve"> loved ones. </w:t>
      </w:r>
      <w:r w:rsidR="001E28E4">
        <w:rPr>
          <w:rFonts w:ascii="Arial" w:hAnsi="Arial" w:cs="Arial"/>
        </w:rPr>
        <w:t>A</w:t>
      </w:r>
      <w:r w:rsidRPr="006D2AFB">
        <w:rPr>
          <w:rFonts w:ascii="Arial" w:hAnsi="Arial" w:cs="Arial"/>
        </w:rPr>
        <w:t xml:space="preserve"> sense of integrity is linked with enhanced psychological wellbeing in older adults </w:t>
      </w:r>
      <w:r w:rsidR="007378DA">
        <w:rPr>
          <w:rFonts w:ascii="Arial" w:hAnsi="Arial" w:cs="Arial"/>
        </w:rPr>
        <w:t>living</w:t>
      </w:r>
      <w:r w:rsidRPr="006D2AFB">
        <w:rPr>
          <w:rFonts w:ascii="Arial" w:hAnsi="Arial" w:cs="Arial"/>
        </w:rPr>
        <w:t xml:space="preserve"> in care settings (Dezutter, Toussaint and Dewitte, 2020). </w:t>
      </w:r>
      <w:r w:rsidR="002F75C0">
        <w:rPr>
          <w:rFonts w:ascii="Arial" w:hAnsi="Arial" w:cs="Arial"/>
        </w:rPr>
        <w:t>However, some scientists argue</w:t>
      </w:r>
      <w:r w:rsidR="007641C2">
        <w:rPr>
          <w:rFonts w:ascii="Arial" w:hAnsi="Arial" w:cs="Arial"/>
        </w:rPr>
        <w:t xml:space="preserve"> that Erikson’s </w:t>
      </w:r>
      <w:r w:rsidR="00650991">
        <w:rPr>
          <w:rFonts w:ascii="Arial" w:hAnsi="Arial" w:cs="Arial"/>
        </w:rPr>
        <w:t xml:space="preserve">theory may be overgeneralised </w:t>
      </w:r>
      <w:r w:rsidR="00BE75BF">
        <w:rPr>
          <w:rFonts w:ascii="Arial" w:hAnsi="Arial" w:cs="Arial"/>
        </w:rPr>
        <w:t>because people age differently depending</w:t>
      </w:r>
      <w:r w:rsidR="004F4515">
        <w:rPr>
          <w:rFonts w:ascii="Arial" w:hAnsi="Arial" w:cs="Arial"/>
        </w:rPr>
        <w:t xml:space="preserve"> on cultural</w:t>
      </w:r>
      <w:r w:rsidRPr="006D2AFB">
        <w:rPr>
          <w:rFonts w:ascii="Arial" w:hAnsi="Arial" w:cs="Arial"/>
        </w:rPr>
        <w:t xml:space="preserve"> background, health and social support (World Health Organi</w:t>
      </w:r>
      <w:r w:rsidR="00091F9E">
        <w:rPr>
          <w:rFonts w:ascii="Arial" w:hAnsi="Arial" w:cs="Arial"/>
        </w:rPr>
        <w:t>s</w:t>
      </w:r>
      <w:r w:rsidRPr="006D2AFB">
        <w:rPr>
          <w:rFonts w:ascii="Arial" w:hAnsi="Arial" w:cs="Arial"/>
        </w:rPr>
        <w:t>ation, 2021).</w:t>
      </w:r>
    </w:p>
    <w:p w14:paraId="73E64F11" w14:textId="77777777" w:rsidR="006D2AFB" w:rsidRPr="006D2AFB" w:rsidRDefault="006D2AFB" w:rsidP="006D2AFB">
      <w:pPr>
        <w:spacing w:line="360" w:lineRule="auto"/>
        <w:rPr>
          <w:rFonts w:ascii="Arial" w:hAnsi="Arial" w:cs="Arial"/>
        </w:rPr>
      </w:pPr>
    </w:p>
    <w:p w14:paraId="657431E4" w14:textId="77777777" w:rsidR="006D2AFB" w:rsidRPr="006D2AFB" w:rsidRDefault="006D2AFB" w:rsidP="006D2AFB">
      <w:pPr>
        <w:spacing w:line="360" w:lineRule="auto"/>
        <w:rPr>
          <w:rFonts w:ascii="Arial" w:hAnsi="Arial" w:cs="Arial"/>
          <w:b/>
          <w:bCs/>
        </w:rPr>
      </w:pPr>
      <w:r w:rsidRPr="006D2AFB">
        <w:rPr>
          <w:rFonts w:ascii="Arial" w:hAnsi="Arial" w:cs="Arial"/>
          <w:b/>
          <w:bCs/>
        </w:rPr>
        <w:lastRenderedPageBreak/>
        <w:t>Theory in a Care Home Environment.</w:t>
      </w:r>
    </w:p>
    <w:p w14:paraId="35AAD544" w14:textId="11F70BBC" w:rsidR="006D2AFB" w:rsidRPr="006D2AFB" w:rsidRDefault="006D2AFB" w:rsidP="006D2AFB">
      <w:pPr>
        <w:spacing w:line="360" w:lineRule="auto"/>
        <w:rPr>
          <w:rFonts w:ascii="Arial" w:hAnsi="Arial" w:cs="Arial"/>
        </w:rPr>
      </w:pPr>
      <w:r w:rsidRPr="006D2AFB">
        <w:rPr>
          <w:rFonts w:ascii="Arial" w:hAnsi="Arial" w:cs="Arial"/>
        </w:rPr>
        <w:t xml:space="preserve">The knowledge of the theory of Erikson can be used by professionals in health and social care to </w:t>
      </w:r>
      <w:r w:rsidR="008661B4" w:rsidRPr="006D2AFB">
        <w:rPr>
          <w:rFonts w:ascii="Arial" w:hAnsi="Arial" w:cs="Arial"/>
        </w:rPr>
        <w:t>fulfil</w:t>
      </w:r>
      <w:r w:rsidRPr="006D2AFB">
        <w:rPr>
          <w:rFonts w:ascii="Arial" w:hAnsi="Arial" w:cs="Arial"/>
        </w:rPr>
        <w:t xml:space="preserve"> the psychological needs of </w:t>
      </w:r>
      <w:r w:rsidR="002778BF">
        <w:rPr>
          <w:rFonts w:ascii="Arial" w:hAnsi="Arial" w:cs="Arial"/>
        </w:rPr>
        <w:t xml:space="preserve">older </w:t>
      </w:r>
      <w:proofErr w:type="gramStart"/>
      <w:r w:rsidR="002778BF">
        <w:rPr>
          <w:rFonts w:ascii="Arial" w:hAnsi="Arial" w:cs="Arial"/>
        </w:rPr>
        <w:t>adults</w:t>
      </w:r>
      <w:proofErr w:type="gramEnd"/>
      <w:r w:rsidRPr="006D2AFB">
        <w:rPr>
          <w:rFonts w:ascii="Arial" w:hAnsi="Arial" w:cs="Arial"/>
        </w:rPr>
        <w:t xml:space="preserve"> residential care. </w:t>
      </w:r>
      <w:r w:rsidR="002778BF">
        <w:rPr>
          <w:rFonts w:ascii="Arial" w:hAnsi="Arial" w:cs="Arial"/>
        </w:rPr>
        <w:t>P</w:t>
      </w:r>
      <w:r w:rsidRPr="006D2AFB">
        <w:rPr>
          <w:rFonts w:ascii="Arial" w:hAnsi="Arial" w:cs="Arial"/>
        </w:rPr>
        <w:t xml:space="preserve">rofessionals </w:t>
      </w:r>
      <w:r w:rsidR="002778BF">
        <w:rPr>
          <w:rFonts w:ascii="Arial" w:hAnsi="Arial" w:cs="Arial"/>
        </w:rPr>
        <w:t>can</w:t>
      </w:r>
      <w:r w:rsidRPr="006D2AFB">
        <w:rPr>
          <w:rFonts w:ascii="Arial" w:hAnsi="Arial" w:cs="Arial"/>
        </w:rPr>
        <w:t xml:space="preserve"> support residents to reflect on their life, recount </w:t>
      </w:r>
      <w:r w:rsidR="00927C0C">
        <w:rPr>
          <w:rFonts w:ascii="Arial" w:hAnsi="Arial" w:cs="Arial"/>
        </w:rPr>
        <w:t xml:space="preserve">important </w:t>
      </w:r>
      <w:r w:rsidRPr="006D2AFB">
        <w:rPr>
          <w:rFonts w:ascii="Arial" w:hAnsi="Arial" w:cs="Arial"/>
        </w:rPr>
        <w:t xml:space="preserve">life occurrences that and talk about meaningful life experiences by </w:t>
      </w:r>
      <w:r w:rsidR="00216319">
        <w:rPr>
          <w:rFonts w:ascii="Arial" w:hAnsi="Arial" w:cs="Arial"/>
        </w:rPr>
        <w:t>recognising</w:t>
      </w:r>
      <w:r w:rsidRPr="006D2AFB">
        <w:rPr>
          <w:rFonts w:ascii="Arial" w:hAnsi="Arial" w:cs="Arial"/>
        </w:rPr>
        <w:t xml:space="preserve"> the significance of life reflection (Tam </w:t>
      </w:r>
      <w:r w:rsidRPr="00B660F7">
        <w:rPr>
          <w:rFonts w:ascii="Arial" w:hAnsi="Arial" w:cs="Arial"/>
          <w:i/>
          <w:iCs/>
        </w:rPr>
        <w:t>et al.</w:t>
      </w:r>
      <w:r w:rsidRPr="006D2AFB">
        <w:rPr>
          <w:rFonts w:ascii="Arial" w:hAnsi="Arial" w:cs="Arial"/>
        </w:rPr>
        <w:t>, 2021).</w:t>
      </w:r>
    </w:p>
    <w:p w14:paraId="75C45895" w14:textId="532063A9" w:rsidR="006D2AFB" w:rsidRPr="006D2AFB" w:rsidRDefault="006D2AFB" w:rsidP="006D2AFB">
      <w:pPr>
        <w:spacing w:line="360" w:lineRule="auto"/>
        <w:rPr>
          <w:rFonts w:ascii="Arial" w:hAnsi="Arial" w:cs="Arial"/>
        </w:rPr>
      </w:pPr>
      <w:r w:rsidRPr="006D2AFB">
        <w:rPr>
          <w:rFonts w:ascii="Arial" w:hAnsi="Arial" w:cs="Arial"/>
        </w:rPr>
        <w:t xml:space="preserve">An example is the reminiscence activities </w:t>
      </w:r>
      <w:r w:rsidR="00D30F48">
        <w:rPr>
          <w:rFonts w:ascii="Arial" w:hAnsi="Arial" w:cs="Arial"/>
        </w:rPr>
        <w:t>where</w:t>
      </w:r>
      <w:r w:rsidRPr="006D2AFB">
        <w:rPr>
          <w:rFonts w:ascii="Arial" w:hAnsi="Arial" w:cs="Arial"/>
        </w:rPr>
        <w:t xml:space="preserve"> care staff can arrange groups of residents to discuss their past experiences </w:t>
      </w:r>
      <w:r w:rsidR="00212814">
        <w:rPr>
          <w:rFonts w:ascii="Arial" w:hAnsi="Arial" w:cs="Arial"/>
        </w:rPr>
        <w:t xml:space="preserve">such as </w:t>
      </w:r>
      <w:r w:rsidRPr="006D2AFB">
        <w:rPr>
          <w:rFonts w:ascii="Arial" w:hAnsi="Arial" w:cs="Arial"/>
        </w:rPr>
        <w:t>family life, career, hobbies or key events</w:t>
      </w:r>
      <w:r w:rsidR="004C6CF3">
        <w:rPr>
          <w:rFonts w:ascii="Arial" w:hAnsi="Arial" w:cs="Arial"/>
        </w:rPr>
        <w:t>.</w:t>
      </w:r>
      <w:r w:rsidRPr="006D2AFB">
        <w:rPr>
          <w:rFonts w:ascii="Arial" w:hAnsi="Arial" w:cs="Arial"/>
        </w:rPr>
        <w:t xml:space="preserve"> These activities facilitate sociali</w:t>
      </w:r>
      <w:r w:rsidR="009C3B89">
        <w:rPr>
          <w:rFonts w:ascii="Arial" w:hAnsi="Arial" w:cs="Arial"/>
        </w:rPr>
        <w:t>s</w:t>
      </w:r>
      <w:r w:rsidRPr="006D2AFB">
        <w:rPr>
          <w:rFonts w:ascii="Arial" w:hAnsi="Arial" w:cs="Arial"/>
        </w:rPr>
        <w:t>ation and en</w:t>
      </w:r>
      <w:r w:rsidR="004C6CF3">
        <w:rPr>
          <w:rFonts w:ascii="Arial" w:hAnsi="Arial" w:cs="Arial"/>
        </w:rPr>
        <w:t>courage</w:t>
      </w:r>
      <w:r w:rsidR="000C1D56">
        <w:rPr>
          <w:rFonts w:ascii="Arial" w:hAnsi="Arial" w:cs="Arial"/>
        </w:rPr>
        <w:t xml:space="preserve"> </w:t>
      </w:r>
      <w:r w:rsidRPr="006D2AFB">
        <w:rPr>
          <w:rFonts w:ascii="Arial" w:hAnsi="Arial" w:cs="Arial"/>
        </w:rPr>
        <w:t xml:space="preserve">residents to look at their life experiences </w:t>
      </w:r>
      <w:r w:rsidR="000C1D56">
        <w:rPr>
          <w:rFonts w:ascii="Arial" w:hAnsi="Arial" w:cs="Arial"/>
        </w:rPr>
        <w:t>posi</w:t>
      </w:r>
      <w:r w:rsidR="00070F2F">
        <w:rPr>
          <w:rFonts w:ascii="Arial" w:hAnsi="Arial" w:cs="Arial"/>
        </w:rPr>
        <w:t>tively.</w:t>
      </w:r>
      <w:r w:rsidRPr="006D2AFB">
        <w:rPr>
          <w:rFonts w:ascii="Arial" w:hAnsi="Arial" w:cs="Arial"/>
        </w:rPr>
        <w:t xml:space="preserve"> </w:t>
      </w:r>
      <w:r w:rsidR="00070F2F">
        <w:rPr>
          <w:rFonts w:ascii="Arial" w:hAnsi="Arial" w:cs="Arial"/>
        </w:rPr>
        <w:t>S</w:t>
      </w:r>
      <w:r w:rsidRPr="006D2AFB">
        <w:rPr>
          <w:rFonts w:ascii="Arial" w:hAnsi="Arial" w:cs="Arial"/>
        </w:rPr>
        <w:t xml:space="preserve">tudies indicate that reminiscence-based interventions </w:t>
      </w:r>
      <w:r w:rsidR="00070F2F">
        <w:rPr>
          <w:rFonts w:ascii="Arial" w:hAnsi="Arial" w:cs="Arial"/>
        </w:rPr>
        <w:t>can</w:t>
      </w:r>
      <w:r w:rsidRPr="006D2AFB">
        <w:rPr>
          <w:rFonts w:ascii="Arial" w:hAnsi="Arial" w:cs="Arial"/>
        </w:rPr>
        <w:t xml:space="preserve"> promot</w:t>
      </w:r>
      <w:r w:rsidR="00062A1E">
        <w:rPr>
          <w:rFonts w:ascii="Arial" w:hAnsi="Arial" w:cs="Arial"/>
        </w:rPr>
        <w:t xml:space="preserve">e </w:t>
      </w:r>
      <w:r w:rsidRPr="006D2AFB">
        <w:rPr>
          <w:rFonts w:ascii="Arial" w:hAnsi="Arial" w:cs="Arial"/>
        </w:rPr>
        <w:t xml:space="preserve">life satisfaction, self-esteem and emotional wellbeing among older adults (Tam </w:t>
      </w:r>
      <w:r w:rsidRPr="00B660F7">
        <w:rPr>
          <w:rFonts w:ascii="Arial" w:hAnsi="Arial" w:cs="Arial"/>
          <w:i/>
          <w:iCs/>
        </w:rPr>
        <w:t>et al.</w:t>
      </w:r>
      <w:r w:rsidRPr="006D2AFB">
        <w:rPr>
          <w:rFonts w:ascii="Arial" w:hAnsi="Arial" w:cs="Arial"/>
        </w:rPr>
        <w:t xml:space="preserve">, 2021; Huang </w:t>
      </w:r>
      <w:r w:rsidRPr="00B660F7">
        <w:rPr>
          <w:rFonts w:ascii="Arial" w:hAnsi="Arial" w:cs="Arial"/>
          <w:i/>
          <w:iCs/>
        </w:rPr>
        <w:t>et al.</w:t>
      </w:r>
      <w:r w:rsidRPr="006D2AFB">
        <w:rPr>
          <w:rFonts w:ascii="Arial" w:hAnsi="Arial" w:cs="Arial"/>
        </w:rPr>
        <w:t>, 2023).</w:t>
      </w:r>
    </w:p>
    <w:p w14:paraId="088745E4" w14:textId="392A20D8" w:rsidR="006D2AFB" w:rsidRPr="006D2AFB" w:rsidRDefault="00B260CA" w:rsidP="006D2AFB">
      <w:pPr>
        <w:spacing w:line="360" w:lineRule="auto"/>
        <w:rPr>
          <w:rFonts w:ascii="Arial" w:hAnsi="Arial" w:cs="Arial"/>
        </w:rPr>
      </w:pPr>
      <w:r>
        <w:rPr>
          <w:rFonts w:ascii="Arial" w:hAnsi="Arial" w:cs="Arial"/>
        </w:rPr>
        <w:t>Another benefit</w:t>
      </w:r>
      <w:r w:rsidR="00C56B5F">
        <w:rPr>
          <w:rFonts w:ascii="Arial" w:hAnsi="Arial" w:cs="Arial"/>
        </w:rPr>
        <w:t xml:space="preserve"> is helping </w:t>
      </w:r>
      <w:r w:rsidR="006D2AFB" w:rsidRPr="006D2AFB">
        <w:rPr>
          <w:rFonts w:ascii="Arial" w:hAnsi="Arial" w:cs="Arial"/>
        </w:rPr>
        <w:t xml:space="preserve">professionals </w:t>
      </w:r>
      <w:r>
        <w:rPr>
          <w:rFonts w:ascii="Arial" w:hAnsi="Arial" w:cs="Arial"/>
        </w:rPr>
        <w:t xml:space="preserve">understand </w:t>
      </w:r>
      <w:r w:rsidR="006D2AFB" w:rsidRPr="006D2AFB">
        <w:rPr>
          <w:rFonts w:ascii="Arial" w:hAnsi="Arial" w:cs="Arial"/>
        </w:rPr>
        <w:t>emotional behaviours in residents. I</w:t>
      </w:r>
      <w:r w:rsidR="00672C96">
        <w:rPr>
          <w:rFonts w:ascii="Arial" w:hAnsi="Arial" w:cs="Arial"/>
        </w:rPr>
        <w:t xml:space="preserve">f an </w:t>
      </w:r>
      <w:r w:rsidR="006D2AFB" w:rsidRPr="006D2AFB">
        <w:rPr>
          <w:rFonts w:ascii="Arial" w:hAnsi="Arial" w:cs="Arial"/>
        </w:rPr>
        <w:t xml:space="preserve">older adult is withdrawn or upset, it </w:t>
      </w:r>
      <w:r w:rsidR="00672C96">
        <w:rPr>
          <w:rFonts w:ascii="Arial" w:hAnsi="Arial" w:cs="Arial"/>
        </w:rPr>
        <w:t>may be linked</w:t>
      </w:r>
      <w:r w:rsidR="00234B48">
        <w:rPr>
          <w:rFonts w:ascii="Arial" w:hAnsi="Arial" w:cs="Arial"/>
        </w:rPr>
        <w:t xml:space="preserve"> to</w:t>
      </w:r>
      <w:r w:rsidR="006D2AFB" w:rsidRPr="006D2AFB">
        <w:rPr>
          <w:rFonts w:ascii="Arial" w:hAnsi="Arial" w:cs="Arial"/>
        </w:rPr>
        <w:t xml:space="preserve"> despair or unresolved life reflections. Emotional support and meaningful activities can therefore be used to enhance wellbeing. However, apply</w:t>
      </w:r>
      <w:r w:rsidR="00234B48">
        <w:rPr>
          <w:rFonts w:ascii="Arial" w:hAnsi="Arial" w:cs="Arial"/>
        </w:rPr>
        <w:t>ing these</w:t>
      </w:r>
      <w:r w:rsidR="006D2AFB" w:rsidRPr="006D2AFB">
        <w:rPr>
          <w:rFonts w:ascii="Arial" w:hAnsi="Arial" w:cs="Arial"/>
        </w:rPr>
        <w:t xml:space="preserve"> strategies regular</w:t>
      </w:r>
      <w:r w:rsidR="00002C58">
        <w:rPr>
          <w:rFonts w:ascii="Arial" w:hAnsi="Arial" w:cs="Arial"/>
        </w:rPr>
        <w:t>ly can be diff</w:t>
      </w:r>
      <w:r w:rsidR="00EA5571">
        <w:rPr>
          <w:rFonts w:ascii="Arial" w:hAnsi="Arial" w:cs="Arial"/>
        </w:rPr>
        <w:t xml:space="preserve">icult </w:t>
      </w:r>
      <w:r w:rsidR="006D2AFB" w:rsidRPr="006D2AFB">
        <w:rPr>
          <w:rFonts w:ascii="Arial" w:hAnsi="Arial" w:cs="Arial"/>
        </w:rPr>
        <w:t xml:space="preserve">because of staff workload </w:t>
      </w:r>
      <w:r w:rsidR="00B86C77">
        <w:rPr>
          <w:rFonts w:ascii="Arial" w:hAnsi="Arial" w:cs="Arial"/>
        </w:rPr>
        <w:t xml:space="preserve">limited </w:t>
      </w:r>
      <w:r w:rsidR="006D2AFB" w:rsidRPr="006D2AFB">
        <w:rPr>
          <w:rFonts w:ascii="Arial" w:hAnsi="Arial" w:cs="Arial"/>
        </w:rPr>
        <w:t xml:space="preserve">resources and time constraints in residential </w:t>
      </w:r>
      <w:r w:rsidR="00B86C77">
        <w:rPr>
          <w:rFonts w:ascii="Arial" w:hAnsi="Arial" w:cs="Arial"/>
        </w:rPr>
        <w:t>care settings.</w:t>
      </w:r>
    </w:p>
    <w:p w14:paraId="4890F5BF" w14:textId="77777777" w:rsidR="006D2AFB" w:rsidRPr="006D2AFB" w:rsidRDefault="006D2AFB" w:rsidP="006D2AFB">
      <w:pPr>
        <w:spacing w:line="360" w:lineRule="auto"/>
        <w:rPr>
          <w:rFonts w:ascii="Arial" w:hAnsi="Arial" w:cs="Arial"/>
        </w:rPr>
      </w:pPr>
    </w:p>
    <w:p w14:paraId="7C3089E2" w14:textId="77777777" w:rsidR="006D2AFB" w:rsidRPr="006D2AFB" w:rsidRDefault="006D2AFB" w:rsidP="006D2AFB">
      <w:pPr>
        <w:spacing w:line="360" w:lineRule="auto"/>
        <w:rPr>
          <w:rFonts w:ascii="Arial" w:hAnsi="Arial" w:cs="Arial"/>
          <w:b/>
          <w:bCs/>
        </w:rPr>
      </w:pPr>
      <w:r w:rsidRPr="006D2AFB">
        <w:rPr>
          <w:rFonts w:ascii="Arial" w:hAnsi="Arial" w:cs="Arial"/>
          <w:b/>
          <w:bCs/>
        </w:rPr>
        <w:t>Real-World Example</w:t>
      </w:r>
    </w:p>
    <w:p w14:paraId="6D2699B6" w14:textId="1EDCDE90" w:rsidR="006D2AFB" w:rsidRPr="006D2AFB" w:rsidRDefault="006D2AFB" w:rsidP="006D2AFB">
      <w:pPr>
        <w:spacing w:line="360" w:lineRule="auto"/>
        <w:rPr>
          <w:rFonts w:ascii="Arial" w:hAnsi="Arial" w:cs="Arial"/>
        </w:rPr>
      </w:pPr>
      <w:r w:rsidRPr="006D2AFB">
        <w:rPr>
          <w:rFonts w:ascii="Arial" w:hAnsi="Arial" w:cs="Arial"/>
        </w:rPr>
        <w:t xml:space="preserve">One of the practical applications of the Erikson theory in a care home may be reminiscence therapy sessions. An example is a resident of Margaret who might be lonely at first when she </w:t>
      </w:r>
      <w:r w:rsidR="00ED77FB">
        <w:rPr>
          <w:rFonts w:ascii="Arial" w:hAnsi="Arial" w:cs="Arial"/>
        </w:rPr>
        <w:t xml:space="preserve">first moves into </w:t>
      </w:r>
      <w:r w:rsidRPr="006D2AFB">
        <w:rPr>
          <w:rFonts w:ascii="Arial" w:hAnsi="Arial" w:cs="Arial"/>
        </w:rPr>
        <w:t xml:space="preserve">residential care. Employees </w:t>
      </w:r>
      <w:r w:rsidR="00ED77FB">
        <w:rPr>
          <w:rFonts w:ascii="Arial" w:hAnsi="Arial" w:cs="Arial"/>
        </w:rPr>
        <w:t>may</w:t>
      </w:r>
      <w:r w:rsidRPr="006D2AFB">
        <w:rPr>
          <w:rFonts w:ascii="Arial" w:hAnsi="Arial" w:cs="Arial"/>
        </w:rPr>
        <w:t xml:space="preserve"> observe that she does not</w:t>
      </w:r>
      <w:r w:rsidR="00F41B00">
        <w:rPr>
          <w:rFonts w:ascii="Arial" w:hAnsi="Arial" w:cs="Arial"/>
        </w:rPr>
        <w:t xml:space="preserve"> often</w:t>
      </w:r>
      <w:r w:rsidRPr="006D2AFB">
        <w:rPr>
          <w:rFonts w:ascii="Arial" w:hAnsi="Arial" w:cs="Arial"/>
        </w:rPr>
        <w:t xml:space="preserve"> take part in </w:t>
      </w:r>
      <w:r w:rsidR="00F41B00">
        <w:rPr>
          <w:rFonts w:ascii="Arial" w:hAnsi="Arial" w:cs="Arial"/>
        </w:rPr>
        <w:t>group</w:t>
      </w:r>
      <w:r w:rsidRPr="006D2AFB">
        <w:rPr>
          <w:rFonts w:ascii="Arial" w:hAnsi="Arial" w:cs="Arial"/>
        </w:rPr>
        <w:t xml:space="preserve"> activities</w:t>
      </w:r>
      <w:r w:rsidR="00F41B00">
        <w:rPr>
          <w:rFonts w:ascii="Arial" w:hAnsi="Arial" w:cs="Arial"/>
        </w:rPr>
        <w:t xml:space="preserve"> and sometimes </w:t>
      </w:r>
      <w:r w:rsidR="00785BDF">
        <w:rPr>
          <w:rFonts w:ascii="Arial" w:hAnsi="Arial" w:cs="Arial"/>
        </w:rPr>
        <w:t xml:space="preserve">says </w:t>
      </w:r>
      <w:r w:rsidRPr="006D2AFB">
        <w:rPr>
          <w:rFonts w:ascii="Arial" w:hAnsi="Arial" w:cs="Arial"/>
        </w:rPr>
        <w:t>she no longer feels the meaning of her life.</w:t>
      </w:r>
    </w:p>
    <w:p w14:paraId="7CE3C9A2" w14:textId="52FF6646" w:rsidR="006D2AFB" w:rsidRPr="006D2AFB" w:rsidRDefault="006D2AFB" w:rsidP="006D2AFB">
      <w:pPr>
        <w:spacing w:line="360" w:lineRule="auto"/>
        <w:rPr>
          <w:rFonts w:ascii="Arial" w:hAnsi="Arial" w:cs="Arial"/>
        </w:rPr>
      </w:pPr>
      <w:r w:rsidRPr="006D2AFB">
        <w:rPr>
          <w:rFonts w:ascii="Arial" w:hAnsi="Arial" w:cs="Arial"/>
        </w:rPr>
        <w:t xml:space="preserve">Through the Erikson theory, employees </w:t>
      </w:r>
      <w:r w:rsidR="00AC2158">
        <w:rPr>
          <w:rFonts w:ascii="Arial" w:hAnsi="Arial" w:cs="Arial"/>
        </w:rPr>
        <w:t>can</w:t>
      </w:r>
      <w:r w:rsidRPr="006D2AFB">
        <w:rPr>
          <w:rFonts w:ascii="Arial" w:hAnsi="Arial" w:cs="Arial"/>
        </w:rPr>
        <w:t xml:space="preserve"> initiate reminiscence sessions where</w:t>
      </w:r>
      <w:r w:rsidR="00AC2158">
        <w:rPr>
          <w:rFonts w:ascii="Arial" w:hAnsi="Arial" w:cs="Arial"/>
        </w:rPr>
        <w:t xml:space="preserve"> </w:t>
      </w:r>
      <w:r w:rsidRPr="006D2AFB">
        <w:rPr>
          <w:rFonts w:ascii="Arial" w:hAnsi="Arial" w:cs="Arial"/>
        </w:rPr>
        <w:t>Margaret is</w:t>
      </w:r>
      <w:r w:rsidR="00CF506F">
        <w:rPr>
          <w:rFonts w:ascii="Arial" w:hAnsi="Arial" w:cs="Arial"/>
        </w:rPr>
        <w:t xml:space="preserve"> encouraged</w:t>
      </w:r>
      <w:r w:rsidRPr="006D2AFB">
        <w:rPr>
          <w:rFonts w:ascii="Arial" w:hAnsi="Arial" w:cs="Arial"/>
        </w:rPr>
        <w:t xml:space="preserve"> to discuss past life events </w:t>
      </w:r>
      <w:r w:rsidR="0033195D">
        <w:rPr>
          <w:rFonts w:ascii="Arial" w:hAnsi="Arial" w:cs="Arial"/>
        </w:rPr>
        <w:t xml:space="preserve">such as raising her </w:t>
      </w:r>
      <w:r w:rsidRPr="006D2AFB">
        <w:rPr>
          <w:rFonts w:ascii="Arial" w:hAnsi="Arial" w:cs="Arial"/>
        </w:rPr>
        <w:t xml:space="preserve">children, her career and significant </w:t>
      </w:r>
      <w:r w:rsidR="00347AB0">
        <w:rPr>
          <w:rFonts w:ascii="Arial" w:hAnsi="Arial" w:cs="Arial"/>
        </w:rPr>
        <w:t>experiences</w:t>
      </w:r>
      <w:r w:rsidRPr="006D2AFB">
        <w:rPr>
          <w:rFonts w:ascii="Arial" w:hAnsi="Arial" w:cs="Arial"/>
        </w:rPr>
        <w:t xml:space="preserve">. Memories could also be stimulated </w:t>
      </w:r>
      <w:r w:rsidR="00347AB0">
        <w:rPr>
          <w:rFonts w:ascii="Arial" w:hAnsi="Arial" w:cs="Arial"/>
        </w:rPr>
        <w:t>through</w:t>
      </w:r>
      <w:r w:rsidR="00E03583">
        <w:rPr>
          <w:rFonts w:ascii="Arial" w:hAnsi="Arial" w:cs="Arial"/>
        </w:rPr>
        <w:t xml:space="preserve"> </w:t>
      </w:r>
      <w:r w:rsidRPr="006D2AFB">
        <w:rPr>
          <w:rFonts w:ascii="Arial" w:hAnsi="Arial" w:cs="Arial"/>
        </w:rPr>
        <w:t>photographs</w:t>
      </w:r>
      <w:r w:rsidR="00E03583">
        <w:rPr>
          <w:rFonts w:ascii="Arial" w:hAnsi="Arial" w:cs="Arial"/>
        </w:rPr>
        <w:t>,</w:t>
      </w:r>
      <w:r w:rsidRPr="006D2AFB">
        <w:rPr>
          <w:rFonts w:ascii="Arial" w:hAnsi="Arial" w:cs="Arial"/>
        </w:rPr>
        <w:t xml:space="preserve"> music </w:t>
      </w:r>
      <w:r w:rsidR="00E03583">
        <w:rPr>
          <w:rFonts w:ascii="Arial" w:hAnsi="Arial" w:cs="Arial"/>
        </w:rPr>
        <w:t>from her</w:t>
      </w:r>
      <w:r w:rsidRPr="006D2AFB">
        <w:rPr>
          <w:rFonts w:ascii="Arial" w:hAnsi="Arial" w:cs="Arial"/>
        </w:rPr>
        <w:t xml:space="preserve"> younger days or personal objects.</w:t>
      </w:r>
    </w:p>
    <w:p w14:paraId="49BB490E" w14:textId="09FA5944" w:rsidR="006D2AFB" w:rsidRPr="006D2AFB" w:rsidRDefault="006D2AFB" w:rsidP="006D2AFB">
      <w:pPr>
        <w:spacing w:line="360" w:lineRule="auto"/>
        <w:rPr>
          <w:rFonts w:ascii="Arial" w:hAnsi="Arial" w:cs="Arial"/>
        </w:rPr>
      </w:pPr>
      <w:r w:rsidRPr="006D2AFB">
        <w:rPr>
          <w:rFonts w:ascii="Arial" w:hAnsi="Arial" w:cs="Arial"/>
        </w:rPr>
        <w:t>Studies indicate that reminiscence therapy promotes a positive outlook of life and enhances a sense of identity and purpose among the old</w:t>
      </w:r>
      <w:r w:rsidR="00A324A0">
        <w:rPr>
          <w:rFonts w:ascii="Arial" w:hAnsi="Arial" w:cs="Arial"/>
        </w:rPr>
        <w:t>er adults</w:t>
      </w:r>
      <w:r w:rsidRPr="006D2AFB">
        <w:rPr>
          <w:rFonts w:ascii="Arial" w:hAnsi="Arial" w:cs="Arial"/>
        </w:rPr>
        <w:t xml:space="preserve"> (Tam </w:t>
      </w:r>
      <w:r w:rsidRPr="00C12CC7">
        <w:rPr>
          <w:rFonts w:ascii="Arial" w:hAnsi="Arial" w:cs="Arial"/>
          <w:i/>
          <w:iCs/>
        </w:rPr>
        <w:t>et al.</w:t>
      </w:r>
      <w:r w:rsidRPr="006D2AFB">
        <w:rPr>
          <w:rFonts w:ascii="Arial" w:hAnsi="Arial" w:cs="Arial"/>
        </w:rPr>
        <w:t xml:space="preserve">, 2021). Gradually, Margaret </w:t>
      </w:r>
      <w:r w:rsidR="00471D4C">
        <w:rPr>
          <w:rFonts w:ascii="Arial" w:hAnsi="Arial" w:cs="Arial"/>
        </w:rPr>
        <w:t xml:space="preserve">may begin to feel </w:t>
      </w:r>
      <w:r w:rsidRPr="006D2AFB">
        <w:rPr>
          <w:rFonts w:ascii="Arial" w:hAnsi="Arial" w:cs="Arial"/>
        </w:rPr>
        <w:t>proud of her life experience</w:t>
      </w:r>
      <w:r w:rsidR="003A2DB1">
        <w:rPr>
          <w:rFonts w:ascii="Arial" w:hAnsi="Arial" w:cs="Arial"/>
        </w:rPr>
        <w:t>s</w:t>
      </w:r>
      <w:r w:rsidRPr="006D2AFB">
        <w:rPr>
          <w:rFonts w:ascii="Arial" w:hAnsi="Arial" w:cs="Arial"/>
        </w:rPr>
        <w:t xml:space="preserve">, which </w:t>
      </w:r>
      <w:r w:rsidR="003A2DB1">
        <w:rPr>
          <w:rFonts w:ascii="Arial" w:hAnsi="Arial" w:cs="Arial"/>
        </w:rPr>
        <w:t>can improve</w:t>
      </w:r>
      <w:r w:rsidRPr="006D2AFB">
        <w:rPr>
          <w:rFonts w:ascii="Arial" w:hAnsi="Arial" w:cs="Arial"/>
        </w:rPr>
        <w:t xml:space="preserve"> her mood and </w:t>
      </w:r>
      <w:r w:rsidR="008E46FF">
        <w:rPr>
          <w:rFonts w:ascii="Arial" w:hAnsi="Arial" w:cs="Arial"/>
        </w:rPr>
        <w:t>help</w:t>
      </w:r>
      <w:r w:rsidRPr="006D2AFB">
        <w:rPr>
          <w:rFonts w:ascii="Arial" w:hAnsi="Arial" w:cs="Arial"/>
        </w:rPr>
        <w:t xml:space="preserve"> her feel more </w:t>
      </w:r>
      <w:r w:rsidR="008E46FF">
        <w:rPr>
          <w:rFonts w:ascii="Arial" w:hAnsi="Arial" w:cs="Arial"/>
        </w:rPr>
        <w:t>connected</w:t>
      </w:r>
      <w:r w:rsidRPr="006D2AFB">
        <w:rPr>
          <w:rFonts w:ascii="Arial" w:hAnsi="Arial" w:cs="Arial"/>
        </w:rPr>
        <w:t xml:space="preserve"> with other people in the care home.</w:t>
      </w:r>
    </w:p>
    <w:p w14:paraId="30EE8C02" w14:textId="77777777" w:rsidR="006D2AFB" w:rsidRPr="006D2AFB" w:rsidRDefault="006D2AFB" w:rsidP="006D2AFB">
      <w:pPr>
        <w:spacing w:line="360" w:lineRule="auto"/>
        <w:rPr>
          <w:rFonts w:ascii="Arial" w:hAnsi="Arial" w:cs="Arial"/>
        </w:rPr>
      </w:pPr>
    </w:p>
    <w:p w14:paraId="4A7DEE1C" w14:textId="77777777" w:rsidR="006D2AFB" w:rsidRPr="006D2AFB" w:rsidRDefault="006D2AFB" w:rsidP="006D2AFB">
      <w:pPr>
        <w:spacing w:line="360" w:lineRule="auto"/>
        <w:rPr>
          <w:rFonts w:ascii="Arial" w:hAnsi="Arial" w:cs="Arial"/>
          <w:b/>
          <w:bCs/>
        </w:rPr>
      </w:pPr>
      <w:r w:rsidRPr="006D2AFB">
        <w:rPr>
          <w:rFonts w:ascii="Arial" w:hAnsi="Arial" w:cs="Arial"/>
          <w:b/>
          <w:bCs/>
        </w:rPr>
        <w:lastRenderedPageBreak/>
        <w:t>Challenges and Strategies</w:t>
      </w:r>
    </w:p>
    <w:p w14:paraId="5C2489A7" w14:textId="68882537" w:rsidR="006D2AFB" w:rsidRPr="006D2AFB" w:rsidRDefault="006D2AFB" w:rsidP="006D2AFB">
      <w:pPr>
        <w:spacing w:line="360" w:lineRule="auto"/>
        <w:rPr>
          <w:rFonts w:ascii="Arial" w:hAnsi="Arial" w:cs="Arial"/>
        </w:rPr>
      </w:pPr>
      <w:r w:rsidRPr="006D2AFB">
        <w:rPr>
          <w:rFonts w:ascii="Arial" w:hAnsi="Arial" w:cs="Arial"/>
        </w:rPr>
        <w:t>A problem with implementing the Erikson theory in care homes is that some residents m</w:t>
      </w:r>
      <w:r w:rsidR="0056214D">
        <w:rPr>
          <w:rFonts w:ascii="Arial" w:hAnsi="Arial" w:cs="Arial"/>
        </w:rPr>
        <w:t>ay</w:t>
      </w:r>
      <w:r w:rsidRPr="006D2AFB">
        <w:rPr>
          <w:rFonts w:ascii="Arial" w:hAnsi="Arial" w:cs="Arial"/>
        </w:rPr>
        <w:t xml:space="preserve"> experience cognitive impairments </w:t>
      </w:r>
      <w:r w:rsidR="0056214D">
        <w:rPr>
          <w:rFonts w:ascii="Arial" w:hAnsi="Arial" w:cs="Arial"/>
        </w:rPr>
        <w:t xml:space="preserve">such as </w:t>
      </w:r>
      <w:r w:rsidRPr="006D2AFB">
        <w:rPr>
          <w:rFonts w:ascii="Arial" w:hAnsi="Arial" w:cs="Arial"/>
        </w:rPr>
        <w:t xml:space="preserve">dementia, which </w:t>
      </w:r>
      <w:r w:rsidR="00991B80">
        <w:rPr>
          <w:rFonts w:ascii="Arial" w:hAnsi="Arial" w:cs="Arial"/>
        </w:rPr>
        <w:t xml:space="preserve">can make </w:t>
      </w:r>
      <w:r w:rsidR="0069706C">
        <w:rPr>
          <w:rFonts w:ascii="Arial" w:hAnsi="Arial" w:cs="Arial"/>
        </w:rPr>
        <w:t>it difficult to</w:t>
      </w:r>
      <w:r w:rsidR="003D4BF3">
        <w:rPr>
          <w:rFonts w:ascii="Arial" w:hAnsi="Arial" w:cs="Arial"/>
        </w:rPr>
        <w:t xml:space="preserve"> </w:t>
      </w:r>
      <w:r w:rsidRPr="006D2AFB">
        <w:rPr>
          <w:rFonts w:ascii="Arial" w:hAnsi="Arial" w:cs="Arial"/>
        </w:rPr>
        <w:t>recall past events or have reflective conversations.</w:t>
      </w:r>
    </w:p>
    <w:p w14:paraId="00C1B193" w14:textId="2DAEACB0" w:rsidR="006D2AFB" w:rsidRPr="006D2AFB" w:rsidRDefault="006D2AFB" w:rsidP="006D2AFB">
      <w:pPr>
        <w:spacing w:line="360" w:lineRule="auto"/>
        <w:rPr>
          <w:rFonts w:ascii="Arial" w:hAnsi="Arial" w:cs="Arial"/>
        </w:rPr>
      </w:pPr>
      <w:r w:rsidRPr="006D2AFB">
        <w:rPr>
          <w:rFonts w:ascii="Arial" w:hAnsi="Arial" w:cs="Arial"/>
        </w:rPr>
        <w:t xml:space="preserve">To overcome this, care practitioners can </w:t>
      </w:r>
      <w:r w:rsidR="003D4BF3">
        <w:rPr>
          <w:rFonts w:ascii="Arial" w:hAnsi="Arial" w:cs="Arial"/>
        </w:rPr>
        <w:t>adapt</w:t>
      </w:r>
      <w:r w:rsidRPr="006D2AFB">
        <w:rPr>
          <w:rFonts w:ascii="Arial" w:hAnsi="Arial" w:cs="Arial"/>
        </w:rPr>
        <w:t xml:space="preserve"> activities</w:t>
      </w:r>
      <w:r w:rsidR="00E535A4">
        <w:rPr>
          <w:rFonts w:ascii="Arial" w:hAnsi="Arial" w:cs="Arial"/>
        </w:rPr>
        <w:t xml:space="preserve"> to</w:t>
      </w:r>
      <w:r w:rsidRPr="006D2AFB">
        <w:rPr>
          <w:rFonts w:ascii="Arial" w:hAnsi="Arial" w:cs="Arial"/>
        </w:rPr>
        <w:t xml:space="preserve"> fit the abilities of each resident. Visual aids </w:t>
      </w:r>
      <w:r w:rsidR="00E535A4">
        <w:rPr>
          <w:rFonts w:ascii="Arial" w:hAnsi="Arial" w:cs="Arial"/>
        </w:rPr>
        <w:t xml:space="preserve">such as </w:t>
      </w:r>
      <w:r w:rsidRPr="006D2AFB">
        <w:rPr>
          <w:rFonts w:ascii="Arial" w:hAnsi="Arial" w:cs="Arial"/>
        </w:rPr>
        <w:t xml:space="preserve">photos, music or </w:t>
      </w:r>
      <w:r w:rsidR="00AE2FFC">
        <w:rPr>
          <w:rFonts w:ascii="Arial" w:hAnsi="Arial" w:cs="Arial"/>
        </w:rPr>
        <w:t xml:space="preserve">familiar objects </w:t>
      </w:r>
      <w:r w:rsidR="00810DE9">
        <w:rPr>
          <w:rFonts w:ascii="Arial" w:hAnsi="Arial" w:cs="Arial"/>
        </w:rPr>
        <w:t xml:space="preserve">can be used to stimulate </w:t>
      </w:r>
      <w:r w:rsidRPr="006D2AFB">
        <w:rPr>
          <w:rFonts w:ascii="Arial" w:hAnsi="Arial" w:cs="Arial"/>
        </w:rPr>
        <w:t>recollection. Reminiscence activities may</w:t>
      </w:r>
      <w:r w:rsidR="00810DE9">
        <w:rPr>
          <w:rFonts w:ascii="Arial" w:hAnsi="Arial" w:cs="Arial"/>
        </w:rPr>
        <w:t xml:space="preserve"> also</w:t>
      </w:r>
      <w:r w:rsidRPr="006D2AFB">
        <w:rPr>
          <w:rFonts w:ascii="Arial" w:hAnsi="Arial" w:cs="Arial"/>
        </w:rPr>
        <w:t xml:space="preserve"> be supported by family involvement </w:t>
      </w:r>
      <w:r w:rsidR="00FA00FF">
        <w:rPr>
          <w:rFonts w:ascii="Arial" w:hAnsi="Arial" w:cs="Arial"/>
        </w:rPr>
        <w:t xml:space="preserve">through </w:t>
      </w:r>
      <w:r w:rsidRPr="006D2AFB">
        <w:rPr>
          <w:rFonts w:ascii="Arial" w:hAnsi="Arial" w:cs="Arial"/>
        </w:rPr>
        <w:t xml:space="preserve">sharing personal stories and life history information as a way of preserving the sense of identity among residents (Zhang </w:t>
      </w:r>
      <w:r w:rsidRPr="00753E42">
        <w:rPr>
          <w:rFonts w:ascii="Arial" w:hAnsi="Arial" w:cs="Arial"/>
          <w:i/>
          <w:iCs/>
        </w:rPr>
        <w:t>et al.</w:t>
      </w:r>
      <w:r w:rsidRPr="006D2AFB">
        <w:rPr>
          <w:rFonts w:ascii="Arial" w:hAnsi="Arial" w:cs="Arial"/>
        </w:rPr>
        <w:t>, 2022).</w:t>
      </w:r>
    </w:p>
    <w:p w14:paraId="21C60914" w14:textId="77777777" w:rsidR="006D2AFB" w:rsidRPr="006D2AFB" w:rsidRDefault="006D2AFB" w:rsidP="006D2AFB">
      <w:pPr>
        <w:spacing w:line="360" w:lineRule="auto"/>
        <w:rPr>
          <w:rFonts w:ascii="Arial" w:hAnsi="Arial" w:cs="Arial"/>
        </w:rPr>
      </w:pPr>
    </w:p>
    <w:p w14:paraId="45571258" w14:textId="77777777" w:rsidR="006D2AFB" w:rsidRPr="006D2AFB" w:rsidRDefault="006D2AFB" w:rsidP="006D2AFB">
      <w:pPr>
        <w:spacing w:line="360" w:lineRule="auto"/>
        <w:rPr>
          <w:rFonts w:ascii="Arial" w:hAnsi="Arial" w:cs="Arial"/>
          <w:b/>
          <w:bCs/>
        </w:rPr>
      </w:pPr>
      <w:r w:rsidRPr="006D2AFB">
        <w:rPr>
          <w:rFonts w:ascii="Arial" w:hAnsi="Arial" w:cs="Arial"/>
          <w:b/>
          <w:bCs/>
        </w:rPr>
        <w:t>Conclusion</w:t>
      </w:r>
    </w:p>
    <w:p w14:paraId="38678349" w14:textId="5817708A" w:rsidR="006D2AFB" w:rsidRPr="006D2AFB" w:rsidRDefault="006D2AFB" w:rsidP="006D2AFB">
      <w:pPr>
        <w:spacing w:line="360" w:lineRule="auto"/>
        <w:rPr>
          <w:rFonts w:ascii="Arial" w:hAnsi="Arial" w:cs="Arial"/>
        </w:rPr>
      </w:pPr>
      <w:r w:rsidRPr="006D2AFB">
        <w:rPr>
          <w:rFonts w:ascii="Arial" w:hAnsi="Arial" w:cs="Arial"/>
        </w:rPr>
        <w:t xml:space="preserve">To sum up, </w:t>
      </w:r>
      <w:r w:rsidR="000927EA">
        <w:rPr>
          <w:rFonts w:ascii="Arial" w:hAnsi="Arial" w:cs="Arial"/>
        </w:rPr>
        <w:t>Erikson</w:t>
      </w:r>
      <w:r w:rsidR="00791F0E">
        <w:rPr>
          <w:rFonts w:ascii="Arial" w:hAnsi="Arial" w:cs="Arial"/>
        </w:rPr>
        <w:t xml:space="preserve">’s </w:t>
      </w:r>
      <w:r w:rsidRPr="006D2AFB">
        <w:rPr>
          <w:rFonts w:ascii="Arial" w:hAnsi="Arial" w:cs="Arial"/>
        </w:rPr>
        <w:t>psychosocial theory offer</w:t>
      </w:r>
      <w:r w:rsidR="00791F0E">
        <w:rPr>
          <w:rFonts w:ascii="Arial" w:hAnsi="Arial" w:cs="Arial"/>
        </w:rPr>
        <w:t>s</w:t>
      </w:r>
      <w:r w:rsidRPr="006D2AFB">
        <w:rPr>
          <w:rFonts w:ascii="Arial" w:hAnsi="Arial" w:cs="Arial"/>
        </w:rPr>
        <w:t xml:space="preserve"> insight </w:t>
      </w:r>
      <w:r w:rsidR="00945122">
        <w:rPr>
          <w:rFonts w:ascii="Arial" w:hAnsi="Arial" w:cs="Arial"/>
        </w:rPr>
        <w:t xml:space="preserve">into the </w:t>
      </w:r>
      <w:r w:rsidRPr="006D2AFB">
        <w:rPr>
          <w:rFonts w:ascii="Arial" w:hAnsi="Arial" w:cs="Arial"/>
        </w:rPr>
        <w:t xml:space="preserve">emotional needs of </w:t>
      </w:r>
      <w:r w:rsidR="00A16CF7">
        <w:rPr>
          <w:rFonts w:ascii="Arial" w:hAnsi="Arial" w:cs="Arial"/>
        </w:rPr>
        <w:t xml:space="preserve">older adults in </w:t>
      </w:r>
      <w:r w:rsidRPr="006D2AFB">
        <w:rPr>
          <w:rFonts w:ascii="Arial" w:hAnsi="Arial" w:cs="Arial"/>
        </w:rPr>
        <w:t xml:space="preserve">residential homes. The integrity </w:t>
      </w:r>
      <w:r w:rsidR="00A16CF7">
        <w:rPr>
          <w:rFonts w:ascii="Arial" w:hAnsi="Arial" w:cs="Arial"/>
        </w:rPr>
        <w:t xml:space="preserve">versus </w:t>
      </w:r>
      <w:r w:rsidRPr="006D2AFB">
        <w:rPr>
          <w:rFonts w:ascii="Arial" w:hAnsi="Arial" w:cs="Arial"/>
        </w:rPr>
        <w:t>despair</w:t>
      </w:r>
      <w:r w:rsidR="00A16CF7">
        <w:rPr>
          <w:rFonts w:ascii="Arial" w:hAnsi="Arial" w:cs="Arial"/>
        </w:rPr>
        <w:t xml:space="preserve"> stage</w:t>
      </w:r>
      <w:r w:rsidRPr="006D2AFB">
        <w:rPr>
          <w:rFonts w:ascii="Arial" w:hAnsi="Arial" w:cs="Arial"/>
        </w:rPr>
        <w:t xml:space="preserve"> </w:t>
      </w:r>
      <w:r w:rsidR="00591ECF">
        <w:rPr>
          <w:rFonts w:ascii="Arial" w:hAnsi="Arial" w:cs="Arial"/>
        </w:rPr>
        <w:t>highlights</w:t>
      </w:r>
      <w:r w:rsidR="002475A0">
        <w:rPr>
          <w:rFonts w:ascii="Arial" w:hAnsi="Arial" w:cs="Arial"/>
        </w:rPr>
        <w:t xml:space="preserve"> the importance of</w:t>
      </w:r>
      <w:r w:rsidRPr="006D2AFB">
        <w:rPr>
          <w:rFonts w:ascii="Arial" w:hAnsi="Arial" w:cs="Arial"/>
        </w:rPr>
        <w:t xml:space="preserve"> life reflection and meaning in old age (Erikson, 1997). Health and social care professionals can help enhance psychological wellbeing and life satisfaction</w:t>
      </w:r>
      <w:r w:rsidR="00DC607D">
        <w:rPr>
          <w:rFonts w:ascii="Arial" w:hAnsi="Arial" w:cs="Arial"/>
        </w:rPr>
        <w:t xml:space="preserve"> </w:t>
      </w:r>
      <w:r w:rsidRPr="006D2AFB">
        <w:rPr>
          <w:rFonts w:ascii="Arial" w:hAnsi="Arial" w:cs="Arial"/>
        </w:rPr>
        <w:t xml:space="preserve">by promoting reminiscence activities and supportive discussions. </w:t>
      </w:r>
      <w:r w:rsidR="00226DEB">
        <w:rPr>
          <w:rFonts w:ascii="Arial" w:hAnsi="Arial" w:cs="Arial"/>
        </w:rPr>
        <w:t>Alt</w:t>
      </w:r>
      <w:r w:rsidRPr="006D2AFB">
        <w:rPr>
          <w:rFonts w:ascii="Arial" w:hAnsi="Arial" w:cs="Arial"/>
        </w:rPr>
        <w:t xml:space="preserve">hough not all ageing experiences </w:t>
      </w:r>
      <w:r w:rsidR="00226DEB">
        <w:rPr>
          <w:rFonts w:ascii="Arial" w:hAnsi="Arial" w:cs="Arial"/>
        </w:rPr>
        <w:t>are</w:t>
      </w:r>
      <w:r w:rsidR="00925F0D">
        <w:rPr>
          <w:rFonts w:ascii="Arial" w:hAnsi="Arial" w:cs="Arial"/>
        </w:rPr>
        <w:t xml:space="preserve"> </w:t>
      </w:r>
      <w:r w:rsidRPr="006D2AFB">
        <w:rPr>
          <w:rFonts w:ascii="Arial" w:hAnsi="Arial" w:cs="Arial"/>
        </w:rPr>
        <w:t xml:space="preserve">represented in </w:t>
      </w:r>
      <w:r w:rsidR="00925F0D">
        <w:rPr>
          <w:rFonts w:ascii="Arial" w:hAnsi="Arial" w:cs="Arial"/>
        </w:rPr>
        <w:t>Erikson’s theory</w:t>
      </w:r>
      <w:r w:rsidRPr="006D2AFB">
        <w:rPr>
          <w:rFonts w:ascii="Arial" w:hAnsi="Arial" w:cs="Arial"/>
        </w:rPr>
        <w:t xml:space="preserve">, it </w:t>
      </w:r>
      <w:r w:rsidR="00876E5F">
        <w:rPr>
          <w:rFonts w:ascii="Arial" w:hAnsi="Arial" w:cs="Arial"/>
        </w:rPr>
        <w:t xml:space="preserve">still provides a useful </w:t>
      </w:r>
      <w:r w:rsidRPr="006D2AFB">
        <w:rPr>
          <w:rFonts w:ascii="Arial" w:hAnsi="Arial" w:cs="Arial"/>
        </w:rPr>
        <w:t xml:space="preserve">model </w:t>
      </w:r>
      <w:r w:rsidR="00345248">
        <w:rPr>
          <w:rFonts w:ascii="Arial" w:hAnsi="Arial" w:cs="Arial"/>
        </w:rPr>
        <w:t xml:space="preserve">for </w:t>
      </w:r>
      <w:r w:rsidRPr="006D2AFB">
        <w:rPr>
          <w:rFonts w:ascii="Arial" w:hAnsi="Arial" w:cs="Arial"/>
        </w:rPr>
        <w:t>person-centred and emotionally supportive care.</w:t>
      </w:r>
    </w:p>
    <w:p w14:paraId="76246A6C" w14:textId="77777777" w:rsidR="006D2AFB" w:rsidRPr="006D2AFB" w:rsidRDefault="006D2AFB" w:rsidP="006D2AFB">
      <w:pPr>
        <w:spacing w:line="360" w:lineRule="auto"/>
        <w:rPr>
          <w:rFonts w:ascii="Arial" w:hAnsi="Arial" w:cs="Arial"/>
        </w:rPr>
      </w:pPr>
    </w:p>
    <w:p w14:paraId="6897B176" w14:textId="77777777" w:rsidR="00211A85" w:rsidRDefault="00211A85" w:rsidP="006D2AFB">
      <w:pPr>
        <w:spacing w:line="360" w:lineRule="auto"/>
        <w:rPr>
          <w:rFonts w:ascii="Arial" w:hAnsi="Arial" w:cs="Arial"/>
          <w:b/>
          <w:bCs/>
        </w:rPr>
      </w:pPr>
    </w:p>
    <w:p w14:paraId="2F046F91" w14:textId="77777777" w:rsidR="00211A85" w:rsidRDefault="00211A85" w:rsidP="006D2AFB">
      <w:pPr>
        <w:spacing w:line="360" w:lineRule="auto"/>
        <w:rPr>
          <w:rFonts w:ascii="Arial" w:hAnsi="Arial" w:cs="Arial"/>
          <w:b/>
          <w:bCs/>
        </w:rPr>
      </w:pPr>
    </w:p>
    <w:p w14:paraId="16EEC8F8" w14:textId="77777777" w:rsidR="00211A85" w:rsidRDefault="00211A85" w:rsidP="006D2AFB">
      <w:pPr>
        <w:spacing w:line="360" w:lineRule="auto"/>
        <w:rPr>
          <w:rFonts w:ascii="Arial" w:hAnsi="Arial" w:cs="Arial"/>
          <w:b/>
          <w:bCs/>
        </w:rPr>
      </w:pPr>
    </w:p>
    <w:p w14:paraId="6730D833" w14:textId="77777777" w:rsidR="00211A85" w:rsidRDefault="00211A85" w:rsidP="006D2AFB">
      <w:pPr>
        <w:spacing w:line="360" w:lineRule="auto"/>
        <w:rPr>
          <w:rFonts w:ascii="Arial" w:hAnsi="Arial" w:cs="Arial"/>
          <w:b/>
          <w:bCs/>
        </w:rPr>
      </w:pPr>
    </w:p>
    <w:p w14:paraId="3B87C980" w14:textId="77777777" w:rsidR="00211A85" w:rsidRDefault="00211A85" w:rsidP="006D2AFB">
      <w:pPr>
        <w:spacing w:line="360" w:lineRule="auto"/>
        <w:rPr>
          <w:rFonts w:ascii="Arial" w:hAnsi="Arial" w:cs="Arial"/>
          <w:b/>
          <w:bCs/>
        </w:rPr>
      </w:pPr>
    </w:p>
    <w:p w14:paraId="27D817D8" w14:textId="77777777" w:rsidR="00211A85" w:rsidRDefault="00211A85" w:rsidP="006D2AFB">
      <w:pPr>
        <w:spacing w:line="360" w:lineRule="auto"/>
        <w:rPr>
          <w:rFonts w:ascii="Arial" w:hAnsi="Arial" w:cs="Arial"/>
          <w:b/>
          <w:bCs/>
        </w:rPr>
      </w:pPr>
    </w:p>
    <w:p w14:paraId="28C64E8A" w14:textId="77777777" w:rsidR="00211A85" w:rsidRDefault="00211A85" w:rsidP="006D2AFB">
      <w:pPr>
        <w:spacing w:line="360" w:lineRule="auto"/>
        <w:rPr>
          <w:rFonts w:ascii="Arial" w:hAnsi="Arial" w:cs="Arial"/>
          <w:b/>
          <w:bCs/>
        </w:rPr>
      </w:pPr>
    </w:p>
    <w:p w14:paraId="0CFE5348" w14:textId="77777777" w:rsidR="00211A85" w:rsidRDefault="00211A85" w:rsidP="006D2AFB">
      <w:pPr>
        <w:spacing w:line="360" w:lineRule="auto"/>
        <w:rPr>
          <w:rFonts w:ascii="Arial" w:hAnsi="Arial" w:cs="Arial"/>
          <w:b/>
          <w:bCs/>
        </w:rPr>
      </w:pPr>
    </w:p>
    <w:p w14:paraId="51CA5CB0" w14:textId="77777777" w:rsidR="00211A85" w:rsidRDefault="00211A85" w:rsidP="006D2AFB">
      <w:pPr>
        <w:spacing w:line="360" w:lineRule="auto"/>
        <w:rPr>
          <w:rFonts w:ascii="Arial" w:hAnsi="Arial" w:cs="Arial"/>
          <w:b/>
          <w:bCs/>
        </w:rPr>
      </w:pPr>
    </w:p>
    <w:p w14:paraId="0F12D96C" w14:textId="77777777" w:rsidR="00211A85" w:rsidRDefault="00211A85" w:rsidP="006D2AFB">
      <w:pPr>
        <w:spacing w:line="360" w:lineRule="auto"/>
        <w:rPr>
          <w:rFonts w:ascii="Arial" w:hAnsi="Arial" w:cs="Arial"/>
          <w:b/>
          <w:bCs/>
        </w:rPr>
      </w:pPr>
    </w:p>
    <w:p w14:paraId="6E13A871" w14:textId="058E9578" w:rsidR="006D2AFB" w:rsidRPr="006D2AFB" w:rsidRDefault="006D2AFB" w:rsidP="006D2AFB">
      <w:pPr>
        <w:spacing w:line="360" w:lineRule="auto"/>
        <w:rPr>
          <w:rFonts w:ascii="Arial" w:hAnsi="Arial" w:cs="Arial"/>
          <w:b/>
          <w:bCs/>
        </w:rPr>
      </w:pPr>
      <w:r w:rsidRPr="006D2AFB">
        <w:rPr>
          <w:rFonts w:ascii="Arial" w:hAnsi="Arial" w:cs="Arial"/>
          <w:b/>
          <w:bCs/>
        </w:rPr>
        <w:lastRenderedPageBreak/>
        <w:t>Reference</w:t>
      </w:r>
      <w:r w:rsidR="00B47189">
        <w:rPr>
          <w:rFonts w:ascii="Arial" w:hAnsi="Arial" w:cs="Arial"/>
          <w:b/>
          <w:bCs/>
        </w:rPr>
        <w:t xml:space="preserve"> list</w:t>
      </w:r>
    </w:p>
    <w:p w14:paraId="0331F6F5" w14:textId="77777777" w:rsidR="006D2AFB" w:rsidRPr="006D2AFB" w:rsidRDefault="006D2AFB" w:rsidP="006D2AFB">
      <w:pPr>
        <w:spacing w:line="360" w:lineRule="auto"/>
        <w:rPr>
          <w:rFonts w:ascii="Arial" w:hAnsi="Arial" w:cs="Arial"/>
        </w:rPr>
      </w:pPr>
      <w:r w:rsidRPr="006D2AFB">
        <w:rPr>
          <w:rFonts w:ascii="Arial" w:hAnsi="Arial" w:cs="Arial"/>
        </w:rPr>
        <w:t xml:space="preserve">Dezutter, J., Toussaint, L. and Dewitte, L. (2020) ‘Finding a balance between integrity and despair: A challenging task for older adults in residential care’, </w:t>
      </w:r>
      <w:r w:rsidRPr="00211A85">
        <w:rPr>
          <w:rFonts w:ascii="Arial" w:hAnsi="Arial" w:cs="Arial"/>
          <w:i/>
          <w:iCs/>
        </w:rPr>
        <w:t>Journal of Adult Development</w:t>
      </w:r>
      <w:r w:rsidRPr="006D2AFB">
        <w:rPr>
          <w:rFonts w:ascii="Arial" w:hAnsi="Arial" w:cs="Arial"/>
        </w:rPr>
        <w:t>, 27(2), pp. 147–156.</w:t>
      </w:r>
    </w:p>
    <w:p w14:paraId="2EDBCAE1" w14:textId="77777777" w:rsidR="006D2AFB" w:rsidRPr="006D2AFB" w:rsidRDefault="006D2AFB" w:rsidP="006D2AFB">
      <w:pPr>
        <w:spacing w:line="360" w:lineRule="auto"/>
        <w:rPr>
          <w:rFonts w:ascii="Arial" w:hAnsi="Arial" w:cs="Arial"/>
        </w:rPr>
      </w:pPr>
      <w:r w:rsidRPr="006D2AFB">
        <w:rPr>
          <w:rFonts w:ascii="Arial" w:hAnsi="Arial" w:cs="Arial"/>
        </w:rPr>
        <w:t xml:space="preserve">Erikson, E.H. (1997) </w:t>
      </w:r>
      <w:r w:rsidRPr="00211A85">
        <w:rPr>
          <w:rFonts w:ascii="Arial" w:hAnsi="Arial" w:cs="Arial"/>
          <w:i/>
          <w:iCs/>
        </w:rPr>
        <w:t>The life cycle completed</w:t>
      </w:r>
      <w:r w:rsidRPr="006D2AFB">
        <w:rPr>
          <w:rFonts w:ascii="Arial" w:hAnsi="Arial" w:cs="Arial"/>
        </w:rPr>
        <w:t>. New York: W.W. Norton &amp; Company.</w:t>
      </w:r>
    </w:p>
    <w:p w14:paraId="4102E438" w14:textId="77777777" w:rsidR="006D2AFB" w:rsidRPr="006D2AFB" w:rsidRDefault="006D2AFB" w:rsidP="006D2AFB">
      <w:pPr>
        <w:spacing w:line="360" w:lineRule="auto"/>
        <w:rPr>
          <w:rFonts w:ascii="Arial" w:hAnsi="Arial" w:cs="Arial"/>
        </w:rPr>
      </w:pPr>
      <w:r w:rsidRPr="006D2AFB">
        <w:rPr>
          <w:rFonts w:ascii="Arial" w:hAnsi="Arial" w:cs="Arial"/>
        </w:rPr>
        <w:t xml:space="preserve">Huang, H., Li, M., Jin, H. and Zhang, Y. (2023) ‘Effects of reminiscence therapy on psychological wellbeing in older adults: A systematic review’, </w:t>
      </w:r>
      <w:r w:rsidRPr="00211A85">
        <w:rPr>
          <w:rFonts w:ascii="Arial" w:hAnsi="Arial" w:cs="Arial"/>
          <w:i/>
          <w:iCs/>
        </w:rPr>
        <w:t>BMC Geriatrics</w:t>
      </w:r>
      <w:r w:rsidRPr="006D2AFB">
        <w:rPr>
          <w:rFonts w:ascii="Arial" w:hAnsi="Arial" w:cs="Arial"/>
        </w:rPr>
        <w:t>, 23(1), pp. 1–12.</w:t>
      </w:r>
    </w:p>
    <w:p w14:paraId="26FA17F4" w14:textId="77777777" w:rsidR="006D2AFB" w:rsidRPr="006D2AFB" w:rsidRDefault="006D2AFB" w:rsidP="006D2AFB">
      <w:pPr>
        <w:spacing w:line="360" w:lineRule="auto"/>
        <w:rPr>
          <w:rFonts w:ascii="Arial" w:hAnsi="Arial" w:cs="Arial"/>
        </w:rPr>
      </w:pPr>
      <w:r w:rsidRPr="006D2AFB">
        <w:rPr>
          <w:rFonts w:ascii="Arial" w:hAnsi="Arial" w:cs="Arial"/>
        </w:rPr>
        <w:t xml:space="preserve">Tam, W., Poon, S.N., Mahendran, R., Kua, E.H. and Wu, X.V. (2021) ‘The effectiveness of reminiscence-based intervention on psychological well-being in older adults with intact cognition: A systematic review and meta-analysis’, </w:t>
      </w:r>
      <w:r w:rsidRPr="00211A85">
        <w:rPr>
          <w:rFonts w:ascii="Arial" w:hAnsi="Arial" w:cs="Arial"/>
          <w:i/>
          <w:iCs/>
        </w:rPr>
        <w:t>International Journal of Nursing Studies</w:t>
      </w:r>
      <w:r w:rsidRPr="006D2AFB">
        <w:rPr>
          <w:rFonts w:ascii="Arial" w:hAnsi="Arial" w:cs="Arial"/>
        </w:rPr>
        <w:t>, 114, 103847.</w:t>
      </w:r>
    </w:p>
    <w:p w14:paraId="6375BCC9" w14:textId="77777777" w:rsidR="006D2AFB" w:rsidRPr="006D2AFB" w:rsidRDefault="006D2AFB" w:rsidP="006D2AFB">
      <w:pPr>
        <w:spacing w:line="360" w:lineRule="auto"/>
        <w:rPr>
          <w:rFonts w:ascii="Arial" w:hAnsi="Arial" w:cs="Arial"/>
        </w:rPr>
      </w:pPr>
      <w:proofErr w:type="spellStart"/>
      <w:r w:rsidRPr="006D2AFB">
        <w:rPr>
          <w:rFonts w:ascii="Arial" w:hAnsi="Arial" w:cs="Arial"/>
        </w:rPr>
        <w:t>Tymoszuk</w:t>
      </w:r>
      <w:proofErr w:type="spellEnd"/>
      <w:r w:rsidRPr="006D2AFB">
        <w:rPr>
          <w:rFonts w:ascii="Arial" w:hAnsi="Arial" w:cs="Arial"/>
        </w:rPr>
        <w:t xml:space="preserve">, U., Perkins, R., Spiro, N., Williamon, A. and Fancourt, D. (2020) ‘Longitudinal relationships between arts engagement and well-being outcomes in older adults’, </w:t>
      </w:r>
      <w:r w:rsidRPr="00211A85">
        <w:rPr>
          <w:rFonts w:ascii="Arial" w:hAnsi="Arial" w:cs="Arial"/>
          <w:i/>
          <w:iCs/>
        </w:rPr>
        <w:t>The Journals of Gerontology: Series B</w:t>
      </w:r>
      <w:r w:rsidRPr="006D2AFB">
        <w:rPr>
          <w:rFonts w:ascii="Arial" w:hAnsi="Arial" w:cs="Arial"/>
        </w:rPr>
        <w:t>, 75(7), pp. 1609–1619.</w:t>
      </w:r>
    </w:p>
    <w:p w14:paraId="36D8605C" w14:textId="0F6B105B" w:rsidR="006D2AFB" w:rsidRPr="006D2AFB" w:rsidRDefault="006D2AFB" w:rsidP="006D2AFB">
      <w:pPr>
        <w:spacing w:line="360" w:lineRule="auto"/>
        <w:rPr>
          <w:rFonts w:ascii="Arial" w:hAnsi="Arial" w:cs="Arial"/>
        </w:rPr>
      </w:pPr>
      <w:r w:rsidRPr="006D2AFB">
        <w:rPr>
          <w:rFonts w:ascii="Arial" w:hAnsi="Arial" w:cs="Arial"/>
        </w:rPr>
        <w:t>World Health Organi</w:t>
      </w:r>
      <w:r w:rsidR="00211A85">
        <w:rPr>
          <w:rFonts w:ascii="Arial" w:hAnsi="Arial" w:cs="Arial"/>
        </w:rPr>
        <w:t>s</w:t>
      </w:r>
      <w:r w:rsidRPr="006D2AFB">
        <w:rPr>
          <w:rFonts w:ascii="Arial" w:hAnsi="Arial" w:cs="Arial"/>
        </w:rPr>
        <w:t xml:space="preserve">ation (2021) </w:t>
      </w:r>
      <w:r w:rsidRPr="00211A85">
        <w:rPr>
          <w:rFonts w:ascii="Arial" w:hAnsi="Arial" w:cs="Arial"/>
          <w:i/>
          <w:iCs/>
        </w:rPr>
        <w:t>Decade of healthy ageing: Baseline report</w:t>
      </w:r>
      <w:r w:rsidRPr="006D2AFB">
        <w:rPr>
          <w:rFonts w:ascii="Arial" w:hAnsi="Arial" w:cs="Arial"/>
        </w:rPr>
        <w:t>. Geneva: World Health Organization.</w:t>
      </w:r>
    </w:p>
    <w:p w14:paraId="25F56E22" w14:textId="77777777" w:rsidR="006D2AFB" w:rsidRPr="006D2AFB" w:rsidRDefault="006D2AFB" w:rsidP="006D2AFB">
      <w:pPr>
        <w:spacing w:line="360" w:lineRule="auto"/>
        <w:rPr>
          <w:rFonts w:ascii="Arial" w:hAnsi="Arial" w:cs="Arial"/>
        </w:rPr>
      </w:pPr>
      <w:r w:rsidRPr="006D2AFB">
        <w:rPr>
          <w:rFonts w:ascii="Arial" w:hAnsi="Arial" w:cs="Arial"/>
        </w:rPr>
        <w:t xml:space="preserve">Zhang, J., Xu, F., Zhou, Y., Wu, J., Li, Y. and Qing, W. (2024) ‘Frailty and meaning in life of older adults in nursing homes: The mediating effect of psychological resilience’, </w:t>
      </w:r>
      <w:r w:rsidRPr="00211A85">
        <w:rPr>
          <w:rFonts w:ascii="Arial" w:hAnsi="Arial" w:cs="Arial"/>
          <w:i/>
          <w:iCs/>
        </w:rPr>
        <w:t>Frontiers in Psychology</w:t>
      </w:r>
      <w:r w:rsidRPr="006D2AFB">
        <w:rPr>
          <w:rFonts w:ascii="Arial" w:hAnsi="Arial" w:cs="Arial"/>
        </w:rPr>
        <w:t>, 15, 1365817.</w:t>
      </w:r>
    </w:p>
    <w:p w14:paraId="538ED77B" w14:textId="77777777" w:rsidR="006D2AFB" w:rsidRPr="006D2AFB" w:rsidRDefault="006D2AFB" w:rsidP="006D2AFB">
      <w:pPr>
        <w:spacing w:line="360" w:lineRule="auto"/>
        <w:rPr>
          <w:rFonts w:ascii="Arial" w:hAnsi="Arial" w:cs="Arial"/>
        </w:rPr>
      </w:pPr>
      <w:r w:rsidRPr="006D2AFB">
        <w:rPr>
          <w:rFonts w:ascii="Arial" w:hAnsi="Arial" w:cs="Arial"/>
        </w:rPr>
        <w:t xml:space="preserve">Zhang, Y., Han, W., Qin, W. and Yin, H. (2022) ‘Reminiscence therapy and wellbeing among older adults in long-term care facilities’, </w:t>
      </w:r>
      <w:r w:rsidRPr="00211A85">
        <w:rPr>
          <w:rFonts w:ascii="Arial" w:hAnsi="Arial" w:cs="Arial"/>
          <w:i/>
          <w:iCs/>
        </w:rPr>
        <w:t>Aging &amp; Mental Health</w:t>
      </w:r>
      <w:r w:rsidRPr="006D2AFB">
        <w:rPr>
          <w:rFonts w:ascii="Arial" w:hAnsi="Arial" w:cs="Arial"/>
        </w:rPr>
        <w:t>, 26(6), pp. 1180–1187.</w:t>
      </w:r>
    </w:p>
    <w:p w14:paraId="5FABD47F" w14:textId="77777777" w:rsidR="00F552DB" w:rsidRDefault="00F552DB" w:rsidP="00F552DB">
      <w:pPr>
        <w:spacing w:line="360" w:lineRule="auto"/>
        <w:rPr>
          <w:rFonts w:ascii="Arial" w:hAnsi="Arial" w:cs="Arial"/>
        </w:rPr>
      </w:pPr>
    </w:p>
    <w:p w14:paraId="573B7240" w14:textId="77777777" w:rsidR="00F552DB" w:rsidRPr="00F552DB" w:rsidRDefault="00F552DB" w:rsidP="00F552DB">
      <w:pPr>
        <w:spacing w:line="360" w:lineRule="auto"/>
        <w:rPr>
          <w:rFonts w:ascii="Arial" w:hAnsi="Arial" w:cs="Arial"/>
        </w:rPr>
      </w:pPr>
    </w:p>
    <w:sectPr w:rsidR="00F552DB" w:rsidRPr="00F552D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6A786" w14:textId="77777777" w:rsidR="00584CC5" w:rsidRDefault="00584CC5" w:rsidP="00F552DB">
      <w:pPr>
        <w:spacing w:after="0" w:line="240" w:lineRule="auto"/>
      </w:pPr>
      <w:r>
        <w:separator/>
      </w:r>
    </w:p>
  </w:endnote>
  <w:endnote w:type="continuationSeparator" w:id="0">
    <w:p w14:paraId="42DE36DF" w14:textId="77777777" w:rsidR="00584CC5" w:rsidRDefault="00584CC5" w:rsidP="00F55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867258"/>
      <w:docPartObj>
        <w:docPartGallery w:val="Page Numbers (Bottom of Page)"/>
        <w:docPartUnique/>
      </w:docPartObj>
    </w:sdtPr>
    <w:sdtEndPr>
      <w:rPr>
        <w:noProof/>
      </w:rPr>
    </w:sdtEndPr>
    <w:sdtContent>
      <w:p w14:paraId="2D2F4930" w14:textId="434EF940" w:rsidR="00F552DB" w:rsidRDefault="00F552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019DD" w14:textId="77777777" w:rsidR="00F552DB" w:rsidRDefault="00F55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B6026" w14:textId="77777777" w:rsidR="00584CC5" w:rsidRDefault="00584CC5" w:rsidP="00F552DB">
      <w:pPr>
        <w:spacing w:after="0" w:line="240" w:lineRule="auto"/>
      </w:pPr>
      <w:r>
        <w:separator/>
      </w:r>
    </w:p>
  </w:footnote>
  <w:footnote w:type="continuationSeparator" w:id="0">
    <w:p w14:paraId="45FBF294" w14:textId="77777777" w:rsidR="00584CC5" w:rsidRDefault="00584CC5" w:rsidP="00F552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3D2"/>
    <w:rsid w:val="00002C58"/>
    <w:rsid w:val="00062A1E"/>
    <w:rsid w:val="00070F2F"/>
    <w:rsid w:val="0008674F"/>
    <w:rsid w:val="000873F8"/>
    <w:rsid w:val="00091F9E"/>
    <w:rsid w:val="000927EA"/>
    <w:rsid w:val="000C1D56"/>
    <w:rsid w:val="001D2170"/>
    <w:rsid w:val="001E28E4"/>
    <w:rsid w:val="001E75D7"/>
    <w:rsid w:val="00211A85"/>
    <w:rsid w:val="00212814"/>
    <w:rsid w:val="00216319"/>
    <w:rsid w:val="00226DEB"/>
    <w:rsid w:val="00233254"/>
    <w:rsid w:val="00234B48"/>
    <w:rsid w:val="002475A0"/>
    <w:rsid w:val="002778BF"/>
    <w:rsid w:val="002F75C0"/>
    <w:rsid w:val="0033195D"/>
    <w:rsid w:val="00345248"/>
    <w:rsid w:val="00347AB0"/>
    <w:rsid w:val="003A2DB1"/>
    <w:rsid w:val="003A5BCC"/>
    <w:rsid w:val="003D4BF3"/>
    <w:rsid w:val="004203D2"/>
    <w:rsid w:val="00471D4C"/>
    <w:rsid w:val="004C1472"/>
    <w:rsid w:val="004C6CF3"/>
    <w:rsid w:val="004E3B6E"/>
    <w:rsid w:val="004E3E86"/>
    <w:rsid w:val="004F1716"/>
    <w:rsid w:val="004F4515"/>
    <w:rsid w:val="0056214D"/>
    <w:rsid w:val="00584CC5"/>
    <w:rsid w:val="00591ECF"/>
    <w:rsid w:val="005B4BB3"/>
    <w:rsid w:val="005B5EEE"/>
    <w:rsid w:val="005C6C96"/>
    <w:rsid w:val="00650991"/>
    <w:rsid w:val="00672C96"/>
    <w:rsid w:val="0069706C"/>
    <w:rsid w:val="006A54CD"/>
    <w:rsid w:val="006D2AFB"/>
    <w:rsid w:val="006F3577"/>
    <w:rsid w:val="006F5A73"/>
    <w:rsid w:val="0070586F"/>
    <w:rsid w:val="0072286C"/>
    <w:rsid w:val="007378DA"/>
    <w:rsid w:val="007451BD"/>
    <w:rsid w:val="00753E42"/>
    <w:rsid w:val="007641C2"/>
    <w:rsid w:val="00774BA9"/>
    <w:rsid w:val="0077593D"/>
    <w:rsid w:val="00785BDF"/>
    <w:rsid w:val="00791F0E"/>
    <w:rsid w:val="007A5208"/>
    <w:rsid w:val="007D23BE"/>
    <w:rsid w:val="007D722A"/>
    <w:rsid w:val="00810DE9"/>
    <w:rsid w:val="0083571B"/>
    <w:rsid w:val="008661B4"/>
    <w:rsid w:val="00876E5F"/>
    <w:rsid w:val="00876EA0"/>
    <w:rsid w:val="00895EA0"/>
    <w:rsid w:val="008B45BB"/>
    <w:rsid w:val="008E46FF"/>
    <w:rsid w:val="00925F0D"/>
    <w:rsid w:val="00927C0C"/>
    <w:rsid w:val="009400A8"/>
    <w:rsid w:val="00945122"/>
    <w:rsid w:val="00991B80"/>
    <w:rsid w:val="009B38F8"/>
    <w:rsid w:val="009C3B89"/>
    <w:rsid w:val="009E2040"/>
    <w:rsid w:val="009E6860"/>
    <w:rsid w:val="00A016B5"/>
    <w:rsid w:val="00A16CF7"/>
    <w:rsid w:val="00A324A0"/>
    <w:rsid w:val="00A466CB"/>
    <w:rsid w:val="00A57A76"/>
    <w:rsid w:val="00A7169E"/>
    <w:rsid w:val="00A92547"/>
    <w:rsid w:val="00AB1BCB"/>
    <w:rsid w:val="00AC2158"/>
    <w:rsid w:val="00AE035A"/>
    <w:rsid w:val="00AE2FFC"/>
    <w:rsid w:val="00B260CA"/>
    <w:rsid w:val="00B444B5"/>
    <w:rsid w:val="00B446A9"/>
    <w:rsid w:val="00B47189"/>
    <w:rsid w:val="00B660F7"/>
    <w:rsid w:val="00B86C77"/>
    <w:rsid w:val="00BB7200"/>
    <w:rsid w:val="00BE75BF"/>
    <w:rsid w:val="00C12CC7"/>
    <w:rsid w:val="00C34030"/>
    <w:rsid w:val="00C56B5F"/>
    <w:rsid w:val="00CF322E"/>
    <w:rsid w:val="00CF506F"/>
    <w:rsid w:val="00D30F48"/>
    <w:rsid w:val="00D678DE"/>
    <w:rsid w:val="00D7050A"/>
    <w:rsid w:val="00D77E0C"/>
    <w:rsid w:val="00DC3068"/>
    <w:rsid w:val="00DC607D"/>
    <w:rsid w:val="00DF1AFF"/>
    <w:rsid w:val="00DF45D5"/>
    <w:rsid w:val="00E03583"/>
    <w:rsid w:val="00E24162"/>
    <w:rsid w:val="00E42BF4"/>
    <w:rsid w:val="00E535A4"/>
    <w:rsid w:val="00E574CC"/>
    <w:rsid w:val="00EA1867"/>
    <w:rsid w:val="00EA5571"/>
    <w:rsid w:val="00EC2F3E"/>
    <w:rsid w:val="00ED77FB"/>
    <w:rsid w:val="00F04BE7"/>
    <w:rsid w:val="00F16AAA"/>
    <w:rsid w:val="00F36EC6"/>
    <w:rsid w:val="00F41B00"/>
    <w:rsid w:val="00F552DB"/>
    <w:rsid w:val="00F67103"/>
    <w:rsid w:val="00FA00FF"/>
    <w:rsid w:val="00FC1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FF3CA"/>
  <w15:chartTrackingRefBased/>
  <w15:docId w15:val="{D2C2B9C0-8506-4DE9-BDAA-4947CD88A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3D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03D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03D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03D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03D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03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3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3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3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3D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03D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03D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03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03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0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3D2"/>
    <w:rPr>
      <w:rFonts w:eastAsiaTheme="majorEastAsia" w:cstheme="majorBidi"/>
      <w:color w:val="272727" w:themeColor="text1" w:themeTint="D8"/>
    </w:rPr>
  </w:style>
  <w:style w:type="paragraph" w:styleId="Title">
    <w:name w:val="Title"/>
    <w:basedOn w:val="Normal"/>
    <w:next w:val="Normal"/>
    <w:link w:val="TitleChar"/>
    <w:uiPriority w:val="10"/>
    <w:qFormat/>
    <w:rsid w:val="004203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3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3D2"/>
    <w:pPr>
      <w:spacing w:before="160"/>
      <w:jc w:val="center"/>
    </w:pPr>
    <w:rPr>
      <w:i/>
      <w:iCs/>
      <w:color w:val="404040" w:themeColor="text1" w:themeTint="BF"/>
    </w:rPr>
  </w:style>
  <w:style w:type="character" w:customStyle="1" w:styleId="QuoteChar">
    <w:name w:val="Quote Char"/>
    <w:basedOn w:val="DefaultParagraphFont"/>
    <w:link w:val="Quote"/>
    <w:uiPriority w:val="29"/>
    <w:rsid w:val="004203D2"/>
    <w:rPr>
      <w:i/>
      <w:iCs/>
      <w:color w:val="404040" w:themeColor="text1" w:themeTint="BF"/>
    </w:rPr>
  </w:style>
  <w:style w:type="paragraph" w:styleId="ListParagraph">
    <w:name w:val="List Paragraph"/>
    <w:basedOn w:val="Normal"/>
    <w:uiPriority w:val="34"/>
    <w:qFormat/>
    <w:rsid w:val="004203D2"/>
    <w:pPr>
      <w:ind w:left="720"/>
      <w:contextualSpacing/>
    </w:pPr>
  </w:style>
  <w:style w:type="character" w:styleId="IntenseEmphasis">
    <w:name w:val="Intense Emphasis"/>
    <w:basedOn w:val="DefaultParagraphFont"/>
    <w:uiPriority w:val="21"/>
    <w:qFormat/>
    <w:rsid w:val="004203D2"/>
    <w:rPr>
      <w:i/>
      <w:iCs/>
      <w:color w:val="2F5496" w:themeColor="accent1" w:themeShade="BF"/>
    </w:rPr>
  </w:style>
  <w:style w:type="paragraph" w:styleId="IntenseQuote">
    <w:name w:val="Intense Quote"/>
    <w:basedOn w:val="Normal"/>
    <w:next w:val="Normal"/>
    <w:link w:val="IntenseQuoteChar"/>
    <w:uiPriority w:val="30"/>
    <w:qFormat/>
    <w:rsid w:val="004203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03D2"/>
    <w:rPr>
      <w:i/>
      <w:iCs/>
      <w:color w:val="2F5496" w:themeColor="accent1" w:themeShade="BF"/>
    </w:rPr>
  </w:style>
  <w:style w:type="character" w:styleId="IntenseReference">
    <w:name w:val="Intense Reference"/>
    <w:basedOn w:val="DefaultParagraphFont"/>
    <w:uiPriority w:val="32"/>
    <w:qFormat/>
    <w:rsid w:val="004203D2"/>
    <w:rPr>
      <w:b/>
      <w:bCs/>
      <w:smallCaps/>
      <w:color w:val="2F5496" w:themeColor="accent1" w:themeShade="BF"/>
      <w:spacing w:val="5"/>
    </w:rPr>
  </w:style>
  <w:style w:type="paragraph" w:styleId="Footer">
    <w:name w:val="footer"/>
    <w:basedOn w:val="Normal"/>
    <w:link w:val="FooterChar"/>
    <w:uiPriority w:val="99"/>
    <w:unhideWhenUsed/>
    <w:rsid w:val="00F552DB"/>
    <w:pPr>
      <w:tabs>
        <w:tab w:val="center" w:pos="4680"/>
        <w:tab w:val="right" w:pos="9360"/>
      </w:tabs>
      <w:spacing w:after="0" w:line="240" w:lineRule="auto"/>
    </w:pPr>
    <w:rPr>
      <w:rFonts w:eastAsiaTheme="minorEastAsia" w:cs="Times New Roman"/>
      <w:kern w:val="0"/>
      <w:lang w:val="en-US"/>
      <w14:ligatures w14:val="none"/>
    </w:rPr>
  </w:style>
  <w:style w:type="character" w:customStyle="1" w:styleId="FooterChar">
    <w:name w:val="Footer Char"/>
    <w:basedOn w:val="DefaultParagraphFont"/>
    <w:link w:val="Footer"/>
    <w:uiPriority w:val="99"/>
    <w:rsid w:val="00F552DB"/>
    <w:rPr>
      <w:rFonts w:eastAsiaTheme="minorEastAsia" w:cs="Times New Roman"/>
      <w:kern w:val="0"/>
      <w:lang w:val="en-US"/>
      <w14:ligatures w14:val="none"/>
    </w:rPr>
  </w:style>
  <w:style w:type="paragraph" w:styleId="Header">
    <w:name w:val="header"/>
    <w:basedOn w:val="Normal"/>
    <w:link w:val="HeaderChar"/>
    <w:uiPriority w:val="99"/>
    <w:unhideWhenUsed/>
    <w:rsid w:val="00F55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2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7FF08-B848-45FE-9233-35F71A0AA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9</Pages>
  <Words>2116</Words>
  <Characters>11892</Characters>
  <Application>Microsoft Office Word</Application>
  <DocSecurity>0</DocSecurity>
  <Lines>1698</Lines>
  <Paragraphs>560</Paragraphs>
  <ScaleCrop>false</ScaleCrop>
  <Company/>
  <LinksUpToDate>false</LinksUpToDate>
  <CharactersWithSpaces>13448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 Bi</dc:creator>
  <cp:keywords/>
  <dc:description/>
  <cp:lastModifiedBy>Nusrat Bi</cp:lastModifiedBy>
  <cp:revision>114</cp:revision>
  <dcterms:created xsi:type="dcterms:W3CDTF">2026-03-03T20:03:00Z</dcterms:created>
  <dcterms:modified xsi:type="dcterms:W3CDTF">2026-03-12T11:04:00Z</dcterms:modified>
</cp:coreProperties>
</file>