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5F74F" w14:textId="77777777" w:rsidR="000C09DA" w:rsidRDefault="000C09DA" w:rsidP="000C09DA">
      <w:pPr>
        <w:pStyle w:val="Title"/>
      </w:pPr>
    </w:p>
    <w:p w14:paraId="28CAC398" w14:textId="77777777" w:rsidR="000C09DA" w:rsidRDefault="000C09DA" w:rsidP="000C09DA">
      <w:pPr>
        <w:pStyle w:val="Title"/>
      </w:pPr>
    </w:p>
    <w:p w14:paraId="3480AD97" w14:textId="40CD8DEE" w:rsidR="000C09DA" w:rsidRDefault="000C09DA" w:rsidP="000C09DA">
      <w:pPr>
        <w:pStyle w:val="Title"/>
      </w:pPr>
      <w:r w:rsidRPr="000C09DA">
        <w:rPr>
          <w:noProof/>
        </w:rPr>
        <w:drawing>
          <wp:inline distT="0" distB="0" distL="0" distR="0" wp14:anchorId="36EF0022" wp14:editId="09E4EC0D">
            <wp:extent cx="2491956" cy="883997"/>
            <wp:effectExtent l="0" t="0" r="3810" b="0"/>
            <wp:docPr id="151968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81363" name=""/>
                    <pic:cNvPicPr/>
                  </pic:nvPicPr>
                  <pic:blipFill>
                    <a:blip r:embed="rId8"/>
                    <a:stretch>
                      <a:fillRect/>
                    </a:stretch>
                  </pic:blipFill>
                  <pic:spPr>
                    <a:xfrm>
                      <a:off x="0" y="0"/>
                      <a:ext cx="2491956" cy="883997"/>
                    </a:xfrm>
                    <a:prstGeom prst="rect">
                      <a:avLst/>
                    </a:prstGeom>
                  </pic:spPr>
                </pic:pic>
              </a:graphicData>
            </a:graphic>
          </wp:inline>
        </w:drawing>
      </w:r>
    </w:p>
    <w:p w14:paraId="529F18F5" w14:textId="77777777" w:rsidR="008F1A6D" w:rsidRDefault="008F1A6D" w:rsidP="000C09DA">
      <w:pPr>
        <w:pStyle w:val="Title"/>
      </w:pPr>
    </w:p>
    <w:p w14:paraId="126A0111" w14:textId="77777777" w:rsidR="008F1A6D" w:rsidRDefault="008F1A6D" w:rsidP="000C09DA">
      <w:pPr>
        <w:pStyle w:val="Title"/>
      </w:pPr>
    </w:p>
    <w:p w14:paraId="1632343D" w14:textId="3C8D43AC" w:rsidR="000C09DA" w:rsidRDefault="000C09DA" w:rsidP="000C09DA">
      <w:pPr>
        <w:pStyle w:val="Title"/>
      </w:pPr>
      <w:r>
        <w:t>Preparing for Professional Police Practice</w:t>
      </w:r>
    </w:p>
    <w:p w14:paraId="2C4EC9D4" w14:textId="77777777" w:rsidR="008F1A6D" w:rsidRDefault="008F1A6D" w:rsidP="000C09DA">
      <w:pPr>
        <w:jc w:val="center"/>
      </w:pPr>
    </w:p>
    <w:p w14:paraId="04E6FC6F" w14:textId="77777777" w:rsidR="008F1A6D" w:rsidRDefault="008F1A6D" w:rsidP="000C09DA">
      <w:pPr>
        <w:jc w:val="center"/>
      </w:pPr>
    </w:p>
    <w:p w14:paraId="33C8336E" w14:textId="77777777" w:rsidR="008F1A6D" w:rsidRDefault="008F1A6D" w:rsidP="000C09DA">
      <w:pPr>
        <w:jc w:val="center"/>
      </w:pPr>
    </w:p>
    <w:p w14:paraId="36A58A7E" w14:textId="2C6EDAAF" w:rsidR="000C09DA" w:rsidRDefault="000C09DA" w:rsidP="000C09DA">
      <w:pPr>
        <w:jc w:val="center"/>
      </w:pPr>
      <w:r>
        <w:t>Student Name:</w:t>
      </w:r>
    </w:p>
    <w:p w14:paraId="53650957" w14:textId="77777777" w:rsidR="008F1A6D" w:rsidRDefault="008F1A6D" w:rsidP="000C09DA">
      <w:pPr>
        <w:jc w:val="center"/>
      </w:pPr>
    </w:p>
    <w:p w14:paraId="1638B7AE" w14:textId="77777777" w:rsidR="008F1A6D" w:rsidRDefault="008F1A6D" w:rsidP="000C09DA">
      <w:pPr>
        <w:jc w:val="center"/>
      </w:pPr>
    </w:p>
    <w:p w14:paraId="1EF4C9F0" w14:textId="66243601" w:rsidR="000C09DA" w:rsidRPr="000C09DA" w:rsidRDefault="000C09DA" w:rsidP="000C09DA">
      <w:pPr>
        <w:jc w:val="center"/>
      </w:pPr>
      <w:r>
        <w:t>Student ID:</w:t>
      </w:r>
    </w:p>
    <w:p w14:paraId="01A7968F" w14:textId="77777777" w:rsidR="000C09DA" w:rsidRDefault="000C09DA">
      <w:pPr>
        <w:spacing w:after="160" w:line="259" w:lineRule="auto"/>
        <w:jc w:val="left"/>
        <w:rPr>
          <w:rFonts w:eastAsiaTheme="majorEastAsia" w:cstheme="majorBidi"/>
          <w:b/>
          <w:color w:val="000000" w:themeColor="text1"/>
          <w:sz w:val="36"/>
          <w:szCs w:val="29"/>
          <w:lang w:val="en-IN"/>
        </w:rPr>
      </w:pPr>
      <w:r>
        <w:rPr>
          <w:lang w:val="en-IN"/>
        </w:rPr>
        <w:br w:type="page"/>
      </w:r>
    </w:p>
    <w:sdt>
      <w:sdtPr>
        <w:rPr>
          <w:b/>
          <w:bCs/>
          <w:sz w:val="28"/>
          <w:szCs w:val="24"/>
        </w:rPr>
        <w:id w:val="-896352807"/>
        <w:docPartObj>
          <w:docPartGallery w:val="Table of Contents"/>
          <w:docPartUnique/>
        </w:docPartObj>
      </w:sdtPr>
      <w:sdtEndPr>
        <w:rPr>
          <w:noProof/>
          <w:sz w:val="24"/>
          <w:szCs w:val="22"/>
        </w:rPr>
      </w:sdtEndPr>
      <w:sdtContent>
        <w:p w14:paraId="1547978F" w14:textId="4791B4CE" w:rsidR="000C09DA" w:rsidRPr="000C09DA" w:rsidRDefault="000C09DA" w:rsidP="000C09DA">
          <w:pPr>
            <w:rPr>
              <w:b/>
              <w:bCs/>
              <w:sz w:val="28"/>
              <w:szCs w:val="24"/>
            </w:rPr>
          </w:pPr>
          <w:r w:rsidRPr="000C09DA">
            <w:rPr>
              <w:b/>
              <w:bCs/>
              <w:sz w:val="28"/>
              <w:szCs w:val="24"/>
            </w:rPr>
            <w:t>Table of Contents</w:t>
          </w:r>
        </w:p>
        <w:p w14:paraId="52ECDDC0" w14:textId="2EC0F92A" w:rsidR="00911690" w:rsidRDefault="000C09DA">
          <w:pPr>
            <w:pStyle w:val="TOC1"/>
            <w:tabs>
              <w:tab w:val="right" w:leader="dot" w:pos="9016"/>
            </w:tabs>
            <w:rPr>
              <w:rFonts w:asciiTheme="minorHAnsi" w:eastAsiaTheme="minorEastAsia" w:hAnsiTheme="minorHAnsi" w:cstheme="minorBidi"/>
              <w:noProof/>
              <w:sz w:val="22"/>
              <w:lang w:val="en-IN" w:eastAsia="en-IN"/>
            </w:rPr>
          </w:pPr>
          <w:r>
            <w:fldChar w:fldCharType="begin"/>
          </w:r>
          <w:r>
            <w:instrText xml:space="preserve"> TOC \o "1-3" \h \z \u </w:instrText>
          </w:r>
          <w:r>
            <w:fldChar w:fldCharType="separate"/>
          </w:r>
          <w:hyperlink w:anchor="_Toc149405614" w:history="1">
            <w:r w:rsidR="00911690" w:rsidRPr="00F74C4F">
              <w:rPr>
                <w:rStyle w:val="Hyperlink"/>
                <w:noProof/>
                <w:lang w:val="en-IN"/>
              </w:rPr>
              <w:t>Introduction</w:t>
            </w:r>
            <w:r w:rsidR="00911690">
              <w:rPr>
                <w:noProof/>
                <w:webHidden/>
              </w:rPr>
              <w:tab/>
            </w:r>
            <w:r w:rsidR="00911690">
              <w:rPr>
                <w:noProof/>
                <w:webHidden/>
              </w:rPr>
              <w:fldChar w:fldCharType="begin"/>
            </w:r>
            <w:r w:rsidR="00911690">
              <w:rPr>
                <w:noProof/>
                <w:webHidden/>
              </w:rPr>
              <w:instrText xml:space="preserve"> PAGEREF _Toc149405614 \h </w:instrText>
            </w:r>
            <w:r w:rsidR="00911690">
              <w:rPr>
                <w:noProof/>
                <w:webHidden/>
              </w:rPr>
            </w:r>
            <w:r w:rsidR="00911690">
              <w:rPr>
                <w:noProof/>
                <w:webHidden/>
              </w:rPr>
              <w:fldChar w:fldCharType="separate"/>
            </w:r>
            <w:r w:rsidR="00911690">
              <w:rPr>
                <w:noProof/>
                <w:webHidden/>
              </w:rPr>
              <w:t>3</w:t>
            </w:r>
            <w:r w:rsidR="00911690">
              <w:rPr>
                <w:noProof/>
                <w:webHidden/>
              </w:rPr>
              <w:fldChar w:fldCharType="end"/>
            </w:r>
          </w:hyperlink>
        </w:p>
        <w:p w14:paraId="6403FE2B" w14:textId="3EC60B75" w:rsidR="00911690" w:rsidRDefault="00911690">
          <w:pPr>
            <w:pStyle w:val="TOC1"/>
            <w:tabs>
              <w:tab w:val="right" w:leader="dot" w:pos="9016"/>
            </w:tabs>
            <w:rPr>
              <w:rFonts w:asciiTheme="minorHAnsi" w:eastAsiaTheme="minorEastAsia" w:hAnsiTheme="minorHAnsi" w:cstheme="minorBidi"/>
              <w:noProof/>
              <w:sz w:val="22"/>
              <w:lang w:val="en-IN" w:eastAsia="en-IN"/>
            </w:rPr>
          </w:pPr>
          <w:hyperlink w:anchor="_Toc149405615" w:history="1">
            <w:r w:rsidRPr="00F74C4F">
              <w:rPr>
                <w:rStyle w:val="Hyperlink"/>
                <w:noProof/>
              </w:rPr>
              <w:t>Main Body</w:t>
            </w:r>
            <w:r>
              <w:rPr>
                <w:noProof/>
                <w:webHidden/>
              </w:rPr>
              <w:tab/>
            </w:r>
            <w:r>
              <w:rPr>
                <w:noProof/>
                <w:webHidden/>
              </w:rPr>
              <w:fldChar w:fldCharType="begin"/>
            </w:r>
            <w:r>
              <w:rPr>
                <w:noProof/>
                <w:webHidden/>
              </w:rPr>
              <w:instrText xml:space="preserve"> PAGEREF _Toc149405615 \h </w:instrText>
            </w:r>
            <w:r>
              <w:rPr>
                <w:noProof/>
                <w:webHidden/>
              </w:rPr>
            </w:r>
            <w:r>
              <w:rPr>
                <w:noProof/>
                <w:webHidden/>
              </w:rPr>
              <w:fldChar w:fldCharType="separate"/>
            </w:r>
            <w:r>
              <w:rPr>
                <w:noProof/>
                <w:webHidden/>
              </w:rPr>
              <w:t>4</w:t>
            </w:r>
            <w:r>
              <w:rPr>
                <w:noProof/>
                <w:webHidden/>
              </w:rPr>
              <w:fldChar w:fldCharType="end"/>
            </w:r>
          </w:hyperlink>
        </w:p>
        <w:p w14:paraId="083A9549" w14:textId="430DDD71" w:rsidR="00911690" w:rsidRDefault="00911690">
          <w:pPr>
            <w:pStyle w:val="TOC1"/>
            <w:tabs>
              <w:tab w:val="right" w:leader="dot" w:pos="9016"/>
            </w:tabs>
            <w:rPr>
              <w:rFonts w:asciiTheme="minorHAnsi" w:eastAsiaTheme="minorEastAsia" w:hAnsiTheme="minorHAnsi" w:cstheme="minorBidi"/>
              <w:noProof/>
              <w:sz w:val="22"/>
              <w:lang w:val="en-IN" w:eastAsia="en-IN"/>
            </w:rPr>
          </w:pPr>
          <w:hyperlink w:anchor="_Toc149405616" w:history="1">
            <w:r w:rsidRPr="00F74C4F">
              <w:rPr>
                <w:rStyle w:val="Hyperlink"/>
                <w:noProof/>
                <w:lang w:val="en-IN"/>
              </w:rPr>
              <w:t>Conclusion</w:t>
            </w:r>
            <w:r>
              <w:rPr>
                <w:noProof/>
                <w:webHidden/>
              </w:rPr>
              <w:tab/>
            </w:r>
            <w:r>
              <w:rPr>
                <w:noProof/>
                <w:webHidden/>
              </w:rPr>
              <w:fldChar w:fldCharType="begin"/>
            </w:r>
            <w:r>
              <w:rPr>
                <w:noProof/>
                <w:webHidden/>
              </w:rPr>
              <w:instrText xml:space="preserve"> PAGEREF _Toc149405616 \h </w:instrText>
            </w:r>
            <w:r>
              <w:rPr>
                <w:noProof/>
                <w:webHidden/>
              </w:rPr>
            </w:r>
            <w:r>
              <w:rPr>
                <w:noProof/>
                <w:webHidden/>
              </w:rPr>
              <w:fldChar w:fldCharType="separate"/>
            </w:r>
            <w:r>
              <w:rPr>
                <w:noProof/>
                <w:webHidden/>
              </w:rPr>
              <w:t>7</w:t>
            </w:r>
            <w:r>
              <w:rPr>
                <w:noProof/>
                <w:webHidden/>
              </w:rPr>
              <w:fldChar w:fldCharType="end"/>
            </w:r>
          </w:hyperlink>
        </w:p>
        <w:p w14:paraId="4A7DC6F1" w14:textId="59F2F39B" w:rsidR="00911690" w:rsidRDefault="00911690">
          <w:pPr>
            <w:pStyle w:val="TOC1"/>
            <w:tabs>
              <w:tab w:val="right" w:leader="dot" w:pos="9016"/>
            </w:tabs>
            <w:rPr>
              <w:rFonts w:asciiTheme="minorHAnsi" w:eastAsiaTheme="minorEastAsia" w:hAnsiTheme="minorHAnsi" w:cstheme="minorBidi"/>
              <w:noProof/>
              <w:sz w:val="22"/>
              <w:lang w:val="en-IN" w:eastAsia="en-IN"/>
            </w:rPr>
          </w:pPr>
          <w:hyperlink w:anchor="_Toc149405617" w:history="1">
            <w:r w:rsidRPr="00F74C4F">
              <w:rPr>
                <w:rStyle w:val="Hyperlink"/>
                <w:noProof/>
              </w:rPr>
              <w:t>References</w:t>
            </w:r>
            <w:r>
              <w:rPr>
                <w:noProof/>
                <w:webHidden/>
              </w:rPr>
              <w:tab/>
            </w:r>
            <w:r>
              <w:rPr>
                <w:noProof/>
                <w:webHidden/>
              </w:rPr>
              <w:fldChar w:fldCharType="begin"/>
            </w:r>
            <w:r>
              <w:rPr>
                <w:noProof/>
                <w:webHidden/>
              </w:rPr>
              <w:instrText xml:space="preserve"> PAGEREF _Toc149405617 \h </w:instrText>
            </w:r>
            <w:r>
              <w:rPr>
                <w:noProof/>
                <w:webHidden/>
              </w:rPr>
            </w:r>
            <w:r>
              <w:rPr>
                <w:noProof/>
                <w:webHidden/>
              </w:rPr>
              <w:fldChar w:fldCharType="separate"/>
            </w:r>
            <w:r>
              <w:rPr>
                <w:noProof/>
                <w:webHidden/>
              </w:rPr>
              <w:t>8</w:t>
            </w:r>
            <w:r>
              <w:rPr>
                <w:noProof/>
                <w:webHidden/>
              </w:rPr>
              <w:fldChar w:fldCharType="end"/>
            </w:r>
          </w:hyperlink>
        </w:p>
        <w:p w14:paraId="768E17D9" w14:textId="5645F8F2" w:rsidR="000C09DA" w:rsidRDefault="000C09DA">
          <w:r>
            <w:rPr>
              <w:b/>
              <w:bCs/>
              <w:noProof/>
            </w:rPr>
            <w:fldChar w:fldCharType="end"/>
          </w:r>
        </w:p>
      </w:sdtContent>
    </w:sdt>
    <w:p w14:paraId="4647D156" w14:textId="2B165472" w:rsidR="000C09DA" w:rsidRDefault="000C09DA">
      <w:pPr>
        <w:spacing w:after="160" w:line="259" w:lineRule="auto"/>
        <w:jc w:val="left"/>
        <w:rPr>
          <w:rFonts w:eastAsiaTheme="majorEastAsia" w:cstheme="majorBidi"/>
          <w:b/>
          <w:color w:val="000000" w:themeColor="text1"/>
          <w:sz w:val="36"/>
          <w:szCs w:val="29"/>
          <w:lang w:val="en-IN"/>
        </w:rPr>
      </w:pPr>
      <w:r>
        <w:rPr>
          <w:rFonts w:eastAsiaTheme="majorEastAsia" w:cstheme="majorBidi"/>
          <w:b/>
          <w:color w:val="000000" w:themeColor="text1"/>
          <w:sz w:val="36"/>
          <w:szCs w:val="29"/>
          <w:lang w:val="en-IN"/>
        </w:rPr>
        <w:br w:type="page"/>
      </w:r>
    </w:p>
    <w:p w14:paraId="47610C58" w14:textId="43A90594" w:rsidR="00C63A2B" w:rsidRPr="00C63A2B" w:rsidRDefault="00C63A2B" w:rsidP="00C63A2B">
      <w:pPr>
        <w:pStyle w:val="Heading1"/>
        <w:rPr>
          <w:lang w:val="en-IN"/>
        </w:rPr>
      </w:pPr>
      <w:bookmarkStart w:id="0" w:name="_Toc149405614"/>
      <w:r w:rsidRPr="00C63A2B">
        <w:rPr>
          <w:lang w:val="en-IN"/>
        </w:rPr>
        <w:lastRenderedPageBreak/>
        <w:t>Introduction</w:t>
      </w:r>
      <w:bookmarkEnd w:id="0"/>
    </w:p>
    <w:p w14:paraId="71236F65" w14:textId="1BA58FF0" w:rsidR="00C63A2B" w:rsidRPr="00C63A2B" w:rsidRDefault="00C63A2B" w:rsidP="00C63A2B">
      <w:pPr>
        <w:rPr>
          <w:lang w:val="en-IN"/>
        </w:rPr>
      </w:pPr>
      <w:r>
        <w:rPr>
          <w:lang w:val="en-IN"/>
        </w:rPr>
        <w:t xml:space="preserve">In the field of police, where officers are tasked with upholding justice, safeguarding the public, and preserving law and order, ethical decision-making is crucial. By its very nature, policing entails a variety of difficult scenarios where law enforcement officials must make important judgments under sometimes stressful circumstances. </w:t>
      </w:r>
      <w:r w:rsidR="00074413">
        <w:rPr>
          <w:lang w:val="en-IN"/>
        </w:rPr>
        <w:t>To</w:t>
      </w:r>
      <w:r>
        <w:rPr>
          <w:lang w:val="en-IN"/>
        </w:rPr>
        <w:t xml:space="preserve"> preserve professional standards that are in line with the Code of Ethics and the Standards of Professional Behaviour, this article explores the urgent necessity for ethical decision-making in police settings. In the process, we will look at the moral dilemmas that police officers confront, the effects that their choices have on society, and the systems put in place to guarantee moral </w:t>
      </w:r>
      <w:r w:rsidR="000719BF">
        <w:rPr>
          <w:lang w:val="en-IN"/>
        </w:rPr>
        <w:t>behaviour</w:t>
      </w:r>
      <w:r>
        <w:rPr>
          <w:lang w:val="en-IN"/>
        </w:rPr>
        <w:t xml:space="preserve"> and accountability.</w:t>
      </w:r>
    </w:p>
    <w:p w14:paraId="72240C5A" w14:textId="77777777" w:rsidR="00C63A2B" w:rsidRDefault="00C63A2B">
      <w:pPr>
        <w:spacing w:after="160" w:line="259" w:lineRule="auto"/>
        <w:jc w:val="left"/>
        <w:rPr>
          <w:lang w:val="en-IN"/>
        </w:rPr>
      </w:pPr>
      <w:r>
        <w:rPr>
          <w:lang w:val="en-IN"/>
        </w:rPr>
        <w:br w:type="page"/>
      </w:r>
    </w:p>
    <w:p w14:paraId="437706BD" w14:textId="2752A09D" w:rsidR="002C5783" w:rsidRDefault="002C5783" w:rsidP="002C5783">
      <w:pPr>
        <w:pStyle w:val="Heading1"/>
      </w:pPr>
      <w:bookmarkStart w:id="1" w:name="_Toc149405615"/>
      <w:r>
        <w:lastRenderedPageBreak/>
        <w:t>Main Body</w:t>
      </w:r>
      <w:bookmarkEnd w:id="1"/>
    </w:p>
    <w:p w14:paraId="4C9BF35D" w14:textId="13C33939" w:rsidR="00BF5099" w:rsidRPr="002C5783" w:rsidRDefault="002C5783" w:rsidP="002C5783">
      <w:pPr>
        <w:rPr>
          <w:b/>
          <w:bCs/>
        </w:rPr>
      </w:pPr>
      <w:r w:rsidRPr="002C5783">
        <w:rPr>
          <w:b/>
          <w:bCs/>
        </w:rPr>
        <w:t>Need for</w:t>
      </w:r>
      <w:r w:rsidR="00BF5099" w:rsidRPr="002C5783">
        <w:rPr>
          <w:b/>
          <w:bCs/>
        </w:rPr>
        <w:t xml:space="preserve"> Ethical </w:t>
      </w:r>
      <w:r w:rsidR="00074413" w:rsidRPr="002C5783">
        <w:rPr>
          <w:b/>
          <w:bCs/>
        </w:rPr>
        <w:t>Decision-Making</w:t>
      </w:r>
      <w:r w:rsidR="00BF5099" w:rsidRPr="002C5783">
        <w:rPr>
          <w:b/>
          <w:bCs/>
        </w:rPr>
        <w:t xml:space="preserve"> in Policing Scenarios</w:t>
      </w:r>
    </w:p>
    <w:p w14:paraId="1076948D" w14:textId="69AFD3DD" w:rsidR="00C63A2B" w:rsidRDefault="00BF5099" w:rsidP="00C63A2B">
      <w:pPr>
        <w:rPr>
          <w:lang w:val="en-IN"/>
        </w:rPr>
      </w:pPr>
      <w:r w:rsidRPr="00BF5099">
        <w:rPr>
          <w:lang w:val="en-IN"/>
        </w:rPr>
        <w:t xml:space="preserve">Ethical </w:t>
      </w:r>
      <w:r w:rsidR="00074413">
        <w:rPr>
          <w:lang w:val="en-IN"/>
        </w:rPr>
        <w:t>decision-making</w:t>
      </w:r>
      <w:r w:rsidRPr="00BF5099">
        <w:rPr>
          <w:lang w:val="en-IN"/>
        </w:rPr>
        <w:t xml:space="preserve"> in policing is crucial for trust, accountability, and ensuring officers act with integrity and fairness</w:t>
      </w:r>
      <w:r>
        <w:rPr>
          <w:lang w:val="en-IN"/>
        </w:rPr>
        <w:t xml:space="preserve">. </w:t>
      </w:r>
      <w:r w:rsidR="00C63A2B">
        <w:rPr>
          <w:lang w:val="en-IN"/>
        </w:rPr>
        <w:t>Numerous ethical dilemmas that arise in policing situations necessitate careful consideration before making decisions. Finding a balance between law enforcement's obligation to protect the public and follow the law while protecting individual rights and freedoms is one of the main issues. When it comes to civil freedoms, privacy, and the use of force, for example, the police frequently come into scenarios in which these ideals appear to be at odds.</w:t>
      </w:r>
    </w:p>
    <w:p w14:paraId="29FDCFDF" w14:textId="61C2C26E" w:rsidR="00C63A2B" w:rsidRDefault="00C63A2B" w:rsidP="00C63A2B">
      <w:pPr>
        <w:rPr>
          <w:lang w:val="en-IN"/>
        </w:rPr>
      </w:pPr>
      <w:r>
        <w:rPr>
          <w:lang w:val="en-IN"/>
        </w:rPr>
        <w:t>Individual rights and policing frequently collide, especially when it comes to monitoring and search and seizure activities. Concerns regarding the degradation of civil rights and privacy have been raised by the usage of technology like surveillance cameras and data collecting. Officers must weigh these considerations against the need to protect the public in making ethical decisions</w:t>
      </w:r>
      <w:r w:rsidR="00B03F83">
        <w:rPr>
          <w:lang w:val="en-IN"/>
        </w:rPr>
        <w:t xml:space="preserve">. </w:t>
      </w:r>
      <w:r w:rsidR="00B03F83">
        <w:t xml:space="preserve">The deployment of security cameras in public areas has sparked important debate over how much personal data should be collected for security purposes. These cameras have the potential to violate people's right to privacy even though they may be useful instruments for investigating and preventing crime. In this situation, making ethical decisions requires striking a balance between the legitimate expectation of privacy that people have in public settings and the use of this technology for public safety </w:t>
      </w:r>
      <w:r w:rsidR="00CE2588" w:rsidRPr="00CE2588">
        <w:rPr>
          <w:lang w:val="en-IN"/>
        </w:rPr>
        <w:t>(Rowe, 2020)</w:t>
      </w:r>
      <w:r>
        <w:rPr>
          <w:lang w:val="en-IN"/>
        </w:rPr>
        <w:t>.</w:t>
      </w:r>
    </w:p>
    <w:p w14:paraId="2D9BD5B1" w14:textId="0F4DEBB6" w:rsidR="00C63A2B" w:rsidRPr="00C63A2B" w:rsidRDefault="00C63A2B" w:rsidP="00C63A2B">
      <w:pPr>
        <w:rPr>
          <w:lang w:val="en-IN"/>
        </w:rPr>
      </w:pPr>
      <w:r>
        <w:rPr>
          <w:lang w:val="en-IN"/>
        </w:rPr>
        <w:t>The use of force by law enforcement is a sensitive topic that can lead to moral impasses in a matter of hours. Officers have a great deal of ethical responsibility when determining whether and how much force to deploy. Excessive force can have negative effects on people's health, reputation, and legal status. On the other hand, cops and the community may be put at risk by hesitancy or insufficient use of force. In this situation, making ethical decisions necessitates clear regulations, thorough training, and a dedication to de-escalation strategies</w:t>
      </w:r>
      <w:r w:rsidR="00CE2588">
        <w:rPr>
          <w:lang w:val="en-IN"/>
        </w:rPr>
        <w:t xml:space="preserve"> </w:t>
      </w:r>
      <w:r w:rsidR="00CE2588" w:rsidRPr="00CE2588">
        <w:rPr>
          <w:lang w:val="en-IN"/>
        </w:rPr>
        <w:t>(Miller and Blackler, 2017)</w:t>
      </w:r>
      <w:r>
        <w:rPr>
          <w:lang w:val="en-IN"/>
        </w:rPr>
        <w:t>.</w:t>
      </w:r>
    </w:p>
    <w:p w14:paraId="4E61AE68" w14:textId="77777777" w:rsidR="00C63A2B" w:rsidRPr="000719BF" w:rsidRDefault="00C63A2B" w:rsidP="000719BF">
      <w:pPr>
        <w:rPr>
          <w:b/>
          <w:bCs/>
          <w:lang w:val="en-IN"/>
        </w:rPr>
      </w:pPr>
      <w:r w:rsidRPr="000719BF">
        <w:rPr>
          <w:b/>
          <w:bCs/>
          <w:lang w:val="en-IN"/>
        </w:rPr>
        <w:t>Impact of Ethical Decision-Making on Society</w:t>
      </w:r>
    </w:p>
    <w:p w14:paraId="146CB416" w14:textId="50064DEC" w:rsidR="00C63A2B" w:rsidRPr="00C63A2B" w:rsidRDefault="00C63A2B" w:rsidP="00C63A2B">
      <w:pPr>
        <w:rPr>
          <w:lang w:val="en-IN"/>
        </w:rPr>
      </w:pPr>
      <w:r>
        <w:rPr>
          <w:lang w:val="en-IN"/>
        </w:rPr>
        <w:t xml:space="preserve">Making moral decisions in law enforcement situations has broad ramifications that </w:t>
      </w:r>
      <w:r w:rsidR="00CE2588">
        <w:rPr>
          <w:lang w:val="en-IN"/>
        </w:rPr>
        <w:t>significantly influence</w:t>
      </w:r>
      <w:r>
        <w:rPr>
          <w:lang w:val="en-IN"/>
        </w:rPr>
        <w:t xml:space="preserve"> society. The way that police officers behave and make choices has a direct impact on social cohesiveness, public trust, and the public's general opinion of the legal system.</w:t>
      </w:r>
    </w:p>
    <w:p w14:paraId="53222EAD" w14:textId="06623F1C" w:rsidR="000719BF" w:rsidRDefault="00C63A2B" w:rsidP="00C63A2B">
      <w:pPr>
        <w:rPr>
          <w:lang w:val="en-IN"/>
        </w:rPr>
      </w:pPr>
      <w:r>
        <w:rPr>
          <w:lang w:val="en-IN"/>
        </w:rPr>
        <w:t xml:space="preserve">The foundation of efficient policing is trust. A peaceful and orderly society is supported by a social compact that is undermined when the public loses faith in law enforcement. Therefore, </w:t>
      </w:r>
      <w:r>
        <w:rPr>
          <w:lang w:val="en-IN"/>
        </w:rPr>
        <w:lastRenderedPageBreak/>
        <w:t>upholding ethical behaviour is crucial to preserving public confidence. Events involving police misbehaviour, corruption, or misuse of authority may give rise to demonstrations, public outcry, and a deterioration in the public-police relationship. Making moral decisions is essential to maintaining and reestablishing this trust</w:t>
      </w:r>
      <w:r w:rsidR="00CE2588">
        <w:rPr>
          <w:lang w:val="en-IN"/>
        </w:rPr>
        <w:t xml:space="preserve"> </w:t>
      </w:r>
      <w:r w:rsidR="00CE2588" w:rsidRPr="00CE2588">
        <w:rPr>
          <w:lang w:val="en-IN"/>
        </w:rPr>
        <w:t>(</w:t>
      </w:r>
      <w:proofErr w:type="spellStart"/>
      <w:r w:rsidR="00CE2588" w:rsidRPr="00CE2588">
        <w:rPr>
          <w:lang w:val="en-IN"/>
        </w:rPr>
        <w:t>Gstrein</w:t>
      </w:r>
      <w:proofErr w:type="spellEnd"/>
      <w:r w:rsidR="00CE2588" w:rsidRPr="00CE2588">
        <w:rPr>
          <w:lang w:val="en-IN"/>
        </w:rPr>
        <w:t xml:space="preserve">, </w:t>
      </w:r>
      <w:proofErr w:type="spellStart"/>
      <w:r w:rsidR="00CE2588" w:rsidRPr="00CE2588">
        <w:rPr>
          <w:lang w:val="en-IN"/>
        </w:rPr>
        <w:t>Bunnik</w:t>
      </w:r>
      <w:proofErr w:type="spellEnd"/>
      <w:r w:rsidR="00CE2588" w:rsidRPr="00CE2588">
        <w:rPr>
          <w:lang w:val="en-IN"/>
        </w:rPr>
        <w:t xml:space="preserve"> and </w:t>
      </w:r>
      <w:proofErr w:type="spellStart"/>
      <w:r w:rsidR="00CE2588" w:rsidRPr="00CE2588">
        <w:rPr>
          <w:lang w:val="en-IN"/>
        </w:rPr>
        <w:t>Zwitter</w:t>
      </w:r>
      <w:proofErr w:type="spellEnd"/>
      <w:r w:rsidR="00CE2588" w:rsidRPr="00CE2588">
        <w:rPr>
          <w:lang w:val="en-IN"/>
        </w:rPr>
        <w:t>, 2019)</w:t>
      </w:r>
      <w:r w:rsidR="00CE2588">
        <w:rPr>
          <w:lang w:val="en-IN"/>
        </w:rPr>
        <w:t>.</w:t>
      </w:r>
      <w:r w:rsidRPr="00C63A2B">
        <w:rPr>
          <w:lang w:val="en-IN"/>
        </w:rPr>
        <w:t xml:space="preserve"> </w:t>
      </w:r>
    </w:p>
    <w:p w14:paraId="6E4CDCB8" w14:textId="78D08808" w:rsidR="00C63A2B" w:rsidRPr="00C63A2B" w:rsidRDefault="00C63A2B" w:rsidP="00C63A2B">
      <w:pPr>
        <w:rPr>
          <w:lang w:val="en-IN"/>
        </w:rPr>
      </w:pPr>
      <w:r>
        <w:rPr>
          <w:lang w:val="en-IN"/>
        </w:rPr>
        <w:t xml:space="preserve">Upholding social order depends on </w:t>
      </w:r>
      <w:r w:rsidR="000719BF">
        <w:rPr>
          <w:lang w:val="en-IN"/>
        </w:rPr>
        <w:t xml:space="preserve">the </w:t>
      </w:r>
      <w:r>
        <w:rPr>
          <w:lang w:val="en-IN"/>
        </w:rPr>
        <w:t>police. Making decisions based on ethics ensures that the public views the police as community defenders rather than oppressors. Social cohesiveness and a sense of belonging among all members of society are promoted when the police treat people fairly, enforce the law impartially, and appreciate diversity. On the other hand, unethical behaviour can deepen societal rifts and foster animosity.</w:t>
      </w:r>
    </w:p>
    <w:p w14:paraId="7B4042A8" w14:textId="477542B2" w:rsidR="00C63A2B" w:rsidRPr="00C63A2B" w:rsidRDefault="000C09DA" w:rsidP="00C63A2B">
      <w:pPr>
        <w:rPr>
          <w:lang w:val="en-IN"/>
        </w:rPr>
      </w:pPr>
      <w:r>
        <w:rPr>
          <w:lang w:val="en-IN"/>
        </w:rPr>
        <w:t xml:space="preserve">The way the police perform their jobs has a big impact on how people see the legal system. Racial profiling and other unethical </w:t>
      </w:r>
      <w:r w:rsidR="000719BF">
        <w:rPr>
          <w:lang w:val="en-IN"/>
        </w:rPr>
        <w:t>practices</w:t>
      </w:r>
      <w:r>
        <w:rPr>
          <w:lang w:val="en-IN"/>
        </w:rPr>
        <w:t xml:space="preserve"> can breed distrust and dissatisfaction with the legal system as a whole. This might damage the judicial system's credibility, which makes moral </w:t>
      </w:r>
      <w:r w:rsidR="000719BF">
        <w:rPr>
          <w:lang w:val="en-IN"/>
        </w:rPr>
        <w:t>judgment</w:t>
      </w:r>
      <w:r>
        <w:rPr>
          <w:lang w:val="en-IN"/>
        </w:rPr>
        <w:t xml:space="preserve"> calls in law enforcement even more crucial to maintaining the public's trust in the legal system</w:t>
      </w:r>
      <w:r w:rsidR="00CE2588">
        <w:rPr>
          <w:lang w:val="en-IN"/>
        </w:rPr>
        <w:t xml:space="preserve"> </w:t>
      </w:r>
      <w:r w:rsidR="00CE2588" w:rsidRPr="00CE2588">
        <w:rPr>
          <w:lang w:val="en-IN"/>
        </w:rPr>
        <w:t>(Blumberg, Papazoglou and Creighton, 2018)</w:t>
      </w:r>
      <w:r>
        <w:rPr>
          <w:lang w:val="en-IN"/>
        </w:rPr>
        <w:t>.</w:t>
      </w:r>
    </w:p>
    <w:p w14:paraId="13B3BE72" w14:textId="767849CA" w:rsidR="00C63A2B" w:rsidRDefault="000C09DA" w:rsidP="00C63A2B">
      <w:pPr>
        <w:rPr>
          <w:lang w:val="en-IN"/>
        </w:rPr>
      </w:pPr>
      <w:r>
        <w:rPr>
          <w:lang w:val="en-IN"/>
        </w:rPr>
        <w:t>It is easier to uphold ethical standards in law enforcement when there are explicit codes of conduct and professional standards in place. These norms guarantee responsibility in law enforcement and offer a framework for moral decision-making.</w:t>
      </w:r>
    </w:p>
    <w:p w14:paraId="13AF5FDA" w14:textId="0F663298" w:rsidR="00BF5099" w:rsidRPr="002C5783" w:rsidRDefault="00BF5099" w:rsidP="002C5783">
      <w:pPr>
        <w:rPr>
          <w:b/>
          <w:bCs/>
          <w:lang w:val="en-IN"/>
        </w:rPr>
      </w:pPr>
      <w:r w:rsidRPr="002C5783">
        <w:rPr>
          <w:b/>
          <w:bCs/>
          <w:lang w:val="en-IN"/>
        </w:rPr>
        <w:t>Professional Standards through Code of Ethics and Professional Behaviour</w:t>
      </w:r>
    </w:p>
    <w:p w14:paraId="4EB7CB42" w14:textId="6F04B15C" w:rsidR="00C63A2B" w:rsidRPr="00C63A2B" w:rsidRDefault="000C09DA" w:rsidP="00C63A2B">
      <w:pPr>
        <w:rPr>
          <w:lang w:val="en-IN"/>
        </w:rPr>
      </w:pPr>
      <w:r>
        <w:rPr>
          <w:lang w:val="en-IN"/>
        </w:rPr>
        <w:t>The official Code of Ethics that most law enforcement agencies have describes the beliefs and concepts that its personnel are expected to uphold. Typically, these codes contain pledges to respect the law, defend individual liberties, and behave honourably and with honesty. Officers are guided in their actions and judgments by the Code of Ethics, which acts as a fundamental text for ethical decision-making.</w:t>
      </w:r>
    </w:p>
    <w:p w14:paraId="4687B126" w14:textId="43523F1C" w:rsidR="00C63A2B" w:rsidRPr="00C63A2B" w:rsidRDefault="000C09DA" w:rsidP="00C63A2B">
      <w:pPr>
        <w:rPr>
          <w:lang w:val="en-IN"/>
        </w:rPr>
      </w:pPr>
      <w:r>
        <w:rPr>
          <w:lang w:val="en-IN"/>
        </w:rPr>
        <w:t xml:space="preserve">The standards for officers' behaviour are outlined in the Standards of Professional Behaviour in addition to the Code of Ethics. These guidelines address </w:t>
      </w:r>
      <w:r w:rsidR="000719BF">
        <w:rPr>
          <w:lang w:val="en-IN"/>
        </w:rPr>
        <w:t>several</w:t>
      </w:r>
      <w:r>
        <w:rPr>
          <w:lang w:val="en-IN"/>
        </w:rPr>
        <w:t xml:space="preserve"> topics, such as community involvement, force usage, honesty, and responsibility. Officers are held responsible for their conduct by following these standards, and infractions may result in disciplinary action or legal repercussions</w:t>
      </w:r>
      <w:r w:rsidR="00CE2588">
        <w:rPr>
          <w:lang w:val="en-IN"/>
        </w:rPr>
        <w:t xml:space="preserve"> </w:t>
      </w:r>
      <w:r w:rsidR="00CE2588" w:rsidRPr="00CE2588">
        <w:rPr>
          <w:lang w:val="en-IN"/>
        </w:rPr>
        <w:t>(Williams, 2021)</w:t>
      </w:r>
      <w:r>
        <w:rPr>
          <w:lang w:val="en-IN"/>
        </w:rPr>
        <w:t>.</w:t>
      </w:r>
    </w:p>
    <w:p w14:paraId="5058F0FD" w14:textId="639CB164" w:rsidR="00C63A2B" w:rsidRPr="00C63A2B" w:rsidRDefault="000C09DA" w:rsidP="00C63A2B">
      <w:pPr>
        <w:rPr>
          <w:lang w:val="en-IN"/>
        </w:rPr>
      </w:pPr>
      <w:r>
        <w:rPr>
          <w:lang w:val="en-IN"/>
        </w:rPr>
        <w:t>The establishment of ethical decision-making in law enforcement requires both training and instruction. Officers need to be prepared with the information and abilities needed to handle challenging circumstances while upholding professional standards. Constant training improves an officer's capacity to make moral choices under pressure, particularly in areas such as crisis intervention and de-escalation tactics</w:t>
      </w:r>
      <w:r w:rsidR="00CE2588">
        <w:rPr>
          <w:lang w:val="en-IN"/>
        </w:rPr>
        <w:t xml:space="preserve"> </w:t>
      </w:r>
      <w:r w:rsidR="00CE2588" w:rsidRPr="00CE2588">
        <w:rPr>
          <w:lang w:val="en-IN"/>
        </w:rPr>
        <w:t>(</w:t>
      </w:r>
      <w:proofErr w:type="spellStart"/>
      <w:r w:rsidR="00CE2588" w:rsidRPr="00CE2588">
        <w:rPr>
          <w:lang w:val="en-IN"/>
        </w:rPr>
        <w:t>Babuta</w:t>
      </w:r>
      <w:proofErr w:type="spellEnd"/>
      <w:r w:rsidR="00CE2588" w:rsidRPr="00CE2588">
        <w:rPr>
          <w:lang w:val="en-IN"/>
        </w:rPr>
        <w:t xml:space="preserve">, Oswald and </w:t>
      </w:r>
      <w:proofErr w:type="spellStart"/>
      <w:r w:rsidR="00CE2588" w:rsidRPr="00CE2588">
        <w:rPr>
          <w:lang w:val="en-IN"/>
        </w:rPr>
        <w:t>Rinik</w:t>
      </w:r>
      <w:proofErr w:type="spellEnd"/>
      <w:r w:rsidR="00CE2588" w:rsidRPr="00CE2588">
        <w:rPr>
          <w:lang w:val="en-IN"/>
        </w:rPr>
        <w:t>, 2018)</w:t>
      </w:r>
      <w:r>
        <w:rPr>
          <w:lang w:val="en-IN"/>
        </w:rPr>
        <w:t>.</w:t>
      </w:r>
    </w:p>
    <w:p w14:paraId="578D7C05" w14:textId="17C7FE13" w:rsidR="00C63A2B" w:rsidRPr="00C63A2B" w:rsidRDefault="000C09DA" w:rsidP="00C63A2B">
      <w:pPr>
        <w:rPr>
          <w:lang w:val="en-IN"/>
        </w:rPr>
      </w:pPr>
      <w:r>
        <w:rPr>
          <w:lang w:val="en-IN"/>
        </w:rPr>
        <w:lastRenderedPageBreak/>
        <w:t>Strong accountability systems are necessary for the efficacy of ethical norms and standards, but they are also necessary. Numerous monitoring organisations and accountability procedures are in place to guarantee that police personnel are held responsible for their deeds and choices.</w:t>
      </w:r>
    </w:p>
    <w:p w14:paraId="4F3E569A" w14:textId="477A2355" w:rsidR="00C63A2B" w:rsidRPr="00C63A2B" w:rsidRDefault="000C09DA" w:rsidP="00C63A2B">
      <w:pPr>
        <w:rPr>
          <w:lang w:val="en-IN"/>
        </w:rPr>
      </w:pPr>
      <w:r>
        <w:rPr>
          <w:lang w:val="en-IN"/>
        </w:rPr>
        <w:t xml:space="preserve">Internal affairs divisions in the majority of police agencies are in charge of looking into complaints and misbehaviour claims. There may also be independent commissions or oversight boards in place to act as an outsider's policing perspective. These organisations work to guarantee accountability by investigating misbehaviour in-depth and responding appropriately when necessary. investigating misbehaviour situations and implementing suitable solutions, such </w:t>
      </w:r>
      <w:r w:rsidR="000719BF">
        <w:rPr>
          <w:lang w:val="en-IN"/>
        </w:rPr>
        <w:t xml:space="preserve">as </w:t>
      </w:r>
      <w:r>
        <w:rPr>
          <w:lang w:val="en-IN"/>
        </w:rPr>
        <w:t xml:space="preserve">suggesting sanctions or altering policies. </w:t>
      </w:r>
    </w:p>
    <w:p w14:paraId="258D22DF" w14:textId="7571EE08" w:rsidR="00C63A2B" w:rsidRPr="00C63A2B" w:rsidRDefault="000C09DA" w:rsidP="00C63A2B">
      <w:pPr>
        <w:rPr>
          <w:lang w:val="en-IN"/>
        </w:rPr>
      </w:pPr>
      <w:r>
        <w:rPr>
          <w:lang w:val="en-IN"/>
        </w:rPr>
        <w:t>Legal repercussions may follow ethical standards violations. If an officer is found to have used excessive force or engaged in racial profiling, they may be subject to civil claims or criminal penalties. These legislative safeguards provide victims of police wrongdoing redress and serve as a deterrent against unethical behaviour. Such judicial repercussions make it quite evident that dishonest behaviour in law enforcement will not be accepted. When appropriate, filing criminal charges guarantees that cops will be held legally responsible and will suffer the same penalties as any other citizen</w:t>
      </w:r>
      <w:r w:rsidR="00163BC4">
        <w:rPr>
          <w:lang w:val="en-IN"/>
        </w:rPr>
        <w:t xml:space="preserve">. </w:t>
      </w:r>
      <w:r w:rsidR="00163BC4">
        <w:t xml:space="preserve">However, the possibility of facing criminal charges provides a strong safeguard against non-compliance. When criminal accusations are brought, police personnel are subject to the same legal repercussions as any other citizen who may have committed the same crime. This equal treatment under the law emphasises the idea that no one is above the law and sends a clear message that dishonest or unethical activity inside law enforcement will not be tolerated </w:t>
      </w:r>
      <w:r w:rsidR="00CE2588" w:rsidRPr="00CE2588">
        <w:rPr>
          <w:lang w:val="en-IN"/>
        </w:rPr>
        <w:t>(Davis et al., 2022)</w:t>
      </w:r>
      <w:r>
        <w:rPr>
          <w:lang w:val="en-IN"/>
        </w:rPr>
        <w:t>.</w:t>
      </w:r>
    </w:p>
    <w:p w14:paraId="0A325231" w14:textId="4DE53A37" w:rsidR="00124E10" w:rsidRPr="002C5783" w:rsidRDefault="000C09DA" w:rsidP="00C63A2B">
      <w:pPr>
        <w:rPr>
          <w:lang w:val="en-IN"/>
        </w:rPr>
      </w:pPr>
      <w:r>
        <w:rPr>
          <w:lang w:val="en-IN"/>
        </w:rPr>
        <w:t>Body-worn cameras are becoming an important instrument for police accountability. These tools encourage accountability and openness by offering an unbiased account of interactions between law enforcement and the general population. Because they are aware that their activities are being watched, police are encouraged to make moral judgments by the use of such technology. The use of body-worn cameras in law enforcement is a major step forward in the promotion of accountability and openness. By documenting events objectively and impartially, these gadgets operate as impartial witnesses to encounters between law enforcement and the general population</w:t>
      </w:r>
      <w:r w:rsidR="00163BC4">
        <w:rPr>
          <w:lang w:val="en-IN"/>
        </w:rPr>
        <w:t xml:space="preserve">. </w:t>
      </w:r>
      <w:r w:rsidR="00163BC4">
        <w:t xml:space="preserve">These cameras act as unbiased witnesses to the different interactions that take place between the public and law enforcement. They give an accurate and unbiased representation of what happened during exchanges by recording occurrences. This acts as a disincentive to any possible misbehaviour as officers are acutely aware that their actions are susceptible to inspection, which helps to verify the authenticity of reported instances </w:t>
      </w:r>
      <w:r w:rsidR="00CE2588">
        <w:rPr>
          <w:lang w:val="en-IN"/>
        </w:rPr>
        <w:t>(</w:t>
      </w:r>
      <w:r w:rsidR="00CE2588" w:rsidRPr="00CE2588">
        <w:rPr>
          <w:lang w:val="en-IN"/>
        </w:rPr>
        <w:t>Miranda</w:t>
      </w:r>
      <w:r w:rsidR="00CE2588">
        <w:rPr>
          <w:lang w:val="en-IN"/>
        </w:rPr>
        <w:t>, 2022)</w:t>
      </w:r>
      <w:r>
        <w:rPr>
          <w:lang w:val="en-IN"/>
        </w:rPr>
        <w:t>.</w:t>
      </w:r>
    </w:p>
    <w:p w14:paraId="5655D665" w14:textId="7C656432" w:rsidR="00C63A2B" w:rsidRPr="00C63A2B" w:rsidRDefault="00C63A2B" w:rsidP="00C63A2B">
      <w:pPr>
        <w:pStyle w:val="Heading1"/>
        <w:rPr>
          <w:lang w:val="en-IN"/>
        </w:rPr>
      </w:pPr>
      <w:bookmarkStart w:id="2" w:name="_Toc149405616"/>
      <w:r w:rsidRPr="00C63A2B">
        <w:rPr>
          <w:lang w:val="en-IN"/>
        </w:rPr>
        <w:lastRenderedPageBreak/>
        <w:t>Conclusion</w:t>
      </w:r>
      <w:bookmarkEnd w:id="2"/>
    </w:p>
    <w:p w14:paraId="6EFE245B" w14:textId="6CF9DCF8" w:rsidR="00F4793D" w:rsidRDefault="000C09DA">
      <w:pPr>
        <w:rPr>
          <w:lang w:val="en-IN"/>
        </w:rPr>
      </w:pPr>
      <w:r>
        <w:rPr>
          <w:lang w:val="en-IN"/>
        </w:rPr>
        <w:t>In conclusion, making moral decisions in law enforcement is essential rather than just a desire. Situations involving law enforcement are complicated, and police frequently have to strike a balance between upholding the public's trust and protecting individual rights while still enforcing the law. Beyond the current crisis, moral judgments made in law enforcement have a significant influence on public confidence, social cohesiveness, and the public's opinion of the judicial system. Officers' conduct and activities are guided by professional norms, such as the Standards of Professional Behaviour and the Code of Ethics, which serve as a framework for moral decision-making. Officers are held accountable for their decisions and acts through accountability systems including oversight boards, internal affairs sections, and legal proceedings. Making moral decisions in law enforcement is crucial for maintaining justice ideals and building a more equitable and secure community. Upholding strong ethical standards is not merely a question of policy in a society where police operations are constantly scrutinised, but it is also a moral duty to protect community rights and well-being.</w:t>
      </w:r>
    </w:p>
    <w:p w14:paraId="489EF507" w14:textId="77777777" w:rsidR="00F4793D" w:rsidRDefault="00F4793D">
      <w:pPr>
        <w:spacing w:after="160" w:line="259" w:lineRule="auto"/>
        <w:jc w:val="left"/>
        <w:rPr>
          <w:lang w:val="en-IN"/>
        </w:rPr>
      </w:pPr>
      <w:r>
        <w:rPr>
          <w:lang w:val="en-IN"/>
        </w:rPr>
        <w:br w:type="page"/>
      </w:r>
    </w:p>
    <w:p w14:paraId="468810D0" w14:textId="6A15BD3B" w:rsidR="00396608" w:rsidRDefault="00F4793D" w:rsidP="00F4793D">
      <w:pPr>
        <w:pStyle w:val="Heading1"/>
      </w:pPr>
      <w:bookmarkStart w:id="3" w:name="_Toc149405617"/>
      <w:r>
        <w:lastRenderedPageBreak/>
        <w:t>References</w:t>
      </w:r>
      <w:bookmarkEnd w:id="3"/>
    </w:p>
    <w:p w14:paraId="7EBDAA01" w14:textId="77777777" w:rsidR="00052024" w:rsidRDefault="00052024" w:rsidP="00052024">
      <w:proofErr w:type="spellStart"/>
      <w:r>
        <w:t>Babuta</w:t>
      </w:r>
      <w:proofErr w:type="spellEnd"/>
      <w:r>
        <w:t xml:space="preserve">, A., Oswald, M. and </w:t>
      </w:r>
      <w:proofErr w:type="spellStart"/>
      <w:r>
        <w:t>Rinik</w:t>
      </w:r>
      <w:proofErr w:type="spellEnd"/>
      <w:r>
        <w:t>, C., (2018). Machine learning algorithms and police decision-making: legal, ethical and regulatory challenges.</w:t>
      </w:r>
    </w:p>
    <w:p w14:paraId="4D2FEDCF" w14:textId="77777777" w:rsidR="00052024" w:rsidRPr="00CE2588" w:rsidRDefault="00052024" w:rsidP="00CE2588">
      <w:r>
        <w:t>Blumberg, D.M., Papazoglou, K. and Creighton, S., (2018). Bruised badges: The moral risks of police work and a call for officer wellness. International Journal of Emergency Mental Health and Human Resilience, 20(2), pp.1-14.</w:t>
      </w:r>
    </w:p>
    <w:p w14:paraId="42C30B5F" w14:textId="77777777" w:rsidR="00052024" w:rsidRDefault="00052024" w:rsidP="00052024">
      <w:r>
        <w:t>Davis, J., Purves, D., Gilbert, J. and Sturm, S., (2022). Five ethical challenges facing data-driven policing. AI and Ethics, 2(1), pp.185-198.</w:t>
      </w:r>
    </w:p>
    <w:p w14:paraId="4F9807F0" w14:textId="77777777" w:rsidR="00052024" w:rsidRDefault="00052024" w:rsidP="00052024">
      <w:proofErr w:type="spellStart"/>
      <w:r>
        <w:t>Gstrein</w:t>
      </w:r>
      <w:proofErr w:type="spellEnd"/>
      <w:r>
        <w:t xml:space="preserve">, O.J., </w:t>
      </w:r>
      <w:proofErr w:type="spellStart"/>
      <w:r>
        <w:t>Bunnik</w:t>
      </w:r>
      <w:proofErr w:type="spellEnd"/>
      <w:r>
        <w:t xml:space="preserve">, A. and </w:t>
      </w:r>
      <w:proofErr w:type="spellStart"/>
      <w:r>
        <w:t>Zwitter</w:t>
      </w:r>
      <w:proofErr w:type="spellEnd"/>
      <w:r>
        <w:t xml:space="preserve">, A., (2019). Ethical, legal and social challenges of Predictive Policing. </w:t>
      </w:r>
      <w:proofErr w:type="spellStart"/>
      <w:r>
        <w:t>Católica</w:t>
      </w:r>
      <w:proofErr w:type="spellEnd"/>
      <w:r>
        <w:t xml:space="preserve"> Law Review, </w:t>
      </w:r>
      <w:proofErr w:type="spellStart"/>
      <w:r>
        <w:t>Direito</w:t>
      </w:r>
      <w:proofErr w:type="spellEnd"/>
      <w:r>
        <w:t xml:space="preserve"> Penal, 3(3), pp.77-98.</w:t>
      </w:r>
    </w:p>
    <w:p w14:paraId="16756685" w14:textId="77777777" w:rsidR="00052024" w:rsidRDefault="00052024" w:rsidP="00052024">
      <w:r>
        <w:t>Miller, S. and Blackler, J., (2017). Ethical issues in policing. Routledge.</w:t>
      </w:r>
    </w:p>
    <w:p w14:paraId="30EAB81C" w14:textId="77777777" w:rsidR="00052024" w:rsidRDefault="00052024" w:rsidP="00CE2588">
      <w:r w:rsidRPr="00CE2588">
        <w:t>Miranda, D., (2022). Body-worn cameras ‘on the move’: exploring the contextual, technical and ethical challenges in policing practice. Policing and society, 32(1), pp.18-34.</w:t>
      </w:r>
    </w:p>
    <w:p w14:paraId="37A5E210" w14:textId="77777777" w:rsidR="00052024" w:rsidRDefault="00052024" w:rsidP="00052024">
      <w:r>
        <w:t>Rowe, M., (2020). Policing the police: challenges of democracy and accountability. Policy Press.</w:t>
      </w:r>
    </w:p>
    <w:p w14:paraId="71DE5C1F" w14:textId="77777777" w:rsidR="00052024" w:rsidRDefault="00052024" w:rsidP="00052024">
      <w:r>
        <w:t>Williams, C.A., (2021). How does internal, initial police officer training affect police officer ethical decision-making? (Doctoral dissertation, University of Central Lancashire).</w:t>
      </w:r>
    </w:p>
    <w:p w14:paraId="4F377B29" w14:textId="77777777" w:rsidR="00F4793D" w:rsidRPr="00F4793D" w:rsidRDefault="00F4793D" w:rsidP="00F4793D"/>
    <w:sectPr w:rsidR="00F4793D" w:rsidRPr="00F4793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72D39" w14:textId="77777777" w:rsidR="00D030B4" w:rsidRDefault="00D030B4" w:rsidP="00930CC6">
      <w:pPr>
        <w:spacing w:line="240" w:lineRule="auto"/>
      </w:pPr>
      <w:r>
        <w:separator/>
      </w:r>
    </w:p>
  </w:endnote>
  <w:endnote w:type="continuationSeparator" w:id="0">
    <w:p w14:paraId="2FA82CFF" w14:textId="77777777" w:rsidR="00D030B4" w:rsidRDefault="00D030B4" w:rsidP="00930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340222"/>
      <w:docPartObj>
        <w:docPartGallery w:val="Page Numbers (Bottom of Page)"/>
        <w:docPartUnique/>
      </w:docPartObj>
    </w:sdtPr>
    <w:sdtEndPr>
      <w:rPr>
        <w:noProof/>
      </w:rPr>
    </w:sdtEndPr>
    <w:sdtContent>
      <w:p w14:paraId="35196B8E" w14:textId="584931D2" w:rsidR="00AF05F0" w:rsidRDefault="00AF05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4A7356" w14:textId="77777777" w:rsidR="00AF05F0" w:rsidRDefault="00AF0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61DF4" w14:textId="77777777" w:rsidR="00D030B4" w:rsidRDefault="00D030B4" w:rsidP="00930CC6">
      <w:pPr>
        <w:spacing w:line="240" w:lineRule="auto"/>
      </w:pPr>
      <w:r>
        <w:separator/>
      </w:r>
    </w:p>
  </w:footnote>
  <w:footnote w:type="continuationSeparator" w:id="0">
    <w:p w14:paraId="3E0AF523" w14:textId="77777777" w:rsidR="00D030B4" w:rsidRDefault="00D030B4" w:rsidP="00930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C4221"/>
    <w:multiLevelType w:val="multilevel"/>
    <w:tmpl w:val="3EE8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A2B"/>
    <w:rsid w:val="000020EC"/>
    <w:rsid w:val="00052024"/>
    <w:rsid w:val="000719BF"/>
    <w:rsid w:val="00074413"/>
    <w:rsid w:val="000C09DA"/>
    <w:rsid w:val="000C2964"/>
    <w:rsid w:val="00124E10"/>
    <w:rsid w:val="0015411B"/>
    <w:rsid w:val="00163BC4"/>
    <w:rsid w:val="001A3084"/>
    <w:rsid w:val="001F7FA9"/>
    <w:rsid w:val="002013A6"/>
    <w:rsid w:val="0026026B"/>
    <w:rsid w:val="002A1066"/>
    <w:rsid w:val="002C5783"/>
    <w:rsid w:val="00396608"/>
    <w:rsid w:val="00494751"/>
    <w:rsid w:val="004E3FF5"/>
    <w:rsid w:val="0055152E"/>
    <w:rsid w:val="00560C0D"/>
    <w:rsid w:val="00634C35"/>
    <w:rsid w:val="00726C6A"/>
    <w:rsid w:val="00751B40"/>
    <w:rsid w:val="008A4B84"/>
    <w:rsid w:val="008F1A6D"/>
    <w:rsid w:val="00911690"/>
    <w:rsid w:val="00930CC6"/>
    <w:rsid w:val="00A03E7D"/>
    <w:rsid w:val="00A80278"/>
    <w:rsid w:val="00AF05F0"/>
    <w:rsid w:val="00B03F83"/>
    <w:rsid w:val="00B45B8D"/>
    <w:rsid w:val="00BF5099"/>
    <w:rsid w:val="00C323B2"/>
    <w:rsid w:val="00C63A2B"/>
    <w:rsid w:val="00C80CF8"/>
    <w:rsid w:val="00CC2D3B"/>
    <w:rsid w:val="00CE2588"/>
    <w:rsid w:val="00D030B4"/>
    <w:rsid w:val="00DF74C9"/>
    <w:rsid w:val="00EA5350"/>
    <w:rsid w:val="00F4793D"/>
    <w:rsid w:val="00FF518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4897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350"/>
    <w:pPr>
      <w:spacing w:after="0" w:line="360" w:lineRule="auto"/>
      <w:jc w:val="both"/>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autoRedefine/>
    <w:uiPriority w:val="9"/>
    <w:qFormat/>
    <w:rsid w:val="00EA5350"/>
    <w:pPr>
      <w:keepNext/>
      <w:keepLines/>
      <w:spacing w:before="240"/>
      <w:outlineLvl w:val="0"/>
    </w:pPr>
    <w:rPr>
      <w:rFonts w:eastAsiaTheme="majorEastAsia" w:cstheme="majorBidi"/>
      <w:b/>
      <w:color w:val="000000" w:themeColor="text1"/>
      <w:sz w:val="36"/>
      <w:szCs w:val="29"/>
    </w:rPr>
  </w:style>
  <w:style w:type="paragraph" w:styleId="Heading2">
    <w:name w:val="heading 2"/>
    <w:basedOn w:val="Normal"/>
    <w:next w:val="Normal"/>
    <w:link w:val="Heading2Char"/>
    <w:autoRedefine/>
    <w:uiPriority w:val="9"/>
    <w:semiHidden/>
    <w:unhideWhenUsed/>
    <w:qFormat/>
    <w:rsid w:val="00EA5350"/>
    <w:pPr>
      <w:keepNext/>
      <w:keepLines/>
      <w:spacing w:before="40"/>
      <w:outlineLvl w:val="1"/>
    </w:pPr>
    <w:rPr>
      <w:rFonts w:eastAsiaTheme="majorEastAsia" w:cstheme="majorBidi"/>
      <w:b/>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350"/>
    <w:rPr>
      <w:rFonts w:ascii="Times New Roman" w:eastAsiaTheme="majorEastAsia" w:hAnsi="Times New Roman" w:cstheme="majorBidi"/>
      <w:b/>
      <w:color w:val="000000" w:themeColor="text1"/>
      <w:kern w:val="0"/>
      <w:sz w:val="36"/>
      <w:szCs w:val="29"/>
      <w:lang w:val="en-GB" w:bidi="ar-SA"/>
      <w14:ligatures w14:val="none"/>
    </w:rPr>
  </w:style>
  <w:style w:type="character" w:customStyle="1" w:styleId="Heading2Char">
    <w:name w:val="Heading 2 Char"/>
    <w:basedOn w:val="DefaultParagraphFont"/>
    <w:link w:val="Heading2"/>
    <w:uiPriority w:val="9"/>
    <w:semiHidden/>
    <w:rsid w:val="00EA5350"/>
    <w:rPr>
      <w:rFonts w:ascii="Times New Roman" w:eastAsiaTheme="majorEastAsia" w:hAnsi="Times New Roman" w:cstheme="majorBidi"/>
      <w:b/>
      <w:kern w:val="0"/>
      <w:sz w:val="32"/>
      <w:szCs w:val="23"/>
      <w:lang w:val="en-GB" w:bidi="ar-SA"/>
      <w14:ligatures w14:val="none"/>
    </w:rPr>
  </w:style>
  <w:style w:type="paragraph" w:styleId="Title">
    <w:name w:val="Title"/>
    <w:basedOn w:val="Normal"/>
    <w:next w:val="Normal"/>
    <w:link w:val="TitleChar"/>
    <w:autoRedefine/>
    <w:uiPriority w:val="10"/>
    <w:qFormat/>
    <w:rsid w:val="001F7FA9"/>
    <w:pPr>
      <w:spacing w:line="480" w:lineRule="auto"/>
      <w:contextualSpacing/>
      <w:jc w:val="center"/>
    </w:pPr>
    <w:rPr>
      <w:rFonts w:eastAsiaTheme="majorEastAsia" w:cstheme="majorBidi"/>
      <w:b/>
      <w:spacing w:val="-10"/>
      <w:kern w:val="28"/>
      <w:sz w:val="48"/>
      <w:szCs w:val="50"/>
    </w:rPr>
  </w:style>
  <w:style w:type="character" w:customStyle="1" w:styleId="TitleChar">
    <w:name w:val="Title Char"/>
    <w:basedOn w:val="DefaultParagraphFont"/>
    <w:link w:val="Title"/>
    <w:uiPriority w:val="10"/>
    <w:rsid w:val="001F7FA9"/>
    <w:rPr>
      <w:rFonts w:ascii="Times New Roman" w:eastAsiaTheme="majorEastAsia" w:hAnsi="Times New Roman" w:cstheme="majorBidi"/>
      <w:b/>
      <w:color w:val="000000"/>
      <w:spacing w:val="-10"/>
      <w:kern w:val="28"/>
      <w:sz w:val="48"/>
      <w:szCs w:val="50"/>
      <w:lang w:val="en-GB" w:eastAsia="en-GB" w:bidi="ar-SA"/>
      <w14:ligatures w14:val="none"/>
    </w:rPr>
  </w:style>
  <w:style w:type="paragraph" w:styleId="TOCHeading">
    <w:name w:val="TOC Heading"/>
    <w:basedOn w:val="Heading1"/>
    <w:next w:val="Normal"/>
    <w:uiPriority w:val="39"/>
    <w:unhideWhenUsed/>
    <w:qFormat/>
    <w:rsid w:val="000C09DA"/>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C09DA"/>
    <w:pPr>
      <w:spacing w:after="100"/>
    </w:pPr>
  </w:style>
  <w:style w:type="character" w:styleId="Hyperlink">
    <w:name w:val="Hyperlink"/>
    <w:basedOn w:val="DefaultParagraphFont"/>
    <w:uiPriority w:val="99"/>
    <w:unhideWhenUsed/>
    <w:rsid w:val="000C09DA"/>
    <w:rPr>
      <w:color w:val="0563C1" w:themeColor="hyperlink"/>
      <w:u w:val="single"/>
    </w:rPr>
  </w:style>
  <w:style w:type="paragraph" w:styleId="Header">
    <w:name w:val="header"/>
    <w:basedOn w:val="Normal"/>
    <w:link w:val="HeaderChar"/>
    <w:uiPriority w:val="99"/>
    <w:unhideWhenUsed/>
    <w:rsid w:val="00930CC6"/>
    <w:pPr>
      <w:tabs>
        <w:tab w:val="center" w:pos="4513"/>
        <w:tab w:val="right" w:pos="9026"/>
      </w:tabs>
      <w:spacing w:line="240" w:lineRule="auto"/>
    </w:pPr>
  </w:style>
  <w:style w:type="character" w:customStyle="1" w:styleId="HeaderChar">
    <w:name w:val="Header Char"/>
    <w:basedOn w:val="DefaultParagraphFont"/>
    <w:link w:val="Header"/>
    <w:uiPriority w:val="99"/>
    <w:rsid w:val="00930CC6"/>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930CC6"/>
    <w:pPr>
      <w:tabs>
        <w:tab w:val="center" w:pos="4513"/>
        <w:tab w:val="right" w:pos="9026"/>
      </w:tabs>
      <w:spacing w:line="240" w:lineRule="auto"/>
    </w:pPr>
  </w:style>
  <w:style w:type="character" w:customStyle="1" w:styleId="FooterChar">
    <w:name w:val="Footer Char"/>
    <w:basedOn w:val="DefaultParagraphFont"/>
    <w:link w:val="Footer"/>
    <w:uiPriority w:val="99"/>
    <w:rsid w:val="00930CC6"/>
    <w:rPr>
      <w:rFonts w:ascii="Times New Roman" w:hAnsi="Times New Roman" w:cs="Arial"/>
      <w:kern w:val="0"/>
      <w:sz w:val="24"/>
      <w:szCs w:val="22"/>
      <w:lang w:val="en-GB" w:bidi="ar-SA"/>
      <w14:ligatures w14:val="none"/>
    </w:rPr>
  </w:style>
  <w:style w:type="paragraph" w:styleId="NormalWeb">
    <w:name w:val="Normal (Web)"/>
    <w:basedOn w:val="Normal"/>
    <w:uiPriority w:val="99"/>
    <w:semiHidden/>
    <w:unhideWhenUsed/>
    <w:rsid w:val="00A03E7D"/>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17387">
      <w:bodyDiv w:val="1"/>
      <w:marLeft w:val="0"/>
      <w:marRight w:val="0"/>
      <w:marTop w:val="0"/>
      <w:marBottom w:val="0"/>
      <w:divBdr>
        <w:top w:val="none" w:sz="0" w:space="0" w:color="auto"/>
        <w:left w:val="none" w:sz="0" w:space="0" w:color="auto"/>
        <w:bottom w:val="none" w:sz="0" w:space="0" w:color="auto"/>
        <w:right w:val="none" w:sz="0" w:space="0" w:color="auto"/>
      </w:divBdr>
      <w:divsChild>
        <w:div w:id="1551115717">
          <w:marLeft w:val="0"/>
          <w:marRight w:val="0"/>
          <w:marTop w:val="0"/>
          <w:marBottom w:val="0"/>
          <w:divBdr>
            <w:top w:val="single" w:sz="2" w:space="0" w:color="auto"/>
            <w:left w:val="single" w:sz="2" w:space="0" w:color="auto"/>
            <w:bottom w:val="single" w:sz="6" w:space="0" w:color="auto"/>
            <w:right w:val="single" w:sz="2" w:space="0" w:color="auto"/>
          </w:divBdr>
          <w:divsChild>
            <w:div w:id="175677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37971504">
                  <w:marLeft w:val="0"/>
                  <w:marRight w:val="0"/>
                  <w:marTop w:val="0"/>
                  <w:marBottom w:val="0"/>
                  <w:divBdr>
                    <w:top w:val="single" w:sz="2" w:space="0" w:color="D9D9E3"/>
                    <w:left w:val="single" w:sz="2" w:space="0" w:color="D9D9E3"/>
                    <w:bottom w:val="single" w:sz="2" w:space="0" w:color="D9D9E3"/>
                    <w:right w:val="single" w:sz="2" w:space="0" w:color="D9D9E3"/>
                  </w:divBdr>
                  <w:divsChild>
                    <w:div w:id="1765807005">
                      <w:marLeft w:val="0"/>
                      <w:marRight w:val="0"/>
                      <w:marTop w:val="0"/>
                      <w:marBottom w:val="0"/>
                      <w:divBdr>
                        <w:top w:val="single" w:sz="2" w:space="0" w:color="D9D9E3"/>
                        <w:left w:val="single" w:sz="2" w:space="0" w:color="D9D9E3"/>
                        <w:bottom w:val="single" w:sz="2" w:space="0" w:color="D9D9E3"/>
                        <w:right w:val="single" w:sz="2" w:space="0" w:color="D9D9E3"/>
                      </w:divBdr>
                      <w:divsChild>
                        <w:div w:id="1808468445">
                          <w:marLeft w:val="0"/>
                          <w:marRight w:val="0"/>
                          <w:marTop w:val="0"/>
                          <w:marBottom w:val="0"/>
                          <w:divBdr>
                            <w:top w:val="single" w:sz="2" w:space="0" w:color="D9D9E3"/>
                            <w:left w:val="single" w:sz="2" w:space="0" w:color="D9D9E3"/>
                            <w:bottom w:val="single" w:sz="2" w:space="0" w:color="D9D9E3"/>
                            <w:right w:val="single" w:sz="2" w:space="0" w:color="D9D9E3"/>
                          </w:divBdr>
                          <w:divsChild>
                            <w:div w:id="844324950">
                              <w:marLeft w:val="0"/>
                              <w:marRight w:val="0"/>
                              <w:marTop w:val="0"/>
                              <w:marBottom w:val="0"/>
                              <w:divBdr>
                                <w:top w:val="single" w:sz="2" w:space="0" w:color="D9D9E3"/>
                                <w:left w:val="single" w:sz="2" w:space="0" w:color="D9D9E3"/>
                                <w:bottom w:val="single" w:sz="2" w:space="0" w:color="D9D9E3"/>
                                <w:right w:val="single" w:sz="2" w:space="0" w:color="D9D9E3"/>
                              </w:divBdr>
                              <w:divsChild>
                                <w:div w:id="1976518605">
                                  <w:marLeft w:val="0"/>
                                  <w:marRight w:val="0"/>
                                  <w:marTop w:val="0"/>
                                  <w:marBottom w:val="0"/>
                                  <w:divBdr>
                                    <w:top w:val="single" w:sz="2" w:space="0" w:color="D9D9E3"/>
                                    <w:left w:val="single" w:sz="2" w:space="0" w:color="D9D9E3"/>
                                    <w:bottom w:val="single" w:sz="2" w:space="0" w:color="D9D9E3"/>
                                    <w:right w:val="single" w:sz="2" w:space="0" w:color="D9D9E3"/>
                                  </w:divBdr>
                                  <w:divsChild>
                                    <w:div w:id="606160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9629795">
      <w:bodyDiv w:val="1"/>
      <w:marLeft w:val="0"/>
      <w:marRight w:val="0"/>
      <w:marTop w:val="0"/>
      <w:marBottom w:val="0"/>
      <w:divBdr>
        <w:top w:val="none" w:sz="0" w:space="0" w:color="auto"/>
        <w:left w:val="none" w:sz="0" w:space="0" w:color="auto"/>
        <w:bottom w:val="none" w:sz="0" w:space="0" w:color="auto"/>
        <w:right w:val="none" w:sz="0" w:space="0" w:color="auto"/>
      </w:divBdr>
    </w:div>
    <w:div w:id="666128849">
      <w:bodyDiv w:val="1"/>
      <w:marLeft w:val="0"/>
      <w:marRight w:val="0"/>
      <w:marTop w:val="0"/>
      <w:marBottom w:val="0"/>
      <w:divBdr>
        <w:top w:val="none" w:sz="0" w:space="0" w:color="auto"/>
        <w:left w:val="none" w:sz="0" w:space="0" w:color="auto"/>
        <w:bottom w:val="none" w:sz="0" w:space="0" w:color="auto"/>
        <w:right w:val="none" w:sz="0" w:space="0" w:color="auto"/>
      </w:divBdr>
    </w:div>
    <w:div w:id="822115699">
      <w:bodyDiv w:val="1"/>
      <w:marLeft w:val="0"/>
      <w:marRight w:val="0"/>
      <w:marTop w:val="0"/>
      <w:marBottom w:val="0"/>
      <w:divBdr>
        <w:top w:val="none" w:sz="0" w:space="0" w:color="auto"/>
        <w:left w:val="none" w:sz="0" w:space="0" w:color="auto"/>
        <w:bottom w:val="none" w:sz="0" w:space="0" w:color="auto"/>
        <w:right w:val="none" w:sz="0" w:space="0" w:color="auto"/>
      </w:divBdr>
    </w:div>
    <w:div w:id="864051379">
      <w:bodyDiv w:val="1"/>
      <w:marLeft w:val="0"/>
      <w:marRight w:val="0"/>
      <w:marTop w:val="0"/>
      <w:marBottom w:val="0"/>
      <w:divBdr>
        <w:top w:val="none" w:sz="0" w:space="0" w:color="auto"/>
        <w:left w:val="none" w:sz="0" w:space="0" w:color="auto"/>
        <w:bottom w:val="none" w:sz="0" w:space="0" w:color="auto"/>
        <w:right w:val="none" w:sz="0" w:space="0" w:color="auto"/>
      </w:divBdr>
    </w:div>
    <w:div w:id="1201893095">
      <w:bodyDiv w:val="1"/>
      <w:marLeft w:val="0"/>
      <w:marRight w:val="0"/>
      <w:marTop w:val="0"/>
      <w:marBottom w:val="0"/>
      <w:divBdr>
        <w:top w:val="none" w:sz="0" w:space="0" w:color="auto"/>
        <w:left w:val="none" w:sz="0" w:space="0" w:color="auto"/>
        <w:bottom w:val="none" w:sz="0" w:space="0" w:color="auto"/>
        <w:right w:val="none" w:sz="0" w:space="0" w:color="auto"/>
      </w:divBdr>
    </w:div>
    <w:div w:id="1948735722">
      <w:bodyDiv w:val="1"/>
      <w:marLeft w:val="0"/>
      <w:marRight w:val="0"/>
      <w:marTop w:val="0"/>
      <w:marBottom w:val="0"/>
      <w:divBdr>
        <w:top w:val="none" w:sz="0" w:space="0" w:color="auto"/>
        <w:left w:val="none" w:sz="0" w:space="0" w:color="auto"/>
        <w:bottom w:val="none" w:sz="0" w:space="0" w:color="auto"/>
        <w:right w:val="none" w:sz="0" w:space="0" w:color="auto"/>
      </w:divBdr>
      <w:divsChild>
        <w:div w:id="1190223942">
          <w:marLeft w:val="0"/>
          <w:marRight w:val="0"/>
          <w:marTop w:val="0"/>
          <w:marBottom w:val="0"/>
          <w:divBdr>
            <w:top w:val="single" w:sz="2" w:space="0" w:color="auto"/>
            <w:left w:val="single" w:sz="2" w:space="0" w:color="auto"/>
            <w:bottom w:val="single" w:sz="6" w:space="0" w:color="auto"/>
            <w:right w:val="single" w:sz="2" w:space="0" w:color="auto"/>
          </w:divBdr>
          <w:divsChild>
            <w:div w:id="1710647655">
              <w:marLeft w:val="0"/>
              <w:marRight w:val="0"/>
              <w:marTop w:val="100"/>
              <w:marBottom w:val="100"/>
              <w:divBdr>
                <w:top w:val="single" w:sz="2" w:space="0" w:color="D9D9E3"/>
                <w:left w:val="single" w:sz="2" w:space="0" w:color="D9D9E3"/>
                <w:bottom w:val="single" w:sz="2" w:space="0" w:color="D9D9E3"/>
                <w:right w:val="single" w:sz="2" w:space="0" w:color="D9D9E3"/>
              </w:divBdr>
              <w:divsChild>
                <w:div w:id="93523628">
                  <w:marLeft w:val="0"/>
                  <w:marRight w:val="0"/>
                  <w:marTop w:val="0"/>
                  <w:marBottom w:val="0"/>
                  <w:divBdr>
                    <w:top w:val="single" w:sz="2" w:space="0" w:color="D9D9E3"/>
                    <w:left w:val="single" w:sz="2" w:space="0" w:color="D9D9E3"/>
                    <w:bottom w:val="single" w:sz="2" w:space="0" w:color="D9D9E3"/>
                    <w:right w:val="single" w:sz="2" w:space="0" w:color="D9D9E3"/>
                  </w:divBdr>
                  <w:divsChild>
                    <w:div w:id="832335476">
                      <w:marLeft w:val="0"/>
                      <w:marRight w:val="0"/>
                      <w:marTop w:val="0"/>
                      <w:marBottom w:val="0"/>
                      <w:divBdr>
                        <w:top w:val="single" w:sz="2" w:space="0" w:color="D9D9E3"/>
                        <w:left w:val="single" w:sz="2" w:space="0" w:color="D9D9E3"/>
                        <w:bottom w:val="single" w:sz="2" w:space="0" w:color="D9D9E3"/>
                        <w:right w:val="single" w:sz="2" w:space="0" w:color="D9D9E3"/>
                      </w:divBdr>
                      <w:divsChild>
                        <w:div w:id="18943428">
                          <w:marLeft w:val="0"/>
                          <w:marRight w:val="0"/>
                          <w:marTop w:val="0"/>
                          <w:marBottom w:val="0"/>
                          <w:divBdr>
                            <w:top w:val="single" w:sz="2" w:space="0" w:color="D9D9E3"/>
                            <w:left w:val="single" w:sz="2" w:space="0" w:color="D9D9E3"/>
                            <w:bottom w:val="single" w:sz="2" w:space="0" w:color="D9D9E3"/>
                            <w:right w:val="single" w:sz="2" w:space="0" w:color="D9D9E3"/>
                          </w:divBdr>
                          <w:divsChild>
                            <w:div w:id="1370374138">
                              <w:marLeft w:val="0"/>
                              <w:marRight w:val="0"/>
                              <w:marTop w:val="0"/>
                              <w:marBottom w:val="0"/>
                              <w:divBdr>
                                <w:top w:val="single" w:sz="2" w:space="0" w:color="D9D9E3"/>
                                <w:left w:val="single" w:sz="2" w:space="0" w:color="D9D9E3"/>
                                <w:bottom w:val="single" w:sz="2" w:space="0" w:color="D9D9E3"/>
                                <w:right w:val="single" w:sz="2" w:space="0" w:color="D9D9E3"/>
                              </w:divBdr>
                              <w:divsChild>
                                <w:div w:id="3898118">
                                  <w:marLeft w:val="0"/>
                                  <w:marRight w:val="0"/>
                                  <w:marTop w:val="0"/>
                                  <w:marBottom w:val="0"/>
                                  <w:divBdr>
                                    <w:top w:val="single" w:sz="2" w:space="0" w:color="D9D9E3"/>
                                    <w:left w:val="single" w:sz="2" w:space="0" w:color="D9D9E3"/>
                                    <w:bottom w:val="single" w:sz="2" w:space="0" w:color="D9D9E3"/>
                                    <w:right w:val="single" w:sz="2" w:space="0" w:color="D9D9E3"/>
                                  </w:divBdr>
                                  <w:divsChild>
                                    <w:div w:id="167716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F84D4D-EABE-4D8F-8B01-7D0F309CE33D}">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A209E-FBB0-4DC9-8160-659ED6F1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1709</Words>
  <Characters>10069</Characters>
  <Application>Microsoft Office Word</Application>
  <DocSecurity>0</DocSecurity>
  <Lines>163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2023-10-26T07:01:00Z</dcterms:created>
  <dcterms:modified xsi:type="dcterms:W3CDTF">2023-10-28T11:43:00Z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2d8b11c0b8120de235bf2daf4d759b2c79c3f7c6d50723a2fb9ce6ba329855d9</vt:lpwstr>
  </property>
</Properties>
</file>