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7F4C4" w14:textId="77777777" w:rsidR="00993C8D" w:rsidRPr="00F92641" w:rsidRDefault="00D44653">
      <w:pPr>
        <w:spacing w:after="158" w:line="360" w:lineRule="auto"/>
        <w:ind w:left="49"/>
        <w:jc w:val="center"/>
      </w:pPr>
      <w:r w:rsidRPr="00F92641">
        <w:t xml:space="preserve"> </w:t>
      </w:r>
    </w:p>
    <w:p w14:paraId="36D5DA6C" w14:textId="77777777" w:rsidR="00993C8D" w:rsidRPr="00F92641" w:rsidRDefault="00D44653">
      <w:pPr>
        <w:spacing w:line="360" w:lineRule="auto"/>
        <w:ind w:left="49"/>
        <w:jc w:val="center"/>
      </w:pPr>
      <w:r w:rsidRPr="00F92641">
        <w:t xml:space="preserve"> </w:t>
      </w:r>
    </w:p>
    <w:p w14:paraId="45292532" w14:textId="77777777" w:rsidR="00993C8D" w:rsidRPr="00F92641" w:rsidRDefault="00D44653">
      <w:pPr>
        <w:spacing w:after="158" w:line="360" w:lineRule="auto"/>
        <w:ind w:left="49"/>
        <w:jc w:val="center"/>
      </w:pPr>
      <w:r w:rsidRPr="00F92641">
        <w:rPr>
          <w:noProof/>
          <w:lang w:eastAsia="en-GB"/>
        </w:rPr>
        <w:drawing>
          <wp:inline distT="0" distB="0" distL="0" distR="0" wp14:anchorId="724008A9" wp14:editId="1D992A11">
            <wp:extent cx="1979999" cy="82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979999" cy="824400"/>
                    </a:xfrm>
                    <a:prstGeom prst="rect">
                      <a:avLst/>
                    </a:prstGeom>
                    <a:ln/>
                  </pic:spPr>
                </pic:pic>
              </a:graphicData>
            </a:graphic>
          </wp:inline>
        </w:drawing>
      </w:r>
      <w:r w:rsidRPr="00F92641">
        <w:t xml:space="preserve"> </w:t>
      </w:r>
    </w:p>
    <w:p w14:paraId="5684BF56" w14:textId="77777777" w:rsidR="00993C8D" w:rsidRPr="00F92641" w:rsidRDefault="00D44653">
      <w:pPr>
        <w:spacing w:line="360" w:lineRule="auto"/>
        <w:ind w:left="49"/>
        <w:jc w:val="center"/>
      </w:pPr>
      <w:r w:rsidRPr="00F92641">
        <w:t xml:space="preserve"> </w:t>
      </w:r>
    </w:p>
    <w:p w14:paraId="3DAD2DB8" w14:textId="77777777" w:rsidR="00993C8D" w:rsidRPr="00F92641" w:rsidRDefault="00D44653">
      <w:pPr>
        <w:spacing w:after="287" w:line="360" w:lineRule="auto"/>
        <w:ind w:left="49"/>
        <w:jc w:val="center"/>
      </w:pPr>
      <w:r w:rsidRPr="00F92641">
        <w:t xml:space="preserve"> </w:t>
      </w:r>
    </w:p>
    <w:p w14:paraId="37BFBFC4" w14:textId="77777777" w:rsidR="00993C8D" w:rsidRPr="00F92641" w:rsidRDefault="00D44653">
      <w:pPr>
        <w:spacing w:before="240" w:after="240" w:line="360" w:lineRule="auto"/>
        <w:jc w:val="center"/>
        <w:rPr>
          <w:rFonts w:ascii="Arial" w:eastAsia="Arial" w:hAnsi="Arial" w:cs="Arial"/>
          <w:b/>
          <w:bCs/>
          <w:sz w:val="32"/>
          <w:szCs w:val="32"/>
        </w:rPr>
      </w:pPr>
      <w:r w:rsidRPr="00F92641">
        <w:rPr>
          <w:rFonts w:ascii="Arial" w:eastAsia="Arial" w:hAnsi="Arial" w:cs="Arial"/>
          <w:b/>
          <w:bCs/>
          <w:sz w:val="32"/>
          <w:szCs w:val="32"/>
        </w:rPr>
        <w:t xml:space="preserve">Effectiveness of Postpartum Pelvic Floor Exercises on Urinary Incontinence Among Women in the UK: A Systematic literature Review </w:t>
      </w:r>
    </w:p>
    <w:p w14:paraId="522C8676" w14:textId="77777777" w:rsidR="00993C8D" w:rsidRPr="00F92641" w:rsidRDefault="00D44653">
      <w:pPr>
        <w:spacing w:after="42" w:line="360" w:lineRule="auto"/>
      </w:pPr>
      <w:r w:rsidRPr="00F92641">
        <w:rPr>
          <w:sz w:val="36"/>
          <w:szCs w:val="36"/>
        </w:rPr>
        <w:t xml:space="preserve"> </w:t>
      </w:r>
    </w:p>
    <w:p w14:paraId="112F48EB" w14:textId="54D02E61" w:rsidR="00993C8D" w:rsidRPr="006452CC" w:rsidRDefault="006452CC" w:rsidP="006452CC">
      <w:pPr>
        <w:spacing w:after="157" w:line="360" w:lineRule="auto"/>
        <w:ind w:right="2358"/>
        <w:rPr>
          <w:rFonts w:ascii="Arial" w:eastAsia="Arial" w:hAnsi="Arial" w:cs="Arial"/>
          <w:sz w:val="24"/>
          <w:szCs w:val="24"/>
        </w:rPr>
      </w:pPr>
      <w:r>
        <w:rPr>
          <w:rFonts w:ascii="Arial" w:eastAsia="Arial" w:hAnsi="Arial" w:cs="Arial"/>
          <w:sz w:val="24"/>
          <w:szCs w:val="24"/>
        </w:rPr>
        <w:t xml:space="preserve">       </w:t>
      </w:r>
      <w:r w:rsidRPr="006452CC">
        <w:rPr>
          <w:rFonts w:ascii="Arial" w:eastAsia="Arial" w:hAnsi="Arial" w:cs="Arial"/>
          <w:sz w:val="24"/>
          <w:szCs w:val="24"/>
        </w:rPr>
        <w:t xml:space="preserve">Student Name: </w:t>
      </w:r>
      <w:r w:rsidRPr="006452CC">
        <w:rPr>
          <w:rFonts w:ascii="Arial" w:eastAsia="Arial" w:hAnsi="Arial" w:cs="Arial"/>
          <w:sz w:val="24"/>
          <w:szCs w:val="24"/>
        </w:rPr>
        <w:t xml:space="preserve">Muskan </w:t>
      </w:r>
      <w:proofErr w:type="spellStart"/>
      <w:r w:rsidRPr="006452CC">
        <w:rPr>
          <w:rFonts w:ascii="Arial" w:eastAsia="Arial" w:hAnsi="Arial" w:cs="Arial"/>
          <w:sz w:val="24"/>
          <w:szCs w:val="24"/>
        </w:rPr>
        <w:t>Abderaheman</w:t>
      </w:r>
      <w:proofErr w:type="spellEnd"/>
      <w:r w:rsidRPr="006452CC">
        <w:rPr>
          <w:rFonts w:ascii="Arial" w:eastAsia="Arial" w:hAnsi="Arial" w:cs="Arial"/>
          <w:sz w:val="24"/>
          <w:szCs w:val="24"/>
        </w:rPr>
        <w:t xml:space="preserve"> Khalifa</w:t>
      </w:r>
    </w:p>
    <w:p w14:paraId="55DB5A76" w14:textId="61C478A0" w:rsidR="006452CC" w:rsidRDefault="006452CC" w:rsidP="006452CC">
      <w:pPr>
        <w:spacing w:after="157" w:line="360" w:lineRule="auto"/>
        <w:ind w:right="2358"/>
        <w:rPr>
          <w:rFonts w:ascii="Arial" w:eastAsia="Arial" w:hAnsi="Arial" w:cs="Arial"/>
          <w:sz w:val="24"/>
          <w:szCs w:val="24"/>
        </w:rPr>
      </w:pPr>
      <w:r w:rsidRPr="006452CC">
        <w:rPr>
          <w:rFonts w:ascii="Arial" w:eastAsia="Arial" w:hAnsi="Arial" w:cs="Arial"/>
          <w:sz w:val="24"/>
          <w:szCs w:val="24"/>
        </w:rPr>
        <w:t xml:space="preserve">        Student ID:</w:t>
      </w:r>
      <w:r w:rsidRPr="006452CC">
        <w:rPr>
          <w:sz w:val="24"/>
          <w:szCs w:val="24"/>
        </w:rPr>
        <w:t xml:space="preserve"> </w:t>
      </w:r>
      <w:r w:rsidRPr="006452CC">
        <w:rPr>
          <w:rFonts w:ascii="Arial" w:eastAsia="Arial" w:hAnsi="Arial" w:cs="Arial"/>
          <w:sz w:val="24"/>
          <w:szCs w:val="24"/>
        </w:rPr>
        <w:t>2432885</w:t>
      </w:r>
    </w:p>
    <w:p w14:paraId="6B5A2BD4" w14:textId="77777777" w:rsidR="007E52B7" w:rsidRDefault="007E52B7" w:rsidP="007E52B7">
      <w:pPr>
        <w:spacing w:after="157" w:line="360" w:lineRule="auto"/>
        <w:ind w:right="2358"/>
        <w:rPr>
          <w:rFonts w:ascii="Arial" w:eastAsia="Arial" w:hAnsi="Arial" w:cs="Arial"/>
          <w:sz w:val="24"/>
          <w:szCs w:val="24"/>
        </w:rPr>
      </w:pPr>
      <w:r>
        <w:rPr>
          <w:rFonts w:ascii="Arial" w:eastAsia="Arial" w:hAnsi="Arial" w:cs="Arial"/>
          <w:sz w:val="24"/>
          <w:szCs w:val="24"/>
        </w:rPr>
        <w:t xml:space="preserve">        Module </w:t>
      </w:r>
      <w:proofErr w:type="gramStart"/>
      <w:r>
        <w:rPr>
          <w:rFonts w:ascii="Arial" w:eastAsia="Arial" w:hAnsi="Arial" w:cs="Arial"/>
          <w:sz w:val="24"/>
          <w:szCs w:val="24"/>
        </w:rPr>
        <w:t>Name :</w:t>
      </w:r>
      <w:proofErr w:type="gramEnd"/>
      <w:r>
        <w:rPr>
          <w:rFonts w:ascii="Arial" w:eastAsia="Arial" w:hAnsi="Arial" w:cs="Arial"/>
          <w:sz w:val="24"/>
          <w:szCs w:val="24"/>
        </w:rPr>
        <w:t xml:space="preserve"> </w:t>
      </w:r>
      <w:r w:rsidRPr="007E52B7">
        <w:rPr>
          <w:rFonts w:ascii="Arial" w:eastAsia="Arial" w:hAnsi="Arial" w:cs="Arial"/>
          <w:sz w:val="24"/>
          <w:szCs w:val="24"/>
        </w:rPr>
        <w:t>LCH7004 Dissertation</w:t>
      </w:r>
    </w:p>
    <w:p w14:paraId="3216A3DB" w14:textId="77777777" w:rsidR="007E52B7" w:rsidRDefault="007E52B7" w:rsidP="007E52B7">
      <w:pPr>
        <w:spacing w:after="157" w:line="360" w:lineRule="auto"/>
        <w:ind w:right="2358"/>
        <w:rPr>
          <w:rFonts w:ascii="Arial" w:eastAsia="Arial" w:hAnsi="Arial" w:cs="Arial"/>
          <w:sz w:val="24"/>
          <w:szCs w:val="24"/>
        </w:rPr>
      </w:pPr>
      <w:r>
        <w:rPr>
          <w:rFonts w:ascii="Arial" w:eastAsia="Arial" w:hAnsi="Arial" w:cs="Arial"/>
          <w:sz w:val="24"/>
          <w:szCs w:val="24"/>
        </w:rPr>
        <w:t xml:space="preserve">       </w:t>
      </w:r>
      <w:r w:rsidR="00D44653" w:rsidRPr="00F92641">
        <w:rPr>
          <w:rFonts w:ascii="Arial" w:eastAsia="Arial" w:hAnsi="Arial" w:cs="Arial"/>
        </w:rPr>
        <w:t xml:space="preserve"> </w:t>
      </w:r>
      <w:r w:rsidRPr="007E52B7">
        <w:rPr>
          <w:rFonts w:ascii="Arial" w:eastAsia="Arial" w:hAnsi="Arial" w:cs="Arial"/>
        </w:rPr>
        <w:t>Academic Cohort: 2025- 2026</w:t>
      </w:r>
      <w:r>
        <w:rPr>
          <w:rFonts w:ascii="Arial" w:eastAsia="Arial" w:hAnsi="Arial" w:cs="Arial"/>
          <w:sz w:val="24"/>
          <w:szCs w:val="24"/>
        </w:rPr>
        <w:t xml:space="preserve">  </w:t>
      </w:r>
    </w:p>
    <w:p w14:paraId="2B6F5B0D" w14:textId="77777777" w:rsidR="007E52B7" w:rsidRDefault="007E52B7" w:rsidP="007E52B7">
      <w:pPr>
        <w:spacing w:after="157" w:line="360" w:lineRule="auto"/>
        <w:ind w:right="2358"/>
        <w:rPr>
          <w:rFonts w:ascii="Arial" w:eastAsia="Arial" w:hAnsi="Arial" w:cs="Arial"/>
          <w:sz w:val="24"/>
          <w:szCs w:val="24"/>
        </w:rPr>
      </w:pPr>
      <w:r>
        <w:rPr>
          <w:rFonts w:ascii="Arial" w:eastAsia="Arial" w:hAnsi="Arial" w:cs="Arial"/>
          <w:sz w:val="24"/>
          <w:szCs w:val="24"/>
        </w:rPr>
        <w:t xml:space="preserve">       </w:t>
      </w:r>
      <w:r w:rsidR="006452CC">
        <w:rPr>
          <w:rFonts w:ascii="Arial" w:eastAsia="Arial" w:hAnsi="Arial" w:cs="Arial"/>
        </w:rPr>
        <w:t xml:space="preserve"> </w:t>
      </w:r>
      <w:r w:rsidRPr="007E52B7">
        <w:rPr>
          <w:rFonts w:ascii="Arial" w:eastAsia="Arial" w:hAnsi="Arial" w:cs="Arial"/>
        </w:rPr>
        <w:t>Submission date: 16/06/2026</w:t>
      </w:r>
      <w:r>
        <w:rPr>
          <w:rFonts w:ascii="Arial" w:eastAsia="Arial" w:hAnsi="Arial" w:cs="Arial"/>
        </w:rPr>
        <w:t xml:space="preserve"> </w:t>
      </w:r>
      <w:r w:rsidR="006452CC">
        <w:rPr>
          <w:rFonts w:ascii="Arial" w:eastAsia="Arial" w:hAnsi="Arial" w:cs="Arial"/>
        </w:rPr>
        <w:t xml:space="preserve">  </w:t>
      </w:r>
      <w:r>
        <w:rPr>
          <w:rFonts w:ascii="Arial" w:eastAsia="Arial" w:hAnsi="Arial" w:cs="Arial"/>
          <w:sz w:val="24"/>
          <w:szCs w:val="24"/>
        </w:rPr>
        <w:t xml:space="preserve">       </w:t>
      </w:r>
    </w:p>
    <w:p w14:paraId="362BA56B" w14:textId="5DF77C97" w:rsidR="00993C8D" w:rsidRPr="007E52B7" w:rsidRDefault="007E52B7" w:rsidP="007E52B7">
      <w:pPr>
        <w:spacing w:after="157" w:line="360" w:lineRule="auto"/>
        <w:ind w:right="2358"/>
        <w:rPr>
          <w:rFonts w:ascii="Arial" w:eastAsia="Arial" w:hAnsi="Arial" w:cs="Arial"/>
          <w:sz w:val="24"/>
          <w:szCs w:val="24"/>
        </w:rPr>
      </w:pPr>
      <w:r>
        <w:rPr>
          <w:rFonts w:ascii="Arial" w:eastAsia="Arial" w:hAnsi="Arial" w:cs="Arial"/>
          <w:sz w:val="24"/>
          <w:szCs w:val="24"/>
        </w:rPr>
        <w:t xml:space="preserve">        </w:t>
      </w:r>
      <w:r w:rsidRPr="007E52B7">
        <w:rPr>
          <w:rFonts w:ascii="Arial" w:eastAsia="Arial" w:hAnsi="Arial" w:cs="Arial"/>
        </w:rPr>
        <w:t>University of Wales Trinity Saint David – London Campus</w:t>
      </w:r>
    </w:p>
    <w:p w14:paraId="7569F337" w14:textId="77777777" w:rsidR="006452CC" w:rsidRPr="00F92641" w:rsidRDefault="006452CC">
      <w:pPr>
        <w:spacing w:after="157" w:line="360" w:lineRule="auto"/>
        <w:ind w:left="2367" w:right="2359"/>
        <w:jc w:val="center"/>
        <w:rPr>
          <w:rFonts w:ascii="Arial" w:eastAsia="Arial" w:hAnsi="Arial" w:cs="Arial"/>
        </w:rPr>
      </w:pPr>
    </w:p>
    <w:p w14:paraId="4375D668" w14:textId="77777777" w:rsidR="00993C8D" w:rsidRPr="00F92641" w:rsidRDefault="00D44653">
      <w:pPr>
        <w:spacing w:after="158" w:line="360" w:lineRule="auto"/>
        <w:ind w:left="59"/>
        <w:jc w:val="center"/>
      </w:pPr>
      <w:r w:rsidRPr="00F92641">
        <w:t xml:space="preserve"> </w:t>
      </w:r>
    </w:p>
    <w:p w14:paraId="1AAF3A23" w14:textId="77777777" w:rsidR="00993C8D" w:rsidRPr="00F92641" w:rsidRDefault="00D44653">
      <w:pPr>
        <w:spacing w:after="158" w:line="360" w:lineRule="auto"/>
        <w:ind w:left="59"/>
        <w:jc w:val="center"/>
        <w:rPr>
          <w:rFonts w:ascii="Arial" w:eastAsia="Arial" w:hAnsi="Arial" w:cs="Arial"/>
        </w:rPr>
      </w:pPr>
      <w:r w:rsidRPr="00F92641">
        <w:rPr>
          <w:rFonts w:ascii="Arial" w:eastAsia="Arial" w:hAnsi="Arial" w:cs="Arial"/>
        </w:rPr>
        <w:t xml:space="preserve"> </w:t>
      </w:r>
    </w:p>
    <w:p w14:paraId="4F5608D6" w14:textId="77777777" w:rsidR="00993C8D" w:rsidRPr="00F92641" w:rsidRDefault="00D44653">
      <w:pPr>
        <w:spacing w:after="156" w:line="360" w:lineRule="auto"/>
        <w:ind w:left="59"/>
        <w:jc w:val="center"/>
        <w:rPr>
          <w:rFonts w:ascii="Arial" w:eastAsia="Arial" w:hAnsi="Arial" w:cs="Arial"/>
          <w:sz w:val="24"/>
          <w:szCs w:val="24"/>
        </w:rPr>
      </w:pPr>
      <w:r w:rsidRPr="00F92641">
        <w:rPr>
          <w:rFonts w:ascii="Arial" w:eastAsia="Arial" w:hAnsi="Arial" w:cs="Arial"/>
          <w:sz w:val="24"/>
          <w:szCs w:val="24"/>
        </w:rPr>
        <w:t>A Dissertation submitted in partial fulfilment of the requirements for the degree of Masters of Science in Public Health and Social Care in Practice</w:t>
      </w:r>
    </w:p>
    <w:p w14:paraId="329DD575" w14:textId="77777777" w:rsidR="00993C8D" w:rsidRPr="00F92641" w:rsidRDefault="00993C8D">
      <w:pPr>
        <w:spacing w:after="169" w:line="360" w:lineRule="auto"/>
        <w:jc w:val="center"/>
        <w:rPr>
          <w:rFonts w:ascii="Arial" w:eastAsia="Arial" w:hAnsi="Arial" w:cs="Arial"/>
          <w:b/>
          <w:bCs/>
        </w:rPr>
      </w:pPr>
    </w:p>
    <w:p w14:paraId="6C12A991" w14:textId="77777777" w:rsidR="00993C8D" w:rsidRPr="00F92641" w:rsidRDefault="00993C8D">
      <w:pPr>
        <w:spacing w:after="169" w:line="360" w:lineRule="auto"/>
        <w:jc w:val="center"/>
        <w:rPr>
          <w:rFonts w:ascii="Arial" w:eastAsia="Arial" w:hAnsi="Arial" w:cs="Arial"/>
          <w:b/>
          <w:bCs/>
        </w:rPr>
      </w:pPr>
    </w:p>
    <w:p w14:paraId="23000521" w14:textId="77777777" w:rsidR="00993C8D" w:rsidRPr="00F92641" w:rsidRDefault="00D44653">
      <w:pPr>
        <w:spacing w:after="169" w:line="360" w:lineRule="auto"/>
        <w:jc w:val="center"/>
        <w:rPr>
          <w:rFonts w:ascii="Arial" w:eastAsia="Arial" w:hAnsi="Arial" w:cs="Arial"/>
          <w:b/>
          <w:bCs/>
          <w:sz w:val="24"/>
          <w:szCs w:val="24"/>
        </w:rPr>
      </w:pPr>
      <w:r w:rsidRPr="00F92641">
        <w:rPr>
          <w:rFonts w:ascii="Arial" w:eastAsia="Arial" w:hAnsi="Arial" w:cs="Arial"/>
          <w:b/>
          <w:bCs/>
          <w:sz w:val="24"/>
          <w:szCs w:val="24"/>
        </w:rPr>
        <w:t>The Institute of Inner-City Learning</w:t>
      </w:r>
    </w:p>
    <w:p w14:paraId="52D19ABA" w14:textId="77777777" w:rsidR="00993C8D" w:rsidRPr="00F92641" w:rsidRDefault="00D44653">
      <w:pPr>
        <w:spacing w:after="169" w:line="360" w:lineRule="auto"/>
        <w:jc w:val="center"/>
        <w:rPr>
          <w:rFonts w:ascii="Arial" w:eastAsia="Arial" w:hAnsi="Arial" w:cs="Arial"/>
          <w:b/>
          <w:bCs/>
          <w:sz w:val="24"/>
          <w:szCs w:val="24"/>
        </w:rPr>
      </w:pPr>
      <w:bookmarkStart w:id="0" w:name="_Hlk232476194"/>
      <w:r w:rsidRPr="00F92641">
        <w:rPr>
          <w:rFonts w:ascii="Arial" w:eastAsia="Arial" w:hAnsi="Arial" w:cs="Arial"/>
          <w:b/>
          <w:bCs/>
          <w:sz w:val="24"/>
          <w:szCs w:val="24"/>
        </w:rPr>
        <w:lastRenderedPageBreak/>
        <w:t>University of Wales Trinity Saint David – London Campus</w:t>
      </w:r>
    </w:p>
    <w:bookmarkEnd w:id="0"/>
    <w:p w14:paraId="4E29C64F" w14:textId="77777777" w:rsidR="00993C8D" w:rsidRPr="00F92641" w:rsidRDefault="00993C8D">
      <w:pPr>
        <w:spacing w:after="157" w:line="360" w:lineRule="auto"/>
        <w:ind w:left="2367" w:right="2357"/>
        <w:jc w:val="center"/>
        <w:rPr>
          <w:rFonts w:ascii="Arial" w:eastAsia="Arial" w:hAnsi="Arial" w:cs="Arial"/>
          <w:b/>
          <w:bCs/>
          <w:sz w:val="24"/>
          <w:szCs w:val="24"/>
        </w:rPr>
      </w:pPr>
    </w:p>
    <w:p w14:paraId="33A99E64" w14:textId="77777777" w:rsidR="00993C8D" w:rsidRPr="00F92641" w:rsidRDefault="00993C8D">
      <w:pPr>
        <w:spacing w:after="157" w:line="360" w:lineRule="auto"/>
        <w:ind w:left="2367" w:right="2357"/>
        <w:jc w:val="center"/>
        <w:rPr>
          <w:rFonts w:ascii="Arial" w:eastAsia="Arial" w:hAnsi="Arial" w:cs="Arial"/>
          <w:b/>
          <w:bCs/>
          <w:sz w:val="24"/>
          <w:szCs w:val="24"/>
        </w:rPr>
      </w:pPr>
    </w:p>
    <w:p w14:paraId="0D2E2611" w14:textId="213C441C" w:rsidR="00993C8D" w:rsidRPr="00F92641" w:rsidRDefault="00993C8D">
      <w:pPr>
        <w:spacing w:after="157" w:line="360" w:lineRule="auto"/>
        <w:ind w:left="2367" w:right="2357"/>
        <w:jc w:val="center"/>
        <w:rPr>
          <w:rFonts w:ascii="Arial" w:eastAsia="Arial" w:hAnsi="Arial" w:cs="Arial"/>
          <w:b/>
          <w:bCs/>
          <w:sz w:val="24"/>
          <w:szCs w:val="24"/>
        </w:rPr>
      </w:pPr>
    </w:p>
    <w:p w14:paraId="3E771572" w14:textId="77777777" w:rsidR="00993C8D" w:rsidRPr="00F92641" w:rsidRDefault="00D44653">
      <w:pPr>
        <w:spacing w:after="200" w:line="360" w:lineRule="auto"/>
        <w:rPr>
          <w:rFonts w:ascii="Arial" w:eastAsia="Arial" w:hAnsi="Arial" w:cs="Arial"/>
          <w:b/>
          <w:bCs/>
          <w:sz w:val="24"/>
          <w:szCs w:val="24"/>
        </w:rPr>
      </w:pPr>
      <w:r w:rsidRPr="00F92641">
        <w:rPr>
          <w:rFonts w:ascii="Arial" w:eastAsia="Arial" w:hAnsi="Arial" w:cs="Arial"/>
          <w:b/>
          <w:bCs/>
          <w:sz w:val="24"/>
          <w:szCs w:val="24"/>
        </w:rPr>
        <w:t>DECLARATION</w:t>
      </w:r>
    </w:p>
    <w:p w14:paraId="797E83E3" w14:textId="77777777" w:rsidR="00993C8D" w:rsidRPr="00F92641" w:rsidRDefault="00993C8D">
      <w:pPr>
        <w:spacing w:after="200" w:line="360" w:lineRule="auto"/>
        <w:rPr>
          <w:rFonts w:ascii="Arial" w:eastAsia="Arial" w:hAnsi="Arial" w:cs="Arial"/>
          <w:sz w:val="24"/>
          <w:szCs w:val="24"/>
        </w:rPr>
      </w:pPr>
    </w:p>
    <w:p w14:paraId="059694A1" w14:textId="40BC4D47" w:rsidR="00993C8D" w:rsidRPr="00F92641" w:rsidRDefault="00D44653">
      <w:pPr>
        <w:spacing w:after="200" w:line="360" w:lineRule="auto"/>
        <w:rPr>
          <w:rFonts w:ascii="Arial" w:eastAsia="Arial" w:hAnsi="Arial" w:cs="Arial"/>
          <w:sz w:val="24"/>
          <w:szCs w:val="24"/>
        </w:rPr>
      </w:pPr>
      <w:r w:rsidRPr="00F92641">
        <w:rPr>
          <w:rFonts w:ascii="Arial" w:eastAsia="Arial" w:hAnsi="Arial" w:cs="Arial"/>
          <w:sz w:val="24"/>
          <w:szCs w:val="24"/>
        </w:rPr>
        <w:t>I,</w:t>
      </w:r>
      <w:r w:rsidR="006452CC">
        <w:rPr>
          <w:rFonts w:ascii="Arial" w:eastAsia="Arial" w:hAnsi="Arial" w:cs="Arial"/>
          <w:sz w:val="24"/>
          <w:szCs w:val="24"/>
        </w:rPr>
        <w:t xml:space="preserve"> </w:t>
      </w:r>
      <w:r w:rsidR="006452CC" w:rsidRPr="006452CC">
        <w:rPr>
          <w:rFonts w:ascii="Arial" w:eastAsia="Arial" w:hAnsi="Arial" w:cs="Arial"/>
          <w:sz w:val="24"/>
          <w:szCs w:val="24"/>
        </w:rPr>
        <w:t xml:space="preserve">Muskan </w:t>
      </w:r>
      <w:proofErr w:type="spellStart"/>
      <w:r w:rsidR="006452CC" w:rsidRPr="006452CC">
        <w:rPr>
          <w:rFonts w:ascii="Arial" w:eastAsia="Arial" w:hAnsi="Arial" w:cs="Arial"/>
          <w:sz w:val="24"/>
          <w:szCs w:val="24"/>
        </w:rPr>
        <w:t>Abderaheman</w:t>
      </w:r>
      <w:proofErr w:type="spellEnd"/>
      <w:r w:rsidR="006452CC" w:rsidRPr="006452CC">
        <w:rPr>
          <w:rFonts w:ascii="Arial" w:eastAsia="Arial" w:hAnsi="Arial" w:cs="Arial"/>
          <w:sz w:val="24"/>
          <w:szCs w:val="24"/>
        </w:rPr>
        <w:t xml:space="preserve"> Khalifa</w:t>
      </w:r>
      <w:r w:rsidR="006452CC">
        <w:rPr>
          <w:rFonts w:ascii="Arial" w:eastAsia="Arial" w:hAnsi="Arial" w:cs="Arial"/>
          <w:sz w:val="24"/>
          <w:szCs w:val="24"/>
        </w:rPr>
        <w:t xml:space="preserve"> d</w:t>
      </w:r>
      <w:r w:rsidRPr="00F92641">
        <w:rPr>
          <w:rFonts w:ascii="Arial" w:eastAsia="Arial" w:hAnsi="Arial" w:cs="Arial"/>
          <w:sz w:val="24"/>
          <w:szCs w:val="24"/>
        </w:rPr>
        <w:t>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CD08D05" w14:textId="77777777" w:rsidR="00993C8D" w:rsidRPr="00F92641" w:rsidRDefault="00993C8D">
      <w:pPr>
        <w:spacing w:after="200" w:line="360" w:lineRule="auto"/>
        <w:rPr>
          <w:rFonts w:ascii="Arial" w:eastAsia="Arial" w:hAnsi="Arial" w:cs="Arial"/>
          <w:sz w:val="24"/>
          <w:szCs w:val="24"/>
        </w:rPr>
      </w:pPr>
    </w:p>
    <w:p w14:paraId="67BF0348" w14:textId="77777777" w:rsidR="00993C8D" w:rsidRPr="00F92641" w:rsidRDefault="00993C8D">
      <w:pPr>
        <w:spacing w:after="200" w:line="360" w:lineRule="auto"/>
        <w:rPr>
          <w:rFonts w:ascii="Arial" w:eastAsia="Arial" w:hAnsi="Arial" w:cs="Arial"/>
          <w:sz w:val="24"/>
          <w:szCs w:val="24"/>
        </w:rPr>
      </w:pPr>
    </w:p>
    <w:p w14:paraId="25EDD4C6" w14:textId="6DE8FF4F" w:rsidR="00993C8D" w:rsidRPr="00F92641" w:rsidRDefault="00D44653">
      <w:pPr>
        <w:spacing w:after="200" w:line="360" w:lineRule="auto"/>
        <w:rPr>
          <w:rFonts w:ascii="Arial" w:eastAsia="Arial" w:hAnsi="Arial" w:cs="Arial"/>
          <w:sz w:val="24"/>
          <w:szCs w:val="24"/>
        </w:rPr>
      </w:pPr>
      <w:r w:rsidRPr="00F92641">
        <w:rPr>
          <w:rFonts w:ascii="Arial" w:eastAsia="Arial" w:hAnsi="Arial" w:cs="Arial"/>
          <w:sz w:val="24"/>
          <w:szCs w:val="24"/>
        </w:rPr>
        <w:t>Signed: …</w:t>
      </w:r>
      <w:r w:rsidR="006452CC" w:rsidRPr="006452CC">
        <w:rPr>
          <w:rFonts w:ascii="Arial" w:eastAsia="Arial" w:hAnsi="Arial" w:cs="Arial"/>
          <w:sz w:val="24"/>
          <w:szCs w:val="24"/>
        </w:rPr>
        <w:t xml:space="preserve">Muskan </w:t>
      </w:r>
      <w:proofErr w:type="spellStart"/>
      <w:r w:rsidR="006452CC" w:rsidRPr="006452CC">
        <w:rPr>
          <w:rFonts w:ascii="Arial" w:eastAsia="Arial" w:hAnsi="Arial" w:cs="Arial"/>
          <w:sz w:val="24"/>
          <w:szCs w:val="24"/>
        </w:rPr>
        <w:t>Abderaheman</w:t>
      </w:r>
      <w:proofErr w:type="spellEnd"/>
      <w:r w:rsidR="006452CC" w:rsidRPr="006452CC">
        <w:rPr>
          <w:rFonts w:ascii="Arial" w:eastAsia="Arial" w:hAnsi="Arial" w:cs="Arial"/>
          <w:sz w:val="24"/>
          <w:szCs w:val="24"/>
        </w:rPr>
        <w:t xml:space="preserve"> Khalifa</w:t>
      </w:r>
      <w:r w:rsidRPr="00F92641">
        <w:rPr>
          <w:rFonts w:ascii="Arial" w:eastAsia="Arial" w:hAnsi="Arial" w:cs="Arial"/>
          <w:sz w:val="24"/>
          <w:szCs w:val="24"/>
        </w:rPr>
        <w:t>…………………………………………</w:t>
      </w:r>
    </w:p>
    <w:p w14:paraId="30086DD2" w14:textId="77777777" w:rsidR="00993C8D" w:rsidRPr="00F92641" w:rsidRDefault="00993C8D">
      <w:pPr>
        <w:spacing w:after="200" w:line="360" w:lineRule="auto"/>
        <w:rPr>
          <w:rFonts w:ascii="Arial" w:eastAsia="Arial" w:hAnsi="Arial" w:cs="Arial"/>
          <w:sz w:val="24"/>
          <w:szCs w:val="24"/>
        </w:rPr>
      </w:pPr>
    </w:p>
    <w:p w14:paraId="4E69EC7A" w14:textId="331EE97E" w:rsidR="00993C8D" w:rsidRPr="00F92641" w:rsidRDefault="00D44653">
      <w:pPr>
        <w:spacing w:after="200" w:line="360" w:lineRule="auto"/>
        <w:rPr>
          <w:rFonts w:ascii="Arial" w:eastAsia="Arial" w:hAnsi="Arial" w:cs="Arial"/>
          <w:sz w:val="24"/>
          <w:szCs w:val="24"/>
        </w:rPr>
      </w:pPr>
      <w:r w:rsidRPr="00F92641">
        <w:rPr>
          <w:rFonts w:ascii="Arial" w:eastAsia="Arial" w:hAnsi="Arial" w:cs="Arial"/>
          <w:sz w:val="24"/>
          <w:szCs w:val="24"/>
        </w:rPr>
        <w:t>Date: ...</w:t>
      </w:r>
      <w:r w:rsidR="006452CC">
        <w:rPr>
          <w:rFonts w:ascii="Arial" w:eastAsia="Arial" w:hAnsi="Arial" w:cs="Arial"/>
          <w:sz w:val="24"/>
          <w:szCs w:val="24"/>
        </w:rPr>
        <w:t>16/06/2026</w:t>
      </w:r>
      <w:r w:rsidRPr="00F92641">
        <w:rPr>
          <w:rFonts w:ascii="Arial" w:eastAsia="Arial" w:hAnsi="Arial" w:cs="Arial"/>
          <w:sz w:val="24"/>
          <w:szCs w:val="24"/>
        </w:rPr>
        <w:t>………………………………………………</w:t>
      </w:r>
    </w:p>
    <w:p w14:paraId="50A1E055" w14:textId="77777777" w:rsidR="00993C8D" w:rsidRPr="00F92641" w:rsidRDefault="00993C8D">
      <w:pPr>
        <w:spacing w:after="157" w:line="360" w:lineRule="auto"/>
        <w:ind w:right="2357"/>
        <w:rPr>
          <w:b/>
          <w:bCs/>
        </w:rPr>
      </w:pPr>
    </w:p>
    <w:p w14:paraId="6D27F8D0" w14:textId="77777777" w:rsidR="00993C8D" w:rsidRPr="00F92641" w:rsidRDefault="00D44653">
      <w:pPr>
        <w:spacing w:after="0" w:line="360" w:lineRule="auto"/>
      </w:pPr>
      <w:r w:rsidRPr="00F92641">
        <w:t xml:space="preserve"> </w:t>
      </w:r>
      <w:r w:rsidRPr="00F92641">
        <w:tab/>
        <w:t xml:space="preserve"> </w:t>
      </w:r>
    </w:p>
    <w:p w14:paraId="31813EE5" w14:textId="77777777" w:rsidR="00993C8D" w:rsidRPr="00F92641" w:rsidRDefault="00D44653">
      <w:pPr>
        <w:spacing w:line="360" w:lineRule="auto"/>
        <w:rPr>
          <w:rFonts w:ascii="Times New Roman" w:eastAsia="Times New Roman" w:hAnsi="Times New Roman" w:cs="Times New Roman"/>
          <w:sz w:val="24"/>
          <w:szCs w:val="24"/>
        </w:rPr>
      </w:pPr>
      <w:r w:rsidRPr="00F92641">
        <w:br w:type="page"/>
      </w:r>
    </w:p>
    <w:p w14:paraId="4656B06E" w14:textId="77777777" w:rsidR="00993C8D" w:rsidRPr="00F92641" w:rsidRDefault="00D44653">
      <w:pPr>
        <w:spacing w:line="360" w:lineRule="auto"/>
        <w:jc w:val="center"/>
        <w:rPr>
          <w:rFonts w:ascii="Arial" w:eastAsia="Arial" w:hAnsi="Arial" w:cs="Arial"/>
          <w:b/>
          <w:bCs/>
          <w:sz w:val="24"/>
          <w:szCs w:val="24"/>
        </w:rPr>
      </w:pPr>
      <w:r w:rsidRPr="00F92641">
        <w:rPr>
          <w:rFonts w:ascii="Arial" w:eastAsia="Arial" w:hAnsi="Arial" w:cs="Arial"/>
          <w:b/>
          <w:bCs/>
          <w:sz w:val="24"/>
          <w:szCs w:val="24"/>
        </w:rPr>
        <w:lastRenderedPageBreak/>
        <w:t>Acknowledgements</w:t>
      </w:r>
    </w:p>
    <w:p w14:paraId="06BB529E" w14:textId="77777777" w:rsidR="00993C8D" w:rsidRPr="00F92641" w:rsidRDefault="00D44653">
      <w:pPr>
        <w:spacing w:after="167" w:line="360" w:lineRule="auto"/>
        <w:rPr>
          <w:rFonts w:ascii="Arial" w:eastAsia="Arial" w:hAnsi="Arial" w:cs="Arial"/>
        </w:rPr>
      </w:pPr>
      <w:r w:rsidRPr="00F92641">
        <w:rPr>
          <w:rFonts w:ascii="Arial" w:eastAsia="Arial" w:hAnsi="Arial" w:cs="Arial"/>
        </w:rPr>
        <w:t xml:space="preserve">The acknowledgements section is where you thank those who have helped and supported you during the research and writing process. This section is optional, and should be no longer than one page. </w:t>
      </w:r>
    </w:p>
    <w:p w14:paraId="5B5D2507" w14:textId="77777777" w:rsidR="00993C8D" w:rsidRPr="00F92641" w:rsidRDefault="00D44653">
      <w:pPr>
        <w:spacing w:after="166" w:line="360" w:lineRule="auto"/>
        <w:rPr>
          <w:rFonts w:ascii="Arial" w:eastAsia="Arial" w:hAnsi="Arial" w:cs="Arial"/>
        </w:rPr>
      </w:pPr>
      <w:r w:rsidRPr="00F92641">
        <w:rPr>
          <w:rFonts w:ascii="Arial" w:eastAsia="Arial" w:hAnsi="Arial" w:cs="Arial"/>
        </w:rPr>
        <w:t xml:space="preserve">Move from thanking the people most formally involved (supervisors, academics) to those who have supported you in other ways (friends and family).  </w:t>
      </w:r>
    </w:p>
    <w:p w14:paraId="1F626F23" w14:textId="77777777" w:rsidR="00993C8D" w:rsidRPr="00F92641" w:rsidRDefault="00D44653">
      <w:pPr>
        <w:spacing w:after="169" w:line="360" w:lineRule="auto"/>
        <w:rPr>
          <w:rFonts w:ascii="Arial" w:eastAsia="Arial" w:hAnsi="Arial" w:cs="Arial"/>
        </w:rPr>
      </w:pPr>
      <w:r w:rsidRPr="00F92641">
        <w:rPr>
          <w:rFonts w:ascii="Arial" w:eastAsia="Arial" w:hAnsi="Arial" w:cs="Arial"/>
        </w:rPr>
        <w:t xml:space="preserve">If you include acknowledgements, make sure to thank your supervisor! </w:t>
      </w:r>
    </w:p>
    <w:p w14:paraId="1E4E5348" w14:textId="77777777" w:rsidR="00993C8D" w:rsidRPr="00F92641" w:rsidRDefault="00D44653">
      <w:pPr>
        <w:spacing w:after="0" w:line="360" w:lineRule="auto"/>
        <w:rPr>
          <w:rFonts w:ascii="Arial" w:eastAsia="Arial" w:hAnsi="Arial" w:cs="Arial"/>
        </w:rPr>
      </w:pPr>
      <w:r w:rsidRPr="00F92641">
        <w:rPr>
          <w:rFonts w:ascii="Arial" w:eastAsia="Arial" w:hAnsi="Arial" w:cs="Arial"/>
        </w:rPr>
        <w:t xml:space="preserve"> </w:t>
      </w:r>
      <w:r w:rsidRPr="00F92641">
        <w:rPr>
          <w:rFonts w:ascii="Arial" w:eastAsia="Arial" w:hAnsi="Arial" w:cs="Arial"/>
        </w:rPr>
        <w:tab/>
        <w:t xml:space="preserve"> </w:t>
      </w:r>
      <w:r w:rsidRPr="00F92641">
        <w:br w:type="page"/>
      </w:r>
    </w:p>
    <w:p w14:paraId="3DDDA229" w14:textId="77777777" w:rsidR="00993C8D" w:rsidRPr="00F92641" w:rsidRDefault="00D44653">
      <w:pPr>
        <w:spacing w:line="360" w:lineRule="auto"/>
        <w:jc w:val="center"/>
        <w:rPr>
          <w:rFonts w:ascii="Arial" w:eastAsia="Arial" w:hAnsi="Arial" w:cs="Arial"/>
          <w:b/>
          <w:bCs/>
          <w:sz w:val="24"/>
          <w:szCs w:val="24"/>
        </w:rPr>
      </w:pPr>
      <w:r w:rsidRPr="00F92641">
        <w:rPr>
          <w:rFonts w:ascii="Arial" w:eastAsia="Arial" w:hAnsi="Arial" w:cs="Arial"/>
          <w:b/>
          <w:bCs/>
          <w:sz w:val="24"/>
          <w:szCs w:val="24"/>
        </w:rPr>
        <w:lastRenderedPageBreak/>
        <w:t>Abstract</w:t>
      </w:r>
    </w:p>
    <w:p w14:paraId="7AA2D0CA" w14:textId="77777777" w:rsidR="00993C8D" w:rsidRPr="00F92641" w:rsidRDefault="00D44653">
      <w:pPr>
        <w:spacing w:line="360" w:lineRule="auto"/>
        <w:jc w:val="both"/>
        <w:rPr>
          <w:rFonts w:ascii="Arial" w:eastAsia="Arial" w:hAnsi="Arial" w:cs="Arial"/>
          <w:b/>
          <w:bCs/>
          <w:i/>
          <w:iCs/>
        </w:rPr>
      </w:pPr>
      <w:r w:rsidRPr="00F92641">
        <w:rPr>
          <w:rFonts w:ascii="Arial" w:eastAsia="Arial" w:hAnsi="Arial" w:cs="Arial"/>
          <w:b/>
          <w:bCs/>
          <w:i/>
          <w:iCs/>
        </w:rPr>
        <w:t xml:space="preserve">Background </w:t>
      </w:r>
    </w:p>
    <w:p w14:paraId="5330C3AD"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rPr>
        <w:t xml:space="preserve">The problem statement of this study was the gap between the clinical recommendations and the real-world practices. Several women struggled to manage the regular PFMT because of the limited knowledge, lack of professional support and competing childcare responsibilities. </w:t>
      </w:r>
    </w:p>
    <w:p w14:paraId="10CFAC13" w14:textId="77777777" w:rsidR="00993C8D" w:rsidRPr="00F92641" w:rsidRDefault="00D44653">
      <w:pPr>
        <w:numPr>
          <w:ilvl w:val="0"/>
          <w:numId w:val="5"/>
        </w:numPr>
        <w:pBdr>
          <w:top w:val="nil"/>
          <w:left w:val="nil"/>
          <w:bottom w:val="nil"/>
          <w:right w:val="nil"/>
          <w:between w:val="nil"/>
        </w:pBdr>
        <w:spacing w:after="0" w:line="360" w:lineRule="auto"/>
        <w:jc w:val="both"/>
        <w:rPr>
          <w:rFonts w:ascii="Arial" w:eastAsia="Arial" w:hAnsi="Arial" w:cs="Arial"/>
          <w:b/>
          <w:bCs/>
        </w:rPr>
      </w:pPr>
      <w:r w:rsidRPr="00F92641">
        <w:rPr>
          <w:rFonts w:ascii="Arial" w:eastAsia="Arial" w:hAnsi="Arial" w:cs="Arial"/>
        </w:rPr>
        <w:t>To comprehensively analyse and synthesise current evidence on the effectiveness of postpartum pelvic floor exercises in reducing urinary incontinence among UK women.</w:t>
      </w:r>
    </w:p>
    <w:p w14:paraId="0A0921C8" w14:textId="77777777" w:rsidR="00993C8D" w:rsidRPr="00F92641" w:rsidRDefault="00D44653">
      <w:pPr>
        <w:numPr>
          <w:ilvl w:val="0"/>
          <w:numId w:val="5"/>
        </w:numPr>
        <w:pBdr>
          <w:top w:val="nil"/>
          <w:left w:val="nil"/>
          <w:bottom w:val="nil"/>
          <w:right w:val="nil"/>
          <w:between w:val="nil"/>
        </w:pBdr>
        <w:spacing w:after="0" w:line="360" w:lineRule="auto"/>
        <w:jc w:val="both"/>
        <w:rPr>
          <w:rFonts w:ascii="Arial" w:eastAsia="Arial" w:hAnsi="Arial" w:cs="Arial"/>
          <w:b/>
          <w:bCs/>
        </w:rPr>
      </w:pPr>
      <w:r w:rsidRPr="00F92641">
        <w:rPr>
          <w:rFonts w:ascii="Arial" w:eastAsia="Arial" w:hAnsi="Arial" w:cs="Arial"/>
        </w:rPr>
        <w:t>To identify the most effective types, frequencies, and durations of pelvic floor exercises for improving urinary continence postpartum.</w:t>
      </w:r>
    </w:p>
    <w:p w14:paraId="1B61B712" w14:textId="77777777" w:rsidR="00993C8D" w:rsidRPr="00F92641" w:rsidRDefault="00D44653">
      <w:pPr>
        <w:numPr>
          <w:ilvl w:val="0"/>
          <w:numId w:val="5"/>
        </w:numPr>
        <w:pBdr>
          <w:top w:val="nil"/>
          <w:left w:val="nil"/>
          <w:bottom w:val="nil"/>
          <w:right w:val="nil"/>
          <w:between w:val="nil"/>
        </w:pBdr>
        <w:spacing w:after="0" w:line="360" w:lineRule="auto"/>
        <w:jc w:val="both"/>
        <w:rPr>
          <w:rFonts w:ascii="Arial" w:eastAsia="Arial" w:hAnsi="Arial" w:cs="Arial"/>
          <w:b/>
          <w:bCs/>
        </w:rPr>
      </w:pPr>
      <w:r w:rsidRPr="00F92641">
        <w:rPr>
          <w:rFonts w:ascii="Arial" w:eastAsia="Arial" w:hAnsi="Arial" w:cs="Arial"/>
        </w:rPr>
        <w:t>To assess the quality and methodological rigour of studies investigating postpartum pelvic floor exercises in this population.</w:t>
      </w:r>
    </w:p>
    <w:p w14:paraId="0EB8F6F9" w14:textId="77777777" w:rsidR="00993C8D" w:rsidRPr="00F92641" w:rsidRDefault="00D44653">
      <w:pPr>
        <w:numPr>
          <w:ilvl w:val="0"/>
          <w:numId w:val="5"/>
        </w:numPr>
        <w:pBdr>
          <w:top w:val="nil"/>
          <w:left w:val="nil"/>
          <w:bottom w:val="nil"/>
          <w:right w:val="nil"/>
          <w:between w:val="nil"/>
        </w:pBdr>
        <w:spacing w:line="360" w:lineRule="auto"/>
        <w:jc w:val="both"/>
        <w:rPr>
          <w:rFonts w:ascii="Arial" w:eastAsia="Arial" w:hAnsi="Arial" w:cs="Arial"/>
          <w:b/>
          <w:bCs/>
        </w:rPr>
      </w:pPr>
      <w:r w:rsidRPr="00F92641">
        <w:rPr>
          <w:rFonts w:ascii="Arial" w:eastAsia="Arial" w:hAnsi="Arial" w:cs="Arial"/>
        </w:rPr>
        <w:t>To provide professional recommendations for healthcare practitioners, policymakers, and postpartum care programs based on the review findings.</w:t>
      </w:r>
    </w:p>
    <w:p w14:paraId="68E7623B" w14:textId="77777777" w:rsidR="00993C8D" w:rsidRPr="00F92641" w:rsidRDefault="00D44653">
      <w:pPr>
        <w:spacing w:line="360" w:lineRule="auto"/>
        <w:jc w:val="both"/>
        <w:rPr>
          <w:rFonts w:ascii="Arial" w:eastAsia="Arial" w:hAnsi="Arial" w:cs="Arial"/>
          <w:b/>
          <w:bCs/>
          <w:i/>
          <w:iCs/>
        </w:rPr>
      </w:pPr>
      <w:r w:rsidRPr="00F92641">
        <w:rPr>
          <w:rFonts w:ascii="Arial" w:eastAsia="Arial" w:hAnsi="Arial" w:cs="Arial"/>
          <w:b/>
          <w:bCs/>
          <w:i/>
          <w:iCs/>
        </w:rPr>
        <w:t xml:space="preserve">Methods: </w:t>
      </w:r>
    </w:p>
    <w:p w14:paraId="0FB05EFB"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The study selection procedure has been completed, followed by an inclusion and exclusion criterion that has helped in selecting 12 peer-reviewed articles. Database searches were done by gathering data from Google Scholar, Springer, MDPI, and ScienceDirect for articles published after 2022. Analysing articles that were done by using quantitative analysis, considering interviews, surveys and other statistical insights, also did the research.</w:t>
      </w:r>
    </w:p>
    <w:p w14:paraId="7C388C16" w14:textId="77777777" w:rsidR="00993C8D" w:rsidRPr="00F92641" w:rsidRDefault="00D44653">
      <w:pPr>
        <w:spacing w:line="360" w:lineRule="auto"/>
        <w:jc w:val="both"/>
        <w:rPr>
          <w:rFonts w:ascii="Arial" w:eastAsia="Arial" w:hAnsi="Arial" w:cs="Arial"/>
          <w:b/>
          <w:bCs/>
          <w:i/>
          <w:iCs/>
        </w:rPr>
      </w:pPr>
      <w:r w:rsidRPr="00F92641">
        <w:rPr>
          <w:rFonts w:ascii="Arial" w:eastAsia="Arial" w:hAnsi="Arial" w:cs="Arial"/>
          <w:b/>
          <w:bCs/>
          <w:i/>
          <w:iCs/>
        </w:rPr>
        <w:t>Key results</w:t>
      </w:r>
    </w:p>
    <w:p w14:paraId="20631E15"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rPr>
        <w:t>The results chapter focuses highly on effective aspects for reducing UI within the UK with performance, the barriers such as lack of specific information, poor adherence as well as low confidence, hinder the effectiveness. The chapter analysed findings demonstrating PFMT that reduces UI among postpartum women in the UK. Moreover, findings provided four associated themes, findings, challenges and recommendations that healthcare policymakers integrate standardised care pathways and personalised communication strategies to optimise maternal recovery and QoL. Discussion confirmed that the effectiveness of PFMT depends on supervised, isolated muscle training and high adherence</w:t>
      </w:r>
    </w:p>
    <w:p w14:paraId="1585C94C" w14:textId="77777777" w:rsidR="00993C8D" w:rsidRPr="00F92641" w:rsidRDefault="00D44653">
      <w:pPr>
        <w:spacing w:line="360" w:lineRule="auto"/>
        <w:jc w:val="both"/>
        <w:rPr>
          <w:rFonts w:ascii="Arial" w:eastAsia="Arial" w:hAnsi="Arial" w:cs="Arial"/>
          <w:b/>
          <w:bCs/>
          <w:i/>
          <w:iCs/>
        </w:rPr>
      </w:pPr>
      <w:r w:rsidRPr="00F92641">
        <w:rPr>
          <w:rFonts w:ascii="Arial" w:eastAsia="Arial" w:hAnsi="Arial" w:cs="Arial"/>
          <w:b/>
          <w:bCs/>
          <w:i/>
          <w:iCs/>
        </w:rPr>
        <w:t xml:space="preserve">Conclusion: </w:t>
      </w:r>
    </w:p>
    <w:p w14:paraId="48882EE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The thesis concludes that PFMT plays an important role by improving the UI through pelvic floor strength and reducing stress urinary incontinence (SUI) symptoms. The postpartum pelvic floor focuses on controlled contraction and relaxation in terms of aiming for three sets daily. PFMT has been indeed the universally recommended, first-line conservative treatment </w:t>
      </w:r>
      <w:r w:rsidRPr="00F92641">
        <w:rPr>
          <w:rFonts w:ascii="Arial" w:eastAsia="Arial" w:hAnsi="Arial" w:cs="Arial"/>
        </w:rPr>
        <w:lastRenderedPageBreak/>
        <w:t xml:space="preserve">for both postpartum stress urinary incontinence and SUI-predominant mixed urinary incontinence. </w:t>
      </w:r>
    </w:p>
    <w:p w14:paraId="2B7BC934" w14:textId="77777777" w:rsidR="00993C8D" w:rsidRPr="00F92641" w:rsidRDefault="00993C8D">
      <w:pPr>
        <w:spacing w:line="360" w:lineRule="auto"/>
        <w:jc w:val="both"/>
        <w:rPr>
          <w:rFonts w:ascii="Arial" w:eastAsia="Arial" w:hAnsi="Arial" w:cs="Arial"/>
        </w:rPr>
      </w:pPr>
    </w:p>
    <w:p w14:paraId="46E2AAB4" w14:textId="77777777" w:rsidR="00993C8D" w:rsidRPr="00F92641" w:rsidRDefault="00D44653">
      <w:pPr>
        <w:spacing w:line="360" w:lineRule="auto"/>
        <w:rPr>
          <w:rFonts w:ascii="Arial" w:eastAsia="Arial" w:hAnsi="Arial" w:cs="Arial"/>
        </w:rPr>
      </w:pPr>
      <w:r w:rsidRPr="00F92641">
        <w:br w:type="page"/>
      </w:r>
    </w:p>
    <w:p w14:paraId="00BB9AEE" w14:textId="77777777" w:rsidR="00993C8D" w:rsidRPr="00F92641" w:rsidRDefault="00993C8D">
      <w:pPr>
        <w:spacing w:after="14" w:line="360" w:lineRule="auto"/>
        <w:ind w:left="705"/>
        <w:rPr>
          <w:rFonts w:ascii="Arial" w:eastAsia="Arial" w:hAnsi="Arial" w:cs="Arial"/>
        </w:rPr>
      </w:pPr>
    </w:p>
    <w:p w14:paraId="38334047" w14:textId="77777777" w:rsidR="00993C8D" w:rsidRPr="00F92641" w:rsidRDefault="00D44653">
      <w:pPr>
        <w:keepNext/>
        <w:keepLines/>
        <w:pBdr>
          <w:top w:val="none" w:sz="0" w:space="0" w:color="000000"/>
          <w:left w:val="none" w:sz="0" w:space="0" w:color="000000"/>
          <w:bottom w:val="none" w:sz="0" w:space="0" w:color="000000"/>
          <w:right w:val="none" w:sz="0" w:space="0" w:color="000000"/>
          <w:between w:val="none" w:sz="0" w:space="0" w:color="000000"/>
        </w:pBdr>
        <w:spacing w:before="240" w:after="0" w:line="360" w:lineRule="auto"/>
        <w:jc w:val="center"/>
        <w:rPr>
          <w:rFonts w:ascii="Arial" w:eastAsia="Arial" w:hAnsi="Arial" w:cs="Arial"/>
          <w:b/>
          <w:bCs/>
        </w:rPr>
      </w:pPr>
      <w:bookmarkStart w:id="1" w:name="_heading=h.vz2y8cwz09ss" w:colFirst="0" w:colLast="0"/>
      <w:bookmarkEnd w:id="1"/>
      <w:r w:rsidRPr="00F92641">
        <w:rPr>
          <w:rFonts w:ascii="Arial" w:eastAsia="Arial" w:hAnsi="Arial" w:cs="Arial"/>
          <w:b/>
          <w:bCs/>
        </w:rPr>
        <w:t>Table of Contents</w:t>
      </w:r>
    </w:p>
    <w:sdt>
      <w:sdtPr>
        <w:id w:val="-1083583745"/>
        <w:docPartObj>
          <w:docPartGallery w:val="Table of Contents"/>
          <w:docPartUnique/>
        </w:docPartObj>
      </w:sdtPr>
      <w:sdtContent>
        <w:p w14:paraId="2135B6E4" w14:textId="33A554A8" w:rsidR="00DA3E4B" w:rsidRPr="00DA3E4B" w:rsidRDefault="00D44653" w:rsidP="00DA3E4B">
          <w:pPr>
            <w:pStyle w:val="TOC1"/>
            <w:tabs>
              <w:tab w:val="right" w:leader="dot" w:pos="9016"/>
            </w:tabs>
            <w:spacing w:after="0" w:line="360" w:lineRule="auto"/>
            <w:jc w:val="both"/>
            <w:rPr>
              <w:rFonts w:ascii="Arial" w:eastAsiaTheme="minorEastAsia" w:hAnsi="Arial" w:cs="Arial"/>
              <w:noProof/>
              <w:lang w:eastAsia="en-GB"/>
            </w:rPr>
          </w:pPr>
          <w:r w:rsidRPr="00F92641">
            <w:fldChar w:fldCharType="begin"/>
          </w:r>
          <w:r w:rsidRPr="00F92641">
            <w:instrText xml:space="preserve"> TOC \h \u \z \t "Heading 1,1,Heading 2,2,Heading 3,3,"</w:instrText>
          </w:r>
          <w:r w:rsidRPr="00F92641">
            <w:fldChar w:fldCharType="separate"/>
          </w:r>
          <w:hyperlink w:anchor="_Toc231987517" w:history="1">
            <w:r w:rsidR="00DA3E4B" w:rsidRPr="00DA3E4B">
              <w:rPr>
                <w:rStyle w:val="Hyperlink"/>
                <w:rFonts w:ascii="Arial" w:hAnsi="Arial" w:cs="Arial"/>
                <w:noProof/>
              </w:rPr>
              <w:t>List of tables</w:t>
            </w:r>
            <w:r w:rsidR="00DA3E4B" w:rsidRPr="00DA3E4B">
              <w:rPr>
                <w:rFonts w:ascii="Arial" w:hAnsi="Arial" w:cs="Arial"/>
                <w:noProof/>
                <w:webHidden/>
              </w:rPr>
              <w:tab/>
            </w:r>
            <w:r w:rsidR="00DA3E4B" w:rsidRPr="00DA3E4B">
              <w:rPr>
                <w:rFonts w:ascii="Arial" w:hAnsi="Arial" w:cs="Arial"/>
                <w:noProof/>
                <w:webHidden/>
              </w:rPr>
              <w:fldChar w:fldCharType="begin"/>
            </w:r>
            <w:r w:rsidR="00DA3E4B" w:rsidRPr="00DA3E4B">
              <w:rPr>
                <w:rFonts w:ascii="Arial" w:hAnsi="Arial" w:cs="Arial"/>
                <w:noProof/>
                <w:webHidden/>
              </w:rPr>
              <w:instrText xml:space="preserve"> PAGEREF _Toc231987517 \h </w:instrText>
            </w:r>
            <w:r w:rsidR="00DA3E4B" w:rsidRPr="00DA3E4B">
              <w:rPr>
                <w:rFonts w:ascii="Arial" w:hAnsi="Arial" w:cs="Arial"/>
                <w:noProof/>
                <w:webHidden/>
              </w:rPr>
            </w:r>
            <w:r w:rsidR="00DA3E4B" w:rsidRPr="00DA3E4B">
              <w:rPr>
                <w:rFonts w:ascii="Arial" w:hAnsi="Arial" w:cs="Arial"/>
                <w:noProof/>
                <w:webHidden/>
              </w:rPr>
              <w:fldChar w:fldCharType="separate"/>
            </w:r>
            <w:r w:rsidR="00697BC1">
              <w:rPr>
                <w:rFonts w:ascii="Arial" w:hAnsi="Arial" w:cs="Arial"/>
                <w:noProof/>
                <w:webHidden/>
              </w:rPr>
              <w:t>9</w:t>
            </w:r>
            <w:r w:rsidR="00DA3E4B" w:rsidRPr="00DA3E4B">
              <w:rPr>
                <w:rFonts w:ascii="Arial" w:hAnsi="Arial" w:cs="Arial"/>
                <w:noProof/>
                <w:webHidden/>
              </w:rPr>
              <w:fldChar w:fldCharType="end"/>
            </w:r>
          </w:hyperlink>
        </w:p>
        <w:p w14:paraId="24B618A1" w14:textId="48A886F9"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18" w:history="1">
            <w:r w:rsidRPr="00DA3E4B">
              <w:rPr>
                <w:rStyle w:val="Hyperlink"/>
                <w:rFonts w:ascii="Arial" w:hAnsi="Arial" w:cs="Arial"/>
                <w:noProof/>
              </w:rPr>
              <w:t>List of abbreviations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_Toc231987518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10</w:t>
            </w:r>
            <w:r w:rsidRPr="00DA3E4B">
              <w:rPr>
                <w:rFonts w:ascii="Arial" w:hAnsi="Arial" w:cs="Arial"/>
                <w:noProof/>
                <w:webHidden/>
              </w:rPr>
              <w:fldChar w:fldCharType="end"/>
            </w:r>
          </w:hyperlink>
        </w:p>
        <w:p w14:paraId="78DB9D1F" w14:textId="79797592"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19" w:history="1">
            <w:r w:rsidRPr="00DA3E4B">
              <w:rPr>
                <w:rStyle w:val="Hyperlink"/>
                <w:rFonts w:ascii="Arial" w:hAnsi="Arial" w:cs="Arial"/>
                <w:noProof/>
              </w:rPr>
              <w:t>Chapter 1: Introduction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_Toc231987519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11</w:t>
            </w:r>
            <w:r w:rsidRPr="00DA3E4B">
              <w:rPr>
                <w:rFonts w:ascii="Arial" w:hAnsi="Arial" w:cs="Arial"/>
                <w:noProof/>
                <w:webHidden/>
              </w:rPr>
              <w:fldChar w:fldCharType="end"/>
            </w:r>
          </w:hyperlink>
        </w:p>
        <w:p w14:paraId="1C2796CA" w14:textId="0E7FBD6A"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0" w:history="1">
            <w:r w:rsidRPr="00DA3E4B">
              <w:rPr>
                <w:rStyle w:val="Hyperlink"/>
                <w:rFonts w:ascii="Arial" w:hAnsi="Arial" w:cs="Arial"/>
                <w:noProof/>
              </w:rPr>
              <w:t>1.1 Introduction of the chapter</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_Toc231987520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11</w:t>
            </w:r>
            <w:r w:rsidRPr="00DA3E4B">
              <w:rPr>
                <w:rFonts w:ascii="Arial" w:hAnsi="Arial" w:cs="Arial"/>
                <w:noProof/>
                <w:webHidden/>
              </w:rPr>
              <w:fldChar w:fldCharType="end"/>
            </w:r>
          </w:hyperlink>
        </w:p>
        <w:p w14:paraId="35D085D8" w14:textId="19AA240B"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1" w:history="1">
            <w:r w:rsidRPr="00DA3E4B">
              <w:rPr>
                <w:rStyle w:val="Hyperlink"/>
                <w:rFonts w:ascii="Arial" w:hAnsi="Arial" w:cs="Arial"/>
                <w:noProof/>
              </w:rPr>
              <w:t>1.2 Background</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_Toc231987521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11</w:t>
            </w:r>
            <w:r w:rsidRPr="00DA3E4B">
              <w:rPr>
                <w:rFonts w:ascii="Arial" w:hAnsi="Arial" w:cs="Arial"/>
                <w:noProof/>
                <w:webHidden/>
              </w:rPr>
              <w:fldChar w:fldCharType="end"/>
            </w:r>
          </w:hyperlink>
        </w:p>
        <w:p w14:paraId="1BAB8DBB" w14:textId="2F5CBD67"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2" w:history="1">
            <w:r w:rsidRPr="00DA3E4B">
              <w:rPr>
                <w:rStyle w:val="Hyperlink"/>
                <w:rFonts w:ascii="Arial" w:hAnsi="Arial" w:cs="Arial"/>
                <w:noProof/>
              </w:rPr>
              <w:t>1.3 Rationale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_Toc231987522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14</w:t>
            </w:r>
            <w:r w:rsidRPr="00DA3E4B">
              <w:rPr>
                <w:rFonts w:ascii="Arial" w:hAnsi="Arial" w:cs="Arial"/>
                <w:noProof/>
                <w:webHidden/>
              </w:rPr>
              <w:fldChar w:fldCharType="end"/>
            </w:r>
          </w:hyperlink>
        </w:p>
        <w:p w14:paraId="1F6905BE" w14:textId="3AF75537"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3" w:history="1">
            <w:r w:rsidRPr="00DA3E4B">
              <w:rPr>
                <w:rStyle w:val="Hyperlink"/>
                <w:rFonts w:ascii="Arial" w:hAnsi="Arial" w:cs="Arial"/>
                <w:noProof/>
              </w:rPr>
              <w:t>1.5 Aim and objectives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_Toc231987523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15</w:t>
            </w:r>
            <w:r w:rsidRPr="00DA3E4B">
              <w:rPr>
                <w:rFonts w:ascii="Arial" w:hAnsi="Arial" w:cs="Arial"/>
                <w:noProof/>
                <w:webHidden/>
              </w:rPr>
              <w:fldChar w:fldCharType="end"/>
            </w:r>
          </w:hyperlink>
        </w:p>
        <w:p w14:paraId="1B0E1674" w14:textId="7E67695A"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4" w:history="1">
            <w:r w:rsidRPr="00DA3E4B">
              <w:rPr>
                <w:rStyle w:val="Hyperlink"/>
                <w:rFonts w:ascii="Arial" w:hAnsi="Arial" w:cs="Arial"/>
                <w:noProof/>
              </w:rPr>
              <w:t>1.6 Research Question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_Toc231987524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15</w:t>
            </w:r>
            <w:r w:rsidRPr="00DA3E4B">
              <w:rPr>
                <w:rFonts w:ascii="Arial" w:hAnsi="Arial" w:cs="Arial"/>
                <w:noProof/>
                <w:webHidden/>
              </w:rPr>
              <w:fldChar w:fldCharType="end"/>
            </w:r>
          </w:hyperlink>
        </w:p>
        <w:p w14:paraId="06801E1C" w14:textId="14E5DF55"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5" w:history="1">
            <w:r w:rsidRPr="00DA3E4B">
              <w:rPr>
                <w:rStyle w:val="Hyperlink"/>
                <w:rFonts w:ascii="Arial" w:hAnsi="Arial" w:cs="Arial"/>
                <w:noProof/>
              </w:rPr>
              <w:t>1.7 Significance of the research</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_Toc231987525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16</w:t>
            </w:r>
            <w:r w:rsidRPr="00DA3E4B">
              <w:rPr>
                <w:rFonts w:ascii="Arial" w:hAnsi="Arial" w:cs="Arial"/>
                <w:noProof/>
                <w:webHidden/>
              </w:rPr>
              <w:fldChar w:fldCharType="end"/>
            </w:r>
          </w:hyperlink>
        </w:p>
        <w:p w14:paraId="7C0FD3F6" w14:textId="0A67DC4B"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6" w:history="1">
            <w:r w:rsidRPr="00DA3E4B">
              <w:rPr>
                <w:rStyle w:val="Hyperlink"/>
                <w:rFonts w:ascii="Arial" w:hAnsi="Arial" w:cs="Arial"/>
                <w:noProof/>
              </w:rPr>
              <w:t>1.8 Structure of the research</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_Toc231987526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17</w:t>
            </w:r>
            <w:r w:rsidRPr="00DA3E4B">
              <w:rPr>
                <w:rFonts w:ascii="Arial" w:hAnsi="Arial" w:cs="Arial"/>
                <w:noProof/>
                <w:webHidden/>
              </w:rPr>
              <w:fldChar w:fldCharType="end"/>
            </w:r>
          </w:hyperlink>
        </w:p>
        <w:p w14:paraId="064382A0" w14:textId="2EB7DFF0"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7" w:history="1">
            <w:r w:rsidRPr="00DA3E4B">
              <w:rPr>
                <w:rStyle w:val="Hyperlink"/>
                <w:rFonts w:ascii="Arial" w:hAnsi="Arial" w:cs="Arial"/>
                <w:noProof/>
              </w:rPr>
              <w:t>1.9 Summary of the chapter</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_Toc231987527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17</w:t>
            </w:r>
            <w:r w:rsidRPr="00DA3E4B">
              <w:rPr>
                <w:rFonts w:ascii="Arial" w:hAnsi="Arial" w:cs="Arial"/>
                <w:noProof/>
                <w:webHidden/>
              </w:rPr>
              <w:fldChar w:fldCharType="end"/>
            </w:r>
          </w:hyperlink>
        </w:p>
        <w:p w14:paraId="66F6EA25" w14:textId="55512C67"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28" w:history="1">
            <w:r w:rsidRPr="00DA3E4B">
              <w:rPr>
                <w:rStyle w:val="Hyperlink"/>
                <w:rFonts w:ascii="Arial" w:hAnsi="Arial" w:cs="Arial"/>
                <w:noProof/>
              </w:rPr>
              <w:t>Chapter 2: Literature review/theoretical framework</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_Toc231987528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18</w:t>
            </w:r>
            <w:r w:rsidRPr="00DA3E4B">
              <w:rPr>
                <w:rFonts w:ascii="Arial" w:hAnsi="Arial" w:cs="Arial"/>
                <w:noProof/>
                <w:webHidden/>
              </w:rPr>
              <w:fldChar w:fldCharType="end"/>
            </w:r>
          </w:hyperlink>
        </w:p>
        <w:p w14:paraId="29818C39" w14:textId="168B53D6"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29" w:history="1">
            <w:r w:rsidRPr="00DA3E4B">
              <w:rPr>
                <w:rStyle w:val="Hyperlink"/>
                <w:rFonts w:ascii="Arial" w:hAnsi="Arial" w:cs="Arial"/>
                <w:noProof/>
              </w:rPr>
              <w:t>2.1 Introduction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_Toc231987529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18</w:t>
            </w:r>
            <w:r w:rsidRPr="00DA3E4B">
              <w:rPr>
                <w:rFonts w:ascii="Arial" w:hAnsi="Arial" w:cs="Arial"/>
                <w:noProof/>
                <w:webHidden/>
              </w:rPr>
              <w:fldChar w:fldCharType="end"/>
            </w:r>
          </w:hyperlink>
        </w:p>
        <w:p w14:paraId="69ED2711" w14:textId="30E7447F"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0" w:history="1">
            <w:r w:rsidRPr="00DA3E4B">
              <w:rPr>
                <w:rStyle w:val="Hyperlink"/>
                <w:rFonts w:ascii="Arial" w:hAnsi="Arial" w:cs="Arial"/>
                <w:noProof/>
              </w:rPr>
              <w:t>2.2 Literature Review</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_Toc231987530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18</w:t>
            </w:r>
            <w:r w:rsidRPr="00DA3E4B">
              <w:rPr>
                <w:rFonts w:ascii="Arial" w:hAnsi="Arial" w:cs="Arial"/>
                <w:noProof/>
                <w:webHidden/>
              </w:rPr>
              <w:fldChar w:fldCharType="end"/>
            </w:r>
          </w:hyperlink>
        </w:p>
        <w:p w14:paraId="4A00B880" w14:textId="47ABC0D3"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1" w:history="1">
            <w:r w:rsidRPr="00DA3E4B">
              <w:rPr>
                <w:rStyle w:val="Hyperlink"/>
                <w:rFonts w:ascii="Arial" w:hAnsi="Arial" w:cs="Arial"/>
                <w:noProof/>
              </w:rPr>
              <w:t>2.3 Theoretical Framework</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_Toc231987531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24</w:t>
            </w:r>
            <w:r w:rsidRPr="00DA3E4B">
              <w:rPr>
                <w:rFonts w:ascii="Arial" w:hAnsi="Arial" w:cs="Arial"/>
                <w:noProof/>
                <w:webHidden/>
              </w:rPr>
              <w:fldChar w:fldCharType="end"/>
            </w:r>
          </w:hyperlink>
        </w:p>
        <w:p w14:paraId="18B2F3F9" w14:textId="50F48C1C"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2" w:history="1">
            <w:r w:rsidRPr="00DA3E4B">
              <w:rPr>
                <w:rStyle w:val="Hyperlink"/>
                <w:rFonts w:ascii="Arial" w:hAnsi="Arial" w:cs="Arial"/>
                <w:noProof/>
              </w:rPr>
              <w:t>2.4 Gaps in Literature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_Toc231987532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27</w:t>
            </w:r>
            <w:r w:rsidRPr="00DA3E4B">
              <w:rPr>
                <w:rFonts w:ascii="Arial" w:hAnsi="Arial" w:cs="Arial"/>
                <w:noProof/>
                <w:webHidden/>
              </w:rPr>
              <w:fldChar w:fldCharType="end"/>
            </w:r>
          </w:hyperlink>
        </w:p>
        <w:p w14:paraId="24465965" w14:textId="2BF078BE"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3" w:history="1">
            <w:r w:rsidRPr="00DA3E4B">
              <w:rPr>
                <w:rStyle w:val="Hyperlink"/>
                <w:rFonts w:ascii="Arial" w:hAnsi="Arial" w:cs="Arial"/>
                <w:noProof/>
              </w:rPr>
              <w:t>2.5 Conceptual framework</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_Toc231987533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27</w:t>
            </w:r>
            <w:r w:rsidRPr="00DA3E4B">
              <w:rPr>
                <w:rFonts w:ascii="Arial" w:hAnsi="Arial" w:cs="Arial"/>
                <w:noProof/>
                <w:webHidden/>
              </w:rPr>
              <w:fldChar w:fldCharType="end"/>
            </w:r>
          </w:hyperlink>
        </w:p>
        <w:p w14:paraId="39E04B89" w14:textId="7F507CE8"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4" w:history="1">
            <w:r w:rsidRPr="00DA3E4B">
              <w:rPr>
                <w:rStyle w:val="Hyperlink"/>
                <w:rFonts w:ascii="Arial" w:hAnsi="Arial" w:cs="Arial"/>
                <w:noProof/>
              </w:rPr>
              <w:t>2.6 Summary of the Chapter</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_Toc231987534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28</w:t>
            </w:r>
            <w:r w:rsidRPr="00DA3E4B">
              <w:rPr>
                <w:rFonts w:ascii="Arial" w:hAnsi="Arial" w:cs="Arial"/>
                <w:noProof/>
                <w:webHidden/>
              </w:rPr>
              <w:fldChar w:fldCharType="end"/>
            </w:r>
          </w:hyperlink>
        </w:p>
        <w:p w14:paraId="6CBEAA6C" w14:textId="3FB36A95"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35" w:history="1">
            <w:r w:rsidRPr="00DA3E4B">
              <w:rPr>
                <w:rStyle w:val="Hyperlink"/>
                <w:rFonts w:ascii="Arial" w:hAnsi="Arial" w:cs="Arial"/>
                <w:noProof/>
              </w:rPr>
              <w:t>Chapter 3: Research Methodology</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_Toc231987535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29</w:t>
            </w:r>
            <w:r w:rsidRPr="00DA3E4B">
              <w:rPr>
                <w:rFonts w:ascii="Arial" w:hAnsi="Arial" w:cs="Arial"/>
                <w:noProof/>
                <w:webHidden/>
              </w:rPr>
              <w:fldChar w:fldCharType="end"/>
            </w:r>
          </w:hyperlink>
        </w:p>
        <w:p w14:paraId="699CE166" w14:textId="5FD33065"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6" w:history="1">
            <w:r w:rsidRPr="00DA3E4B">
              <w:rPr>
                <w:rStyle w:val="Hyperlink"/>
                <w:rFonts w:ascii="Arial" w:hAnsi="Arial" w:cs="Arial"/>
                <w:noProof/>
                <w:highlight w:val="white"/>
              </w:rPr>
              <w:t>3.1 Introduction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_Toc231987536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29</w:t>
            </w:r>
            <w:r w:rsidRPr="00DA3E4B">
              <w:rPr>
                <w:rFonts w:ascii="Arial" w:hAnsi="Arial" w:cs="Arial"/>
                <w:noProof/>
                <w:webHidden/>
              </w:rPr>
              <w:fldChar w:fldCharType="end"/>
            </w:r>
          </w:hyperlink>
        </w:p>
        <w:p w14:paraId="4280031C" w14:textId="5B9F4FAD"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7" w:history="1">
            <w:r w:rsidRPr="00DA3E4B">
              <w:rPr>
                <w:rStyle w:val="Hyperlink"/>
                <w:rFonts w:ascii="Arial" w:hAnsi="Arial" w:cs="Arial"/>
                <w:noProof/>
                <w:highlight w:val="white"/>
              </w:rPr>
              <w:t>3.2 Philosophy</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_Toc231987537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29</w:t>
            </w:r>
            <w:r w:rsidRPr="00DA3E4B">
              <w:rPr>
                <w:rFonts w:ascii="Arial" w:hAnsi="Arial" w:cs="Arial"/>
                <w:noProof/>
                <w:webHidden/>
              </w:rPr>
              <w:fldChar w:fldCharType="end"/>
            </w:r>
          </w:hyperlink>
        </w:p>
        <w:p w14:paraId="44042915" w14:textId="6B12D71A"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8" w:history="1">
            <w:r w:rsidRPr="00DA3E4B">
              <w:rPr>
                <w:rStyle w:val="Hyperlink"/>
                <w:rFonts w:ascii="Arial" w:hAnsi="Arial" w:cs="Arial"/>
                <w:noProof/>
                <w:highlight w:val="white"/>
              </w:rPr>
              <w:t>3.3 Study Design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_Toc231987538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30</w:t>
            </w:r>
            <w:r w:rsidRPr="00DA3E4B">
              <w:rPr>
                <w:rFonts w:ascii="Arial" w:hAnsi="Arial" w:cs="Arial"/>
                <w:noProof/>
                <w:webHidden/>
              </w:rPr>
              <w:fldChar w:fldCharType="end"/>
            </w:r>
          </w:hyperlink>
        </w:p>
        <w:p w14:paraId="6EA8D149" w14:textId="3A93F310"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39" w:history="1">
            <w:r w:rsidRPr="00DA3E4B">
              <w:rPr>
                <w:rStyle w:val="Hyperlink"/>
                <w:rFonts w:ascii="Arial" w:hAnsi="Arial" w:cs="Arial"/>
                <w:noProof/>
                <w:highlight w:val="white"/>
              </w:rPr>
              <w:t>3.4 Search strategy</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_Toc231987539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30</w:t>
            </w:r>
            <w:r w:rsidRPr="00DA3E4B">
              <w:rPr>
                <w:rFonts w:ascii="Arial" w:hAnsi="Arial" w:cs="Arial"/>
                <w:noProof/>
                <w:webHidden/>
              </w:rPr>
              <w:fldChar w:fldCharType="end"/>
            </w:r>
          </w:hyperlink>
        </w:p>
        <w:p w14:paraId="5D71C25F" w14:textId="4CDCE284"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0" w:history="1">
            <w:r w:rsidRPr="00DA3E4B">
              <w:rPr>
                <w:rStyle w:val="Hyperlink"/>
                <w:rFonts w:ascii="Arial" w:hAnsi="Arial" w:cs="Arial"/>
                <w:noProof/>
                <w:highlight w:val="white"/>
              </w:rPr>
              <w:t>3.5 Inclusion and Exclusion Criteria</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_Toc231987540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31</w:t>
            </w:r>
            <w:r w:rsidRPr="00DA3E4B">
              <w:rPr>
                <w:rFonts w:ascii="Arial" w:hAnsi="Arial" w:cs="Arial"/>
                <w:noProof/>
                <w:webHidden/>
              </w:rPr>
              <w:fldChar w:fldCharType="end"/>
            </w:r>
          </w:hyperlink>
        </w:p>
        <w:p w14:paraId="703AA33B" w14:textId="18C2B0E0"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1" w:history="1">
            <w:r w:rsidRPr="00DA3E4B">
              <w:rPr>
                <w:rStyle w:val="Hyperlink"/>
                <w:rFonts w:ascii="Arial" w:hAnsi="Arial" w:cs="Arial"/>
                <w:noProof/>
                <w:highlight w:val="white"/>
              </w:rPr>
              <w:t>3.6 Screening and selection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_Toc231987541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33</w:t>
            </w:r>
            <w:r w:rsidRPr="00DA3E4B">
              <w:rPr>
                <w:rFonts w:ascii="Arial" w:hAnsi="Arial" w:cs="Arial"/>
                <w:noProof/>
                <w:webHidden/>
              </w:rPr>
              <w:fldChar w:fldCharType="end"/>
            </w:r>
          </w:hyperlink>
        </w:p>
        <w:p w14:paraId="1494FDC8" w14:textId="1BF0FE0B"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2" w:history="1">
            <w:r w:rsidRPr="00DA3E4B">
              <w:rPr>
                <w:rStyle w:val="Hyperlink"/>
                <w:rFonts w:ascii="Arial" w:hAnsi="Arial" w:cs="Arial"/>
                <w:noProof/>
                <w:highlight w:val="white"/>
              </w:rPr>
              <w:t>3.7 Data collection method</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_Toc231987542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34</w:t>
            </w:r>
            <w:r w:rsidRPr="00DA3E4B">
              <w:rPr>
                <w:rFonts w:ascii="Arial" w:hAnsi="Arial" w:cs="Arial"/>
                <w:noProof/>
                <w:webHidden/>
              </w:rPr>
              <w:fldChar w:fldCharType="end"/>
            </w:r>
          </w:hyperlink>
        </w:p>
        <w:p w14:paraId="32D89223" w14:textId="180042EE"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3" w:history="1">
            <w:r w:rsidRPr="00DA3E4B">
              <w:rPr>
                <w:rStyle w:val="Hyperlink"/>
                <w:rFonts w:ascii="Arial" w:hAnsi="Arial" w:cs="Arial"/>
                <w:noProof/>
                <w:highlight w:val="white"/>
              </w:rPr>
              <w:t>3.8 Data extraction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_Toc231987543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35</w:t>
            </w:r>
            <w:r w:rsidRPr="00DA3E4B">
              <w:rPr>
                <w:rFonts w:ascii="Arial" w:hAnsi="Arial" w:cs="Arial"/>
                <w:noProof/>
                <w:webHidden/>
              </w:rPr>
              <w:fldChar w:fldCharType="end"/>
            </w:r>
          </w:hyperlink>
        </w:p>
        <w:p w14:paraId="396B1032" w14:textId="1E498280"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4" w:history="1">
            <w:r w:rsidRPr="00DA3E4B">
              <w:rPr>
                <w:rStyle w:val="Hyperlink"/>
                <w:rFonts w:ascii="Arial" w:hAnsi="Arial" w:cs="Arial"/>
                <w:noProof/>
                <w:highlight w:val="white"/>
              </w:rPr>
              <w:t>3.9 Critical Appraisal</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_Toc231987544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35</w:t>
            </w:r>
            <w:r w:rsidRPr="00DA3E4B">
              <w:rPr>
                <w:rFonts w:ascii="Arial" w:hAnsi="Arial" w:cs="Arial"/>
                <w:noProof/>
                <w:webHidden/>
              </w:rPr>
              <w:fldChar w:fldCharType="end"/>
            </w:r>
          </w:hyperlink>
        </w:p>
        <w:p w14:paraId="5B5932F1" w14:textId="752ECDF3"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5" w:history="1">
            <w:r w:rsidRPr="00DA3E4B">
              <w:rPr>
                <w:rStyle w:val="Hyperlink"/>
                <w:rFonts w:ascii="Arial" w:hAnsi="Arial" w:cs="Arial"/>
                <w:noProof/>
                <w:highlight w:val="white"/>
              </w:rPr>
              <w:t>3.10 Data Analysis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_Toc231987545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36</w:t>
            </w:r>
            <w:r w:rsidRPr="00DA3E4B">
              <w:rPr>
                <w:rFonts w:ascii="Arial" w:hAnsi="Arial" w:cs="Arial"/>
                <w:noProof/>
                <w:webHidden/>
              </w:rPr>
              <w:fldChar w:fldCharType="end"/>
            </w:r>
          </w:hyperlink>
        </w:p>
        <w:p w14:paraId="08042D28" w14:textId="25A2A10E"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6" w:history="1">
            <w:r w:rsidRPr="00DA3E4B">
              <w:rPr>
                <w:rStyle w:val="Hyperlink"/>
                <w:rFonts w:ascii="Arial" w:hAnsi="Arial" w:cs="Arial"/>
                <w:noProof/>
                <w:highlight w:val="white"/>
              </w:rPr>
              <w:t>3.11 Ethics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_Toc231987546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37</w:t>
            </w:r>
            <w:r w:rsidRPr="00DA3E4B">
              <w:rPr>
                <w:rFonts w:ascii="Arial" w:hAnsi="Arial" w:cs="Arial"/>
                <w:noProof/>
                <w:webHidden/>
              </w:rPr>
              <w:fldChar w:fldCharType="end"/>
            </w:r>
          </w:hyperlink>
        </w:p>
        <w:p w14:paraId="234516B3" w14:textId="59A2933A"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7" w:history="1">
            <w:r w:rsidRPr="00DA3E4B">
              <w:rPr>
                <w:rStyle w:val="Hyperlink"/>
                <w:rFonts w:ascii="Arial" w:hAnsi="Arial" w:cs="Arial"/>
                <w:noProof/>
                <w:highlight w:val="white"/>
              </w:rPr>
              <w:t>3.12 Chapter Summary</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_Toc231987547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37</w:t>
            </w:r>
            <w:r w:rsidRPr="00DA3E4B">
              <w:rPr>
                <w:rFonts w:ascii="Arial" w:hAnsi="Arial" w:cs="Arial"/>
                <w:noProof/>
                <w:webHidden/>
              </w:rPr>
              <w:fldChar w:fldCharType="end"/>
            </w:r>
          </w:hyperlink>
        </w:p>
        <w:p w14:paraId="2C84893A" w14:textId="5AB29A2F"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48" w:history="1">
            <w:r w:rsidRPr="00DA3E4B">
              <w:rPr>
                <w:rStyle w:val="Hyperlink"/>
                <w:rFonts w:ascii="Arial" w:hAnsi="Arial" w:cs="Arial"/>
                <w:noProof/>
              </w:rPr>
              <w:t>Chapter 4: Results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_Toc231987548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38</w:t>
            </w:r>
            <w:r w:rsidRPr="00DA3E4B">
              <w:rPr>
                <w:rFonts w:ascii="Arial" w:hAnsi="Arial" w:cs="Arial"/>
                <w:noProof/>
                <w:webHidden/>
              </w:rPr>
              <w:fldChar w:fldCharType="end"/>
            </w:r>
          </w:hyperlink>
        </w:p>
        <w:p w14:paraId="73913263" w14:textId="313FD95C"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49" w:history="1">
            <w:r w:rsidRPr="00DA3E4B">
              <w:rPr>
                <w:rStyle w:val="Hyperlink"/>
                <w:rFonts w:ascii="Arial" w:hAnsi="Arial" w:cs="Arial"/>
                <w:noProof/>
              </w:rPr>
              <w:t>4.1 Introduction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_Toc231987549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38</w:t>
            </w:r>
            <w:r w:rsidRPr="00DA3E4B">
              <w:rPr>
                <w:rFonts w:ascii="Arial" w:hAnsi="Arial" w:cs="Arial"/>
                <w:noProof/>
                <w:webHidden/>
              </w:rPr>
              <w:fldChar w:fldCharType="end"/>
            </w:r>
          </w:hyperlink>
        </w:p>
        <w:p w14:paraId="2446E246" w14:textId="4CCDC33F"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50" w:history="1">
            <w:r w:rsidRPr="00DA3E4B">
              <w:rPr>
                <w:rStyle w:val="Hyperlink"/>
                <w:rFonts w:ascii="Arial" w:hAnsi="Arial" w:cs="Arial"/>
                <w:noProof/>
              </w:rPr>
              <w:t>4.2 Presenting qualitative results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_Toc231987550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38</w:t>
            </w:r>
            <w:r w:rsidRPr="00DA3E4B">
              <w:rPr>
                <w:rFonts w:ascii="Arial" w:hAnsi="Arial" w:cs="Arial"/>
                <w:noProof/>
                <w:webHidden/>
              </w:rPr>
              <w:fldChar w:fldCharType="end"/>
            </w:r>
          </w:hyperlink>
        </w:p>
        <w:p w14:paraId="4E6356E5" w14:textId="5FDCAA35"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51" w:history="1">
            <w:r w:rsidRPr="00DA3E4B">
              <w:rPr>
                <w:rStyle w:val="Hyperlink"/>
                <w:rFonts w:ascii="Arial" w:hAnsi="Arial" w:cs="Arial"/>
                <w:noProof/>
              </w:rPr>
              <w:t>4.3 Key thematic analysis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_Toc231987551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39</w:t>
            </w:r>
            <w:r w:rsidRPr="00DA3E4B">
              <w:rPr>
                <w:rFonts w:ascii="Arial" w:hAnsi="Arial" w:cs="Arial"/>
                <w:noProof/>
                <w:webHidden/>
              </w:rPr>
              <w:fldChar w:fldCharType="end"/>
            </w:r>
          </w:hyperlink>
        </w:p>
        <w:p w14:paraId="54096343" w14:textId="6170492A" w:rsidR="00DA3E4B" w:rsidRPr="00DA3E4B" w:rsidRDefault="00DA3E4B" w:rsidP="00DA3E4B">
          <w:pPr>
            <w:pStyle w:val="TOC3"/>
            <w:tabs>
              <w:tab w:val="right" w:leader="dot" w:pos="9016"/>
            </w:tabs>
            <w:spacing w:after="0" w:line="360" w:lineRule="auto"/>
            <w:jc w:val="both"/>
            <w:rPr>
              <w:rFonts w:ascii="Arial" w:eastAsiaTheme="minorEastAsia" w:hAnsi="Arial" w:cs="Arial"/>
              <w:noProof/>
              <w:lang w:eastAsia="en-GB"/>
            </w:rPr>
          </w:pPr>
          <w:hyperlink w:anchor="_Toc231987552" w:history="1">
            <w:r w:rsidRPr="00DA3E4B">
              <w:rPr>
                <w:rStyle w:val="Hyperlink"/>
                <w:rFonts w:ascii="Arial" w:eastAsia="Arial" w:hAnsi="Arial" w:cs="Arial"/>
                <w:bCs/>
                <w:noProof/>
              </w:rPr>
              <w:t>4.3.1 Theme 1: Effectiveness of postpartum pelvic floor exercises in reducing urinary incontinence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_Toc231987552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39</w:t>
            </w:r>
            <w:r w:rsidRPr="00DA3E4B">
              <w:rPr>
                <w:rFonts w:ascii="Arial" w:hAnsi="Arial" w:cs="Arial"/>
                <w:noProof/>
                <w:webHidden/>
              </w:rPr>
              <w:fldChar w:fldCharType="end"/>
            </w:r>
          </w:hyperlink>
        </w:p>
        <w:p w14:paraId="0731D38A" w14:textId="146810A6" w:rsidR="00DA3E4B" w:rsidRPr="00DA3E4B" w:rsidRDefault="00DA3E4B" w:rsidP="00DA3E4B">
          <w:pPr>
            <w:pStyle w:val="TOC3"/>
            <w:tabs>
              <w:tab w:val="right" w:leader="dot" w:pos="9016"/>
            </w:tabs>
            <w:spacing w:after="0" w:line="360" w:lineRule="auto"/>
            <w:jc w:val="both"/>
            <w:rPr>
              <w:rFonts w:ascii="Arial" w:eastAsiaTheme="minorEastAsia" w:hAnsi="Arial" w:cs="Arial"/>
              <w:noProof/>
              <w:lang w:eastAsia="en-GB"/>
            </w:rPr>
          </w:pPr>
          <w:hyperlink w:anchor="_Toc231987553" w:history="1">
            <w:r w:rsidRPr="00DA3E4B">
              <w:rPr>
                <w:rStyle w:val="Hyperlink"/>
                <w:rFonts w:ascii="Arial" w:eastAsia="Arial" w:hAnsi="Arial" w:cs="Arial"/>
                <w:bCs/>
                <w:noProof/>
              </w:rPr>
              <w:t>4.3.2 Theme 2:  Effective types, frequencies and the durations of pelvic floor experiences for developing urinary continence postpartum</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_Toc231987553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41</w:t>
            </w:r>
            <w:r w:rsidRPr="00DA3E4B">
              <w:rPr>
                <w:rFonts w:ascii="Arial" w:hAnsi="Arial" w:cs="Arial"/>
                <w:noProof/>
                <w:webHidden/>
              </w:rPr>
              <w:fldChar w:fldCharType="end"/>
            </w:r>
          </w:hyperlink>
        </w:p>
        <w:p w14:paraId="1D8D1294" w14:textId="21F3F593" w:rsidR="00DA3E4B" w:rsidRPr="00DA3E4B" w:rsidRDefault="00DA3E4B" w:rsidP="00DA3E4B">
          <w:pPr>
            <w:pStyle w:val="TOC3"/>
            <w:tabs>
              <w:tab w:val="right" w:leader="dot" w:pos="9016"/>
            </w:tabs>
            <w:spacing w:after="0" w:line="360" w:lineRule="auto"/>
            <w:jc w:val="both"/>
            <w:rPr>
              <w:rFonts w:ascii="Arial" w:eastAsiaTheme="minorEastAsia" w:hAnsi="Arial" w:cs="Arial"/>
              <w:noProof/>
              <w:lang w:eastAsia="en-GB"/>
            </w:rPr>
          </w:pPr>
          <w:hyperlink w:anchor="_Toc231987554" w:history="1">
            <w:r w:rsidRPr="00DA3E4B">
              <w:rPr>
                <w:rStyle w:val="Hyperlink"/>
                <w:rFonts w:ascii="Arial" w:eastAsia="Arial" w:hAnsi="Arial" w:cs="Arial"/>
                <w:bCs/>
                <w:noProof/>
              </w:rPr>
              <w:t>4.3.3 Theme 3: Investigating the effectiveness of postpartum pelvic floor muscle training experiences in the UK population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_Toc231987554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43</w:t>
            </w:r>
            <w:r w:rsidRPr="00DA3E4B">
              <w:rPr>
                <w:rFonts w:ascii="Arial" w:hAnsi="Arial" w:cs="Arial"/>
                <w:noProof/>
                <w:webHidden/>
              </w:rPr>
              <w:fldChar w:fldCharType="end"/>
            </w:r>
          </w:hyperlink>
        </w:p>
        <w:p w14:paraId="480E6925" w14:textId="60A38BC5" w:rsidR="00DA3E4B" w:rsidRPr="00DA3E4B" w:rsidRDefault="00DA3E4B" w:rsidP="00DA3E4B">
          <w:pPr>
            <w:pStyle w:val="TOC3"/>
            <w:tabs>
              <w:tab w:val="right" w:leader="dot" w:pos="9016"/>
            </w:tabs>
            <w:spacing w:after="0" w:line="360" w:lineRule="auto"/>
            <w:jc w:val="both"/>
            <w:rPr>
              <w:rFonts w:ascii="Arial" w:eastAsiaTheme="minorEastAsia" w:hAnsi="Arial" w:cs="Arial"/>
              <w:noProof/>
              <w:lang w:eastAsia="en-GB"/>
            </w:rPr>
          </w:pPr>
          <w:hyperlink w:anchor="_Toc231987555" w:history="1">
            <w:r w:rsidRPr="00DA3E4B">
              <w:rPr>
                <w:rStyle w:val="Hyperlink"/>
                <w:rFonts w:ascii="Arial" w:eastAsia="Arial" w:hAnsi="Arial" w:cs="Arial"/>
                <w:bCs/>
                <w:noProof/>
              </w:rPr>
              <w:t>4.3.4 Theme 4: Professional evidence based recommendations for healthcare practitioners, policymakers, and postpartum care programs findings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_Toc231987555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45</w:t>
            </w:r>
            <w:r w:rsidRPr="00DA3E4B">
              <w:rPr>
                <w:rFonts w:ascii="Arial" w:hAnsi="Arial" w:cs="Arial"/>
                <w:noProof/>
                <w:webHidden/>
              </w:rPr>
              <w:fldChar w:fldCharType="end"/>
            </w:r>
          </w:hyperlink>
        </w:p>
        <w:p w14:paraId="6BE47ED0" w14:textId="08EDAED1"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56" w:history="1">
            <w:r w:rsidRPr="00DA3E4B">
              <w:rPr>
                <w:rStyle w:val="Hyperlink"/>
                <w:rFonts w:ascii="Arial" w:hAnsi="Arial" w:cs="Arial"/>
                <w:noProof/>
              </w:rPr>
              <w:t>4.4 Summarise the results in relation to the research questions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_Toc231987556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47</w:t>
            </w:r>
            <w:r w:rsidRPr="00DA3E4B">
              <w:rPr>
                <w:rFonts w:ascii="Arial" w:hAnsi="Arial" w:cs="Arial"/>
                <w:noProof/>
                <w:webHidden/>
              </w:rPr>
              <w:fldChar w:fldCharType="end"/>
            </w:r>
          </w:hyperlink>
        </w:p>
        <w:p w14:paraId="37E1F19E" w14:textId="00BC20FC"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57" w:history="1">
            <w:r w:rsidRPr="00DA3E4B">
              <w:rPr>
                <w:rStyle w:val="Hyperlink"/>
                <w:rFonts w:ascii="Arial" w:hAnsi="Arial" w:cs="Arial"/>
                <w:noProof/>
              </w:rPr>
              <w:t>4.5 Summary</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_Toc231987557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48</w:t>
            </w:r>
            <w:r w:rsidRPr="00DA3E4B">
              <w:rPr>
                <w:rFonts w:ascii="Arial" w:hAnsi="Arial" w:cs="Arial"/>
                <w:noProof/>
                <w:webHidden/>
              </w:rPr>
              <w:fldChar w:fldCharType="end"/>
            </w:r>
          </w:hyperlink>
        </w:p>
        <w:p w14:paraId="71FEFE35" w14:textId="0978772C"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58" w:history="1">
            <w:r w:rsidRPr="00DA3E4B">
              <w:rPr>
                <w:rStyle w:val="Hyperlink"/>
                <w:rFonts w:ascii="Arial" w:hAnsi="Arial" w:cs="Arial"/>
                <w:noProof/>
              </w:rPr>
              <w:t>Chapter 5: Discussion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_Toc231987558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49</w:t>
            </w:r>
            <w:r w:rsidRPr="00DA3E4B">
              <w:rPr>
                <w:rFonts w:ascii="Arial" w:hAnsi="Arial" w:cs="Arial"/>
                <w:noProof/>
                <w:webHidden/>
              </w:rPr>
              <w:fldChar w:fldCharType="end"/>
            </w:r>
          </w:hyperlink>
        </w:p>
        <w:p w14:paraId="5E6B1FDA" w14:textId="1B9C3FD0"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59" w:history="1">
            <w:r w:rsidRPr="00DA3E4B">
              <w:rPr>
                <w:rStyle w:val="Hyperlink"/>
                <w:rFonts w:ascii="Arial" w:hAnsi="Arial" w:cs="Arial"/>
                <w:noProof/>
              </w:rPr>
              <w:t>5.1 Introduction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_Toc231987559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49</w:t>
            </w:r>
            <w:r w:rsidRPr="00DA3E4B">
              <w:rPr>
                <w:rFonts w:ascii="Arial" w:hAnsi="Arial" w:cs="Arial"/>
                <w:noProof/>
                <w:webHidden/>
              </w:rPr>
              <w:fldChar w:fldCharType="end"/>
            </w:r>
          </w:hyperlink>
        </w:p>
        <w:p w14:paraId="4EB1DDEA" w14:textId="3947D8FB"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60" w:history="1">
            <w:r w:rsidRPr="00DA3E4B">
              <w:rPr>
                <w:rStyle w:val="Hyperlink"/>
                <w:rFonts w:ascii="Arial" w:hAnsi="Arial" w:cs="Arial"/>
                <w:noProof/>
              </w:rPr>
              <w:t>5.2 Interpret your results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_Toc231987560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49</w:t>
            </w:r>
            <w:r w:rsidRPr="00DA3E4B">
              <w:rPr>
                <w:rFonts w:ascii="Arial" w:hAnsi="Arial" w:cs="Arial"/>
                <w:noProof/>
                <w:webHidden/>
              </w:rPr>
              <w:fldChar w:fldCharType="end"/>
            </w:r>
          </w:hyperlink>
        </w:p>
        <w:p w14:paraId="189B2D2E" w14:textId="798892C9"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61" w:history="1">
            <w:r w:rsidRPr="00DA3E4B">
              <w:rPr>
                <w:rStyle w:val="Hyperlink"/>
                <w:rFonts w:ascii="Arial" w:hAnsi="Arial" w:cs="Arial"/>
                <w:noProof/>
              </w:rPr>
              <w:t>5.3 Discuss the implications: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_Toc231987561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50</w:t>
            </w:r>
            <w:r w:rsidRPr="00DA3E4B">
              <w:rPr>
                <w:rFonts w:ascii="Arial" w:hAnsi="Arial" w:cs="Arial"/>
                <w:noProof/>
                <w:webHidden/>
              </w:rPr>
              <w:fldChar w:fldCharType="end"/>
            </w:r>
          </w:hyperlink>
        </w:p>
        <w:p w14:paraId="14210904" w14:textId="33435F79"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62" w:history="1">
            <w:r w:rsidRPr="00DA3E4B">
              <w:rPr>
                <w:rStyle w:val="Hyperlink"/>
                <w:rFonts w:ascii="Arial" w:hAnsi="Arial" w:cs="Arial"/>
                <w:noProof/>
              </w:rPr>
              <w:t>5.4 Acknowledging the limitation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_Toc231987562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52</w:t>
            </w:r>
            <w:r w:rsidRPr="00DA3E4B">
              <w:rPr>
                <w:rFonts w:ascii="Arial" w:hAnsi="Arial" w:cs="Arial"/>
                <w:noProof/>
                <w:webHidden/>
              </w:rPr>
              <w:fldChar w:fldCharType="end"/>
            </w:r>
          </w:hyperlink>
        </w:p>
        <w:p w14:paraId="5263A6FC" w14:textId="327B91DA"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63" w:history="1">
            <w:r w:rsidRPr="00DA3E4B">
              <w:rPr>
                <w:rStyle w:val="Hyperlink"/>
                <w:rFonts w:ascii="Arial" w:hAnsi="Arial" w:cs="Arial"/>
                <w:noProof/>
              </w:rPr>
              <w:t>5.5 Summary</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_Toc231987563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53</w:t>
            </w:r>
            <w:r w:rsidRPr="00DA3E4B">
              <w:rPr>
                <w:rFonts w:ascii="Arial" w:hAnsi="Arial" w:cs="Arial"/>
                <w:noProof/>
                <w:webHidden/>
              </w:rPr>
              <w:fldChar w:fldCharType="end"/>
            </w:r>
          </w:hyperlink>
        </w:p>
        <w:p w14:paraId="5409E4CB" w14:textId="0DF29DDA"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64" w:history="1">
            <w:r w:rsidRPr="00DA3E4B">
              <w:rPr>
                <w:rStyle w:val="Hyperlink"/>
                <w:rFonts w:ascii="Arial" w:hAnsi="Arial" w:cs="Arial"/>
                <w:noProof/>
              </w:rPr>
              <w:t>Chapter 6: Conclusion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_Toc231987564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54</w:t>
            </w:r>
            <w:r w:rsidRPr="00DA3E4B">
              <w:rPr>
                <w:rFonts w:ascii="Arial" w:hAnsi="Arial" w:cs="Arial"/>
                <w:noProof/>
                <w:webHidden/>
              </w:rPr>
              <w:fldChar w:fldCharType="end"/>
            </w:r>
          </w:hyperlink>
        </w:p>
        <w:p w14:paraId="1A9B1205" w14:textId="26308067"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65" w:history="1">
            <w:r w:rsidRPr="00DA3E4B">
              <w:rPr>
                <w:rStyle w:val="Hyperlink"/>
                <w:rFonts w:ascii="Arial" w:hAnsi="Arial" w:cs="Arial"/>
                <w:noProof/>
              </w:rPr>
              <w:t>6.1 Answering the main research question</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_Toc231987565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54</w:t>
            </w:r>
            <w:r w:rsidRPr="00DA3E4B">
              <w:rPr>
                <w:rFonts w:ascii="Arial" w:hAnsi="Arial" w:cs="Arial"/>
                <w:noProof/>
                <w:webHidden/>
              </w:rPr>
              <w:fldChar w:fldCharType="end"/>
            </w:r>
          </w:hyperlink>
        </w:p>
        <w:p w14:paraId="4A0F0E3A" w14:textId="381ACE10"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66" w:history="1">
            <w:r w:rsidRPr="00DA3E4B">
              <w:rPr>
                <w:rStyle w:val="Hyperlink"/>
                <w:rFonts w:ascii="Arial" w:hAnsi="Arial" w:cs="Arial"/>
                <w:noProof/>
              </w:rPr>
              <w:t>6.2 Reflect on the research:</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_Toc231987566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54</w:t>
            </w:r>
            <w:r w:rsidRPr="00DA3E4B">
              <w:rPr>
                <w:rFonts w:ascii="Arial" w:hAnsi="Arial" w:cs="Arial"/>
                <w:noProof/>
                <w:webHidden/>
              </w:rPr>
              <w:fldChar w:fldCharType="end"/>
            </w:r>
          </w:hyperlink>
        </w:p>
        <w:p w14:paraId="3EA19AB1" w14:textId="571B40B7"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67" w:history="1">
            <w:r w:rsidRPr="00DA3E4B">
              <w:rPr>
                <w:rStyle w:val="Hyperlink"/>
                <w:rFonts w:ascii="Arial" w:hAnsi="Arial" w:cs="Arial"/>
                <w:noProof/>
              </w:rPr>
              <w:t>6.3 Recommendations:  evidence based recommendations on Policy, Practice and further research.</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_Toc231987567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55</w:t>
            </w:r>
            <w:r w:rsidRPr="00DA3E4B">
              <w:rPr>
                <w:rFonts w:ascii="Arial" w:hAnsi="Arial" w:cs="Arial"/>
                <w:noProof/>
                <w:webHidden/>
              </w:rPr>
              <w:fldChar w:fldCharType="end"/>
            </w:r>
          </w:hyperlink>
        </w:p>
        <w:p w14:paraId="58B8470D" w14:textId="0BB47BCF"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68" w:history="1">
            <w:r w:rsidRPr="00DA3E4B">
              <w:rPr>
                <w:rStyle w:val="Hyperlink"/>
                <w:rFonts w:ascii="Arial" w:hAnsi="Arial" w:cs="Arial"/>
                <w:noProof/>
              </w:rPr>
              <w:t>Reference list</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_Toc231987568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58</w:t>
            </w:r>
            <w:r w:rsidRPr="00DA3E4B">
              <w:rPr>
                <w:rFonts w:ascii="Arial" w:hAnsi="Arial" w:cs="Arial"/>
                <w:noProof/>
                <w:webHidden/>
              </w:rPr>
              <w:fldChar w:fldCharType="end"/>
            </w:r>
          </w:hyperlink>
        </w:p>
        <w:p w14:paraId="308A93E4" w14:textId="2EAF3863" w:rsidR="00DA3E4B" w:rsidRPr="00DA3E4B" w:rsidRDefault="00DA3E4B" w:rsidP="00DA3E4B">
          <w:pPr>
            <w:pStyle w:val="TOC1"/>
            <w:tabs>
              <w:tab w:val="right" w:leader="dot" w:pos="9016"/>
            </w:tabs>
            <w:spacing w:after="0" w:line="360" w:lineRule="auto"/>
            <w:jc w:val="both"/>
            <w:rPr>
              <w:rFonts w:ascii="Arial" w:eastAsiaTheme="minorEastAsia" w:hAnsi="Arial" w:cs="Arial"/>
              <w:noProof/>
              <w:lang w:eastAsia="en-GB"/>
            </w:rPr>
          </w:pPr>
          <w:hyperlink w:anchor="_Toc231987569" w:history="1">
            <w:r w:rsidRPr="00DA3E4B">
              <w:rPr>
                <w:rStyle w:val="Hyperlink"/>
                <w:rFonts w:ascii="Arial" w:hAnsi="Arial" w:cs="Arial"/>
                <w:noProof/>
              </w:rPr>
              <w:t>Appendix</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_Toc231987569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71</w:t>
            </w:r>
            <w:r w:rsidRPr="00DA3E4B">
              <w:rPr>
                <w:rFonts w:ascii="Arial" w:hAnsi="Arial" w:cs="Arial"/>
                <w:noProof/>
                <w:webHidden/>
              </w:rPr>
              <w:fldChar w:fldCharType="end"/>
            </w:r>
          </w:hyperlink>
        </w:p>
        <w:p w14:paraId="4F586752" w14:textId="5AB3F101" w:rsidR="00DA3E4B" w:rsidRPr="00DA3E4B" w:rsidRDefault="00DA3E4B" w:rsidP="00DA3E4B">
          <w:pPr>
            <w:pStyle w:val="TOC2"/>
            <w:tabs>
              <w:tab w:val="right" w:leader="dot" w:pos="9016"/>
            </w:tabs>
            <w:spacing w:after="0" w:line="360" w:lineRule="auto"/>
            <w:jc w:val="both"/>
            <w:rPr>
              <w:rFonts w:ascii="Arial" w:eastAsiaTheme="minorEastAsia" w:hAnsi="Arial" w:cs="Arial"/>
              <w:noProof/>
              <w:lang w:eastAsia="en-GB"/>
            </w:rPr>
          </w:pPr>
          <w:hyperlink w:anchor="_Toc231987570" w:history="1">
            <w:r w:rsidRPr="00DA3E4B">
              <w:rPr>
                <w:rStyle w:val="Hyperlink"/>
                <w:rFonts w:ascii="Arial" w:hAnsi="Arial" w:cs="Arial"/>
                <w:noProof/>
              </w:rPr>
              <w:t>Appendix 1:Critical Appraisals</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_Toc231987570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71</w:t>
            </w:r>
            <w:r w:rsidRPr="00DA3E4B">
              <w:rPr>
                <w:rFonts w:ascii="Arial" w:hAnsi="Arial" w:cs="Arial"/>
                <w:noProof/>
                <w:webHidden/>
              </w:rPr>
              <w:fldChar w:fldCharType="end"/>
            </w:r>
          </w:hyperlink>
        </w:p>
        <w:p w14:paraId="0D80984C" w14:textId="57575C9D" w:rsidR="00DA3E4B" w:rsidRDefault="00DA3E4B" w:rsidP="00DA3E4B">
          <w:pPr>
            <w:pStyle w:val="TOC2"/>
            <w:tabs>
              <w:tab w:val="right" w:leader="dot" w:pos="9016"/>
            </w:tabs>
            <w:spacing w:after="0" w:line="360" w:lineRule="auto"/>
            <w:jc w:val="both"/>
            <w:rPr>
              <w:rFonts w:asciiTheme="minorHAnsi" w:eastAsiaTheme="minorEastAsia" w:hAnsiTheme="minorHAnsi" w:cstheme="minorBidi"/>
              <w:noProof/>
              <w:lang w:eastAsia="en-GB"/>
            </w:rPr>
          </w:pPr>
          <w:hyperlink w:anchor="_Toc231987571" w:history="1">
            <w:r w:rsidRPr="00DA3E4B">
              <w:rPr>
                <w:rStyle w:val="Hyperlink"/>
                <w:rFonts w:ascii="Arial" w:hAnsi="Arial" w:cs="Arial"/>
                <w:noProof/>
              </w:rPr>
              <w:t>Appendix 2: Data extraction table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_Toc231987571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76</w:t>
            </w:r>
            <w:r w:rsidRPr="00DA3E4B">
              <w:rPr>
                <w:rFonts w:ascii="Arial" w:hAnsi="Arial" w:cs="Arial"/>
                <w:noProof/>
                <w:webHidden/>
              </w:rPr>
              <w:fldChar w:fldCharType="end"/>
            </w:r>
          </w:hyperlink>
        </w:p>
        <w:p w14:paraId="195F577B" w14:textId="77777777" w:rsidR="00993C8D" w:rsidRPr="00F92641" w:rsidRDefault="00D44653">
          <w:pPr>
            <w:spacing w:line="360" w:lineRule="auto"/>
            <w:jc w:val="both"/>
          </w:pPr>
          <w:r w:rsidRPr="00F92641">
            <w:fldChar w:fldCharType="end"/>
          </w:r>
        </w:p>
      </w:sdtContent>
    </w:sdt>
    <w:p w14:paraId="79ABC22D" w14:textId="77777777" w:rsidR="00993C8D" w:rsidRPr="00F92641" w:rsidRDefault="00D44653">
      <w:pPr>
        <w:spacing w:after="195" w:line="360" w:lineRule="auto"/>
        <w:rPr>
          <w:rFonts w:ascii="Arial" w:eastAsia="Arial" w:hAnsi="Arial" w:cs="Arial"/>
        </w:rPr>
      </w:pPr>
      <w:r w:rsidRPr="00F92641">
        <w:rPr>
          <w:rFonts w:ascii="Arial" w:eastAsia="Arial" w:hAnsi="Arial" w:cs="Arial"/>
        </w:rPr>
        <w:t xml:space="preserve"> </w:t>
      </w:r>
    </w:p>
    <w:p w14:paraId="4D4536E7" w14:textId="77777777" w:rsidR="00993C8D" w:rsidRPr="00F92641" w:rsidRDefault="00D44653">
      <w:pPr>
        <w:spacing w:after="158" w:line="360" w:lineRule="auto"/>
        <w:rPr>
          <w:rFonts w:ascii="Arial" w:eastAsia="Arial" w:hAnsi="Arial" w:cs="Arial"/>
        </w:rPr>
      </w:pPr>
      <w:r w:rsidRPr="00F92641">
        <w:rPr>
          <w:rFonts w:ascii="Arial" w:eastAsia="Arial" w:hAnsi="Arial" w:cs="Arial"/>
        </w:rPr>
        <w:t xml:space="preserve"> </w:t>
      </w:r>
    </w:p>
    <w:p w14:paraId="73580DD0" w14:textId="77777777" w:rsidR="00993C8D" w:rsidRPr="00F92641" w:rsidRDefault="00D44653">
      <w:pPr>
        <w:spacing w:line="360" w:lineRule="auto"/>
        <w:rPr>
          <w:rFonts w:ascii="Arial" w:eastAsia="Arial" w:hAnsi="Arial" w:cs="Arial"/>
          <w:b/>
          <w:bCs/>
        </w:rPr>
      </w:pPr>
      <w:r w:rsidRPr="00F92641">
        <w:br w:type="page"/>
      </w:r>
    </w:p>
    <w:p w14:paraId="1416D2DC" w14:textId="77777777" w:rsidR="00993C8D" w:rsidRPr="00F92641" w:rsidRDefault="00D44653">
      <w:pPr>
        <w:spacing w:after="156" w:line="360" w:lineRule="auto"/>
        <w:ind w:left="59"/>
        <w:jc w:val="center"/>
        <w:rPr>
          <w:rFonts w:ascii="Arial" w:eastAsia="Arial" w:hAnsi="Arial" w:cs="Arial"/>
          <w:b/>
          <w:bCs/>
        </w:rPr>
      </w:pPr>
      <w:r w:rsidRPr="00F92641">
        <w:rPr>
          <w:rFonts w:ascii="Arial" w:eastAsia="Arial" w:hAnsi="Arial" w:cs="Arial"/>
          <w:b/>
          <w:bCs/>
        </w:rPr>
        <w:lastRenderedPageBreak/>
        <w:t xml:space="preserve">List of figures </w:t>
      </w:r>
    </w:p>
    <w:p w14:paraId="4AA403C9" w14:textId="7726BA7C" w:rsidR="00DA3E4B" w:rsidRPr="00DA3E4B" w:rsidRDefault="00DA3E4B" w:rsidP="00DA3E4B">
      <w:pPr>
        <w:pStyle w:val="TableofFigures"/>
        <w:tabs>
          <w:tab w:val="right" w:leader="dot" w:pos="9016"/>
        </w:tabs>
        <w:spacing w:line="360" w:lineRule="auto"/>
        <w:jc w:val="both"/>
        <w:rPr>
          <w:rFonts w:ascii="Arial" w:hAnsi="Arial" w:cs="Arial"/>
          <w:noProof/>
        </w:rPr>
      </w:pPr>
      <w:r>
        <w:rPr>
          <w:rFonts w:ascii="Arial" w:eastAsia="Arial" w:hAnsi="Arial" w:cs="Arial"/>
          <w:b/>
          <w:bCs/>
        </w:rPr>
        <w:fldChar w:fldCharType="begin"/>
      </w:r>
      <w:r>
        <w:rPr>
          <w:rFonts w:ascii="Arial" w:eastAsia="Arial" w:hAnsi="Arial" w:cs="Arial"/>
          <w:b/>
          <w:bCs/>
        </w:rPr>
        <w:instrText xml:space="preserve"> TOC \h \z \t "Heading 4" \c </w:instrText>
      </w:r>
      <w:r>
        <w:rPr>
          <w:rFonts w:ascii="Arial" w:eastAsia="Arial" w:hAnsi="Arial" w:cs="Arial"/>
          <w:b/>
          <w:bCs/>
        </w:rPr>
        <w:fldChar w:fldCharType="separate"/>
      </w:r>
      <w:hyperlink w:anchor="_Toc231987572" w:history="1">
        <w:r w:rsidRPr="00DA3E4B">
          <w:rPr>
            <w:rStyle w:val="Hyperlink"/>
            <w:rFonts w:ascii="Arial" w:hAnsi="Arial" w:cs="Arial"/>
            <w:noProof/>
          </w:rPr>
          <w:t>Figure 1.1: Pelvic Floor Muscle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_Toc231987572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11</w:t>
        </w:r>
        <w:r w:rsidRPr="00DA3E4B">
          <w:rPr>
            <w:rFonts w:ascii="Arial" w:hAnsi="Arial" w:cs="Arial"/>
            <w:noProof/>
            <w:webHidden/>
          </w:rPr>
          <w:fldChar w:fldCharType="end"/>
        </w:r>
      </w:hyperlink>
    </w:p>
    <w:p w14:paraId="113202E6" w14:textId="187F2402" w:rsidR="00DA3E4B" w:rsidRPr="00DA3E4B" w:rsidRDefault="00DA3E4B" w:rsidP="00DA3E4B">
      <w:pPr>
        <w:pStyle w:val="TableofFigures"/>
        <w:tabs>
          <w:tab w:val="right" w:leader="dot" w:pos="9016"/>
        </w:tabs>
        <w:spacing w:line="360" w:lineRule="auto"/>
        <w:jc w:val="both"/>
        <w:rPr>
          <w:rFonts w:ascii="Arial" w:hAnsi="Arial" w:cs="Arial"/>
          <w:noProof/>
        </w:rPr>
      </w:pPr>
      <w:hyperlink w:anchor="_Toc231987573" w:history="1">
        <w:r w:rsidRPr="00DA3E4B">
          <w:rPr>
            <w:rStyle w:val="Hyperlink"/>
            <w:rFonts w:ascii="Arial" w:hAnsi="Arial" w:cs="Arial"/>
            <w:noProof/>
          </w:rPr>
          <w:t>Figure 1.2: Enhancing PFMT</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_Toc231987573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13</w:t>
        </w:r>
        <w:r w:rsidRPr="00DA3E4B">
          <w:rPr>
            <w:rFonts w:ascii="Arial" w:hAnsi="Arial" w:cs="Arial"/>
            <w:noProof/>
            <w:webHidden/>
          </w:rPr>
          <w:fldChar w:fldCharType="end"/>
        </w:r>
      </w:hyperlink>
    </w:p>
    <w:p w14:paraId="46A5F2F8" w14:textId="7ABFA61C" w:rsidR="00DA3E4B" w:rsidRPr="00DA3E4B" w:rsidRDefault="00DA3E4B" w:rsidP="00DA3E4B">
      <w:pPr>
        <w:pStyle w:val="TableofFigures"/>
        <w:tabs>
          <w:tab w:val="right" w:leader="dot" w:pos="9016"/>
        </w:tabs>
        <w:spacing w:line="360" w:lineRule="auto"/>
        <w:jc w:val="both"/>
        <w:rPr>
          <w:rFonts w:ascii="Arial" w:hAnsi="Arial" w:cs="Arial"/>
          <w:noProof/>
        </w:rPr>
      </w:pPr>
      <w:hyperlink w:anchor="_Toc231987574" w:history="1">
        <w:r w:rsidRPr="00DA3E4B">
          <w:rPr>
            <w:rStyle w:val="Hyperlink"/>
            <w:rFonts w:ascii="Arial" w:hAnsi="Arial" w:cs="Arial"/>
            <w:noProof/>
          </w:rPr>
          <w:t>Figure 1.3: Research structure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_Toc231987574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17</w:t>
        </w:r>
        <w:r w:rsidRPr="00DA3E4B">
          <w:rPr>
            <w:rFonts w:ascii="Arial" w:hAnsi="Arial" w:cs="Arial"/>
            <w:noProof/>
            <w:webHidden/>
          </w:rPr>
          <w:fldChar w:fldCharType="end"/>
        </w:r>
      </w:hyperlink>
    </w:p>
    <w:p w14:paraId="6766DD85" w14:textId="2BEB4CF9" w:rsidR="00DA3E4B" w:rsidRPr="00DA3E4B" w:rsidRDefault="00DA3E4B" w:rsidP="00DA3E4B">
      <w:pPr>
        <w:pStyle w:val="TableofFigures"/>
        <w:tabs>
          <w:tab w:val="right" w:leader="dot" w:pos="9016"/>
        </w:tabs>
        <w:spacing w:line="360" w:lineRule="auto"/>
        <w:jc w:val="both"/>
        <w:rPr>
          <w:rFonts w:ascii="Arial" w:hAnsi="Arial" w:cs="Arial"/>
          <w:noProof/>
        </w:rPr>
      </w:pPr>
      <w:hyperlink w:anchor="_Toc231987575" w:history="1">
        <w:r w:rsidRPr="00DA3E4B">
          <w:rPr>
            <w:rStyle w:val="Hyperlink"/>
            <w:rFonts w:ascii="Arial" w:hAnsi="Arial" w:cs="Arial"/>
            <w:noProof/>
          </w:rPr>
          <w:t>Figure 2.2: Mobile Application-Based PFMT</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_Toc231987575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22</w:t>
        </w:r>
        <w:r w:rsidRPr="00DA3E4B">
          <w:rPr>
            <w:rFonts w:ascii="Arial" w:hAnsi="Arial" w:cs="Arial"/>
            <w:noProof/>
            <w:webHidden/>
          </w:rPr>
          <w:fldChar w:fldCharType="end"/>
        </w:r>
      </w:hyperlink>
    </w:p>
    <w:p w14:paraId="704D37D1" w14:textId="6AA52E6F" w:rsidR="00DA3E4B" w:rsidRPr="00DA3E4B" w:rsidRDefault="00DA3E4B" w:rsidP="00DA3E4B">
      <w:pPr>
        <w:pStyle w:val="TableofFigures"/>
        <w:tabs>
          <w:tab w:val="right" w:leader="dot" w:pos="9016"/>
        </w:tabs>
        <w:spacing w:line="360" w:lineRule="auto"/>
        <w:jc w:val="both"/>
        <w:rPr>
          <w:rFonts w:ascii="Arial" w:hAnsi="Arial" w:cs="Arial"/>
          <w:noProof/>
        </w:rPr>
      </w:pPr>
      <w:hyperlink w:anchor="_Toc231987576" w:history="1">
        <w:r w:rsidRPr="00DA3E4B">
          <w:rPr>
            <w:rStyle w:val="Hyperlink"/>
            <w:rFonts w:ascii="Arial" w:hAnsi="Arial" w:cs="Arial"/>
            <w:noProof/>
          </w:rPr>
          <w:t>Figure 2.3: Patients’ perception of stress urinary incontinence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_Toc231987576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23</w:t>
        </w:r>
        <w:r w:rsidRPr="00DA3E4B">
          <w:rPr>
            <w:rFonts w:ascii="Arial" w:hAnsi="Arial" w:cs="Arial"/>
            <w:noProof/>
            <w:webHidden/>
          </w:rPr>
          <w:fldChar w:fldCharType="end"/>
        </w:r>
      </w:hyperlink>
    </w:p>
    <w:p w14:paraId="5D633A78" w14:textId="0248E059" w:rsidR="00DA3E4B" w:rsidRPr="00DA3E4B" w:rsidRDefault="00DA3E4B" w:rsidP="00DA3E4B">
      <w:pPr>
        <w:pStyle w:val="TableofFigures"/>
        <w:tabs>
          <w:tab w:val="right" w:leader="dot" w:pos="9016"/>
        </w:tabs>
        <w:spacing w:line="360" w:lineRule="auto"/>
        <w:jc w:val="both"/>
        <w:rPr>
          <w:rFonts w:ascii="Arial" w:hAnsi="Arial" w:cs="Arial"/>
          <w:noProof/>
        </w:rPr>
      </w:pPr>
      <w:hyperlink w:anchor="_Toc231987577" w:history="1">
        <w:r w:rsidRPr="00DA3E4B">
          <w:rPr>
            <w:rStyle w:val="Hyperlink"/>
            <w:rFonts w:ascii="Arial" w:hAnsi="Arial" w:cs="Arial"/>
            <w:noProof/>
          </w:rPr>
          <w:t>Figure 2.5: COM-B Model of Behaviour Change</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_Toc231987577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25</w:t>
        </w:r>
        <w:r w:rsidRPr="00DA3E4B">
          <w:rPr>
            <w:rFonts w:ascii="Arial" w:hAnsi="Arial" w:cs="Arial"/>
            <w:noProof/>
            <w:webHidden/>
          </w:rPr>
          <w:fldChar w:fldCharType="end"/>
        </w:r>
      </w:hyperlink>
    </w:p>
    <w:p w14:paraId="42C6FD03" w14:textId="00C685C8" w:rsidR="00DA3E4B" w:rsidRPr="00DA3E4B" w:rsidRDefault="00DA3E4B" w:rsidP="00DA3E4B">
      <w:pPr>
        <w:pStyle w:val="TableofFigures"/>
        <w:tabs>
          <w:tab w:val="right" w:leader="dot" w:pos="9016"/>
        </w:tabs>
        <w:spacing w:line="360" w:lineRule="auto"/>
        <w:jc w:val="both"/>
        <w:rPr>
          <w:rFonts w:ascii="Arial" w:hAnsi="Arial" w:cs="Arial"/>
          <w:noProof/>
        </w:rPr>
      </w:pPr>
      <w:hyperlink w:anchor="_Toc231987578" w:history="1">
        <w:r w:rsidRPr="00DA3E4B">
          <w:rPr>
            <w:rStyle w:val="Hyperlink"/>
            <w:rFonts w:ascii="Arial" w:hAnsi="Arial" w:cs="Arial"/>
            <w:noProof/>
          </w:rPr>
          <w:t>Figure 2.6: Self-Efficacy Theory</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_Toc231987578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27</w:t>
        </w:r>
        <w:r w:rsidRPr="00DA3E4B">
          <w:rPr>
            <w:rFonts w:ascii="Arial" w:hAnsi="Arial" w:cs="Arial"/>
            <w:noProof/>
            <w:webHidden/>
          </w:rPr>
          <w:fldChar w:fldCharType="end"/>
        </w:r>
      </w:hyperlink>
    </w:p>
    <w:p w14:paraId="66E539C0" w14:textId="2773F916" w:rsidR="00DA3E4B" w:rsidRDefault="00DA3E4B" w:rsidP="00DA3E4B">
      <w:pPr>
        <w:pStyle w:val="TableofFigures"/>
        <w:tabs>
          <w:tab w:val="right" w:leader="dot" w:pos="9016"/>
        </w:tabs>
        <w:spacing w:line="360" w:lineRule="auto"/>
        <w:jc w:val="both"/>
        <w:rPr>
          <w:noProof/>
        </w:rPr>
      </w:pPr>
      <w:hyperlink w:anchor="_Toc231987579" w:history="1">
        <w:r w:rsidRPr="00DA3E4B">
          <w:rPr>
            <w:rStyle w:val="Hyperlink"/>
            <w:rFonts w:ascii="Arial" w:hAnsi="Arial" w:cs="Arial"/>
            <w:noProof/>
          </w:rPr>
          <w:t>Figure 2.7: Conceptual Framework</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_Toc231987579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28</w:t>
        </w:r>
        <w:r w:rsidRPr="00DA3E4B">
          <w:rPr>
            <w:rFonts w:ascii="Arial" w:hAnsi="Arial" w:cs="Arial"/>
            <w:noProof/>
            <w:webHidden/>
          </w:rPr>
          <w:fldChar w:fldCharType="end"/>
        </w:r>
      </w:hyperlink>
    </w:p>
    <w:p w14:paraId="02E5568B" w14:textId="77777777" w:rsidR="00993C8D" w:rsidRPr="00F92641" w:rsidRDefault="00DA3E4B" w:rsidP="00F92641">
      <w:pPr>
        <w:pBdr>
          <w:top w:val="nil"/>
          <w:left w:val="nil"/>
          <w:bottom w:val="nil"/>
          <w:right w:val="nil"/>
          <w:between w:val="nil"/>
        </w:pBdr>
        <w:tabs>
          <w:tab w:val="right" w:pos="9016"/>
        </w:tabs>
        <w:spacing w:after="0" w:line="360" w:lineRule="auto"/>
        <w:jc w:val="both"/>
        <w:rPr>
          <w:rFonts w:ascii="Arial" w:eastAsia="Arial" w:hAnsi="Arial" w:cs="Arial"/>
          <w:b/>
          <w:bCs/>
        </w:rPr>
      </w:pPr>
      <w:r>
        <w:rPr>
          <w:rFonts w:ascii="Arial" w:eastAsia="Arial" w:hAnsi="Arial" w:cs="Arial"/>
          <w:b/>
          <w:bCs/>
        </w:rPr>
        <w:fldChar w:fldCharType="end"/>
      </w:r>
    </w:p>
    <w:p w14:paraId="3335B32A" w14:textId="77777777" w:rsidR="00993C8D" w:rsidRPr="00F92641" w:rsidRDefault="00993C8D">
      <w:pPr>
        <w:widowControl w:val="0"/>
        <w:pBdr>
          <w:top w:val="nil"/>
          <w:left w:val="nil"/>
          <w:bottom w:val="nil"/>
          <w:right w:val="nil"/>
          <w:between w:val="nil"/>
        </w:pBdr>
        <w:spacing w:after="0" w:line="276" w:lineRule="auto"/>
        <w:rPr>
          <w:rFonts w:ascii="Arial" w:eastAsia="Arial" w:hAnsi="Arial" w:cs="Arial"/>
          <w:b/>
          <w:bCs/>
        </w:rPr>
      </w:pPr>
    </w:p>
    <w:sdt>
      <w:sdtPr>
        <w:id w:val="1760941461"/>
        <w:docPartObj>
          <w:docPartGallery w:val="Table of Contents"/>
          <w:docPartUnique/>
        </w:docPartObj>
      </w:sdtPr>
      <w:sdtContent>
        <w:p w14:paraId="2E273398" w14:textId="77777777" w:rsidR="00993C8D" w:rsidRPr="00F92641" w:rsidRDefault="00D44653">
          <w:pPr>
            <w:widowControl w:val="0"/>
            <w:pBdr>
              <w:top w:val="nil"/>
              <w:left w:val="nil"/>
              <w:bottom w:val="nil"/>
              <w:right w:val="nil"/>
              <w:between w:val="nil"/>
            </w:pBdr>
            <w:spacing w:after="0" w:line="276" w:lineRule="auto"/>
            <w:rPr>
              <w:rFonts w:ascii="Arial" w:eastAsia="Arial" w:hAnsi="Arial" w:cs="Arial"/>
              <w:b/>
              <w:bCs/>
            </w:rPr>
          </w:pPr>
          <w:r w:rsidRPr="00F92641">
            <w:fldChar w:fldCharType="begin"/>
          </w:r>
          <w:r w:rsidRPr="00F92641">
            <w:instrText xml:space="preserve"> TOC \h \u \z \t "Heading 1,1,Heading 2,2,Heading 3,3,Heading 4,4,Heading 5,5,Heading 6,6,"</w:instrText>
          </w:r>
          <w:r w:rsidRPr="00F92641">
            <w:fldChar w:fldCharType="end"/>
          </w:r>
        </w:p>
      </w:sdtContent>
    </w:sdt>
    <w:p w14:paraId="30F316D3" w14:textId="77777777" w:rsidR="00993C8D" w:rsidRPr="00F92641" w:rsidRDefault="00993C8D">
      <w:pPr>
        <w:pBdr>
          <w:top w:val="nil"/>
          <w:left w:val="nil"/>
          <w:bottom w:val="nil"/>
          <w:right w:val="nil"/>
          <w:between w:val="nil"/>
        </w:pBdr>
        <w:tabs>
          <w:tab w:val="right" w:pos="9016"/>
        </w:tabs>
        <w:spacing w:after="0" w:line="360" w:lineRule="auto"/>
        <w:jc w:val="both"/>
        <w:rPr>
          <w:rFonts w:ascii="Arial" w:eastAsia="Arial" w:hAnsi="Arial" w:cs="Arial"/>
          <w:b/>
          <w:bCs/>
        </w:rPr>
      </w:pPr>
    </w:p>
    <w:p w14:paraId="78BF76DD" w14:textId="77777777" w:rsidR="00993C8D" w:rsidRPr="00F92641" w:rsidRDefault="00993C8D">
      <w:pPr>
        <w:widowControl w:val="0"/>
        <w:pBdr>
          <w:top w:val="nil"/>
          <w:left w:val="nil"/>
          <w:bottom w:val="nil"/>
          <w:right w:val="nil"/>
          <w:between w:val="nil"/>
        </w:pBdr>
        <w:spacing w:after="0" w:line="360" w:lineRule="auto"/>
        <w:rPr>
          <w:rFonts w:ascii="Arial" w:eastAsia="Arial" w:hAnsi="Arial" w:cs="Arial"/>
          <w:b/>
          <w:bCs/>
        </w:rPr>
      </w:pPr>
    </w:p>
    <w:sdt>
      <w:sdtPr>
        <w:id w:val="283299086"/>
        <w:docPartObj>
          <w:docPartGallery w:val="Table of Contents"/>
          <w:docPartUnique/>
        </w:docPartObj>
      </w:sdtPr>
      <w:sdtContent>
        <w:p w14:paraId="643FF0CC" w14:textId="77777777" w:rsidR="00993C8D" w:rsidRPr="00F92641" w:rsidRDefault="00D44653">
          <w:pPr>
            <w:widowControl w:val="0"/>
            <w:pBdr>
              <w:top w:val="nil"/>
              <w:left w:val="nil"/>
              <w:bottom w:val="nil"/>
              <w:right w:val="nil"/>
              <w:between w:val="nil"/>
            </w:pBdr>
            <w:spacing w:after="0" w:line="276" w:lineRule="auto"/>
            <w:rPr>
              <w:rFonts w:ascii="Arial" w:eastAsia="Arial" w:hAnsi="Arial" w:cs="Arial"/>
              <w:b/>
              <w:bCs/>
            </w:rPr>
          </w:pPr>
          <w:r w:rsidRPr="00F92641">
            <w:fldChar w:fldCharType="begin"/>
          </w:r>
          <w:r w:rsidRPr="00F92641">
            <w:instrText xml:space="preserve"> TOC \h \u \z \t "Heading 1,1,Heading 2,2,Heading 3,3,Heading 4,4,Heading 5,5,Heading 6,6,"</w:instrText>
          </w:r>
          <w:r w:rsidRPr="00F92641">
            <w:fldChar w:fldCharType="end"/>
          </w:r>
        </w:p>
      </w:sdtContent>
    </w:sdt>
    <w:p w14:paraId="0405AD56" w14:textId="77777777" w:rsidR="00993C8D" w:rsidRPr="00F92641" w:rsidRDefault="00993C8D">
      <w:pPr>
        <w:widowControl w:val="0"/>
        <w:pBdr>
          <w:top w:val="nil"/>
          <w:left w:val="nil"/>
          <w:bottom w:val="nil"/>
          <w:right w:val="nil"/>
          <w:between w:val="nil"/>
        </w:pBdr>
        <w:spacing w:after="0" w:line="360" w:lineRule="auto"/>
        <w:rPr>
          <w:rFonts w:ascii="Arial" w:eastAsia="Arial" w:hAnsi="Arial" w:cs="Arial"/>
          <w:b/>
          <w:bCs/>
        </w:rPr>
      </w:pPr>
    </w:p>
    <w:p w14:paraId="68D76CF2" w14:textId="77777777" w:rsidR="00993C8D" w:rsidRPr="00F92641" w:rsidRDefault="00993C8D">
      <w:pPr>
        <w:pBdr>
          <w:top w:val="nil"/>
          <w:left w:val="nil"/>
          <w:bottom w:val="nil"/>
          <w:right w:val="nil"/>
          <w:between w:val="nil"/>
        </w:pBdr>
        <w:tabs>
          <w:tab w:val="right" w:pos="9016"/>
        </w:tabs>
        <w:spacing w:after="0" w:line="360" w:lineRule="auto"/>
        <w:jc w:val="both"/>
        <w:rPr>
          <w:rFonts w:ascii="Arial" w:eastAsia="Arial" w:hAnsi="Arial" w:cs="Arial"/>
          <w:b/>
          <w:bCs/>
        </w:rPr>
      </w:pPr>
    </w:p>
    <w:p w14:paraId="2B7B5C4D" w14:textId="77777777" w:rsidR="00993C8D" w:rsidRPr="00F92641" w:rsidRDefault="00993C8D">
      <w:pPr>
        <w:widowControl w:val="0"/>
        <w:pBdr>
          <w:top w:val="nil"/>
          <w:left w:val="nil"/>
          <w:bottom w:val="nil"/>
          <w:right w:val="nil"/>
          <w:between w:val="nil"/>
        </w:pBdr>
        <w:spacing w:after="0" w:line="360" w:lineRule="auto"/>
        <w:rPr>
          <w:rFonts w:ascii="Arial" w:eastAsia="Arial" w:hAnsi="Arial" w:cs="Arial"/>
          <w:b/>
          <w:bCs/>
        </w:rPr>
      </w:pPr>
    </w:p>
    <w:sdt>
      <w:sdtPr>
        <w:id w:val="-950477038"/>
        <w:docPartObj>
          <w:docPartGallery w:val="Table of Contents"/>
          <w:docPartUnique/>
        </w:docPartObj>
      </w:sdtPr>
      <w:sdtContent>
        <w:p w14:paraId="3690CE64" w14:textId="77777777" w:rsidR="00993C8D" w:rsidRPr="00F92641" w:rsidRDefault="00D44653">
          <w:pPr>
            <w:widowControl w:val="0"/>
            <w:pBdr>
              <w:top w:val="nil"/>
              <w:left w:val="nil"/>
              <w:bottom w:val="nil"/>
              <w:right w:val="nil"/>
              <w:between w:val="nil"/>
            </w:pBdr>
            <w:spacing w:after="0" w:line="276" w:lineRule="auto"/>
            <w:rPr>
              <w:rFonts w:ascii="Arial" w:eastAsia="Arial" w:hAnsi="Arial" w:cs="Arial"/>
              <w:b/>
              <w:bCs/>
            </w:rPr>
          </w:pPr>
          <w:r w:rsidRPr="00F92641">
            <w:fldChar w:fldCharType="begin"/>
          </w:r>
          <w:r w:rsidRPr="00F92641">
            <w:instrText xml:space="preserve"> TOC \h \u \z \t "Heading 1,1,Heading 2,2,Heading 3,3,Heading 4,4,Heading 5,5,Heading 6,6,"</w:instrText>
          </w:r>
          <w:r w:rsidRPr="00F92641">
            <w:fldChar w:fldCharType="end"/>
          </w:r>
        </w:p>
      </w:sdtContent>
    </w:sdt>
    <w:p w14:paraId="6C4A92B0" w14:textId="77777777" w:rsidR="00993C8D" w:rsidRPr="00F92641" w:rsidRDefault="00993C8D">
      <w:pPr>
        <w:widowControl w:val="0"/>
        <w:pBdr>
          <w:top w:val="nil"/>
          <w:left w:val="nil"/>
          <w:bottom w:val="nil"/>
          <w:right w:val="nil"/>
          <w:between w:val="nil"/>
        </w:pBdr>
        <w:spacing w:after="0" w:line="360" w:lineRule="auto"/>
        <w:rPr>
          <w:rFonts w:ascii="Arial" w:eastAsia="Arial" w:hAnsi="Arial" w:cs="Arial"/>
          <w:b/>
          <w:bCs/>
        </w:rPr>
      </w:pPr>
    </w:p>
    <w:p w14:paraId="03EA6B45" w14:textId="77777777" w:rsidR="00993C8D" w:rsidRPr="00F92641" w:rsidRDefault="00993C8D">
      <w:pPr>
        <w:pBdr>
          <w:top w:val="nil"/>
          <w:left w:val="nil"/>
          <w:bottom w:val="nil"/>
          <w:right w:val="nil"/>
          <w:between w:val="nil"/>
        </w:pBdr>
        <w:tabs>
          <w:tab w:val="right" w:pos="9016"/>
        </w:tabs>
        <w:spacing w:after="0" w:line="360" w:lineRule="auto"/>
        <w:rPr>
          <w:rFonts w:ascii="Arial" w:eastAsia="Arial" w:hAnsi="Arial" w:cs="Arial"/>
        </w:rPr>
      </w:pPr>
    </w:p>
    <w:p w14:paraId="5321D6F6" w14:textId="77777777" w:rsidR="00993C8D" w:rsidRPr="00F92641" w:rsidRDefault="00D44653">
      <w:pPr>
        <w:spacing w:after="156" w:line="360" w:lineRule="auto"/>
        <w:ind w:left="59"/>
        <w:jc w:val="center"/>
        <w:rPr>
          <w:rFonts w:ascii="Arial" w:eastAsia="Arial" w:hAnsi="Arial" w:cs="Arial"/>
        </w:rPr>
      </w:pPr>
      <w:r w:rsidRPr="00F92641">
        <w:rPr>
          <w:rFonts w:ascii="Arial" w:eastAsia="Arial" w:hAnsi="Arial" w:cs="Arial"/>
          <w:b/>
          <w:bCs/>
        </w:rPr>
        <w:t xml:space="preserve"> </w:t>
      </w:r>
    </w:p>
    <w:p w14:paraId="54406B3D" w14:textId="77777777" w:rsidR="00993C8D" w:rsidRPr="00F92641" w:rsidRDefault="00D44653">
      <w:pPr>
        <w:spacing w:line="360" w:lineRule="auto"/>
        <w:rPr>
          <w:rFonts w:ascii="Arial" w:eastAsia="Arial" w:hAnsi="Arial" w:cs="Arial"/>
          <w:b/>
          <w:bCs/>
          <w:sz w:val="24"/>
          <w:szCs w:val="24"/>
        </w:rPr>
      </w:pPr>
      <w:r w:rsidRPr="00F92641">
        <w:br w:type="page"/>
      </w:r>
    </w:p>
    <w:p w14:paraId="465EF520" w14:textId="77777777" w:rsidR="00993C8D" w:rsidRPr="00F92641" w:rsidRDefault="00D44653">
      <w:pPr>
        <w:pStyle w:val="Heading1"/>
        <w:spacing w:line="360" w:lineRule="auto"/>
        <w:ind w:left="12" w:right="4" w:firstLine="0"/>
        <w:rPr>
          <w:sz w:val="22"/>
          <w:szCs w:val="22"/>
        </w:rPr>
      </w:pPr>
      <w:bookmarkStart w:id="2" w:name="_Toc231987517"/>
      <w:r w:rsidRPr="00F92641">
        <w:rPr>
          <w:sz w:val="22"/>
          <w:szCs w:val="22"/>
        </w:rPr>
        <w:lastRenderedPageBreak/>
        <w:t>List of tables</w:t>
      </w:r>
      <w:bookmarkEnd w:id="2"/>
    </w:p>
    <w:p w14:paraId="43EEB107" w14:textId="5F04B79B" w:rsidR="00DA3E4B" w:rsidRPr="00DA3E4B" w:rsidRDefault="00DA3E4B" w:rsidP="00DA3E4B">
      <w:pPr>
        <w:pStyle w:val="TableofFigures"/>
        <w:tabs>
          <w:tab w:val="right" w:leader="dot" w:pos="9016"/>
        </w:tabs>
        <w:spacing w:line="360" w:lineRule="auto"/>
        <w:jc w:val="both"/>
        <w:rPr>
          <w:rFonts w:ascii="Arial" w:eastAsiaTheme="minorEastAsia" w:hAnsi="Arial" w:cs="Arial"/>
          <w:noProof/>
          <w:lang w:eastAsia="en-GB"/>
        </w:rPr>
      </w:pPr>
      <w:r>
        <w:fldChar w:fldCharType="begin"/>
      </w:r>
      <w:r>
        <w:instrText xml:space="preserve"> TOC \h \z \t "Heading 5" \c </w:instrText>
      </w:r>
      <w:r>
        <w:fldChar w:fldCharType="separate"/>
      </w:r>
      <w:hyperlink w:anchor="_Toc231987580" w:history="1">
        <w:r w:rsidRPr="00DA3E4B">
          <w:rPr>
            <w:rStyle w:val="Hyperlink"/>
            <w:rFonts w:ascii="Arial" w:hAnsi="Arial" w:cs="Arial"/>
            <w:noProof/>
          </w:rPr>
          <w:t>Table 1: PICO framework</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_Toc231987580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16</w:t>
        </w:r>
        <w:r w:rsidRPr="00DA3E4B">
          <w:rPr>
            <w:rFonts w:ascii="Arial" w:hAnsi="Arial" w:cs="Arial"/>
            <w:noProof/>
            <w:webHidden/>
          </w:rPr>
          <w:fldChar w:fldCharType="end"/>
        </w:r>
      </w:hyperlink>
    </w:p>
    <w:p w14:paraId="370A42AB" w14:textId="35E1E4E4" w:rsidR="00DA3E4B" w:rsidRPr="00DA3E4B" w:rsidRDefault="00DA3E4B" w:rsidP="00DA3E4B">
      <w:pPr>
        <w:pStyle w:val="TableofFigures"/>
        <w:tabs>
          <w:tab w:val="right" w:leader="dot" w:pos="9016"/>
        </w:tabs>
        <w:spacing w:line="360" w:lineRule="auto"/>
        <w:jc w:val="both"/>
        <w:rPr>
          <w:rFonts w:ascii="Arial" w:eastAsiaTheme="minorEastAsia" w:hAnsi="Arial" w:cs="Arial"/>
          <w:noProof/>
          <w:lang w:eastAsia="en-GB"/>
        </w:rPr>
      </w:pPr>
      <w:hyperlink w:anchor="_Toc231987581" w:history="1">
        <w:r w:rsidRPr="00DA3E4B">
          <w:rPr>
            <w:rStyle w:val="Hyperlink"/>
            <w:rFonts w:ascii="Arial" w:hAnsi="Arial" w:cs="Arial"/>
            <w:noProof/>
          </w:rPr>
          <w:t>Table 3.1: Boolean Operator</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_Toc231987581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31</w:t>
        </w:r>
        <w:r w:rsidRPr="00DA3E4B">
          <w:rPr>
            <w:rFonts w:ascii="Arial" w:hAnsi="Arial" w:cs="Arial"/>
            <w:noProof/>
            <w:webHidden/>
          </w:rPr>
          <w:fldChar w:fldCharType="end"/>
        </w:r>
      </w:hyperlink>
    </w:p>
    <w:p w14:paraId="1FAC6DE5" w14:textId="3635B6F3" w:rsidR="00DA3E4B" w:rsidRPr="00DA3E4B" w:rsidRDefault="00DA3E4B" w:rsidP="00DA3E4B">
      <w:pPr>
        <w:pStyle w:val="TableofFigures"/>
        <w:tabs>
          <w:tab w:val="right" w:leader="dot" w:pos="9016"/>
        </w:tabs>
        <w:spacing w:line="360" w:lineRule="auto"/>
        <w:jc w:val="both"/>
        <w:rPr>
          <w:rFonts w:ascii="Arial" w:eastAsiaTheme="minorEastAsia" w:hAnsi="Arial" w:cs="Arial"/>
          <w:noProof/>
          <w:lang w:eastAsia="en-GB"/>
        </w:rPr>
      </w:pPr>
      <w:hyperlink w:anchor="_Toc231987582" w:history="1">
        <w:r w:rsidRPr="00DA3E4B">
          <w:rPr>
            <w:rStyle w:val="Hyperlink"/>
            <w:rFonts w:ascii="Arial" w:hAnsi="Arial" w:cs="Arial"/>
            <w:noProof/>
          </w:rPr>
          <w:t>Table 3.2: PICO Framework</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_Toc231987582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32</w:t>
        </w:r>
        <w:r w:rsidRPr="00DA3E4B">
          <w:rPr>
            <w:rFonts w:ascii="Arial" w:hAnsi="Arial" w:cs="Arial"/>
            <w:noProof/>
            <w:webHidden/>
          </w:rPr>
          <w:fldChar w:fldCharType="end"/>
        </w:r>
      </w:hyperlink>
    </w:p>
    <w:p w14:paraId="3500A084" w14:textId="75469F6D" w:rsidR="00DA3E4B" w:rsidRDefault="00DA3E4B" w:rsidP="00DA3E4B">
      <w:pPr>
        <w:pStyle w:val="TableofFigures"/>
        <w:tabs>
          <w:tab w:val="right" w:leader="dot" w:pos="9016"/>
        </w:tabs>
        <w:spacing w:line="360" w:lineRule="auto"/>
        <w:jc w:val="both"/>
        <w:rPr>
          <w:rFonts w:asciiTheme="minorHAnsi" w:eastAsiaTheme="minorEastAsia" w:hAnsiTheme="minorHAnsi" w:cstheme="minorBidi"/>
          <w:noProof/>
          <w:lang w:eastAsia="en-GB"/>
        </w:rPr>
      </w:pPr>
      <w:hyperlink w:anchor="_Toc231987583" w:history="1">
        <w:r w:rsidRPr="00DA3E4B">
          <w:rPr>
            <w:rStyle w:val="Hyperlink"/>
            <w:rFonts w:ascii="Arial" w:hAnsi="Arial" w:cs="Arial"/>
            <w:noProof/>
          </w:rPr>
          <w:t>Table 3.3: Screening result</w:t>
        </w:r>
        <w:r w:rsidRPr="00DA3E4B">
          <w:rPr>
            <w:rFonts w:ascii="Arial" w:hAnsi="Arial" w:cs="Arial"/>
            <w:noProof/>
            <w:webHidden/>
          </w:rPr>
          <w:tab/>
        </w:r>
        <w:r w:rsidRPr="00DA3E4B">
          <w:rPr>
            <w:rFonts w:ascii="Arial" w:hAnsi="Arial" w:cs="Arial"/>
            <w:noProof/>
            <w:webHidden/>
          </w:rPr>
          <w:fldChar w:fldCharType="begin"/>
        </w:r>
        <w:r w:rsidRPr="00DA3E4B">
          <w:rPr>
            <w:rFonts w:ascii="Arial" w:hAnsi="Arial" w:cs="Arial"/>
            <w:noProof/>
            <w:webHidden/>
          </w:rPr>
          <w:instrText xml:space="preserve"> PAGEREF _Toc231987583 \h </w:instrText>
        </w:r>
        <w:r w:rsidRPr="00DA3E4B">
          <w:rPr>
            <w:rFonts w:ascii="Arial" w:hAnsi="Arial" w:cs="Arial"/>
            <w:noProof/>
            <w:webHidden/>
          </w:rPr>
        </w:r>
        <w:r w:rsidRPr="00DA3E4B">
          <w:rPr>
            <w:rFonts w:ascii="Arial" w:hAnsi="Arial" w:cs="Arial"/>
            <w:noProof/>
            <w:webHidden/>
          </w:rPr>
          <w:fldChar w:fldCharType="separate"/>
        </w:r>
        <w:r w:rsidR="00697BC1">
          <w:rPr>
            <w:rFonts w:ascii="Arial" w:hAnsi="Arial" w:cs="Arial"/>
            <w:noProof/>
            <w:webHidden/>
          </w:rPr>
          <w:t>33</w:t>
        </w:r>
        <w:r w:rsidRPr="00DA3E4B">
          <w:rPr>
            <w:rFonts w:ascii="Arial" w:hAnsi="Arial" w:cs="Arial"/>
            <w:noProof/>
            <w:webHidden/>
          </w:rPr>
          <w:fldChar w:fldCharType="end"/>
        </w:r>
      </w:hyperlink>
    </w:p>
    <w:p w14:paraId="741AB5E0" w14:textId="77777777" w:rsidR="00993C8D" w:rsidRPr="00F92641" w:rsidRDefault="00DA3E4B" w:rsidP="00F92641">
      <w:pPr>
        <w:pBdr>
          <w:top w:val="nil"/>
          <w:left w:val="nil"/>
          <w:bottom w:val="nil"/>
          <w:right w:val="nil"/>
          <w:between w:val="nil"/>
        </w:pBdr>
        <w:tabs>
          <w:tab w:val="right" w:pos="9016"/>
        </w:tabs>
        <w:spacing w:after="0" w:line="360" w:lineRule="auto"/>
        <w:jc w:val="both"/>
      </w:pPr>
      <w:r>
        <w:fldChar w:fldCharType="end"/>
      </w:r>
    </w:p>
    <w:sdt>
      <w:sdtPr>
        <w:id w:val="-1092926386"/>
        <w:docPartObj>
          <w:docPartGallery w:val="Table of Contents"/>
          <w:docPartUnique/>
        </w:docPartObj>
      </w:sdtPr>
      <w:sdtContent>
        <w:p w14:paraId="3FC04EFB" w14:textId="77777777" w:rsidR="00993C8D" w:rsidRPr="00F92641" w:rsidRDefault="00D44653">
          <w:pPr>
            <w:widowControl w:val="0"/>
            <w:pBdr>
              <w:top w:val="nil"/>
              <w:left w:val="nil"/>
              <w:bottom w:val="nil"/>
              <w:right w:val="nil"/>
              <w:between w:val="nil"/>
            </w:pBdr>
            <w:spacing w:after="0" w:line="276" w:lineRule="auto"/>
          </w:pPr>
          <w:r w:rsidRPr="00F92641">
            <w:fldChar w:fldCharType="begin"/>
          </w:r>
          <w:r w:rsidRPr="00F92641">
            <w:instrText xml:space="preserve"> TOC \h \u \z \t "Heading 1,1,Heading 2,2,Heading 3,3,Heading 4,4,Heading 5,5,Heading 6,6,"</w:instrText>
          </w:r>
          <w:r w:rsidRPr="00F92641">
            <w:fldChar w:fldCharType="end"/>
          </w:r>
        </w:p>
      </w:sdtContent>
    </w:sdt>
    <w:p w14:paraId="4FA2CFB8" w14:textId="77777777" w:rsidR="00993C8D" w:rsidRPr="00F92641" w:rsidRDefault="00993C8D">
      <w:pPr>
        <w:pBdr>
          <w:top w:val="nil"/>
          <w:left w:val="nil"/>
          <w:bottom w:val="nil"/>
          <w:right w:val="nil"/>
          <w:between w:val="nil"/>
        </w:pBdr>
        <w:tabs>
          <w:tab w:val="right" w:pos="9016"/>
        </w:tabs>
        <w:spacing w:after="0" w:line="360" w:lineRule="auto"/>
        <w:jc w:val="both"/>
      </w:pPr>
    </w:p>
    <w:p w14:paraId="3407AC32" w14:textId="77777777" w:rsidR="00993C8D" w:rsidRPr="00F92641" w:rsidRDefault="00993C8D">
      <w:pPr>
        <w:widowControl w:val="0"/>
        <w:pBdr>
          <w:top w:val="nil"/>
          <w:left w:val="nil"/>
          <w:bottom w:val="nil"/>
          <w:right w:val="nil"/>
          <w:between w:val="nil"/>
        </w:pBdr>
        <w:spacing w:after="0" w:line="360" w:lineRule="auto"/>
      </w:pPr>
    </w:p>
    <w:sdt>
      <w:sdtPr>
        <w:id w:val="-1809032333"/>
        <w:docPartObj>
          <w:docPartGallery w:val="Table of Contents"/>
          <w:docPartUnique/>
        </w:docPartObj>
      </w:sdtPr>
      <w:sdtContent>
        <w:p w14:paraId="2565D8A7" w14:textId="77777777" w:rsidR="00993C8D" w:rsidRPr="00F92641" w:rsidRDefault="00D44653">
          <w:pPr>
            <w:widowControl w:val="0"/>
            <w:pBdr>
              <w:top w:val="nil"/>
              <w:left w:val="nil"/>
              <w:bottom w:val="nil"/>
              <w:right w:val="nil"/>
              <w:between w:val="nil"/>
            </w:pBdr>
            <w:spacing w:after="0" w:line="276" w:lineRule="auto"/>
          </w:pPr>
          <w:r w:rsidRPr="00F92641">
            <w:fldChar w:fldCharType="begin"/>
          </w:r>
          <w:r w:rsidRPr="00F92641">
            <w:instrText xml:space="preserve"> TOC \h \u \z \t "Heading 1,1,Heading 2,2,Heading 3,3,Heading 4,4,Heading 5,5,Heading 6,6,"</w:instrText>
          </w:r>
          <w:r w:rsidRPr="00F92641">
            <w:fldChar w:fldCharType="end"/>
          </w:r>
        </w:p>
      </w:sdtContent>
    </w:sdt>
    <w:p w14:paraId="4F353404" w14:textId="77777777" w:rsidR="00993C8D" w:rsidRPr="00F92641" w:rsidRDefault="00993C8D">
      <w:pPr>
        <w:widowControl w:val="0"/>
        <w:pBdr>
          <w:top w:val="nil"/>
          <w:left w:val="nil"/>
          <w:bottom w:val="nil"/>
          <w:right w:val="nil"/>
          <w:between w:val="nil"/>
        </w:pBdr>
        <w:spacing w:after="0" w:line="360" w:lineRule="auto"/>
      </w:pPr>
    </w:p>
    <w:p w14:paraId="471963E1" w14:textId="77777777" w:rsidR="00993C8D" w:rsidRPr="00F92641" w:rsidRDefault="00993C8D">
      <w:pPr>
        <w:pBdr>
          <w:top w:val="nil"/>
          <w:left w:val="nil"/>
          <w:bottom w:val="nil"/>
          <w:right w:val="nil"/>
          <w:between w:val="nil"/>
        </w:pBdr>
        <w:tabs>
          <w:tab w:val="right" w:pos="9016"/>
        </w:tabs>
        <w:spacing w:after="0" w:line="360" w:lineRule="auto"/>
        <w:jc w:val="both"/>
      </w:pPr>
    </w:p>
    <w:p w14:paraId="34199431" w14:textId="77777777" w:rsidR="00993C8D" w:rsidRPr="00F92641" w:rsidRDefault="00993C8D">
      <w:pPr>
        <w:pBdr>
          <w:top w:val="nil"/>
          <w:left w:val="nil"/>
          <w:bottom w:val="nil"/>
          <w:right w:val="nil"/>
          <w:between w:val="nil"/>
        </w:pBdr>
        <w:tabs>
          <w:tab w:val="right" w:pos="9016"/>
        </w:tabs>
        <w:spacing w:after="0" w:line="360" w:lineRule="auto"/>
        <w:jc w:val="both"/>
      </w:pPr>
      <w:bookmarkStart w:id="3" w:name="_heading=h.gm7nmody7m8" w:colFirst="0" w:colLast="0"/>
      <w:bookmarkEnd w:id="3"/>
    </w:p>
    <w:p w14:paraId="5456F364" w14:textId="77777777" w:rsidR="00993C8D" w:rsidRPr="00F92641" w:rsidRDefault="00993C8D">
      <w:pPr>
        <w:spacing w:line="360" w:lineRule="auto"/>
        <w:jc w:val="both"/>
        <w:rPr>
          <w:rFonts w:ascii="Arial" w:eastAsia="Arial" w:hAnsi="Arial" w:cs="Arial"/>
          <w:b/>
          <w:bCs/>
          <w:sz w:val="24"/>
          <w:szCs w:val="24"/>
        </w:rPr>
      </w:pPr>
    </w:p>
    <w:p w14:paraId="26C42A22" w14:textId="77777777" w:rsidR="00993C8D" w:rsidRPr="00F92641" w:rsidRDefault="00D44653">
      <w:pPr>
        <w:spacing w:line="360" w:lineRule="auto"/>
        <w:rPr>
          <w:rFonts w:ascii="Arial" w:eastAsia="Arial" w:hAnsi="Arial" w:cs="Arial"/>
          <w:b/>
          <w:bCs/>
          <w:sz w:val="24"/>
          <w:szCs w:val="24"/>
        </w:rPr>
      </w:pPr>
      <w:r w:rsidRPr="00F92641">
        <w:br w:type="page"/>
      </w:r>
    </w:p>
    <w:p w14:paraId="4E9115EB" w14:textId="77777777" w:rsidR="00993C8D" w:rsidRPr="00F92641" w:rsidRDefault="00D44653">
      <w:pPr>
        <w:pStyle w:val="Heading1"/>
        <w:spacing w:after="169" w:line="360" w:lineRule="auto"/>
        <w:ind w:right="0"/>
      </w:pPr>
      <w:bookmarkStart w:id="4" w:name="_Toc231987518"/>
      <w:r w:rsidRPr="00F92641">
        <w:lastRenderedPageBreak/>
        <w:t>List of abbreviations</w:t>
      </w:r>
      <w:bookmarkEnd w:id="4"/>
      <w:r w:rsidRPr="00F92641">
        <w:t xml:space="preserve"> </w:t>
      </w:r>
    </w:p>
    <w:p w14:paraId="2F02C1B9" w14:textId="77777777" w:rsidR="00993C8D" w:rsidRPr="00F92641" w:rsidRDefault="00D44653">
      <w:pPr>
        <w:spacing w:line="360" w:lineRule="auto"/>
        <w:jc w:val="both"/>
        <w:rPr>
          <w:rFonts w:ascii="Arial" w:eastAsia="Arial" w:hAnsi="Arial" w:cs="Arial"/>
        </w:rPr>
      </w:pPr>
      <w:r w:rsidRPr="00F92641">
        <w:rPr>
          <w:rFonts w:ascii="Arial" w:eastAsia="Arial" w:hAnsi="Arial" w:cs="Arial"/>
          <w:b/>
          <w:bCs/>
        </w:rPr>
        <w:t>PFMT</w:t>
      </w:r>
      <w:r w:rsidRPr="00F92641">
        <w:rPr>
          <w:rFonts w:ascii="Arial" w:eastAsia="Arial" w:hAnsi="Arial" w:cs="Arial"/>
        </w:rPr>
        <w:t>: Pelvic Floor Muscle Training</w:t>
      </w:r>
    </w:p>
    <w:p w14:paraId="17CE9885" w14:textId="77777777" w:rsidR="00993C8D" w:rsidRPr="00F92641" w:rsidRDefault="00D44653">
      <w:pPr>
        <w:spacing w:line="360" w:lineRule="auto"/>
        <w:jc w:val="both"/>
        <w:rPr>
          <w:rFonts w:ascii="Arial" w:eastAsia="Arial" w:hAnsi="Arial" w:cs="Arial"/>
        </w:rPr>
      </w:pPr>
      <w:r w:rsidRPr="00F92641">
        <w:rPr>
          <w:rFonts w:ascii="Arial" w:eastAsia="Arial" w:hAnsi="Arial" w:cs="Arial"/>
          <w:b/>
          <w:bCs/>
        </w:rPr>
        <w:t>UI</w:t>
      </w:r>
      <w:r w:rsidRPr="00F92641">
        <w:rPr>
          <w:rFonts w:ascii="Arial" w:eastAsia="Arial" w:hAnsi="Arial" w:cs="Arial"/>
        </w:rPr>
        <w:t xml:space="preserve">: Urinary Incontinence </w:t>
      </w:r>
    </w:p>
    <w:p w14:paraId="6BBDF6A3" w14:textId="77777777" w:rsidR="00993C8D" w:rsidRPr="00F92641" w:rsidRDefault="00D44653">
      <w:pPr>
        <w:spacing w:line="360" w:lineRule="auto"/>
        <w:jc w:val="both"/>
        <w:rPr>
          <w:rFonts w:ascii="Arial" w:eastAsia="Arial" w:hAnsi="Arial" w:cs="Arial"/>
        </w:rPr>
      </w:pPr>
      <w:r w:rsidRPr="00F92641">
        <w:rPr>
          <w:rFonts w:ascii="Arial" w:eastAsia="Arial" w:hAnsi="Arial" w:cs="Arial"/>
          <w:b/>
          <w:bCs/>
        </w:rPr>
        <w:t>UK</w:t>
      </w:r>
      <w:r w:rsidRPr="00F92641">
        <w:rPr>
          <w:rFonts w:ascii="Arial" w:eastAsia="Arial" w:hAnsi="Arial" w:cs="Arial"/>
        </w:rPr>
        <w:t xml:space="preserve">: United Kingdom </w:t>
      </w:r>
    </w:p>
    <w:p w14:paraId="71ABC0A0" w14:textId="77777777" w:rsidR="00993C8D" w:rsidRPr="00F92641" w:rsidRDefault="00D44653">
      <w:pPr>
        <w:spacing w:line="360" w:lineRule="auto"/>
        <w:jc w:val="both"/>
        <w:rPr>
          <w:rFonts w:ascii="Arial" w:eastAsia="Arial" w:hAnsi="Arial" w:cs="Arial"/>
        </w:rPr>
      </w:pPr>
      <w:r w:rsidRPr="00F92641">
        <w:rPr>
          <w:rFonts w:ascii="Arial" w:eastAsia="Arial" w:hAnsi="Arial" w:cs="Arial"/>
          <w:b/>
          <w:bCs/>
        </w:rPr>
        <w:t>NHS</w:t>
      </w:r>
      <w:r w:rsidRPr="00F92641">
        <w:rPr>
          <w:rFonts w:ascii="Arial" w:eastAsia="Arial" w:hAnsi="Arial" w:cs="Arial"/>
        </w:rPr>
        <w:t xml:space="preserve">: National Health Service </w:t>
      </w:r>
    </w:p>
    <w:p w14:paraId="6509AC3D" w14:textId="77777777" w:rsidR="00993C8D" w:rsidRPr="00F92641" w:rsidRDefault="00D44653">
      <w:pPr>
        <w:spacing w:line="360" w:lineRule="auto"/>
        <w:jc w:val="both"/>
        <w:rPr>
          <w:rFonts w:ascii="Arial" w:eastAsia="Arial" w:hAnsi="Arial" w:cs="Arial"/>
        </w:rPr>
      </w:pPr>
      <w:r w:rsidRPr="00F92641">
        <w:rPr>
          <w:rFonts w:ascii="Arial" w:eastAsia="Arial" w:hAnsi="Arial" w:cs="Arial"/>
          <w:b/>
          <w:bCs/>
        </w:rPr>
        <w:t>POP</w:t>
      </w:r>
      <w:r w:rsidRPr="00F92641">
        <w:rPr>
          <w:rFonts w:ascii="Arial" w:eastAsia="Arial" w:hAnsi="Arial" w:cs="Arial"/>
        </w:rPr>
        <w:t>: Pelvic Organ Prolapse</w:t>
      </w:r>
    </w:p>
    <w:p w14:paraId="3F219293" w14:textId="77777777" w:rsidR="00993C8D" w:rsidRPr="00F92641" w:rsidRDefault="00D44653">
      <w:pPr>
        <w:spacing w:line="360" w:lineRule="auto"/>
        <w:jc w:val="both"/>
        <w:rPr>
          <w:rFonts w:ascii="Arial" w:eastAsia="Arial" w:hAnsi="Arial" w:cs="Arial"/>
        </w:rPr>
      </w:pPr>
      <w:r w:rsidRPr="00F92641">
        <w:rPr>
          <w:rFonts w:ascii="Arial" w:eastAsia="Arial" w:hAnsi="Arial" w:cs="Arial"/>
          <w:b/>
          <w:bCs/>
        </w:rPr>
        <w:t>PFD:</w:t>
      </w:r>
      <w:r w:rsidRPr="00F92641">
        <w:rPr>
          <w:rFonts w:ascii="Arial" w:eastAsia="Arial" w:hAnsi="Arial" w:cs="Arial"/>
        </w:rPr>
        <w:t xml:space="preserve"> Pelvic Floor Disorder</w:t>
      </w:r>
    </w:p>
    <w:p w14:paraId="0600F942" w14:textId="77777777" w:rsidR="00993C8D" w:rsidRPr="00F92641" w:rsidRDefault="00993C8D">
      <w:pPr>
        <w:spacing w:after="0" w:line="360" w:lineRule="auto"/>
        <w:jc w:val="both"/>
        <w:rPr>
          <w:rFonts w:ascii="Arial" w:eastAsia="Arial" w:hAnsi="Arial" w:cs="Arial"/>
        </w:rPr>
      </w:pPr>
    </w:p>
    <w:p w14:paraId="6E670302" w14:textId="77777777" w:rsidR="00993C8D" w:rsidRPr="00F92641" w:rsidRDefault="00D44653">
      <w:pPr>
        <w:spacing w:after="0" w:line="360" w:lineRule="auto"/>
        <w:rPr>
          <w:rFonts w:ascii="Arial" w:eastAsia="Arial" w:hAnsi="Arial" w:cs="Arial"/>
        </w:rPr>
      </w:pPr>
      <w:r w:rsidRPr="00F92641">
        <w:rPr>
          <w:rFonts w:ascii="Arial" w:eastAsia="Arial" w:hAnsi="Arial" w:cs="Arial"/>
          <w:b/>
          <w:bCs/>
          <w:i/>
          <w:iCs/>
        </w:rPr>
        <w:t xml:space="preserve"> </w:t>
      </w:r>
      <w:r w:rsidRPr="00F92641">
        <w:rPr>
          <w:rFonts w:ascii="Arial" w:eastAsia="Arial" w:hAnsi="Arial" w:cs="Arial"/>
          <w:b/>
          <w:bCs/>
          <w:i/>
          <w:iCs/>
        </w:rPr>
        <w:tab/>
        <w:t xml:space="preserve"> </w:t>
      </w:r>
    </w:p>
    <w:p w14:paraId="00EB601D" w14:textId="77777777" w:rsidR="00993C8D" w:rsidRPr="00F92641" w:rsidRDefault="00D44653">
      <w:pPr>
        <w:spacing w:line="360" w:lineRule="auto"/>
        <w:rPr>
          <w:rFonts w:ascii="Arial" w:eastAsia="Arial" w:hAnsi="Arial" w:cs="Arial"/>
          <w:b/>
          <w:bCs/>
          <w:sz w:val="24"/>
          <w:szCs w:val="24"/>
        </w:rPr>
      </w:pPr>
      <w:r w:rsidRPr="00F92641">
        <w:br w:type="page"/>
      </w:r>
    </w:p>
    <w:p w14:paraId="60D2D9BA" w14:textId="77777777" w:rsidR="00993C8D" w:rsidRPr="00F92641" w:rsidRDefault="00D44653">
      <w:pPr>
        <w:pStyle w:val="Heading1"/>
        <w:spacing w:after="200" w:line="360" w:lineRule="auto"/>
        <w:ind w:left="12" w:right="3" w:firstLine="0"/>
        <w:rPr>
          <w:sz w:val="22"/>
          <w:szCs w:val="22"/>
        </w:rPr>
      </w:pPr>
      <w:bookmarkStart w:id="5" w:name="_Toc231987519"/>
      <w:r w:rsidRPr="00F92641">
        <w:rPr>
          <w:sz w:val="22"/>
          <w:szCs w:val="22"/>
        </w:rPr>
        <w:lastRenderedPageBreak/>
        <w:t>Chapter 1: Introduction</w:t>
      </w:r>
      <w:bookmarkEnd w:id="5"/>
      <w:r w:rsidRPr="00F92641">
        <w:rPr>
          <w:sz w:val="22"/>
          <w:szCs w:val="22"/>
        </w:rPr>
        <w:t xml:space="preserve"> </w:t>
      </w:r>
    </w:p>
    <w:p w14:paraId="13F7A052" w14:textId="77777777" w:rsidR="00993C8D" w:rsidRPr="00F92641" w:rsidRDefault="00D44653">
      <w:pPr>
        <w:pStyle w:val="Heading2"/>
      </w:pPr>
      <w:bookmarkStart w:id="6" w:name="_Toc231987520"/>
      <w:r w:rsidRPr="00F92641">
        <w:t>1.1 Introduction of the chapter</w:t>
      </w:r>
      <w:bookmarkEnd w:id="6"/>
    </w:p>
    <w:p w14:paraId="1DCE3060"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Urinary Incontinence (UI) is identified as the common postpartum condition affecting women’s physical, psychological and social wellbeing. UI occurs when there is involuntary leakage of the urine, which often results from pelvic floor muscle weakness following pregnancy and childbirth (Tran and Puckett, 2023). The postpartum UI in the UK remains a significant public health concern despite the improvements within maternal healthcare services. As per Fig 1.1, The Pelvic Floor Muscle Training (PFMT) states that pelvic floor exercise is widely recommended as the first-line non-invasive intervention for those who have urinary incontinence (BAUS, 2025). The chapter also focuses on aims, objectives, questions, significance, methodological overview and structure of the research. </w:t>
      </w:r>
    </w:p>
    <w:p w14:paraId="0A228A67"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noProof/>
          <w:lang w:eastAsia="en-GB"/>
        </w:rPr>
        <w:drawing>
          <wp:inline distT="0" distB="0" distL="0" distR="0" wp14:anchorId="17EF8C98" wp14:editId="5BF16275">
            <wp:extent cx="2800350" cy="200025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800350" cy="2000250"/>
                    </a:xfrm>
                    <a:prstGeom prst="rect">
                      <a:avLst/>
                    </a:prstGeom>
                    <a:ln w="25400">
                      <a:solidFill>
                        <a:srgbClr val="000000"/>
                      </a:solidFill>
                      <a:prstDash val="solid"/>
                    </a:ln>
                  </pic:spPr>
                </pic:pic>
              </a:graphicData>
            </a:graphic>
          </wp:inline>
        </w:drawing>
      </w:r>
    </w:p>
    <w:p w14:paraId="6A243562" w14:textId="77777777" w:rsidR="00993C8D" w:rsidRPr="00F92641" w:rsidRDefault="00D44653">
      <w:pPr>
        <w:pStyle w:val="Heading4"/>
        <w:spacing w:after="200"/>
      </w:pPr>
      <w:bookmarkStart w:id="7" w:name="_heading=h.likm8b28i2dh" w:colFirst="0" w:colLast="0"/>
      <w:bookmarkStart w:id="8" w:name="_Toc231987572"/>
      <w:bookmarkEnd w:id="7"/>
      <w:r w:rsidRPr="00F92641">
        <w:t>Figure 1.1: Pelvic Floor Muscle</w:t>
      </w:r>
      <w:bookmarkEnd w:id="8"/>
    </w:p>
    <w:p w14:paraId="0A20D1A3"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BAUS, 2025)</w:t>
      </w:r>
    </w:p>
    <w:p w14:paraId="2817164F" w14:textId="77777777" w:rsidR="00993C8D" w:rsidRPr="00F92641" w:rsidRDefault="00D44653">
      <w:pPr>
        <w:pStyle w:val="Heading2"/>
      </w:pPr>
      <w:bookmarkStart w:id="9" w:name="_Toc231987521"/>
      <w:r w:rsidRPr="00F92641">
        <w:t>1.2 Background</w:t>
      </w:r>
      <w:bookmarkEnd w:id="9"/>
    </w:p>
    <w:p w14:paraId="18BFA21A"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Urinary Incontinence within the postpartum period is relevant to the maternal health issues affecting millions of women across the globe. According to their UK reports, approximately 30-40% of women experience urinary incontinence shortly after childbirth, continuing to experience symptoms 6 months postpartum (Gallego-Gómez </w:t>
      </w:r>
      <w:r w:rsidRPr="00F92641">
        <w:rPr>
          <w:rFonts w:ascii="Arial" w:eastAsia="Arial" w:hAnsi="Arial" w:cs="Arial"/>
          <w:i/>
          <w:iCs/>
        </w:rPr>
        <w:t>et al.</w:t>
      </w:r>
      <w:r w:rsidRPr="00F92641">
        <w:rPr>
          <w:rFonts w:ascii="Arial" w:eastAsia="Arial" w:hAnsi="Arial" w:cs="Arial"/>
        </w:rPr>
        <w:t xml:space="preserve"> 2026). The UI remains as one of the most frequently reported postpartum complications among women within the UK (GOV.UK, 2023). Thus, the vaginal delivery, prolonged labour, the hormonal changes and the pelvic floor muscle trauma during childbirth are considered as the primary contributors towards the postpartum urinary incontinence (</w:t>
      </w:r>
      <w:proofErr w:type="spellStart"/>
      <w:r w:rsidRPr="00F92641">
        <w:rPr>
          <w:rFonts w:ascii="Arial" w:eastAsia="Arial" w:hAnsi="Arial" w:cs="Arial"/>
        </w:rPr>
        <w:t>Nutaitis</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2026).</w:t>
      </w:r>
    </w:p>
    <w:p w14:paraId="0ABA8B47"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Subsequently, despite the benefits, the adherence to the pelvic floor exercises programmes remains low (</w:t>
      </w:r>
      <w:proofErr w:type="spellStart"/>
      <w:r w:rsidRPr="00F92641">
        <w:rPr>
          <w:rFonts w:ascii="Arial" w:eastAsia="Arial" w:hAnsi="Arial" w:cs="Arial"/>
        </w:rPr>
        <w:t>Demeco</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 xml:space="preserve">2024). The UK research indicates that several women lack proper </w:t>
      </w:r>
      <w:r w:rsidRPr="00F92641">
        <w:rPr>
          <w:rFonts w:ascii="Arial" w:eastAsia="Arial" w:hAnsi="Arial" w:cs="Arial"/>
        </w:rPr>
        <w:lastRenderedPageBreak/>
        <w:t xml:space="preserve">guidance regarding exercise techniques, frequency and duration (Gard and Lavallee, 2025). In addition, embarrassment and the lack of awareness often prevent women from seeking professional support. However, adherence to PFMT remains low, as several women lack proper guidance regarding the techniques, frequencies and durations, with stigma and limited awareness to discourage help seeking. Improved organisation can be achieved through the introduction of prevalence data, presentation of risk factors, and then interventions with logical transition between them, which increases the clarity and allows the focused discussion of the problem of postpartum urinary incontinence. Therefore, this highlights the need for a clever evaluation of PFMT effectiveness by systematic evidence synthesis. </w:t>
      </w:r>
    </w:p>
    <w:p w14:paraId="317DCF60"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burden of postpartum urinary incontinence in the UK maternal health provision is quantifiable. More than 40 million women complain of urinary symptoms in the first year of childbirth, and almost 1 in 5 of them report long-term complications (WHO, 2023). This proves to be a long-term influence that is not limited only to the postnatal time period. Moreover, women under supervised PFMT demonstrate much greater rates of symptom improvement relative to those not receiving supervision (</w:t>
      </w:r>
      <w:proofErr w:type="spellStart"/>
      <w:r w:rsidRPr="00F92641">
        <w:rPr>
          <w:rFonts w:ascii="Arial" w:eastAsia="Arial" w:hAnsi="Arial" w:cs="Arial"/>
        </w:rPr>
        <w:t>Kharaji</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2023). Therefore, a lack of systematic support and follow-up care adds to the ongoing symptoms, highlighting the need to enhance the delivery of interventions.</w:t>
      </w:r>
    </w:p>
    <w:p w14:paraId="428972A3"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problem of postpartum urinary incontinence has not been eliminated despite the interventions. About 7.2% of women have postpartum symptoms after 9 to 10 months of delivery, 57.4% of whom report persistence over the long-term (Robbins, 2023). Therefore, inadequate adherence and inconsistent intervention designs are the major barriers to the effectiveness of PFMT in clinical practice.</w:t>
      </w:r>
    </w:p>
    <w:p w14:paraId="2DFFAC1C"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lastRenderedPageBreak/>
        <w:br/>
      </w:r>
      <w:r w:rsidRPr="00F92641">
        <w:rPr>
          <w:rFonts w:ascii="Arial" w:eastAsia="Arial" w:hAnsi="Arial" w:cs="Arial"/>
          <w:noProof/>
          <w:lang w:eastAsia="en-GB"/>
        </w:rPr>
        <w:drawing>
          <wp:inline distT="0" distB="0" distL="0" distR="0" wp14:anchorId="565B0808" wp14:editId="7D4FF976">
            <wp:extent cx="3360212" cy="3257048"/>
            <wp:effectExtent l="9525" t="9525" r="9525" b="952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360212" cy="3257048"/>
                    </a:xfrm>
                    <a:prstGeom prst="rect">
                      <a:avLst/>
                    </a:prstGeom>
                    <a:ln w="9525">
                      <a:solidFill>
                        <a:srgbClr val="000000"/>
                      </a:solidFill>
                      <a:prstDash val="solid"/>
                    </a:ln>
                  </pic:spPr>
                </pic:pic>
              </a:graphicData>
            </a:graphic>
          </wp:inline>
        </w:drawing>
      </w:r>
    </w:p>
    <w:p w14:paraId="447A804B" w14:textId="77777777" w:rsidR="00993C8D" w:rsidRPr="00F92641" w:rsidRDefault="00D44653">
      <w:pPr>
        <w:pStyle w:val="Heading4"/>
        <w:spacing w:after="200"/>
      </w:pPr>
      <w:bookmarkStart w:id="10" w:name="_heading=h.ytw47ng0v423" w:colFirst="0" w:colLast="0"/>
      <w:bookmarkStart w:id="11" w:name="_Toc231987573"/>
      <w:bookmarkEnd w:id="10"/>
      <w:r w:rsidRPr="00F92641">
        <w:t>Figure 1.2: Enhancing PFMT</w:t>
      </w:r>
      <w:bookmarkEnd w:id="11"/>
    </w:p>
    <w:p w14:paraId="2A989A15"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Du</w:t>
      </w:r>
      <w:r w:rsidRPr="00F92641">
        <w:rPr>
          <w:rFonts w:ascii="Arial" w:eastAsia="Arial" w:hAnsi="Arial" w:cs="Arial"/>
          <w:i/>
          <w:iCs/>
        </w:rPr>
        <w:t xml:space="preserve"> et al.</w:t>
      </w:r>
      <w:r w:rsidRPr="00F92641">
        <w:rPr>
          <w:rFonts w:ascii="Arial" w:eastAsia="Arial" w:hAnsi="Arial" w:cs="Arial"/>
        </w:rPr>
        <w:t xml:space="preserve"> 2024)</w:t>
      </w:r>
    </w:p>
    <w:p w14:paraId="3B5BF37E" w14:textId="77777777" w:rsidR="00993C8D" w:rsidRPr="00F92641" w:rsidRDefault="00D44653">
      <w:pPr>
        <w:spacing w:after="200" w:line="360" w:lineRule="auto"/>
        <w:jc w:val="both"/>
        <w:rPr>
          <w:rFonts w:ascii="Arial" w:eastAsia="Arial" w:hAnsi="Arial" w:cs="Arial"/>
          <w:b/>
          <w:bCs/>
          <w:i/>
          <w:iCs/>
        </w:rPr>
      </w:pPr>
      <w:bookmarkStart w:id="12" w:name="_heading=h.w4toabies6b7" w:colFirst="0" w:colLast="0"/>
      <w:bookmarkEnd w:id="12"/>
      <w:r w:rsidRPr="00F92641">
        <w:rPr>
          <w:rFonts w:ascii="Arial" w:eastAsia="Arial" w:hAnsi="Arial" w:cs="Arial"/>
          <w:b/>
          <w:bCs/>
          <w:i/>
          <w:iCs/>
        </w:rPr>
        <w:t>Biopsychosocial model</w:t>
      </w:r>
    </w:p>
    <w:p w14:paraId="5198F6C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biopsychosocial model is a multidimensional model explaining postpartum UI caused by childbirth, but rather a complex condition influenced by the interaction of biological, psychological, and social factors. Biological injury, psychological distress, and social restrictions have a cumulative impact on the severity of the symptoms and the recovery process (Smith </w:t>
      </w:r>
      <w:r w:rsidRPr="00F92641">
        <w:rPr>
          <w:rFonts w:ascii="Arial" w:eastAsia="Arial" w:hAnsi="Arial" w:cs="Arial"/>
          <w:i/>
          <w:iCs/>
        </w:rPr>
        <w:t>et al.</w:t>
      </w:r>
      <w:r w:rsidRPr="00F92641">
        <w:rPr>
          <w:rFonts w:ascii="Arial" w:eastAsia="Arial" w:hAnsi="Arial" w:cs="Arial"/>
        </w:rPr>
        <w:t xml:space="preserve"> 2026). However, the model is mostly used in a descriptive, rather than an analytical way. This restricts its ability to explain things in greater depth. Therefore, a more holistic and critical application is needed to make it more useful in postpartum care.</w:t>
      </w:r>
    </w:p>
    <w:p w14:paraId="743FE723"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Nonetheless, the </w:t>
      </w:r>
      <w:r w:rsidRPr="00F92641">
        <w:rPr>
          <w:rFonts w:ascii="Arial" w:eastAsia="Arial" w:hAnsi="Arial" w:cs="Arial"/>
          <w:i/>
          <w:iCs/>
        </w:rPr>
        <w:t xml:space="preserve">Biopsychosocial model </w:t>
      </w:r>
      <w:r w:rsidRPr="00F92641">
        <w:rPr>
          <w:rFonts w:ascii="Arial" w:eastAsia="Arial" w:hAnsi="Arial" w:cs="Arial"/>
        </w:rPr>
        <w:t xml:space="preserve">provides a useful framework that is used for understanding postpartum UI, as it also highlights the interaction between biological, psychological and social factors. Biologically, pelvic floor muscle damage can impair bladder control (Mayo Clinic, 2023). Psychologically, the embarrassments, anxiety or reduced self-confidence. Socially, UI might limit participation in work and daily activities. The Pelvic Floor Muscle Training (PFMT) is determined to be widely recommended through the healthcare community, for example, the NHS and the NICE, as first-line, non-invasive interventions. The evidence suggests that the structured PFMT programmes can further reduce the MCID (50% leakage reduction) and ICID (70% leakage reduction) as performed consistently over time </w:t>
      </w:r>
      <w:r w:rsidRPr="00F92641">
        <w:rPr>
          <w:rFonts w:ascii="Arial" w:eastAsia="Arial" w:hAnsi="Arial" w:cs="Arial"/>
        </w:rPr>
        <w:lastRenderedPageBreak/>
        <w:t xml:space="preserve">(Mayo Clinic, 2023). These exercises aim to strengthen the pelvic floor muscles and to restore bladder control following childbirth (Cacciari, Licia P </w:t>
      </w:r>
      <w:r w:rsidRPr="00F92641">
        <w:rPr>
          <w:rFonts w:ascii="Arial" w:eastAsia="Arial" w:hAnsi="Arial" w:cs="Arial"/>
          <w:i/>
          <w:iCs/>
        </w:rPr>
        <w:t>et al.</w:t>
      </w:r>
      <w:r w:rsidRPr="00F92641">
        <w:rPr>
          <w:rFonts w:ascii="Arial" w:eastAsia="Arial" w:hAnsi="Arial" w:cs="Arial"/>
        </w:rPr>
        <w:t xml:space="preserve"> 2023). The </w:t>
      </w:r>
      <w:r w:rsidRPr="00F92641">
        <w:rPr>
          <w:rFonts w:ascii="Arial" w:eastAsia="Arial" w:hAnsi="Arial" w:cs="Arial"/>
          <w:i/>
          <w:iCs/>
        </w:rPr>
        <w:t xml:space="preserve">pelvic floor muscle training rehabilitation model </w:t>
      </w:r>
      <w:r w:rsidRPr="00F92641">
        <w:rPr>
          <w:rFonts w:ascii="Arial" w:eastAsia="Arial" w:hAnsi="Arial" w:cs="Arial"/>
        </w:rPr>
        <w:t xml:space="preserve">suggests that regular targeted muscle exercises can further strengthen the pelvic floor muscles. </w:t>
      </w:r>
    </w:p>
    <w:p w14:paraId="5293286B"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w:t>
      </w:r>
    </w:p>
    <w:p w14:paraId="728270B4" w14:textId="77777777" w:rsidR="00993C8D" w:rsidRPr="00F92641" w:rsidRDefault="00D44653">
      <w:pPr>
        <w:pStyle w:val="Heading2"/>
      </w:pPr>
      <w:bookmarkStart w:id="13" w:name="_Toc231987522"/>
      <w:r w:rsidRPr="00F92641">
        <w:t>1.3 Rationale</w:t>
      </w:r>
      <w:bookmarkEnd w:id="13"/>
    </w:p>
    <w:p w14:paraId="112A8F72"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postpartum UI represents frequently underreported public health issues that affect women during the postnatal recovery period. Postpartum urinary incontinence continues for a substantial proportion of women in the UK despite the availability of preventative interventions, for example, pelvic floor muscle training (Koomson</w:t>
      </w:r>
      <w:r w:rsidRPr="00F92641">
        <w:rPr>
          <w:rFonts w:ascii="Arial" w:eastAsia="Arial" w:hAnsi="Arial" w:cs="Arial"/>
          <w:i/>
          <w:iCs/>
        </w:rPr>
        <w:t xml:space="preserve"> et al.</w:t>
      </w:r>
      <w:r w:rsidRPr="00F92641">
        <w:rPr>
          <w:rFonts w:ascii="Arial" w:eastAsia="Arial" w:hAnsi="Arial" w:cs="Arial"/>
        </w:rPr>
        <w:t xml:space="preserve"> 2024). Several postpartum women either do not receive adequate guidance on pelvic floor exercises or fail to maintain consistent practices because of a lack of awareness, embarrassment, or insufficient support from healthcare providers (NHS England, 2024). The potential benefits of pelvic floor rehabilitation are often not totally realised. Postpartum UI is significant for underreported public health issues that can negatively affect women's physical comfort, emotional well-being, and social engagement (DeLuca, 2022). Postpartum urinary incontinence is an important issue of public health that has an impact on the physical, psychological, and social health of women. Intractable symptoms of postpartum UI lower the quality of life for women by causing substantial physical, psychological, and social distress that often persists well beyond the immediate postpartum period. </w:t>
      </w:r>
    </w:p>
    <w:p w14:paraId="28CDCB2D"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PFMT is widely recommended as the first-line treatment, with existing research showing inconsistent findings regarding effectiveness and optimal implementation (Beeston, 2021). The healthcare professionals routinely recommended that these exercises be performed within the antenatal and postnatal care due to their being inexpensive and non-invasive. The PFMT rehabilitation model explains that repetitive voluntary contractions focus on the pelvic floor muscles and can increase muscle strengthening and coordination. Therefore, the widespread recommendations of the PFMT exist, and research demonstrates inconsistent findings regarding the effectiveness of optimal frequency. The first-line intervention for postpartum UI is pelvic floor muscle training (PFMT), also known as Kegel exercises, which are designed to strengthen the muscles that support the bladder and urethra. PFMT has positive effects on muscle strength and bettering symptoms, but the results are variable based on adherence and the type of intervention.             </w:t>
      </w:r>
    </w:p>
    <w:p w14:paraId="79F8511D"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A key issue is the gap between the clinical recommendations and the real-world practices. Several women struggle to manage the regular PFMT because of the limited knowledge, lack </w:t>
      </w:r>
      <w:r w:rsidRPr="00F92641">
        <w:rPr>
          <w:rFonts w:ascii="Arial" w:eastAsia="Arial" w:hAnsi="Arial" w:cs="Arial"/>
        </w:rPr>
        <w:lastRenderedPageBreak/>
        <w:t xml:space="preserve">of professional support and competing childcare responsibilities. Incorrect exercise performance further reduces the effectiveness. There are several disadvantages in optimal frequency and duration of delivery of PFMT, including poor adherence, time commitments, and symptom return. Physical and technical disadvantages of PFMT related to muscle fatigue and overexertion, difficulty in proper execution and pain during the delivery of the treatment. </w:t>
      </w:r>
    </w:p>
    <w:p w14:paraId="464CC89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psychological barriers, such as embarrassment and anxiety, along with social pressures, influence adherence to the biopsychosocial model. The systematic review is necessary to gather piecemeal evidence and deliver exhaustive information on the treatment. Inconsistent results in clinical practice are often driven by poor adherence, lack of supervision, and incorrect technique, which can limit the perceived effectiveness of the treatment.                                                                                      </w:t>
      </w:r>
    </w:p>
    <w:p w14:paraId="0AB7F07F" w14:textId="77777777" w:rsidR="00993C8D" w:rsidRPr="00F92641" w:rsidRDefault="00D44653">
      <w:pPr>
        <w:pStyle w:val="Heading2"/>
      </w:pPr>
      <w:bookmarkStart w:id="14" w:name="_Toc231987523"/>
      <w:r w:rsidRPr="00F92641">
        <w:t>1.5 Aim and objectives</w:t>
      </w:r>
      <w:bookmarkEnd w:id="14"/>
    </w:p>
    <w:p w14:paraId="4D91EEF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b/>
          <w:bCs/>
          <w:i/>
          <w:iCs/>
        </w:rPr>
        <w:t xml:space="preserve">Aim: </w:t>
      </w:r>
      <w:r w:rsidRPr="00F92641">
        <w:rPr>
          <w:rFonts w:ascii="Arial" w:eastAsia="Arial" w:hAnsi="Arial" w:cs="Arial"/>
        </w:rPr>
        <w:t xml:space="preserve">The aim of the research is to evaluate the effectiveness of postpartum pelvic floor muscle training in managing urinary incontinence among women in the UK. </w:t>
      </w:r>
    </w:p>
    <w:p w14:paraId="728A11E2"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 xml:space="preserve">Objectives </w:t>
      </w:r>
    </w:p>
    <w:p w14:paraId="35DD1139" w14:textId="77777777" w:rsidR="00993C8D" w:rsidRPr="00F92641" w:rsidRDefault="00D44653">
      <w:pPr>
        <w:numPr>
          <w:ilvl w:val="0"/>
          <w:numId w:val="11"/>
        </w:numPr>
        <w:spacing w:after="200" w:line="360" w:lineRule="auto"/>
        <w:jc w:val="both"/>
        <w:rPr>
          <w:rFonts w:ascii="Arial" w:eastAsia="Arial" w:hAnsi="Arial" w:cs="Arial"/>
        </w:rPr>
      </w:pPr>
      <w:r w:rsidRPr="00F92641">
        <w:rPr>
          <w:rFonts w:ascii="Arial" w:eastAsia="Arial" w:hAnsi="Arial" w:cs="Arial"/>
        </w:rPr>
        <w:t>To comprehensively analyse and synthesise current evidence on the effectiveness of postpartum pelvic floor exercises in reducing urinary incontinence among UK women.</w:t>
      </w:r>
    </w:p>
    <w:p w14:paraId="7CEA96F0" w14:textId="77777777" w:rsidR="00993C8D" w:rsidRPr="00F92641" w:rsidRDefault="00D44653">
      <w:pPr>
        <w:numPr>
          <w:ilvl w:val="0"/>
          <w:numId w:val="11"/>
        </w:numPr>
        <w:spacing w:after="200" w:line="360" w:lineRule="auto"/>
        <w:jc w:val="both"/>
        <w:rPr>
          <w:rFonts w:ascii="Arial" w:eastAsia="Arial" w:hAnsi="Arial" w:cs="Arial"/>
        </w:rPr>
      </w:pPr>
      <w:r w:rsidRPr="00F92641">
        <w:rPr>
          <w:rFonts w:ascii="Arial" w:eastAsia="Arial" w:hAnsi="Arial" w:cs="Arial"/>
        </w:rPr>
        <w:t>To identify the most effective types, frequencies, and durations of pelvic floor exercises for improving urinary continence postpartum.</w:t>
      </w:r>
    </w:p>
    <w:p w14:paraId="4EAD7038" w14:textId="77777777" w:rsidR="00993C8D" w:rsidRPr="00F92641" w:rsidRDefault="00D44653">
      <w:pPr>
        <w:numPr>
          <w:ilvl w:val="0"/>
          <w:numId w:val="11"/>
        </w:numPr>
        <w:spacing w:after="200" w:line="360" w:lineRule="auto"/>
        <w:jc w:val="both"/>
        <w:rPr>
          <w:rFonts w:ascii="Arial" w:eastAsia="Arial" w:hAnsi="Arial" w:cs="Arial"/>
        </w:rPr>
      </w:pPr>
      <w:r w:rsidRPr="00F92641">
        <w:rPr>
          <w:rFonts w:ascii="Arial" w:eastAsia="Arial" w:hAnsi="Arial" w:cs="Arial"/>
        </w:rPr>
        <w:t>To assess the quality and methodological rigour of studies investigating postpartum pelvic floor exercises in this population.</w:t>
      </w:r>
    </w:p>
    <w:p w14:paraId="6EB6F812" w14:textId="77777777" w:rsidR="00993C8D" w:rsidRPr="00F92641" w:rsidRDefault="00D44653">
      <w:pPr>
        <w:numPr>
          <w:ilvl w:val="0"/>
          <w:numId w:val="11"/>
        </w:numPr>
        <w:spacing w:after="200" w:line="360" w:lineRule="auto"/>
        <w:jc w:val="both"/>
        <w:rPr>
          <w:rFonts w:ascii="Arial" w:eastAsia="Arial" w:hAnsi="Arial" w:cs="Arial"/>
        </w:rPr>
      </w:pPr>
      <w:r w:rsidRPr="00F92641">
        <w:rPr>
          <w:rFonts w:ascii="Arial" w:eastAsia="Arial" w:hAnsi="Arial" w:cs="Arial"/>
        </w:rPr>
        <w:t xml:space="preserve">To provide professional recommendations for healthcare practitioners, policymakers, and postpartum care programs based on the review findings. </w:t>
      </w:r>
    </w:p>
    <w:p w14:paraId="7C57C1AC" w14:textId="77777777" w:rsidR="00993C8D" w:rsidRPr="00F92641" w:rsidRDefault="00D44653">
      <w:pPr>
        <w:pStyle w:val="Heading2"/>
      </w:pPr>
      <w:bookmarkStart w:id="15" w:name="_Toc231987524"/>
      <w:r w:rsidRPr="00F92641">
        <w:t>1.6 Research Question</w:t>
      </w:r>
      <w:bookmarkEnd w:id="15"/>
    </w:p>
    <w:p w14:paraId="4DADDC7E"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How effective are postpartum pelvic floor exercises in preventing or reducing urinary incontinence among women in the UK?</w:t>
      </w:r>
    </w:p>
    <w:p w14:paraId="21F0B51A"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PICO</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93C8D" w:rsidRPr="00F92641" w14:paraId="35DB7883" w14:textId="77777777">
        <w:tc>
          <w:tcPr>
            <w:tcW w:w="2340" w:type="dxa"/>
            <w:tcMar>
              <w:top w:w="100" w:type="dxa"/>
              <w:left w:w="100" w:type="dxa"/>
              <w:bottom w:w="100" w:type="dxa"/>
              <w:right w:w="100" w:type="dxa"/>
            </w:tcMar>
          </w:tcPr>
          <w:p w14:paraId="2A606C6E" w14:textId="77777777" w:rsidR="00993C8D" w:rsidRPr="00F92641" w:rsidRDefault="00D44653">
            <w:pPr>
              <w:widowControl w:val="0"/>
              <w:pBdr>
                <w:top w:val="nil"/>
                <w:left w:val="nil"/>
                <w:bottom w:val="nil"/>
                <w:right w:val="nil"/>
                <w:between w:val="nil"/>
              </w:pBdr>
              <w:spacing w:after="200" w:line="360" w:lineRule="auto"/>
              <w:jc w:val="center"/>
              <w:rPr>
                <w:rFonts w:ascii="Arial" w:eastAsia="Arial" w:hAnsi="Arial" w:cs="Arial"/>
                <w:b/>
                <w:bCs/>
                <w:i/>
                <w:iCs/>
              </w:rPr>
            </w:pPr>
            <w:r w:rsidRPr="00F92641">
              <w:rPr>
                <w:rFonts w:ascii="Arial" w:eastAsia="Arial" w:hAnsi="Arial" w:cs="Arial"/>
                <w:b/>
                <w:bCs/>
                <w:i/>
                <w:iCs/>
              </w:rPr>
              <w:t>P</w:t>
            </w:r>
          </w:p>
        </w:tc>
        <w:tc>
          <w:tcPr>
            <w:tcW w:w="2340" w:type="dxa"/>
            <w:tcMar>
              <w:top w:w="100" w:type="dxa"/>
              <w:left w:w="100" w:type="dxa"/>
              <w:bottom w:w="100" w:type="dxa"/>
              <w:right w:w="100" w:type="dxa"/>
            </w:tcMar>
          </w:tcPr>
          <w:p w14:paraId="502C8476" w14:textId="77777777" w:rsidR="00993C8D" w:rsidRPr="00F92641" w:rsidRDefault="00D44653">
            <w:pPr>
              <w:widowControl w:val="0"/>
              <w:pBdr>
                <w:top w:val="nil"/>
                <w:left w:val="nil"/>
                <w:bottom w:val="nil"/>
                <w:right w:val="nil"/>
                <w:between w:val="nil"/>
              </w:pBdr>
              <w:spacing w:after="200" w:line="360" w:lineRule="auto"/>
              <w:jc w:val="center"/>
              <w:rPr>
                <w:rFonts w:ascii="Arial" w:eastAsia="Arial" w:hAnsi="Arial" w:cs="Arial"/>
                <w:b/>
                <w:bCs/>
                <w:i/>
                <w:iCs/>
              </w:rPr>
            </w:pPr>
            <w:r w:rsidRPr="00F92641">
              <w:rPr>
                <w:rFonts w:ascii="Arial" w:eastAsia="Arial" w:hAnsi="Arial" w:cs="Arial"/>
                <w:b/>
                <w:bCs/>
                <w:i/>
                <w:iCs/>
              </w:rPr>
              <w:t>I</w:t>
            </w:r>
          </w:p>
        </w:tc>
        <w:tc>
          <w:tcPr>
            <w:tcW w:w="2340" w:type="dxa"/>
            <w:tcMar>
              <w:top w:w="100" w:type="dxa"/>
              <w:left w:w="100" w:type="dxa"/>
              <w:bottom w:w="100" w:type="dxa"/>
              <w:right w:w="100" w:type="dxa"/>
            </w:tcMar>
          </w:tcPr>
          <w:p w14:paraId="56E28E2A" w14:textId="77777777" w:rsidR="00993C8D" w:rsidRPr="00F92641" w:rsidRDefault="00D44653">
            <w:pPr>
              <w:widowControl w:val="0"/>
              <w:pBdr>
                <w:top w:val="nil"/>
                <w:left w:val="nil"/>
                <w:bottom w:val="nil"/>
                <w:right w:val="nil"/>
                <w:between w:val="nil"/>
              </w:pBdr>
              <w:spacing w:after="200" w:line="360" w:lineRule="auto"/>
              <w:jc w:val="center"/>
              <w:rPr>
                <w:rFonts w:ascii="Arial" w:eastAsia="Arial" w:hAnsi="Arial" w:cs="Arial"/>
                <w:b/>
                <w:bCs/>
                <w:i/>
                <w:iCs/>
              </w:rPr>
            </w:pPr>
            <w:r w:rsidRPr="00F92641">
              <w:rPr>
                <w:rFonts w:ascii="Arial" w:eastAsia="Arial" w:hAnsi="Arial" w:cs="Arial"/>
                <w:b/>
                <w:bCs/>
                <w:i/>
                <w:iCs/>
              </w:rPr>
              <w:t>C</w:t>
            </w:r>
          </w:p>
        </w:tc>
        <w:tc>
          <w:tcPr>
            <w:tcW w:w="2340" w:type="dxa"/>
            <w:tcMar>
              <w:top w:w="100" w:type="dxa"/>
              <w:left w:w="100" w:type="dxa"/>
              <w:bottom w:w="100" w:type="dxa"/>
              <w:right w:w="100" w:type="dxa"/>
            </w:tcMar>
          </w:tcPr>
          <w:p w14:paraId="4C74BF4B" w14:textId="77777777" w:rsidR="00993C8D" w:rsidRPr="00F92641" w:rsidRDefault="00D44653">
            <w:pPr>
              <w:widowControl w:val="0"/>
              <w:pBdr>
                <w:top w:val="nil"/>
                <w:left w:val="nil"/>
                <w:bottom w:val="nil"/>
                <w:right w:val="nil"/>
                <w:between w:val="nil"/>
              </w:pBdr>
              <w:spacing w:after="200" w:line="360" w:lineRule="auto"/>
              <w:jc w:val="center"/>
              <w:rPr>
                <w:rFonts w:ascii="Arial" w:eastAsia="Arial" w:hAnsi="Arial" w:cs="Arial"/>
                <w:b/>
                <w:bCs/>
                <w:i/>
                <w:iCs/>
              </w:rPr>
            </w:pPr>
            <w:r w:rsidRPr="00F92641">
              <w:rPr>
                <w:rFonts w:ascii="Arial" w:eastAsia="Arial" w:hAnsi="Arial" w:cs="Arial"/>
                <w:b/>
                <w:bCs/>
                <w:i/>
                <w:iCs/>
              </w:rPr>
              <w:t>O</w:t>
            </w:r>
          </w:p>
        </w:tc>
      </w:tr>
      <w:tr w:rsidR="00993C8D" w:rsidRPr="00F92641" w14:paraId="07C4A657" w14:textId="77777777">
        <w:tc>
          <w:tcPr>
            <w:tcW w:w="2340" w:type="dxa"/>
            <w:tcMar>
              <w:top w:w="100" w:type="dxa"/>
              <w:left w:w="100" w:type="dxa"/>
              <w:bottom w:w="100" w:type="dxa"/>
              <w:right w:w="100" w:type="dxa"/>
            </w:tcMar>
          </w:tcPr>
          <w:p w14:paraId="3FAB1261" w14:textId="77777777" w:rsidR="00993C8D" w:rsidRPr="00F92641" w:rsidRDefault="00D44653">
            <w:pPr>
              <w:widowControl w:val="0"/>
              <w:pBdr>
                <w:top w:val="nil"/>
                <w:left w:val="nil"/>
                <w:bottom w:val="nil"/>
                <w:right w:val="nil"/>
                <w:between w:val="nil"/>
              </w:pBdr>
              <w:spacing w:after="200" w:line="360" w:lineRule="auto"/>
              <w:jc w:val="both"/>
              <w:rPr>
                <w:rFonts w:ascii="Arial" w:eastAsia="Arial" w:hAnsi="Arial" w:cs="Arial"/>
              </w:rPr>
            </w:pPr>
            <w:r w:rsidRPr="00F92641">
              <w:rPr>
                <w:rFonts w:ascii="Arial" w:eastAsia="Arial" w:hAnsi="Arial" w:cs="Arial"/>
              </w:rPr>
              <w:t xml:space="preserve">Postpartum women in </w:t>
            </w:r>
            <w:r w:rsidRPr="00F92641">
              <w:rPr>
                <w:rFonts w:ascii="Arial" w:eastAsia="Arial" w:hAnsi="Arial" w:cs="Arial"/>
              </w:rPr>
              <w:lastRenderedPageBreak/>
              <w:t xml:space="preserve">the UK experiencing urinary incontinence </w:t>
            </w:r>
          </w:p>
        </w:tc>
        <w:tc>
          <w:tcPr>
            <w:tcW w:w="2340" w:type="dxa"/>
            <w:tcMar>
              <w:top w:w="100" w:type="dxa"/>
              <w:left w:w="100" w:type="dxa"/>
              <w:bottom w:w="100" w:type="dxa"/>
              <w:right w:w="100" w:type="dxa"/>
            </w:tcMar>
          </w:tcPr>
          <w:p w14:paraId="20ECF672" w14:textId="77777777" w:rsidR="00993C8D" w:rsidRPr="00F92641" w:rsidRDefault="00D44653">
            <w:pPr>
              <w:widowControl w:val="0"/>
              <w:pBdr>
                <w:top w:val="nil"/>
                <w:left w:val="nil"/>
                <w:bottom w:val="nil"/>
                <w:right w:val="nil"/>
                <w:between w:val="nil"/>
              </w:pBdr>
              <w:spacing w:after="200" w:line="360" w:lineRule="auto"/>
              <w:jc w:val="both"/>
              <w:rPr>
                <w:rFonts w:ascii="Arial" w:eastAsia="Arial" w:hAnsi="Arial" w:cs="Arial"/>
              </w:rPr>
            </w:pPr>
            <w:r w:rsidRPr="00F92641">
              <w:rPr>
                <w:rFonts w:ascii="Arial" w:eastAsia="Arial" w:hAnsi="Arial" w:cs="Arial"/>
              </w:rPr>
              <w:lastRenderedPageBreak/>
              <w:t xml:space="preserve">Pelvic floor muscle </w:t>
            </w:r>
            <w:r w:rsidRPr="00F92641">
              <w:rPr>
                <w:rFonts w:ascii="Arial" w:eastAsia="Arial" w:hAnsi="Arial" w:cs="Arial"/>
              </w:rPr>
              <w:lastRenderedPageBreak/>
              <w:t>training (PFMT) or pelvic floor exercises</w:t>
            </w:r>
          </w:p>
        </w:tc>
        <w:tc>
          <w:tcPr>
            <w:tcW w:w="2340" w:type="dxa"/>
            <w:tcMar>
              <w:top w:w="100" w:type="dxa"/>
              <w:left w:w="100" w:type="dxa"/>
              <w:bottom w:w="100" w:type="dxa"/>
              <w:right w:w="100" w:type="dxa"/>
            </w:tcMar>
          </w:tcPr>
          <w:p w14:paraId="3DB739C6" w14:textId="77777777" w:rsidR="00993C8D" w:rsidRPr="00F92641" w:rsidRDefault="00D44653">
            <w:pPr>
              <w:widowControl w:val="0"/>
              <w:pBdr>
                <w:top w:val="nil"/>
                <w:left w:val="nil"/>
                <w:bottom w:val="nil"/>
                <w:right w:val="nil"/>
                <w:between w:val="nil"/>
              </w:pBdr>
              <w:spacing w:after="200" w:line="360" w:lineRule="auto"/>
              <w:jc w:val="both"/>
              <w:rPr>
                <w:rFonts w:ascii="Arial" w:eastAsia="Arial" w:hAnsi="Arial" w:cs="Arial"/>
              </w:rPr>
            </w:pPr>
            <w:r w:rsidRPr="00F92641">
              <w:rPr>
                <w:rFonts w:ascii="Arial" w:eastAsia="Arial" w:hAnsi="Arial" w:cs="Arial"/>
              </w:rPr>
              <w:lastRenderedPageBreak/>
              <w:t xml:space="preserve">No exercise </w:t>
            </w:r>
            <w:r w:rsidRPr="00F92641">
              <w:rPr>
                <w:rFonts w:ascii="Arial" w:eastAsia="Arial" w:hAnsi="Arial" w:cs="Arial"/>
              </w:rPr>
              <w:lastRenderedPageBreak/>
              <w:t>interventions with usual postpartum care</w:t>
            </w:r>
          </w:p>
        </w:tc>
        <w:tc>
          <w:tcPr>
            <w:tcW w:w="2340" w:type="dxa"/>
            <w:tcMar>
              <w:top w:w="100" w:type="dxa"/>
              <w:left w:w="100" w:type="dxa"/>
              <w:bottom w:w="100" w:type="dxa"/>
              <w:right w:w="100" w:type="dxa"/>
            </w:tcMar>
          </w:tcPr>
          <w:p w14:paraId="393029E9" w14:textId="77777777" w:rsidR="00993C8D" w:rsidRPr="00F92641" w:rsidRDefault="00D44653">
            <w:pPr>
              <w:widowControl w:val="0"/>
              <w:pBdr>
                <w:top w:val="nil"/>
                <w:left w:val="nil"/>
                <w:bottom w:val="nil"/>
                <w:right w:val="nil"/>
                <w:between w:val="nil"/>
              </w:pBdr>
              <w:spacing w:after="200" w:line="360" w:lineRule="auto"/>
              <w:jc w:val="both"/>
              <w:rPr>
                <w:rFonts w:ascii="Arial" w:eastAsia="Arial" w:hAnsi="Arial" w:cs="Arial"/>
              </w:rPr>
            </w:pPr>
            <w:r w:rsidRPr="00F92641">
              <w:rPr>
                <w:rFonts w:ascii="Arial" w:eastAsia="Arial" w:hAnsi="Arial" w:cs="Arial"/>
              </w:rPr>
              <w:lastRenderedPageBreak/>
              <w:t xml:space="preserve">Reduction of urinary </w:t>
            </w:r>
            <w:r w:rsidRPr="00F92641">
              <w:rPr>
                <w:rFonts w:ascii="Arial" w:eastAsia="Arial" w:hAnsi="Arial" w:cs="Arial"/>
              </w:rPr>
              <w:lastRenderedPageBreak/>
              <w:t>incontinence symptoms, developed pelvic floor stress, and improved quality of life</w:t>
            </w:r>
          </w:p>
        </w:tc>
      </w:tr>
    </w:tbl>
    <w:p w14:paraId="1E2E1127" w14:textId="77777777" w:rsidR="00993C8D" w:rsidRPr="00F92641" w:rsidRDefault="00D44653">
      <w:pPr>
        <w:pStyle w:val="Heading5"/>
      </w:pPr>
      <w:bookmarkStart w:id="16" w:name="_heading=h.4eh7awqh98cs" w:colFirst="0" w:colLast="0"/>
      <w:bookmarkStart w:id="17" w:name="_Toc231987580"/>
      <w:bookmarkEnd w:id="16"/>
      <w:r w:rsidRPr="00F92641">
        <w:lastRenderedPageBreak/>
        <w:t>Table 1: PICO framework</w:t>
      </w:r>
      <w:bookmarkEnd w:id="17"/>
    </w:p>
    <w:p w14:paraId="6854CBD3"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Self-created)</w:t>
      </w:r>
    </w:p>
    <w:p w14:paraId="181C4282" w14:textId="77777777" w:rsidR="00993C8D" w:rsidRPr="00F92641" w:rsidRDefault="00D44653">
      <w:pPr>
        <w:spacing w:before="280" w:after="200" w:line="360" w:lineRule="auto"/>
        <w:jc w:val="both"/>
        <w:rPr>
          <w:rFonts w:ascii="Arial" w:eastAsia="Arial" w:hAnsi="Arial" w:cs="Arial"/>
          <w:b/>
          <w:bCs/>
        </w:rPr>
      </w:pPr>
      <w:r w:rsidRPr="00F92641">
        <w:rPr>
          <w:rFonts w:ascii="Arial" w:eastAsia="Arial" w:hAnsi="Arial" w:cs="Arial"/>
          <w:b/>
          <w:bCs/>
        </w:rPr>
        <w:t>Research Question:</w:t>
      </w:r>
    </w:p>
    <w:p w14:paraId="0F303B70" w14:textId="77777777" w:rsidR="00993C8D" w:rsidRPr="00F92641" w:rsidRDefault="00D44653">
      <w:pPr>
        <w:spacing w:before="280" w:after="200" w:line="360" w:lineRule="auto"/>
        <w:jc w:val="both"/>
        <w:rPr>
          <w:rFonts w:ascii="Arial" w:eastAsia="Arial" w:hAnsi="Arial" w:cs="Arial"/>
        </w:rPr>
      </w:pPr>
      <w:r w:rsidRPr="00F92641">
        <w:rPr>
          <w:rFonts w:ascii="Arial" w:eastAsia="Arial" w:hAnsi="Arial" w:cs="Arial"/>
        </w:rPr>
        <w:t>How effective is postpartum pelvic floor muscle training in preventing or reducing urinary incontinence among women of childbearing age in the UK?</w:t>
      </w:r>
    </w:p>
    <w:p w14:paraId="4864F2BB" w14:textId="77777777" w:rsidR="00993C8D" w:rsidRPr="00F92641" w:rsidRDefault="00D44653">
      <w:pPr>
        <w:spacing w:before="280" w:after="200" w:line="360" w:lineRule="auto"/>
        <w:jc w:val="both"/>
        <w:rPr>
          <w:rFonts w:ascii="Arial" w:eastAsia="Arial" w:hAnsi="Arial" w:cs="Arial"/>
        </w:rPr>
      </w:pPr>
      <w:r w:rsidRPr="00F92641">
        <w:rPr>
          <w:rFonts w:ascii="Arial" w:eastAsia="Arial" w:hAnsi="Arial" w:cs="Arial"/>
          <w:b/>
          <w:bCs/>
        </w:rPr>
        <w:t>Aim:</w:t>
      </w:r>
      <w:r w:rsidRPr="00F92641">
        <w:rPr>
          <w:rFonts w:ascii="Arial" w:eastAsia="Arial" w:hAnsi="Arial" w:cs="Arial"/>
        </w:rPr>
        <w:br/>
        <w:t>To evaluate the effectiveness of postpartum pelvic floor muscle training in managing urinary incontinence among women of childbearing age in the UK.</w:t>
      </w:r>
    </w:p>
    <w:p w14:paraId="63C0CEDE" w14:textId="77777777" w:rsidR="00993C8D" w:rsidRPr="00F92641" w:rsidRDefault="00D44653">
      <w:pPr>
        <w:spacing w:before="280" w:after="200" w:line="360" w:lineRule="auto"/>
        <w:jc w:val="both"/>
        <w:rPr>
          <w:rFonts w:ascii="Arial" w:eastAsia="Arial" w:hAnsi="Arial" w:cs="Arial"/>
        </w:rPr>
      </w:pPr>
      <w:r w:rsidRPr="00F92641">
        <w:rPr>
          <w:rFonts w:ascii="Arial" w:eastAsia="Arial" w:hAnsi="Arial" w:cs="Arial"/>
          <w:b/>
          <w:bCs/>
        </w:rPr>
        <w:t>Objectives:</w:t>
      </w:r>
    </w:p>
    <w:p w14:paraId="76CCF9CE" w14:textId="77777777" w:rsidR="00993C8D" w:rsidRPr="00F92641" w:rsidRDefault="00D44653">
      <w:pPr>
        <w:numPr>
          <w:ilvl w:val="0"/>
          <w:numId w:val="8"/>
        </w:numPr>
        <w:pBdr>
          <w:top w:val="nil"/>
          <w:left w:val="nil"/>
          <w:bottom w:val="nil"/>
          <w:right w:val="nil"/>
          <w:between w:val="nil"/>
        </w:pBdr>
        <w:spacing w:before="280" w:after="0" w:line="360" w:lineRule="auto"/>
        <w:jc w:val="both"/>
        <w:rPr>
          <w:rFonts w:ascii="Arial" w:eastAsia="Arial" w:hAnsi="Arial" w:cs="Arial"/>
        </w:rPr>
      </w:pPr>
      <w:r w:rsidRPr="00F92641">
        <w:rPr>
          <w:rFonts w:ascii="Arial" w:eastAsia="Arial" w:hAnsi="Arial" w:cs="Arial"/>
        </w:rPr>
        <w:t xml:space="preserve">To review studies on postpartum pelvic floor muscle training and urinary incontinence in women of childbearing age. </w:t>
      </w:r>
    </w:p>
    <w:p w14:paraId="309847E7" w14:textId="77777777" w:rsidR="00993C8D" w:rsidRPr="00F92641" w:rsidRDefault="00D44653">
      <w:pPr>
        <w:numPr>
          <w:ilvl w:val="0"/>
          <w:numId w:val="8"/>
        </w:numPr>
        <w:pBdr>
          <w:top w:val="nil"/>
          <w:left w:val="nil"/>
          <w:bottom w:val="nil"/>
          <w:right w:val="nil"/>
          <w:between w:val="nil"/>
        </w:pBdr>
        <w:spacing w:after="0" w:line="360" w:lineRule="auto"/>
        <w:jc w:val="both"/>
        <w:rPr>
          <w:rFonts w:ascii="Arial" w:eastAsia="Arial" w:hAnsi="Arial" w:cs="Arial"/>
        </w:rPr>
      </w:pPr>
      <w:r w:rsidRPr="00F92641">
        <w:rPr>
          <w:rFonts w:ascii="Arial" w:eastAsia="Arial" w:hAnsi="Arial" w:cs="Arial"/>
        </w:rPr>
        <w:t xml:space="preserve">To compare different types, frequencies, and durations of pelvic floor muscle training used in the studies. </w:t>
      </w:r>
    </w:p>
    <w:p w14:paraId="5D0B2A54" w14:textId="77777777" w:rsidR="00993C8D" w:rsidRPr="00F92641" w:rsidRDefault="00D44653">
      <w:pPr>
        <w:numPr>
          <w:ilvl w:val="0"/>
          <w:numId w:val="8"/>
        </w:numPr>
        <w:pBdr>
          <w:top w:val="nil"/>
          <w:left w:val="nil"/>
          <w:bottom w:val="nil"/>
          <w:right w:val="nil"/>
          <w:between w:val="nil"/>
        </w:pBdr>
        <w:spacing w:after="0" w:line="360" w:lineRule="auto"/>
        <w:jc w:val="both"/>
        <w:rPr>
          <w:rFonts w:ascii="Arial" w:eastAsia="Arial" w:hAnsi="Arial" w:cs="Arial"/>
        </w:rPr>
      </w:pPr>
      <w:r w:rsidRPr="00F92641">
        <w:rPr>
          <w:rFonts w:ascii="Arial" w:eastAsia="Arial" w:hAnsi="Arial" w:cs="Arial"/>
        </w:rPr>
        <w:t xml:space="preserve">To critically examine outcomes to determine overall effectiveness. </w:t>
      </w:r>
    </w:p>
    <w:p w14:paraId="1063C850" w14:textId="77777777" w:rsidR="00993C8D" w:rsidRPr="00F92641" w:rsidRDefault="00D44653">
      <w:pPr>
        <w:numPr>
          <w:ilvl w:val="0"/>
          <w:numId w:val="8"/>
        </w:numPr>
        <w:pBdr>
          <w:top w:val="nil"/>
          <w:left w:val="nil"/>
          <w:bottom w:val="nil"/>
          <w:right w:val="nil"/>
          <w:between w:val="nil"/>
        </w:pBdr>
        <w:spacing w:after="200" w:line="360" w:lineRule="auto"/>
        <w:jc w:val="both"/>
        <w:rPr>
          <w:rFonts w:ascii="Arial" w:eastAsia="Arial" w:hAnsi="Arial" w:cs="Arial"/>
        </w:rPr>
      </w:pPr>
      <w:r w:rsidRPr="00F92641">
        <w:rPr>
          <w:rFonts w:ascii="Arial" w:eastAsia="Arial" w:hAnsi="Arial" w:cs="Arial"/>
        </w:rPr>
        <w:t>To provide practical recommendations for healthcare practice based on the findings.</w:t>
      </w:r>
    </w:p>
    <w:p w14:paraId="5F0858D6" w14:textId="77777777" w:rsidR="00993C8D" w:rsidRPr="00F92641" w:rsidRDefault="00D44653">
      <w:pPr>
        <w:pStyle w:val="Heading2"/>
      </w:pPr>
      <w:bookmarkStart w:id="18" w:name="_Toc231987525"/>
      <w:r w:rsidRPr="00F92641">
        <w:t>1.7 Significance of the research</w:t>
      </w:r>
      <w:bookmarkEnd w:id="18"/>
    </w:p>
    <w:p w14:paraId="5E44F74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research is essential as it is managing to mitigate the widespread but often overlooked maternal health issues. Furthermore, by evaluating the effectiveness of PFMT, support healthcare professionals, involving midwives, physiotherapists and general practitioners, in delivering evidence-based guidance (</w:t>
      </w:r>
      <w:proofErr w:type="spellStart"/>
      <w:r w:rsidRPr="00F92641">
        <w:rPr>
          <w:rFonts w:ascii="Arial" w:eastAsia="Arial" w:hAnsi="Arial" w:cs="Arial"/>
        </w:rPr>
        <w:t>Clinicaltrials</w:t>
      </w:r>
      <w:proofErr w:type="spellEnd"/>
      <w:r w:rsidRPr="00F92641">
        <w:rPr>
          <w:rFonts w:ascii="Arial" w:eastAsia="Arial" w:hAnsi="Arial" w:cs="Arial"/>
        </w:rPr>
        <w:t xml:space="preserve">, 2026). The findings support healthcare professionals who involve midwives, physiotherapists and general practitioners in providing evidence-based grievances within pelvic floor exercises. In addition, the research might support the development of postpartum care policies and the educational initiatives in the NHS (NHS England, 2023). The significance of the study in assessing the usefulness of PFMT in the treatment of postpartum urinary incontinence and the quality of life of the women has </w:t>
      </w:r>
      <w:r w:rsidRPr="00F92641">
        <w:rPr>
          <w:rFonts w:ascii="Arial" w:eastAsia="Arial" w:hAnsi="Arial" w:cs="Arial"/>
        </w:rPr>
        <w:lastRenderedPageBreak/>
        <w:t xml:space="preserve">reflected the ultimate significance of this research. Evidence-based interventions can improve clinical outcomes; hence, the results can be used in healthcare practice, NHS policy development, and the provision of better postpartum care and long-term health outcomes for mothers. Therefore, the research aims to enhance recovery outcomes and promote long-term maternal health through developed clinical and educational strategies.  </w:t>
      </w:r>
    </w:p>
    <w:p w14:paraId="16CF9ACA" w14:textId="77777777" w:rsidR="00993C8D" w:rsidRPr="00F92641" w:rsidRDefault="00D44653">
      <w:pPr>
        <w:pStyle w:val="Heading2"/>
      </w:pPr>
      <w:bookmarkStart w:id="19" w:name="_Toc231987526"/>
      <w:r w:rsidRPr="00F92641">
        <w:t>1.8 Structure of the research</w:t>
      </w:r>
      <w:bookmarkEnd w:id="19"/>
    </w:p>
    <w:p w14:paraId="3572071C"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noProof/>
          <w:lang w:eastAsia="en-GB"/>
        </w:rPr>
        <mc:AlternateContent>
          <mc:Choice Requires="wpg">
            <w:drawing>
              <wp:inline distT="0" distB="0" distL="0" distR="0" wp14:anchorId="00222CEA" wp14:editId="3A21C907">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2598025" y="2179800"/>
                          <a:chExt cx="5491175" cy="3200400"/>
                        </a:xfrm>
                      </wpg:grpSpPr>
                      <wpg:grpSp>
                        <wpg:cNvPr id="138732350" name="Group 138732350"/>
                        <wpg:cNvGrpSpPr/>
                        <wpg:grpSpPr>
                          <a:xfrm>
                            <a:off x="2602800" y="2179800"/>
                            <a:ext cx="5486400" cy="3200400"/>
                            <a:chOff x="0" y="0"/>
                            <a:chExt cx="5491175" cy="3200425"/>
                          </a:xfrm>
                        </wpg:grpSpPr>
                        <wps:wsp>
                          <wps:cNvPr id="14659921" name="Rectangle 14659921"/>
                          <wps:cNvSpPr/>
                          <wps:spPr>
                            <a:xfrm>
                              <a:off x="0" y="0"/>
                              <a:ext cx="5491175" cy="3200425"/>
                            </a:xfrm>
                            <a:prstGeom prst="rect">
                              <a:avLst/>
                            </a:prstGeom>
                            <a:noFill/>
                            <a:ln>
                              <a:noFill/>
                            </a:ln>
                          </wps:spPr>
                          <wps:txbx>
                            <w:txbxContent>
                              <w:p w14:paraId="69EC2849"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g:grpSp>
                          <wpg:cNvPr id="1631746513" name="Group 1631746513"/>
                          <wpg:cNvGrpSpPr/>
                          <wpg:grpSpPr>
                            <a:xfrm>
                              <a:off x="0" y="0"/>
                              <a:ext cx="5486400" cy="3200400"/>
                              <a:chOff x="0" y="0"/>
                              <a:chExt cx="5486400" cy="3200400"/>
                            </a:xfrm>
                          </wpg:grpSpPr>
                          <wps:wsp>
                            <wps:cNvPr id="309783806" name="Rectangle 309783806"/>
                            <wps:cNvSpPr/>
                            <wps:spPr>
                              <a:xfrm>
                                <a:off x="0" y="0"/>
                                <a:ext cx="5486400" cy="3200400"/>
                              </a:xfrm>
                              <a:prstGeom prst="rect">
                                <a:avLst/>
                              </a:prstGeom>
                              <a:noFill/>
                              <a:ln>
                                <a:noFill/>
                              </a:ln>
                            </wps:spPr>
                            <wps:txbx>
                              <w:txbxContent>
                                <w:p w14:paraId="5A8578DD"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332255752" name="Rectangle 332255752"/>
                            <wps:cNvSpPr/>
                            <wps:spPr>
                              <a:xfrm>
                                <a:off x="0" y="295380"/>
                                <a:ext cx="5486400" cy="277200"/>
                              </a:xfrm>
                              <a:prstGeom prst="rect">
                                <a:avLst/>
                              </a:prstGeom>
                              <a:solidFill>
                                <a:schemeClr val="lt1">
                                  <a:alpha val="90196"/>
                                </a:schemeClr>
                              </a:solidFill>
                              <a:ln w="9525" cap="flat" cmpd="sng">
                                <a:solidFill>
                                  <a:schemeClr val="accent3"/>
                                </a:solidFill>
                                <a:prstDash val="solid"/>
                                <a:round/>
                                <a:headEnd type="none" w="sm" len="sm"/>
                                <a:tailEnd type="none" w="sm" len="sm"/>
                              </a:ln>
                            </wps:spPr>
                            <wps:txbx>
                              <w:txbxContent>
                                <w:p w14:paraId="7367DCBE"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1074722723" name="Rectangle: Rounded Corners 1074722723"/>
                            <wps:cNvSpPr/>
                            <wps:spPr>
                              <a:xfrm>
                                <a:off x="274320" y="133020"/>
                                <a:ext cx="3840480" cy="324720"/>
                              </a:xfrm>
                              <a:prstGeom prst="roundRect">
                                <a:avLst>
                                  <a:gd name="adj" fmla="val 16667"/>
                                </a:avLst>
                              </a:prstGeom>
                              <a:gradFill>
                                <a:gsLst>
                                  <a:gs pos="0">
                                    <a:srgbClr val="DAFEA4"/>
                                  </a:gs>
                                  <a:gs pos="35000">
                                    <a:srgbClr val="E3FEBF"/>
                                  </a:gs>
                                  <a:gs pos="100000">
                                    <a:srgbClr val="F4FEE6"/>
                                  </a:gs>
                                </a:gsLst>
                                <a:lin ang="16200000" scaled="0"/>
                              </a:gradFill>
                              <a:ln>
                                <a:noFill/>
                              </a:ln>
                              <a:effectLst>
                                <a:outerShdw blurRad="40000" dist="20000" dir="5400000" rotWithShape="0">
                                  <a:srgbClr val="000000">
                                    <a:alpha val="38039"/>
                                  </a:srgbClr>
                                </a:outerShdw>
                              </a:effectLst>
                            </wps:spPr>
                            <wps:txbx>
                              <w:txbxContent>
                                <w:p w14:paraId="0AB32642"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991757718" name="Rectangle 991757718"/>
                            <wps:cNvSpPr/>
                            <wps:spPr>
                              <a:xfrm>
                                <a:off x="290172" y="148872"/>
                                <a:ext cx="3808776" cy="293016"/>
                              </a:xfrm>
                              <a:prstGeom prst="rect">
                                <a:avLst/>
                              </a:prstGeom>
                              <a:noFill/>
                              <a:ln>
                                <a:noFill/>
                              </a:ln>
                            </wps:spPr>
                            <wps:txbx>
                              <w:txbxContent>
                                <w:p w14:paraId="50D5A06A" w14:textId="77777777" w:rsidR="00570D1B" w:rsidRDefault="00570D1B">
                                  <w:pPr>
                                    <w:spacing w:after="0" w:line="215" w:lineRule="auto"/>
                                    <w:jc w:val="center"/>
                                    <w:textDirection w:val="btLr"/>
                                  </w:pPr>
                                  <w:r>
                                    <w:rPr>
                                      <w:rFonts w:ascii="Arial" w:eastAsia="Arial" w:hAnsi="Arial" w:cs="Arial"/>
                                      <w:b/>
                                      <w:i/>
                                      <w:color w:val="000000"/>
                                    </w:rPr>
                                    <w:t>Chapter 1: Introduction</w:t>
                                  </w:r>
                                </w:p>
                              </w:txbxContent>
                            </wps:txbx>
                            <wps:bodyPr spcFirstLastPara="1" wrap="square" lIns="145150" tIns="0" rIns="145150" bIns="0" anchor="ctr" anchorCtr="0">
                              <a:noAutofit/>
                            </wps:bodyPr>
                          </wps:wsp>
                          <wps:wsp>
                            <wps:cNvPr id="535016628" name="Rectangle 535016628"/>
                            <wps:cNvSpPr/>
                            <wps:spPr>
                              <a:xfrm>
                                <a:off x="0" y="794340"/>
                                <a:ext cx="5486400" cy="277200"/>
                              </a:xfrm>
                              <a:prstGeom prst="rect">
                                <a:avLst/>
                              </a:prstGeom>
                              <a:solidFill>
                                <a:schemeClr val="lt1">
                                  <a:alpha val="90196"/>
                                </a:schemeClr>
                              </a:solidFill>
                              <a:ln w="9525" cap="flat" cmpd="sng">
                                <a:solidFill>
                                  <a:srgbClr val="5EB65A"/>
                                </a:solidFill>
                                <a:prstDash val="solid"/>
                                <a:round/>
                                <a:headEnd type="none" w="sm" len="sm"/>
                                <a:tailEnd type="none" w="sm" len="sm"/>
                              </a:ln>
                            </wps:spPr>
                            <wps:txbx>
                              <w:txbxContent>
                                <w:p w14:paraId="493B7DC2"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1128521038" name="Rectangle: Rounded Corners 1128521038"/>
                            <wps:cNvSpPr/>
                            <wps:spPr>
                              <a:xfrm>
                                <a:off x="274320" y="631980"/>
                                <a:ext cx="3840480" cy="324720"/>
                              </a:xfrm>
                              <a:prstGeom prst="roundRect">
                                <a:avLst>
                                  <a:gd name="adj" fmla="val 16667"/>
                                </a:avLst>
                              </a:prstGeom>
                              <a:gradFill>
                                <a:gsLst>
                                  <a:gs pos="0">
                                    <a:srgbClr val="A9F9A6"/>
                                  </a:gs>
                                  <a:gs pos="35000">
                                    <a:srgbClr val="C4FAC0"/>
                                  </a:gs>
                                  <a:gs pos="100000">
                                    <a:srgbClr val="E6FEE6"/>
                                  </a:gs>
                                </a:gsLst>
                                <a:lin ang="16200000" scaled="0"/>
                              </a:gradFill>
                              <a:ln>
                                <a:noFill/>
                              </a:ln>
                              <a:effectLst>
                                <a:outerShdw blurRad="40000" dist="20000" dir="5400000" rotWithShape="0">
                                  <a:srgbClr val="000000">
                                    <a:alpha val="38039"/>
                                  </a:srgbClr>
                                </a:outerShdw>
                              </a:effectLst>
                            </wps:spPr>
                            <wps:txbx>
                              <w:txbxContent>
                                <w:p w14:paraId="634AF436"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715373569" name="Rectangle 715373569"/>
                            <wps:cNvSpPr/>
                            <wps:spPr>
                              <a:xfrm>
                                <a:off x="290172" y="647832"/>
                                <a:ext cx="3808776" cy="293016"/>
                              </a:xfrm>
                              <a:prstGeom prst="rect">
                                <a:avLst/>
                              </a:prstGeom>
                              <a:noFill/>
                              <a:ln>
                                <a:noFill/>
                              </a:ln>
                            </wps:spPr>
                            <wps:txbx>
                              <w:txbxContent>
                                <w:p w14:paraId="6A57434E" w14:textId="77777777" w:rsidR="00570D1B" w:rsidRDefault="00570D1B">
                                  <w:pPr>
                                    <w:spacing w:after="0" w:line="215" w:lineRule="auto"/>
                                    <w:jc w:val="center"/>
                                    <w:textDirection w:val="btLr"/>
                                  </w:pPr>
                                  <w:r>
                                    <w:rPr>
                                      <w:rFonts w:ascii="Arial" w:eastAsia="Arial" w:hAnsi="Arial" w:cs="Arial"/>
                                      <w:b/>
                                      <w:i/>
                                      <w:color w:val="000000"/>
                                    </w:rPr>
                                    <w:t>Chapter 2: Literature Review</w:t>
                                  </w:r>
                                </w:p>
                              </w:txbxContent>
                            </wps:txbx>
                            <wps:bodyPr spcFirstLastPara="1" wrap="square" lIns="145150" tIns="0" rIns="145150" bIns="0" anchor="ctr" anchorCtr="0">
                              <a:noAutofit/>
                            </wps:bodyPr>
                          </wps:wsp>
                          <wps:wsp>
                            <wps:cNvPr id="822132142" name="Rectangle 822132142"/>
                            <wps:cNvSpPr/>
                            <wps:spPr>
                              <a:xfrm>
                                <a:off x="0" y="1293300"/>
                                <a:ext cx="5486400" cy="277200"/>
                              </a:xfrm>
                              <a:prstGeom prst="rect">
                                <a:avLst/>
                              </a:prstGeom>
                              <a:solidFill>
                                <a:schemeClr val="lt1">
                                  <a:alpha val="90196"/>
                                </a:schemeClr>
                              </a:solidFill>
                              <a:ln w="9525" cap="flat" cmpd="sng">
                                <a:solidFill>
                                  <a:srgbClr val="5CB18C"/>
                                </a:solidFill>
                                <a:prstDash val="solid"/>
                                <a:round/>
                                <a:headEnd type="none" w="sm" len="sm"/>
                                <a:tailEnd type="none" w="sm" len="sm"/>
                              </a:ln>
                            </wps:spPr>
                            <wps:txbx>
                              <w:txbxContent>
                                <w:p w14:paraId="02CCE67C"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1498649423" name="Rectangle: Rounded Corners 1498649423"/>
                            <wps:cNvSpPr/>
                            <wps:spPr>
                              <a:xfrm>
                                <a:off x="274320" y="1130940"/>
                                <a:ext cx="3840480" cy="324720"/>
                              </a:xfrm>
                              <a:prstGeom prst="roundRect">
                                <a:avLst>
                                  <a:gd name="adj" fmla="val 16667"/>
                                </a:avLst>
                              </a:prstGeom>
                              <a:gradFill>
                                <a:gsLst>
                                  <a:gs pos="0">
                                    <a:srgbClr val="AAF4CD"/>
                                  </a:gs>
                                  <a:gs pos="35000">
                                    <a:srgbClr val="C2F7DD"/>
                                  </a:gs>
                                  <a:gs pos="100000">
                                    <a:srgbClr val="E7FCF2"/>
                                  </a:gs>
                                </a:gsLst>
                                <a:lin ang="16200000" scaled="0"/>
                              </a:gradFill>
                              <a:ln>
                                <a:noFill/>
                              </a:ln>
                              <a:effectLst>
                                <a:outerShdw blurRad="40000" dist="20000" dir="5400000" rotWithShape="0">
                                  <a:srgbClr val="000000">
                                    <a:alpha val="38039"/>
                                  </a:srgbClr>
                                </a:outerShdw>
                              </a:effectLst>
                            </wps:spPr>
                            <wps:txbx>
                              <w:txbxContent>
                                <w:p w14:paraId="2CBA25E8"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730116042" name="Rectangle 730116042"/>
                            <wps:cNvSpPr/>
                            <wps:spPr>
                              <a:xfrm>
                                <a:off x="290172" y="1146792"/>
                                <a:ext cx="3808776" cy="293016"/>
                              </a:xfrm>
                              <a:prstGeom prst="rect">
                                <a:avLst/>
                              </a:prstGeom>
                              <a:noFill/>
                              <a:ln>
                                <a:noFill/>
                              </a:ln>
                            </wps:spPr>
                            <wps:txbx>
                              <w:txbxContent>
                                <w:p w14:paraId="3294761C" w14:textId="77777777" w:rsidR="00570D1B" w:rsidRDefault="00570D1B">
                                  <w:pPr>
                                    <w:spacing w:after="0" w:line="215" w:lineRule="auto"/>
                                    <w:jc w:val="center"/>
                                    <w:textDirection w:val="btLr"/>
                                  </w:pPr>
                                  <w:r>
                                    <w:rPr>
                                      <w:rFonts w:ascii="Arial" w:eastAsia="Arial" w:hAnsi="Arial" w:cs="Arial"/>
                                      <w:b/>
                                      <w:i/>
                                      <w:color w:val="000000"/>
                                    </w:rPr>
                                    <w:t>Chapter 3: Methodology</w:t>
                                  </w:r>
                                </w:p>
                              </w:txbxContent>
                            </wps:txbx>
                            <wps:bodyPr spcFirstLastPara="1" wrap="square" lIns="145150" tIns="0" rIns="145150" bIns="0" anchor="ctr" anchorCtr="0">
                              <a:noAutofit/>
                            </wps:bodyPr>
                          </wps:wsp>
                          <wps:wsp>
                            <wps:cNvPr id="498436817" name="Rectangle 498436817"/>
                            <wps:cNvSpPr/>
                            <wps:spPr>
                              <a:xfrm>
                                <a:off x="0" y="1792260"/>
                                <a:ext cx="5486400" cy="277200"/>
                              </a:xfrm>
                              <a:prstGeom prst="rect">
                                <a:avLst/>
                              </a:prstGeom>
                              <a:solidFill>
                                <a:schemeClr val="lt1">
                                  <a:alpha val="90196"/>
                                </a:schemeClr>
                              </a:solidFill>
                              <a:ln w="9525" cap="flat" cmpd="sng">
                                <a:solidFill>
                                  <a:srgbClr val="5E9BAC"/>
                                </a:solidFill>
                                <a:prstDash val="solid"/>
                                <a:round/>
                                <a:headEnd type="none" w="sm" len="sm"/>
                                <a:tailEnd type="none" w="sm" len="sm"/>
                              </a:ln>
                            </wps:spPr>
                            <wps:txbx>
                              <w:txbxContent>
                                <w:p w14:paraId="4FA4B594"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1396503998" name="Rectangle: Rounded Corners 1396503998"/>
                            <wps:cNvSpPr/>
                            <wps:spPr>
                              <a:xfrm>
                                <a:off x="274320" y="1629900"/>
                                <a:ext cx="3840480" cy="324720"/>
                              </a:xfrm>
                              <a:prstGeom prst="roundRect">
                                <a:avLst>
                                  <a:gd name="adj" fmla="val 16667"/>
                                </a:avLst>
                              </a:prstGeom>
                              <a:gradFill>
                                <a:gsLst>
                                  <a:gs pos="0">
                                    <a:srgbClr val="ACDFF1"/>
                                  </a:gs>
                                  <a:gs pos="35000">
                                    <a:srgbClr val="C4E6F5"/>
                                  </a:gs>
                                  <a:gs pos="100000">
                                    <a:srgbClr val="E7F5FC"/>
                                  </a:gs>
                                </a:gsLst>
                                <a:lin ang="16200000" scaled="0"/>
                              </a:gradFill>
                              <a:ln>
                                <a:noFill/>
                              </a:ln>
                              <a:effectLst>
                                <a:outerShdw blurRad="40000" dist="20000" dir="5400000" rotWithShape="0">
                                  <a:srgbClr val="000000">
                                    <a:alpha val="38039"/>
                                  </a:srgbClr>
                                </a:outerShdw>
                              </a:effectLst>
                            </wps:spPr>
                            <wps:txbx>
                              <w:txbxContent>
                                <w:p w14:paraId="5622BC42"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505831573" name="Rectangle 505831573"/>
                            <wps:cNvSpPr/>
                            <wps:spPr>
                              <a:xfrm>
                                <a:off x="290172" y="1645752"/>
                                <a:ext cx="3808776" cy="293016"/>
                              </a:xfrm>
                              <a:prstGeom prst="rect">
                                <a:avLst/>
                              </a:prstGeom>
                              <a:noFill/>
                              <a:ln>
                                <a:noFill/>
                              </a:ln>
                            </wps:spPr>
                            <wps:txbx>
                              <w:txbxContent>
                                <w:p w14:paraId="5BCAF164" w14:textId="77777777" w:rsidR="00570D1B" w:rsidRDefault="00570D1B">
                                  <w:pPr>
                                    <w:spacing w:after="0" w:line="215" w:lineRule="auto"/>
                                    <w:jc w:val="center"/>
                                    <w:textDirection w:val="btLr"/>
                                  </w:pPr>
                                  <w:r>
                                    <w:rPr>
                                      <w:rFonts w:ascii="Arial" w:eastAsia="Arial" w:hAnsi="Arial" w:cs="Arial"/>
                                      <w:b/>
                                      <w:i/>
                                      <w:color w:val="000000"/>
                                    </w:rPr>
                                    <w:t>Chapter 4: Findings</w:t>
                                  </w:r>
                                </w:p>
                              </w:txbxContent>
                            </wps:txbx>
                            <wps:bodyPr spcFirstLastPara="1" wrap="square" lIns="145150" tIns="0" rIns="145150" bIns="0" anchor="ctr" anchorCtr="0">
                              <a:noAutofit/>
                            </wps:bodyPr>
                          </wps:wsp>
                          <wps:wsp>
                            <wps:cNvPr id="113468374" name="Rectangle 113468374"/>
                            <wps:cNvSpPr/>
                            <wps:spPr>
                              <a:xfrm>
                                <a:off x="0" y="2291220"/>
                                <a:ext cx="5486400" cy="277200"/>
                              </a:xfrm>
                              <a:prstGeom prst="rect">
                                <a:avLst/>
                              </a:prstGeom>
                              <a:solidFill>
                                <a:schemeClr val="lt1">
                                  <a:alpha val="90196"/>
                                </a:schemeClr>
                              </a:solidFill>
                              <a:ln w="9525" cap="flat" cmpd="sng">
                                <a:solidFill>
                                  <a:srgbClr val="606CA6"/>
                                </a:solidFill>
                                <a:prstDash val="solid"/>
                                <a:round/>
                                <a:headEnd type="none" w="sm" len="sm"/>
                                <a:tailEnd type="none" w="sm" len="sm"/>
                              </a:ln>
                            </wps:spPr>
                            <wps:txbx>
                              <w:txbxContent>
                                <w:p w14:paraId="4CE766E5"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1320426174" name="Rectangle: Rounded Corners 1320426174"/>
                            <wps:cNvSpPr/>
                            <wps:spPr>
                              <a:xfrm>
                                <a:off x="274320" y="2128860"/>
                                <a:ext cx="3840480" cy="324720"/>
                              </a:xfrm>
                              <a:prstGeom prst="roundRect">
                                <a:avLst>
                                  <a:gd name="adj" fmla="val 16667"/>
                                </a:avLst>
                              </a:prstGeom>
                              <a:gradFill>
                                <a:gsLst>
                                  <a:gs pos="0">
                                    <a:srgbClr val="B0B6EB"/>
                                  </a:gs>
                                  <a:gs pos="35000">
                                    <a:srgbClr val="C6CDF1"/>
                                  </a:gs>
                                  <a:gs pos="100000">
                                    <a:srgbClr val="E8ECFA"/>
                                  </a:gs>
                                </a:gsLst>
                                <a:lin ang="16200000" scaled="0"/>
                              </a:gradFill>
                              <a:ln>
                                <a:noFill/>
                              </a:ln>
                              <a:effectLst>
                                <a:outerShdw blurRad="40000" dist="20000" dir="5400000" rotWithShape="0">
                                  <a:srgbClr val="000000">
                                    <a:alpha val="38039"/>
                                  </a:srgbClr>
                                </a:outerShdw>
                              </a:effectLst>
                            </wps:spPr>
                            <wps:txbx>
                              <w:txbxContent>
                                <w:p w14:paraId="4CD7C1DB"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1590160702" name="Rectangle 1590160702"/>
                            <wps:cNvSpPr/>
                            <wps:spPr>
                              <a:xfrm>
                                <a:off x="290172" y="2144712"/>
                                <a:ext cx="3808776" cy="293016"/>
                              </a:xfrm>
                              <a:prstGeom prst="rect">
                                <a:avLst/>
                              </a:prstGeom>
                              <a:noFill/>
                              <a:ln>
                                <a:noFill/>
                              </a:ln>
                            </wps:spPr>
                            <wps:txbx>
                              <w:txbxContent>
                                <w:p w14:paraId="5F2F8BC7" w14:textId="77777777" w:rsidR="00570D1B" w:rsidRDefault="00570D1B">
                                  <w:pPr>
                                    <w:spacing w:after="0" w:line="215" w:lineRule="auto"/>
                                    <w:jc w:val="center"/>
                                    <w:textDirection w:val="btLr"/>
                                  </w:pPr>
                                  <w:r>
                                    <w:rPr>
                                      <w:rFonts w:ascii="Arial" w:eastAsia="Arial" w:hAnsi="Arial" w:cs="Arial"/>
                                      <w:b/>
                                      <w:i/>
                                      <w:color w:val="000000"/>
                                    </w:rPr>
                                    <w:t>Chapter 5: Discussion</w:t>
                                  </w:r>
                                </w:p>
                              </w:txbxContent>
                            </wps:txbx>
                            <wps:bodyPr spcFirstLastPara="1" wrap="square" lIns="145150" tIns="0" rIns="145150" bIns="0" anchor="ctr" anchorCtr="0">
                              <a:noAutofit/>
                            </wps:bodyPr>
                          </wps:wsp>
                          <wps:wsp>
                            <wps:cNvPr id="275034707" name="Rectangle 275034707"/>
                            <wps:cNvSpPr/>
                            <wps:spPr>
                              <a:xfrm>
                                <a:off x="0" y="2790180"/>
                                <a:ext cx="5486400" cy="277200"/>
                              </a:xfrm>
                              <a:prstGeom prst="rect">
                                <a:avLst/>
                              </a:prstGeom>
                              <a:solidFill>
                                <a:schemeClr val="lt1">
                                  <a:alpha val="90196"/>
                                </a:schemeClr>
                              </a:solidFill>
                              <a:ln w="9525" cap="flat" cmpd="sng">
                                <a:solidFill>
                                  <a:srgbClr val="7F63A1"/>
                                </a:solidFill>
                                <a:prstDash val="solid"/>
                                <a:round/>
                                <a:headEnd type="none" w="sm" len="sm"/>
                                <a:tailEnd type="none" w="sm" len="sm"/>
                              </a:ln>
                            </wps:spPr>
                            <wps:txbx>
                              <w:txbxContent>
                                <w:p w14:paraId="5CF8E766"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1727981063" name="Rectangle: Rounded Corners 1727981063"/>
                            <wps:cNvSpPr/>
                            <wps:spPr>
                              <a:xfrm>
                                <a:off x="274320" y="2627820"/>
                                <a:ext cx="3840480" cy="324720"/>
                              </a:xfrm>
                              <a:prstGeom prst="roundRect">
                                <a:avLst>
                                  <a:gd name="adj" fmla="val 16667"/>
                                </a:avLst>
                              </a:prstGeom>
                              <a:gradFill>
                                <a:gsLst>
                                  <a:gs pos="0">
                                    <a:srgbClr val="C7B1E8"/>
                                  </a:gs>
                                  <a:gs pos="35000">
                                    <a:srgbClr val="D6C7EF"/>
                                  </a:gs>
                                  <a:gs pos="100000">
                                    <a:srgbClr val="EFE8FA"/>
                                  </a:gs>
                                </a:gsLst>
                                <a:lin ang="16200000" scaled="0"/>
                              </a:gradFill>
                              <a:ln>
                                <a:noFill/>
                              </a:ln>
                              <a:effectLst>
                                <a:outerShdw blurRad="40000" dist="20000" dir="5400000" rotWithShape="0">
                                  <a:srgbClr val="000000">
                                    <a:alpha val="38039"/>
                                  </a:srgbClr>
                                </a:outerShdw>
                              </a:effectLst>
                            </wps:spPr>
                            <wps:txbx>
                              <w:txbxContent>
                                <w:p w14:paraId="3CC217FC" w14:textId="77777777" w:rsidR="00570D1B" w:rsidRDefault="00570D1B">
                                  <w:pPr>
                                    <w:spacing w:after="0" w:line="240" w:lineRule="auto"/>
                                    <w:textDirection w:val="btLr"/>
                                  </w:pPr>
                                </w:p>
                              </w:txbxContent>
                            </wps:txbx>
                            <wps:bodyPr spcFirstLastPara="1" wrap="square" lIns="91425" tIns="91425" rIns="91425" bIns="91425" anchor="ctr" anchorCtr="0">
                              <a:noAutofit/>
                            </wps:bodyPr>
                          </wps:wsp>
                          <wps:wsp>
                            <wps:cNvPr id="2037325956" name="Rectangle 2037325956"/>
                            <wps:cNvSpPr/>
                            <wps:spPr>
                              <a:xfrm>
                                <a:off x="290172" y="2643672"/>
                                <a:ext cx="3808776" cy="293016"/>
                              </a:xfrm>
                              <a:prstGeom prst="rect">
                                <a:avLst/>
                              </a:prstGeom>
                              <a:noFill/>
                              <a:ln>
                                <a:noFill/>
                              </a:ln>
                            </wps:spPr>
                            <wps:txbx>
                              <w:txbxContent>
                                <w:p w14:paraId="26D2CF28" w14:textId="77777777" w:rsidR="00570D1B" w:rsidRDefault="00570D1B">
                                  <w:pPr>
                                    <w:spacing w:after="0" w:line="215" w:lineRule="auto"/>
                                    <w:jc w:val="center"/>
                                    <w:textDirection w:val="btLr"/>
                                  </w:pPr>
                                  <w:r>
                                    <w:rPr>
                                      <w:rFonts w:ascii="Arial" w:eastAsia="Arial" w:hAnsi="Arial" w:cs="Arial"/>
                                      <w:b/>
                                      <w:i/>
                                      <w:color w:val="000000"/>
                                    </w:rPr>
                                    <w:t>Chapter 6: Conclusion</w:t>
                                  </w:r>
                                </w:p>
                              </w:txbxContent>
                            </wps:txbx>
                            <wps:bodyPr spcFirstLastPara="1" wrap="square" lIns="145150" tIns="0" rIns="145150" bIns="0" anchor="ctr" anchorCtr="0">
                              <a:noAutofit/>
                            </wps:bodyPr>
                          </wps:wsp>
                        </wpg:grpSp>
                      </wpg:grpSp>
                    </wpg:wgp>
                  </a:graphicData>
                </a:graphic>
              </wp:inline>
            </w:drawing>
          </mc:Choice>
          <mc:Fallback>
            <w:pict>
              <v:group w14:anchorId="00222CEA" id="Group 1" o:spid="_x0000_s1026" style="width:6in;height:252pt;mso-position-horizontal-relative:char;mso-position-vertical-relative:line" coordorigin="25980,21798" coordsize="5491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">
                <v:group id="Group 138732350" o:spid="_x0000_s1027" style="position:absolute;left:26028;top:21798;width:54864;height:32004" coordsize="54911,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">
                  <v:rect id="Rectangle 14659921" o:spid="_x0000_s1028" style="position:absolute;width:54911;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" filled="f" stroked="f">
                    <v:textbox inset="2.53958mm,2.53958mm,2.53958mm,2.53958mm">
                      <w:txbxContent>
                        <w:p w14:paraId="69EC2849" w14:textId="77777777" w:rsidR="00570D1B" w:rsidRDefault="00570D1B">
                          <w:pPr>
                            <w:spacing w:after="0" w:line="240" w:lineRule="auto"/>
                            <w:textDirection w:val="btLr"/>
                          </w:pPr>
                        </w:p>
                      </w:txbxContent>
                    </v:textbox>
                  </v:rect>
                  <v:group id="Group 1631746513" o:spid="_x0000_s1029"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">
                    <v:rect id="Rectangle 309783806" o:spid="_x0000_s1030"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" filled="f" stroked="f">
                      <v:textbox inset="2.53958mm,2.53958mm,2.53958mm,2.53958mm">
                        <w:txbxContent>
                          <w:p w14:paraId="5A8578DD" w14:textId="77777777" w:rsidR="00570D1B" w:rsidRDefault="00570D1B">
                            <w:pPr>
                              <w:spacing w:after="0" w:line="240" w:lineRule="auto"/>
                              <w:textDirection w:val="btLr"/>
                            </w:pPr>
                          </w:p>
                        </w:txbxContent>
                      </v:textbox>
                    </v:rect>
                    <v:rect id="Rectangle 332255752" o:spid="_x0000_s1031" style="position:absolute;top:2953;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" fillcolor="white [3201]" strokecolor="#9bbb59 [3206]">
                      <v:fill opacity="59110f"/>
                      <v:stroke startarrowwidth="narrow" startarrowlength="short" endarrowwidth="narrow" endarrowlength="short" joinstyle="round"/>
                      <v:textbox inset="2.53958mm,2.53958mm,2.53958mm,2.53958mm">
                        <w:txbxContent>
                          <w:p w14:paraId="7367DCBE" w14:textId="77777777" w:rsidR="00570D1B" w:rsidRDefault="00570D1B">
                            <w:pPr>
                              <w:spacing w:after="0" w:line="240" w:lineRule="auto"/>
                              <w:textDirection w:val="btLr"/>
                            </w:pPr>
                          </w:p>
                        </w:txbxContent>
                      </v:textbox>
                    </v:rect>
                    <v:roundrect id="Rectangle: Rounded Corners 1074722723" o:spid="_x0000_s1032" style="position:absolute;left:2743;top:1330;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" fillcolor="#dafea4" stroked="f">
                      <v:fill color2="#f4fee6" angle="180" colors="0 #dafea4;22938f #e3febf;1 #f4fee6" focus="100%" type="gradient">
                        <o:fill v:ext="view" type="gradientUnscaled"/>
                      </v:fill>
                      <v:shadow on="t" color="black" opacity="24929f" origin=",.5" offset="0,.55556mm"/>
                      <v:textbox inset="2.53958mm,2.53958mm,2.53958mm,2.53958mm">
                        <w:txbxContent>
                          <w:p w14:paraId="0AB32642" w14:textId="77777777" w:rsidR="00570D1B" w:rsidRDefault="00570D1B">
                            <w:pPr>
                              <w:spacing w:after="0" w:line="240" w:lineRule="auto"/>
                              <w:textDirection w:val="btLr"/>
                            </w:pPr>
                          </w:p>
                        </w:txbxContent>
                      </v:textbox>
                    </v:roundrect>
                    <v:rect id="Rectangle 991757718" o:spid="_x0000_s1033" style="position:absolute;left:2901;top:1488;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" filled="f" stroked="f">
                      <v:textbox inset="4.03194mm,0,4.03194mm,0">
                        <w:txbxContent>
                          <w:p w14:paraId="50D5A06A" w14:textId="77777777" w:rsidR="00570D1B" w:rsidRDefault="00570D1B">
                            <w:pPr>
                              <w:spacing w:after="0" w:line="215" w:lineRule="auto"/>
                              <w:jc w:val="center"/>
                              <w:textDirection w:val="btLr"/>
                            </w:pPr>
                            <w:r>
                              <w:rPr>
                                <w:rFonts w:ascii="Arial" w:eastAsia="Arial" w:hAnsi="Arial" w:cs="Arial"/>
                                <w:b/>
                                <w:i/>
                                <w:color w:val="000000"/>
                              </w:rPr>
                              <w:t>Chapter 1: Introduction</w:t>
                            </w:r>
                          </w:p>
                        </w:txbxContent>
                      </v:textbox>
                    </v:rect>
                    <v:rect id="Rectangle 535016628" o:spid="_x0000_s1034" style="position:absolute;top:7943;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" fillcolor="white [3201]" strokecolor="#5eb65a">
                      <v:fill opacity="59110f"/>
                      <v:stroke startarrowwidth="narrow" startarrowlength="short" endarrowwidth="narrow" endarrowlength="short" joinstyle="round"/>
                      <v:textbox inset="2.53958mm,2.53958mm,2.53958mm,2.53958mm">
                        <w:txbxContent>
                          <w:p w14:paraId="493B7DC2" w14:textId="77777777" w:rsidR="00570D1B" w:rsidRDefault="00570D1B">
                            <w:pPr>
                              <w:spacing w:after="0" w:line="240" w:lineRule="auto"/>
                              <w:textDirection w:val="btLr"/>
                            </w:pPr>
                          </w:p>
                        </w:txbxContent>
                      </v:textbox>
                    </v:rect>
                    <v:roundrect id="Rectangle: Rounded Corners 1128521038" o:spid="_x0000_s1035" style="position:absolute;left:2743;top:6319;width:38405;height:3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" fillcolor="#a9f9a6" stroked="f">
                      <v:fill color2="#e6fee6" angle="180" colors="0 #a9f9a6;22938f #c4fac0;1 #e6fee6" focus="100%" type="gradient">
                        <o:fill v:ext="view" type="gradientUnscaled"/>
                      </v:fill>
                      <v:shadow on="t" color="black" opacity="24929f" origin=",.5" offset="0,.55556mm"/>
                      <v:textbox inset="2.53958mm,2.53958mm,2.53958mm,2.53958mm">
                        <w:txbxContent>
                          <w:p w14:paraId="634AF436" w14:textId="77777777" w:rsidR="00570D1B" w:rsidRDefault="00570D1B">
                            <w:pPr>
                              <w:spacing w:after="0" w:line="240" w:lineRule="auto"/>
                              <w:textDirection w:val="btLr"/>
                            </w:pPr>
                          </w:p>
                        </w:txbxContent>
                      </v:textbox>
                    </v:roundrect>
                    <v:rect id="Rectangle 715373569" o:spid="_x0000_s1036" style="position:absolute;left:2901;top:6478;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" filled="f" stroked="f">
                      <v:textbox inset="4.03194mm,0,4.03194mm,0">
                        <w:txbxContent>
                          <w:p w14:paraId="6A57434E" w14:textId="77777777" w:rsidR="00570D1B" w:rsidRDefault="00570D1B">
                            <w:pPr>
                              <w:spacing w:after="0" w:line="215" w:lineRule="auto"/>
                              <w:jc w:val="center"/>
                              <w:textDirection w:val="btLr"/>
                            </w:pPr>
                            <w:r>
                              <w:rPr>
                                <w:rFonts w:ascii="Arial" w:eastAsia="Arial" w:hAnsi="Arial" w:cs="Arial"/>
                                <w:b/>
                                <w:i/>
                                <w:color w:val="000000"/>
                              </w:rPr>
                              <w:t>Chapter 2: Literature Review</w:t>
                            </w:r>
                          </w:p>
                        </w:txbxContent>
                      </v:textbox>
                    </v:rect>
                    <v:rect id="Rectangle 822132142" o:spid="_x0000_s1037" style="position:absolute;top:12933;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" fillcolor="white [3201]" strokecolor="#5cb18c">
                      <v:fill opacity="59110f"/>
                      <v:stroke startarrowwidth="narrow" startarrowlength="short" endarrowwidth="narrow" endarrowlength="short" joinstyle="round"/>
                      <v:textbox inset="2.53958mm,2.53958mm,2.53958mm,2.53958mm">
                        <w:txbxContent>
                          <w:p w14:paraId="02CCE67C" w14:textId="77777777" w:rsidR="00570D1B" w:rsidRDefault="00570D1B">
                            <w:pPr>
                              <w:spacing w:after="0" w:line="240" w:lineRule="auto"/>
                              <w:textDirection w:val="btLr"/>
                            </w:pPr>
                          </w:p>
                        </w:txbxContent>
                      </v:textbox>
                    </v:rect>
                    <v:roundrect id="Rectangle: Rounded Corners 1498649423" o:spid="_x0000_s1038" style="position:absolute;left:2743;top:11309;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" fillcolor="#aaf4cd" stroked="f">
                      <v:fill color2="#e7fcf2" angle="180" colors="0 #aaf4cd;22938f #c2f7dd;1 #e7fcf2" focus="100%" type="gradient">
                        <o:fill v:ext="view" type="gradientUnscaled"/>
                      </v:fill>
                      <v:shadow on="t" color="black" opacity="24929f" origin=",.5" offset="0,.55556mm"/>
                      <v:textbox inset="2.53958mm,2.53958mm,2.53958mm,2.53958mm">
                        <w:txbxContent>
                          <w:p w14:paraId="2CBA25E8" w14:textId="77777777" w:rsidR="00570D1B" w:rsidRDefault="00570D1B">
                            <w:pPr>
                              <w:spacing w:after="0" w:line="240" w:lineRule="auto"/>
                              <w:textDirection w:val="btLr"/>
                            </w:pPr>
                          </w:p>
                        </w:txbxContent>
                      </v:textbox>
                    </v:roundrect>
                    <v:rect id="Rectangle 730116042" o:spid="_x0000_s1039" style="position:absolute;left:2901;top:11467;width:38088;height:29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" filled="f" stroked="f">
                      <v:textbox inset="4.03194mm,0,4.03194mm,0">
                        <w:txbxContent>
                          <w:p w14:paraId="3294761C" w14:textId="77777777" w:rsidR="00570D1B" w:rsidRDefault="00570D1B">
                            <w:pPr>
                              <w:spacing w:after="0" w:line="215" w:lineRule="auto"/>
                              <w:jc w:val="center"/>
                              <w:textDirection w:val="btLr"/>
                            </w:pPr>
                            <w:r>
                              <w:rPr>
                                <w:rFonts w:ascii="Arial" w:eastAsia="Arial" w:hAnsi="Arial" w:cs="Arial"/>
                                <w:b/>
                                <w:i/>
                                <w:color w:val="000000"/>
                              </w:rPr>
                              <w:t>Chapter 3: Methodology</w:t>
                            </w:r>
                          </w:p>
                        </w:txbxContent>
                      </v:textbox>
                    </v:rect>
                    <v:rect id="Rectangle 498436817" o:spid="_x0000_s1040" style="position:absolute;top:17922;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" fillcolor="white [3201]" strokecolor="#5e9bac">
                      <v:fill opacity="59110f"/>
                      <v:stroke startarrowwidth="narrow" startarrowlength="short" endarrowwidth="narrow" endarrowlength="short" joinstyle="round"/>
                      <v:textbox inset="2.53958mm,2.53958mm,2.53958mm,2.53958mm">
                        <w:txbxContent>
                          <w:p w14:paraId="4FA4B594" w14:textId="77777777" w:rsidR="00570D1B" w:rsidRDefault="00570D1B">
                            <w:pPr>
                              <w:spacing w:after="0" w:line="240" w:lineRule="auto"/>
                              <w:textDirection w:val="btLr"/>
                            </w:pPr>
                          </w:p>
                        </w:txbxContent>
                      </v:textbox>
                    </v:rect>
                    <v:roundrect id="Rectangle: Rounded Corners 1396503998" o:spid="_x0000_s1041" style="position:absolute;left:2743;top:16299;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" fillcolor="#acdff1" stroked="f">
                      <v:fill color2="#e7f5fc" angle="180" colors="0 #acdff1;22938f #c4e6f5;1 #e7f5fc" focus="100%" type="gradient">
                        <o:fill v:ext="view" type="gradientUnscaled"/>
                      </v:fill>
                      <v:shadow on="t" color="black" opacity="24929f" origin=",.5" offset="0,.55556mm"/>
                      <v:textbox inset="2.53958mm,2.53958mm,2.53958mm,2.53958mm">
                        <w:txbxContent>
                          <w:p w14:paraId="5622BC42" w14:textId="77777777" w:rsidR="00570D1B" w:rsidRDefault="00570D1B">
                            <w:pPr>
                              <w:spacing w:after="0" w:line="240" w:lineRule="auto"/>
                              <w:textDirection w:val="btLr"/>
                            </w:pPr>
                          </w:p>
                        </w:txbxContent>
                      </v:textbox>
                    </v:roundrect>
                    <v:rect id="Rectangle 505831573" o:spid="_x0000_s1042" style="position:absolute;left:2901;top:16457;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" filled="f" stroked="f">
                      <v:textbox inset="4.03194mm,0,4.03194mm,0">
                        <w:txbxContent>
                          <w:p w14:paraId="5BCAF164" w14:textId="77777777" w:rsidR="00570D1B" w:rsidRDefault="00570D1B">
                            <w:pPr>
                              <w:spacing w:after="0" w:line="215" w:lineRule="auto"/>
                              <w:jc w:val="center"/>
                              <w:textDirection w:val="btLr"/>
                            </w:pPr>
                            <w:r>
                              <w:rPr>
                                <w:rFonts w:ascii="Arial" w:eastAsia="Arial" w:hAnsi="Arial" w:cs="Arial"/>
                                <w:b/>
                                <w:i/>
                                <w:color w:val="000000"/>
                              </w:rPr>
                              <w:t>Chapter 4: Findings</w:t>
                            </w:r>
                          </w:p>
                        </w:txbxContent>
                      </v:textbox>
                    </v:rect>
                    <v:rect id="Rectangle 113468374" o:spid="_x0000_s1043" style="position:absolute;top:22912;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" fillcolor="white [3201]" strokecolor="#606ca6">
                      <v:fill opacity="59110f"/>
                      <v:stroke startarrowwidth="narrow" startarrowlength="short" endarrowwidth="narrow" endarrowlength="short" joinstyle="round"/>
                      <v:textbox inset="2.53958mm,2.53958mm,2.53958mm,2.53958mm">
                        <w:txbxContent>
                          <w:p w14:paraId="4CE766E5" w14:textId="77777777" w:rsidR="00570D1B" w:rsidRDefault="00570D1B">
                            <w:pPr>
                              <w:spacing w:after="0" w:line="240" w:lineRule="auto"/>
                              <w:textDirection w:val="btLr"/>
                            </w:pPr>
                          </w:p>
                        </w:txbxContent>
                      </v:textbox>
                    </v:rect>
                    <v:roundrect id="Rectangle: Rounded Corners 1320426174" o:spid="_x0000_s1044" style="position:absolute;left:2743;top:21288;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" fillcolor="#b0b6eb" stroked="f">
                      <v:fill color2="#e8ecfa" angle="180" colors="0 #b0b6eb;22938f #c6cdf1;1 #e8ecfa" focus="100%" type="gradient">
                        <o:fill v:ext="view" type="gradientUnscaled"/>
                      </v:fill>
                      <v:shadow on="t" color="black" opacity="24929f" origin=",.5" offset="0,.55556mm"/>
                      <v:textbox inset="2.53958mm,2.53958mm,2.53958mm,2.53958mm">
                        <w:txbxContent>
                          <w:p w14:paraId="4CD7C1DB" w14:textId="77777777" w:rsidR="00570D1B" w:rsidRDefault="00570D1B">
                            <w:pPr>
                              <w:spacing w:after="0" w:line="240" w:lineRule="auto"/>
                              <w:textDirection w:val="btLr"/>
                            </w:pPr>
                          </w:p>
                        </w:txbxContent>
                      </v:textbox>
                    </v:roundrect>
                    <v:rect id="Rectangle 1590160702" o:spid="_x0000_s1045" style="position:absolute;left:2901;top:21447;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" filled="f" stroked="f">
                      <v:textbox inset="4.03194mm,0,4.03194mm,0">
                        <w:txbxContent>
                          <w:p w14:paraId="5F2F8BC7" w14:textId="77777777" w:rsidR="00570D1B" w:rsidRDefault="00570D1B">
                            <w:pPr>
                              <w:spacing w:after="0" w:line="215" w:lineRule="auto"/>
                              <w:jc w:val="center"/>
                              <w:textDirection w:val="btLr"/>
                            </w:pPr>
                            <w:r>
                              <w:rPr>
                                <w:rFonts w:ascii="Arial" w:eastAsia="Arial" w:hAnsi="Arial" w:cs="Arial"/>
                                <w:b/>
                                <w:i/>
                                <w:color w:val="000000"/>
                              </w:rPr>
                              <w:t>Chapter 5: Discussion</w:t>
                            </w:r>
                          </w:p>
                        </w:txbxContent>
                      </v:textbox>
                    </v:rect>
                    <v:rect id="Rectangle 275034707" o:spid="_x0000_s1046" style="position:absolute;top:27901;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" fillcolor="white [3201]" strokecolor="#7f63a1">
                      <v:fill opacity="59110f"/>
                      <v:stroke startarrowwidth="narrow" startarrowlength="short" endarrowwidth="narrow" endarrowlength="short" joinstyle="round"/>
                      <v:textbox inset="2.53958mm,2.53958mm,2.53958mm,2.53958mm">
                        <w:txbxContent>
                          <w:p w14:paraId="5CF8E766" w14:textId="77777777" w:rsidR="00570D1B" w:rsidRDefault="00570D1B">
                            <w:pPr>
                              <w:spacing w:after="0" w:line="240" w:lineRule="auto"/>
                              <w:textDirection w:val="btLr"/>
                            </w:pPr>
                          </w:p>
                        </w:txbxContent>
                      </v:textbox>
                    </v:rect>
                    <v:roundrect id="Rectangle: Rounded Corners 1727981063" o:spid="_x0000_s1047" style="position:absolute;left:2743;top:26278;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" fillcolor="#c7b1e8" stroked="f">
                      <v:fill color2="#efe8fa" angle="180" colors="0 #c7b1e8;22938f #d6c7ef;1 #efe8fa" focus="100%" type="gradient">
                        <o:fill v:ext="view" type="gradientUnscaled"/>
                      </v:fill>
                      <v:shadow on="t" color="black" opacity="24929f" origin=",.5" offset="0,.55556mm"/>
                      <v:textbox inset="2.53958mm,2.53958mm,2.53958mm,2.53958mm">
                        <w:txbxContent>
                          <w:p w14:paraId="3CC217FC" w14:textId="77777777" w:rsidR="00570D1B" w:rsidRDefault="00570D1B">
                            <w:pPr>
                              <w:spacing w:after="0" w:line="240" w:lineRule="auto"/>
                              <w:textDirection w:val="btLr"/>
                            </w:pPr>
                          </w:p>
                        </w:txbxContent>
                      </v:textbox>
                    </v:roundrect>
                    <v:rect id="Rectangle 2037325956" o:spid="_x0000_s1048" style="position:absolute;left:2901;top:26436;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" filled="f" stroked="f">
                      <v:textbox inset="4.03194mm,0,4.03194mm,0">
                        <w:txbxContent>
                          <w:p w14:paraId="26D2CF28" w14:textId="77777777" w:rsidR="00570D1B" w:rsidRDefault="00570D1B">
                            <w:pPr>
                              <w:spacing w:after="0" w:line="215" w:lineRule="auto"/>
                              <w:jc w:val="center"/>
                              <w:textDirection w:val="btLr"/>
                            </w:pPr>
                            <w:r>
                              <w:rPr>
                                <w:rFonts w:ascii="Arial" w:eastAsia="Arial" w:hAnsi="Arial" w:cs="Arial"/>
                                <w:b/>
                                <w:i/>
                                <w:color w:val="000000"/>
                              </w:rPr>
                              <w:t>Chapter 6: Conclusion</w:t>
                            </w:r>
                          </w:p>
                        </w:txbxContent>
                      </v:textbox>
                    </v:rect>
                  </v:group>
                </v:group>
                <w10:anchorlock/>
              </v:group>
            </w:pict>
          </mc:Fallback>
        </mc:AlternateContent>
      </w:r>
    </w:p>
    <w:p w14:paraId="72877AD6" w14:textId="77777777" w:rsidR="00993C8D" w:rsidRPr="00F92641" w:rsidRDefault="00D44653">
      <w:pPr>
        <w:pStyle w:val="Heading4"/>
        <w:spacing w:after="200"/>
      </w:pPr>
      <w:bookmarkStart w:id="20" w:name="_heading=h.1fyki191771u" w:colFirst="0" w:colLast="0"/>
      <w:bookmarkStart w:id="21" w:name="_Toc231987574"/>
      <w:bookmarkEnd w:id="20"/>
      <w:r w:rsidRPr="00F92641">
        <w:t>Figure 1.3: Research structure</w:t>
      </w:r>
      <w:bookmarkEnd w:id="21"/>
    </w:p>
    <w:p w14:paraId="52805063"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Self-created)</w:t>
      </w:r>
    </w:p>
    <w:p w14:paraId="1F98CE7E" w14:textId="77777777" w:rsidR="00993C8D" w:rsidRPr="00F92641" w:rsidRDefault="00993C8D">
      <w:pPr>
        <w:spacing w:after="200" w:line="360" w:lineRule="auto"/>
        <w:jc w:val="both"/>
        <w:rPr>
          <w:rFonts w:ascii="Arial" w:eastAsia="Arial" w:hAnsi="Arial" w:cs="Arial"/>
        </w:rPr>
      </w:pPr>
    </w:p>
    <w:p w14:paraId="44367A29" w14:textId="77777777" w:rsidR="00993C8D" w:rsidRPr="00F92641" w:rsidRDefault="00D44653">
      <w:pPr>
        <w:pStyle w:val="Heading2"/>
      </w:pPr>
      <w:bookmarkStart w:id="22" w:name="_Toc231987527"/>
      <w:r w:rsidRPr="00F92641">
        <w:t>1.9 Summary of the chapter</w:t>
      </w:r>
      <w:bookmarkEnd w:id="22"/>
    </w:p>
    <w:p w14:paraId="78F94E2F"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introduction chapter has introduced the research topic of the post-partum UI and the key role of the PFMT as a potential rehabilitation intervention. The background section highlighted the prevalence of the UI within postpartum women within the UK while explaining the relevance of the theoretical frameworks, for example, the </w:t>
      </w:r>
      <w:r w:rsidRPr="00F92641">
        <w:rPr>
          <w:rFonts w:ascii="Arial" w:eastAsia="Arial" w:hAnsi="Arial" w:cs="Arial"/>
          <w:i/>
          <w:iCs/>
        </w:rPr>
        <w:t>Biopsychosocial model and pelvic floor muscle training rehabilitation model</w:t>
      </w:r>
      <w:r w:rsidRPr="00F92641">
        <w:rPr>
          <w:rFonts w:ascii="Arial" w:eastAsia="Arial" w:hAnsi="Arial" w:cs="Arial"/>
        </w:rPr>
        <w:t>. The chapter further outlined the research rationale, aim &amp; objectives and research question guiding the research. In addition, the importance of the research and the methodological overview have been discussed. Lastly, the next chapter will critically review the existing literature to further examine the present evidence regarding the effectiveness of pelvic floor exercises.</w:t>
      </w:r>
      <w:r w:rsidRPr="00F92641">
        <w:br w:type="page"/>
      </w:r>
    </w:p>
    <w:p w14:paraId="0F39525E" w14:textId="77777777" w:rsidR="00993C8D" w:rsidRPr="00F92641" w:rsidRDefault="00D44653">
      <w:pPr>
        <w:pStyle w:val="Heading1"/>
        <w:spacing w:after="200" w:line="360" w:lineRule="auto"/>
        <w:ind w:left="12" w:right="6" w:firstLine="0"/>
        <w:rPr>
          <w:sz w:val="22"/>
          <w:szCs w:val="22"/>
        </w:rPr>
      </w:pPr>
      <w:bookmarkStart w:id="23" w:name="_Toc231987528"/>
      <w:r w:rsidRPr="00F92641">
        <w:rPr>
          <w:sz w:val="22"/>
          <w:szCs w:val="22"/>
        </w:rPr>
        <w:lastRenderedPageBreak/>
        <w:t>Chapter 2: Literature review/theoretical framework</w:t>
      </w:r>
      <w:bookmarkEnd w:id="23"/>
      <w:r w:rsidRPr="00F92641">
        <w:rPr>
          <w:sz w:val="22"/>
          <w:szCs w:val="22"/>
        </w:rPr>
        <w:t xml:space="preserve"> </w:t>
      </w:r>
    </w:p>
    <w:p w14:paraId="2519AC34" w14:textId="77777777" w:rsidR="00993C8D" w:rsidRPr="00F92641" w:rsidRDefault="00D44653">
      <w:pPr>
        <w:pStyle w:val="Heading2"/>
      </w:pPr>
      <w:bookmarkStart w:id="24" w:name="_Toc231987529"/>
      <w:r w:rsidRPr="00F92641">
        <w:t>2.1 Introduction</w:t>
      </w:r>
      <w:bookmarkEnd w:id="24"/>
    </w:p>
    <w:p w14:paraId="64F00860"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literature review chapter is going to analyse information that has been stated within the existing literature based on Postpartum Pelvic Floor Exercises on Urinary Incontinence. The evaluation of this chapter will be beneficial in gaining a deeper understanding of the thesis topic. The chapter is going to address the identified literature gaps in terms of ensuring research novelty, relevance, and impact. Based on this aspect, the evaluation of the literature review will be crucial for research as it can provide a foundation of knowledge by identifying existing theories, gaps, and contradictions. Additionally, the chapter will ensure originality by preventing duplication of past studies, help define a relevant research question, inform appropriate methodologies, and justify the need for the study, thereby situating new research within a broader academic context. In essence, the chapter will offer evidence and insights into Postpartum Pelvic Floor Exercises on Urinary Incontinence that help build strong, evidence-based research questions and hypotheses.</w:t>
      </w:r>
    </w:p>
    <w:p w14:paraId="677E41A2" w14:textId="77777777" w:rsidR="00993C8D" w:rsidRPr="00F92641" w:rsidRDefault="00D44653">
      <w:pPr>
        <w:pStyle w:val="Heading2"/>
      </w:pPr>
      <w:bookmarkStart w:id="25" w:name="_Toc231987530"/>
      <w:r w:rsidRPr="00F92641">
        <w:t>2.2 Literature Review</w:t>
      </w:r>
      <w:bookmarkEnd w:id="25"/>
    </w:p>
    <w:p w14:paraId="71A8E03B" w14:textId="77777777" w:rsidR="00993C8D" w:rsidRPr="00F92641" w:rsidRDefault="00D44653">
      <w:pPr>
        <w:keepNext/>
        <w:keepLines/>
        <w:spacing w:after="200" w:line="360" w:lineRule="auto"/>
        <w:jc w:val="both"/>
        <w:rPr>
          <w:rFonts w:ascii="Arial" w:eastAsia="Arial" w:hAnsi="Arial" w:cs="Arial"/>
          <w:b/>
          <w:bCs/>
        </w:rPr>
      </w:pPr>
      <w:bookmarkStart w:id="26" w:name="_heading=h.elery8nvgjod" w:colFirst="0" w:colLast="0"/>
      <w:bookmarkEnd w:id="26"/>
      <w:r w:rsidRPr="00F92641">
        <w:rPr>
          <w:rFonts w:ascii="Arial" w:eastAsia="Arial" w:hAnsi="Arial" w:cs="Arial"/>
          <w:b/>
          <w:bCs/>
        </w:rPr>
        <w:t>2.2.1 Effectiveness of postpartum pelvic floor exercises in reducing urinary incontinence among women</w:t>
      </w:r>
    </w:p>
    <w:p w14:paraId="76AF255A"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Prevention of Long-Term Persistence</w:t>
      </w:r>
    </w:p>
    <w:p w14:paraId="3838D98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Postpartum pelvic floor exercises are specialised movements, such as Kegels and gentle core engagement, designed to strengthen muscles stretched during pregnancy and childbirth (Walsh </w:t>
      </w:r>
      <w:r w:rsidRPr="00F92641">
        <w:rPr>
          <w:rFonts w:ascii="Arial" w:eastAsia="Arial" w:hAnsi="Arial" w:cs="Arial"/>
          <w:i/>
          <w:iCs/>
        </w:rPr>
        <w:t xml:space="preserve">et al. </w:t>
      </w:r>
      <w:r w:rsidRPr="00F92641">
        <w:rPr>
          <w:rFonts w:ascii="Arial" w:eastAsia="Arial" w:hAnsi="Arial" w:cs="Arial"/>
        </w:rPr>
        <w:t xml:space="preserve">2026). Pelvic floor muscle health (PFMT) is considered to be a multifaceted concept that includes strength, coordination and endurance of pelvic floor dysfunction. On the other hand, Zhu </w:t>
      </w:r>
      <w:r w:rsidRPr="00F92641">
        <w:rPr>
          <w:rFonts w:ascii="Arial" w:eastAsia="Arial" w:hAnsi="Arial" w:cs="Arial"/>
          <w:i/>
          <w:iCs/>
        </w:rPr>
        <w:t xml:space="preserve">et al. </w:t>
      </w:r>
      <w:r w:rsidRPr="00F92641">
        <w:rPr>
          <w:rFonts w:ascii="Arial" w:eastAsia="Arial" w:hAnsi="Arial" w:cs="Arial"/>
        </w:rPr>
        <w:t xml:space="preserve">(2022) have highlighted that the postpartum pelvic floor focuses on controlled contraction and relaxation, aiming for three sets daily. However, Cuesta-Paredes </w:t>
      </w:r>
      <w:r w:rsidRPr="00F92641">
        <w:rPr>
          <w:rFonts w:ascii="Arial" w:eastAsia="Arial" w:hAnsi="Arial" w:cs="Arial"/>
          <w:i/>
          <w:iCs/>
        </w:rPr>
        <w:t xml:space="preserve">et al. </w:t>
      </w:r>
      <w:r w:rsidRPr="00F92641">
        <w:rPr>
          <w:rFonts w:ascii="Arial" w:eastAsia="Arial" w:hAnsi="Arial" w:cs="Arial"/>
        </w:rPr>
        <w:t xml:space="preserve">(2026) have contradicted that postpartum PFMT has been highly effective in reducing and treating urinary incontinence, with studies reporting 56–75% effectiveness. Cuesta-Paredes </w:t>
      </w:r>
      <w:r w:rsidRPr="00F92641">
        <w:rPr>
          <w:rFonts w:ascii="Arial" w:eastAsia="Arial" w:hAnsi="Arial" w:cs="Arial"/>
          <w:i/>
          <w:iCs/>
        </w:rPr>
        <w:t>et al.</w:t>
      </w:r>
      <w:r w:rsidRPr="00F92641">
        <w:rPr>
          <w:rFonts w:ascii="Arial" w:eastAsia="Arial" w:hAnsi="Arial" w:cs="Arial"/>
        </w:rPr>
        <w:t xml:space="preserve"> (2026) also highlight that the prevalence of urinary incontinence (UI) ranges from 25% to 45% as well as estimated that about 200 million women are affected each year. This signifies that PFMT in the first year postpartum significantly reduces urinary incontinence and helps treat pelvic organ prolapse.</w:t>
      </w:r>
    </w:p>
    <w:p w14:paraId="77FD857A"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Impact on Quality of Life (QoL) and Psychological Well-being</w:t>
      </w:r>
    </w:p>
    <w:p w14:paraId="53F68212"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lastRenderedPageBreak/>
        <w:t xml:space="preserve">PFMT is considered to be the first-line treatment for postpartum stress UI as well as mixed UI (Sitaraman </w:t>
      </w:r>
      <w:r w:rsidRPr="00F92641">
        <w:rPr>
          <w:rFonts w:ascii="Arial" w:eastAsia="Arial" w:hAnsi="Arial" w:cs="Arial"/>
          <w:i/>
          <w:iCs/>
        </w:rPr>
        <w:t xml:space="preserve">et al. </w:t>
      </w:r>
      <w:r w:rsidRPr="00F92641">
        <w:rPr>
          <w:rFonts w:ascii="Arial" w:eastAsia="Arial" w:hAnsi="Arial" w:cs="Arial"/>
        </w:rPr>
        <w:t>2025). It has been recognised that PFMT has been effective in reducing symptoms and curing SUI, UUI, and mixed UI in postpartum women compared to no treatment, with reported effectiveness rates of 56–75% (</w:t>
      </w:r>
      <w:proofErr w:type="spellStart"/>
      <w:r w:rsidRPr="00F92641">
        <w:rPr>
          <w:rFonts w:ascii="Arial" w:eastAsia="Arial" w:hAnsi="Arial" w:cs="Arial"/>
        </w:rPr>
        <w:t>Kharaji</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 xml:space="preserve">2023). On the other hand, Johannesson </w:t>
      </w:r>
      <w:r w:rsidRPr="00F92641">
        <w:rPr>
          <w:rFonts w:ascii="Arial" w:eastAsia="Arial" w:hAnsi="Arial" w:cs="Arial"/>
          <w:i/>
          <w:iCs/>
        </w:rPr>
        <w:t xml:space="preserve">et al. </w:t>
      </w:r>
      <w:r w:rsidRPr="00F92641">
        <w:rPr>
          <w:rFonts w:ascii="Arial" w:eastAsia="Arial" w:hAnsi="Arial" w:cs="Arial"/>
        </w:rPr>
        <w:t xml:space="preserve">(2022) have suggested consulting a pelvic floor physical therapist for personalised care while experiencing persistent leakage or pain. This is a sign that PFMT is often combined with biofeedback or electrical stimulation in terms of increasing awareness of muscle contraction and strengthening muscle fibres. However, Jiang </w:t>
      </w:r>
      <w:r w:rsidRPr="00F92641">
        <w:rPr>
          <w:rFonts w:ascii="Arial" w:eastAsia="Arial" w:hAnsi="Arial" w:cs="Arial"/>
          <w:i/>
          <w:iCs/>
        </w:rPr>
        <w:t xml:space="preserve">et al. </w:t>
      </w:r>
      <w:r w:rsidRPr="00F92641">
        <w:rPr>
          <w:rFonts w:ascii="Arial" w:eastAsia="Arial" w:hAnsi="Arial" w:cs="Arial"/>
        </w:rPr>
        <w:t>(2025) have argued that combining PFMT with acupuncture, moxibustion, or core training has been more effective than individual supervised PFMT alone for improving UI severity. Thus, PFMT has been generally recommended to be started after the immediate postpartum period, with many studies evaluating the effects up to 6–12 months postpartum.</w:t>
      </w:r>
    </w:p>
    <w:p w14:paraId="32E8C3FB"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 xml:space="preserve">Supervised and Unsupervised Effectiveness </w:t>
      </w:r>
    </w:p>
    <w:p w14:paraId="26B34D0D"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PFMT plays an important role by improving the UI through pelvic floor strength and reducing stress urinary incontinence (SUI) symptoms. There are two types of effectiveness of PFMT recognised from the literary sources and these are supervised and unsupervised training. As per the views of </w:t>
      </w:r>
      <w:proofErr w:type="spellStart"/>
      <w:r w:rsidRPr="00F92641">
        <w:rPr>
          <w:rFonts w:ascii="Arial" w:eastAsia="Arial" w:hAnsi="Arial" w:cs="Arial"/>
        </w:rPr>
        <w:t>Kharaji</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(2023), supervised PFMT indicates the delivery of the exercises by specialist physiotherapists or nurses. This supervised plan shows a greater improvement in the Female Lower Urinary Tract Symptoms (FLUTS) scores as well as higher quality of life (QoL) outcomes. On the other hand, the biofeedback advantage of PFMT indicates the improvement of the probability of cure by providing visual reinforcement. It is particularly effective for a major level of women who initially perform under downward pressure instead of a correct lift. It has been recognised from the existing information that the intervention's success is not considered merely physical but functional. It facilitates a faster return to pre-pregnancy activity levels as well as help in reducing the long-term healthcare burden associated with any types of chronic incontinence.</w:t>
      </w:r>
    </w:p>
    <w:p w14:paraId="479FAF88" w14:textId="77777777" w:rsidR="00993C8D" w:rsidRPr="00F92641" w:rsidRDefault="00D44653">
      <w:pPr>
        <w:keepNext/>
        <w:keepLines/>
        <w:spacing w:after="200" w:line="360" w:lineRule="auto"/>
        <w:jc w:val="both"/>
        <w:rPr>
          <w:rFonts w:ascii="Arial" w:eastAsia="Arial" w:hAnsi="Arial" w:cs="Arial"/>
          <w:b/>
          <w:bCs/>
        </w:rPr>
      </w:pPr>
      <w:bookmarkStart w:id="27" w:name="_heading=h.aig3rmhdrm6e" w:colFirst="0" w:colLast="0"/>
      <w:bookmarkEnd w:id="27"/>
      <w:r w:rsidRPr="00F92641">
        <w:rPr>
          <w:rFonts w:ascii="Arial" w:eastAsia="Arial" w:hAnsi="Arial" w:cs="Arial"/>
          <w:b/>
          <w:bCs/>
        </w:rPr>
        <w:t>2.2.2 Effective types, frequencies, and durations of pelvic floor exercises for improving urinary continence postpartum</w:t>
      </w:r>
    </w:p>
    <w:p w14:paraId="541DDD01"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Effective Types of Pelvic Floor Exercises</w:t>
      </w:r>
    </w:p>
    <w:p w14:paraId="18B45F1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Isolated PFMT has been handled by directed training that has the key aim of women's health wellbeing. As per the views of Tai </w:t>
      </w:r>
      <w:r w:rsidRPr="00F92641">
        <w:rPr>
          <w:rFonts w:ascii="Arial" w:eastAsia="Arial" w:hAnsi="Arial" w:cs="Arial"/>
          <w:i/>
          <w:iCs/>
        </w:rPr>
        <w:t xml:space="preserve">et al. </w:t>
      </w:r>
      <w:r w:rsidRPr="00F92641">
        <w:rPr>
          <w:rFonts w:ascii="Arial" w:eastAsia="Arial" w:hAnsi="Arial" w:cs="Arial"/>
        </w:rPr>
        <w:t xml:space="preserve">(2025), the core of postpartum recovery is recognised to involve isolated and voluntary contractions in terms of the elevator ani-muscle group. The literary source has confirmed that direct PFMT is superior to indirect training. These are general abdominal exercises without specific pelvic floor focus, as well as these types of </w:t>
      </w:r>
      <w:r w:rsidRPr="00F92641">
        <w:rPr>
          <w:rFonts w:ascii="Arial" w:eastAsia="Arial" w:hAnsi="Arial" w:cs="Arial"/>
        </w:rPr>
        <w:lastRenderedPageBreak/>
        <w:t xml:space="preserve">activities. The ultimate focus of such a training program for women is to promote the structural stiffness as well as volume of the pelvic floor that ensures better support for the bladder neck. On the other hand, </w:t>
      </w:r>
      <w:proofErr w:type="spellStart"/>
      <w:r w:rsidRPr="00F92641">
        <w:rPr>
          <w:rFonts w:ascii="Arial" w:eastAsia="Arial" w:hAnsi="Arial" w:cs="Arial"/>
        </w:rPr>
        <w:t>Bø</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 xml:space="preserve">(2023) have stated that voluntary contractions of the levator ani muscle group are frequently injured during vaginal childbirth, leading to weakened support, pelvic organ prolapse (POP), as well as urinary incontinence. Direct training or Kegels regarding PFMT plays an important role in postpartum recovery. </w:t>
      </w:r>
    </w:p>
    <w:p w14:paraId="5AB07BC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It has been recognised that the “Knack” is a popular functional integration within the field of PFMT to ensure women's wellbeing after childbirth. As per the views of </w:t>
      </w:r>
      <w:proofErr w:type="spellStart"/>
      <w:r w:rsidRPr="00F92641">
        <w:rPr>
          <w:rFonts w:ascii="Arial" w:eastAsia="Arial" w:hAnsi="Arial" w:cs="Arial"/>
        </w:rPr>
        <w:t>Bjurulf</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 xml:space="preserve">(2026), the Knack refers to a volitional contraction that is performed immediately before and during events, which increase intra-abdominal pressure. It commonly highlights coughing, sneezing, or lifting a child. Data from the existing literary sources highlight that the manoeuvre acts as a dynamic stabiliser. It is used for preventing the descent of the pelvic floor and significantly lower acute leakage episodes. On the other hand, Jorge and Bustamante-Lopez (2022) have stated that involving a voluntary and pre-emptive contraction of the levator ani muscle group just before and during activities used to promote intra-abdominal pressure. Such a training process provides temporary support to the pelvic organs and prevents stress incontinence. </w:t>
      </w:r>
    </w:p>
    <w:p w14:paraId="3F8A32C7"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 xml:space="preserve">Dose for Muscle Hypertrophy for understanding the frequency </w:t>
      </w:r>
    </w:p>
    <w:p w14:paraId="33CAC4D3"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It has been recognised from the previous literary sources that consistency is the most important predictor for ensuring wellbeing of the postpartum population. The specific frequency parameters for postpartum pelvic floor exercise for UI have been recognised from the pelvic floor rehabilitation behaviour (Xu </w:t>
      </w:r>
      <w:r w:rsidRPr="00F92641">
        <w:rPr>
          <w:rFonts w:ascii="Arial" w:eastAsia="Arial" w:hAnsi="Arial" w:cs="Arial"/>
          <w:i/>
          <w:iCs/>
        </w:rPr>
        <w:t>et al.</w:t>
      </w:r>
      <w:r w:rsidRPr="00F92641">
        <w:rPr>
          <w:rFonts w:ascii="Arial" w:eastAsia="Arial" w:hAnsi="Arial" w:cs="Arial"/>
        </w:rPr>
        <w:t xml:space="preserve"> 2023). These are Daily Sessions for achieving muscle hypertrophy (growth) as well as neurological retraining. The literature sources recommend a minimum of three sets per day for muscle hypertrophy. Similar to this context, Roziana </w:t>
      </w:r>
      <w:r w:rsidRPr="00F92641">
        <w:rPr>
          <w:rFonts w:ascii="Arial" w:eastAsia="Arial" w:hAnsi="Arial" w:cs="Arial"/>
          <w:i/>
          <w:iCs/>
        </w:rPr>
        <w:t xml:space="preserve">et al. </w:t>
      </w:r>
      <w:r w:rsidRPr="00F92641">
        <w:rPr>
          <w:rFonts w:ascii="Arial" w:eastAsia="Arial" w:hAnsi="Arial" w:cs="Arial"/>
        </w:rPr>
        <w:t xml:space="preserve">(2025) have stated on the first year postpartum, which show adherence to more days per week with a regimen. It works as a standardised mean difference (SMD) of identifying the symptoms as well as improvement compared to those other lower frequency practices. The weekly consistency is recognised to assist in systematic improvement as the intervention needs to be maintained for at least three to four days per week. On the contrary, </w:t>
      </w:r>
      <w:proofErr w:type="spellStart"/>
      <w:r w:rsidRPr="00F92641">
        <w:rPr>
          <w:rFonts w:ascii="Arial" w:eastAsia="Arial" w:hAnsi="Arial" w:cs="Arial"/>
        </w:rPr>
        <w:t>Gligoroska</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 xml:space="preserve">(2022) have stated that the programs regarding Muscle Hypertrophy fall below threshold often fail in order to reach physiological change by balancing between connective tissues and muscle fibres. The duration of the program for the short-term interventions is consistently less effective, and it promotes a significant reduction in UI with a fifteen to twenty-week programme. </w:t>
      </w:r>
    </w:p>
    <w:p w14:paraId="04EDA5E7"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Duration with Repetition Schemes</w:t>
      </w:r>
    </w:p>
    <w:p w14:paraId="2C023AD4"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lastRenderedPageBreak/>
        <w:t xml:space="preserve">Duration and repetition of schemas are included in the effectiveness of postpartum pelvic floor exercises on urinary incontinence. As per the views of Lloyd </w:t>
      </w:r>
      <w:r w:rsidRPr="00F92641">
        <w:rPr>
          <w:rFonts w:ascii="Arial" w:eastAsia="Arial" w:hAnsi="Arial" w:cs="Arial"/>
          <w:i/>
          <w:iCs/>
        </w:rPr>
        <w:t xml:space="preserve">et al. </w:t>
      </w:r>
      <w:r w:rsidRPr="00F92641">
        <w:rPr>
          <w:rFonts w:ascii="Arial" w:eastAsia="Arial" w:hAnsi="Arial" w:cs="Arial"/>
        </w:rPr>
        <w:t xml:space="preserve">(2023), different muscle fibre types, such as Type I slow-twitch is for endurance, and Type II fast-twitch is for power, and the duration of each contraction must be varied. In this context, the Endurance Component regarding Slow-Twitch indicates that the endurance training is important for maintaining continence throughout the day, with a holding time of 6 to 10 seconds. On the other hand, the Power Component (Fast-Twitch) Power training allows for stopping sudden leaks because of coughing and jumping (Niederauer </w:t>
      </w:r>
      <w:r w:rsidRPr="00F92641">
        <w:rPr>
          <w:rFonts w:ascii="Arial" w:eastAsia="Arial" w:hAnsi="Arial" w:cs="Arial"/>
          <w:i/>
          <w:iCs/>
        </w:rPr>
        <w:t>et al.</w:t>
      </w:r>
      <w:r w:rsidRPr="00F92641">
        <w:rPr>
          <w:rFonts w:ascii="Arial" w:eastAsia="Arial" w:hAnsi="Arial" w:cs="Arial"/>
        </w:rPr>
        <w:t xml:space="preserve"> 2022). The duration of contraction lasts 1 to 2 seconds within these endurance training sessions. Therefore, patients are typically instructed to perform with consistency 5 to 10 rapid contractions immediately, followed by an endurance set.</w:t>
      </w:r>
    </w:p>
    <w:p w14:paraId="6C979B6C" w14:textId="77777777" w:rsidR="00993C8D" w:rsidRPr="00F92641" w:rsidRDefault="00D44653">
      <w:pPr>
        <w:keepNext/>
        <w:keepLines/>
        <w:spacing w:after="200" w:line="360" w:lineRule="auto"/>
        <w:jc w:val="both"/>
        <w:rPr>
          <w:rFonts w:ascii="Arial" w:eastAsia="Arial" w:hAnsi="Arial" w:cs="Arial"/>
          <w:b/>
          <w:bCs/>
        </w:rPr>
      </w:pPr>
      <w:bookmarkStart w:id="28" w:name="_heading=h.impi8e828pbf" w:colFirst="0" w:colLast="0"/>
      <w:bookmarkEnd w:id="28"/>
      <w:r w:rsidRPr="00F92641">
        <w:rPr>
          <w:rFonts w:ascii="Arial" w:eastAsia="Arial" w:hAnsi="Arial" w:cs="Arial"/>
          <w:b/>
          <w:bCs/>
        </w:rPr>
        <w:t xml:space="preserve">2.2.3 Healthcare practitioners, policymakers, and postpartum care programs </w:t>
      </w:r>
    </w:p>
    <w:p w14:paraId="0F32783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Translating evidence on PFMT into clinical practice requires a coordinated effort between healthcare practitioners, policymakers, and postpartum care programs. According to Shaik </w:t>
      </w:r>
      <w:r w:rsidRPr="00F92641">
        <w:rPr>
          <w:rFonts w:ascii="Arial" w:eastAsia="Arial" w:hAnsi="Arial" w:cs="Arial"/>
          <w:i/>
          <w:iCs/>
        </w:rPr>
        <w:t>et al.</w:t>
      </w:r>
      <w:r w:rsidRPr="00F92641">
        <w:rPr>
          <w:rFonts w:ascii="Arial" w:eastAsia="Arial" w:hAnsi="Arial" w:cs="Arial"/>
        </w:rPr>
        <w:t xml:space="preserve"> (2024), postpartum care frameworks are associated with early intervention, with increasing emphasis on early assessment and guided PFMT as a part of routine maternal health services. Similarly, according to Woodley </w:t>
      </w:r>
      <w:r w:rsidRPr="00F92641">
        <w:rPr>
          <w:rFonts w:ascii="Arial" w:eastAsia="Arial" w:hAnsi="Arial" w:cs="Arial"/>
          <w:i/>
          <w:iCs/>
        </w:rPr>
        <w:t>et al.</w:t>
      </w:r>
      <w:r w:rsidRPr="00F92641">
        <w:rPr>
          <w:rFonts w:ascii="Arial" w:eastAsia="Arial" w:hAnsi="Arial" w:cs="Arial"/>
        </w:rPr>
        <w:t xml:space="preserve"> (2023), the use of a mobile-based app for PFMT exercises helps in postnatal check-ups, enhances early identification of UI symptoms and management of the disease.  These insights support the importance of PFMT in early diagnosis of UI and also the effectiveness of technological intervention for successful implementation of the structured healthcare delivery systems. </w:t>
      </w:r>
    </w:p>
    <w:p w14:paraId="1E3ACB1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Healthcare practitioners, including physiotherapists, nurses, and midwives, played a central role in ensuring correct implementation and adherence to PFMT interventions.  According to Williamson </w:t>
      </w:r>
      <w:r w:rsidRPr="00F92641">
        <w:rPr>
          <w:rFonts w:ascii="Arial" w:eastAsia="Arial" w:hAnsi="Arial" w:cs="Arial"/>
          <w:i/>
          <w:iCs/>
        </w:rPr>
        <w:t>et al.</w:t>
      </w:r>
      <w:r w:rsidRPr="00F92641">
        <w:rPr>
          <w:rFonts w:ascii="Arial" w:eastAsia="Arial" w:hAnsi="Arial" w:cs="Arial"/>
        </w:rPr>
        <w:t xml:space="preserve"> (2022), supervised training delivered by physiotherapists can improve patient clinical outcomes by ensuring proper exercise technique, increasing patient confidence, and enhancing adherence to rehabilitation protocols of PFMT. In contrast, Yang </w:t>
      </w:r>
      <w:r w:rsidRPr="00F92641">
        <w:rPr>
          <w:rFonts w:ascii="Arial" w:eastAsia="Arial" w:hAnsi="Arial" w:cs="Arial"/>
          <w:i/>
          <w:iCs/>
        </w:rPr>
        <w:t>et al.</w:t>
      </w:r>
      <w:r w:rsidRPr="00F92641">
        <w:rPr>
          <w:rFonts w:ascii="Arial" w:eastAsia="Arial" w:hAnsi="Arial" w:cs="Arial"/>
        </w:rPr>
        <w:t xml:space="preserve"> (2024) claimed that a lack of professional guidance in PFMT can cause unwanted muscle engagement and reduce the effectiveness of the exercise. These insights highlight that practitioner involvement of healthcare professionals directly influences the successful intervention of PFMT among women suffering from UI. </w:t>
      </w:r>
    </w:p>
    <w:p w14:paraId="508E2DE3"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Education of patients and awareness programs are also important in postpartum care that directly influence maternal health literacy, improving self-care practices and reducing morbidity after childbirth. According to Stafne </w:t>
      </w:r>
      <w:r w:rsidRPr="00F92641">
        <w:rPr>
          <w:rFonts w:ascii="Arial" w:eastAsia="Arial" w:hAnsi="Arial" w:cs="Arial"/>
          <w:i/>
          <w:iCs/>
        </w:rPr>
        <w:t>et al.</w:t>
      </w:r>
      <w:r w:rsidRPr="00F92641">
        <w:rPr>
          <w:rFonts w:ascii="Arial" w:eastAsia="Arial" w:hAnsi="Arial" w:cs="Arial"/>
        </w:rPr>
        <w:t xml:space="preserve"> (2022), a 12-week structured exercise protocol, including PFMT, helps to maintain antenatal counselling and postnatal guidance that increases awareness and adherence among patients suffering from UI. However, Xu </w:t>
      </w:r>
      <w:r w:rsidRPr="00F92641">
        <w:rPr>
          <w:rFonts w:ascii="Arial" w:eastAsia="Arial" w:hAnsi="Arial" w:cs="Arial"/>
          <w:i/>
          <w:iCs/>
        </w:rPr>
        <w:t>et al.</w:t>
      </w:r>
      <w:r w:rsidRPr="00F92641">
        <w:rPr>
          <w:rFonts w:ascii="Arial" w:eastAsia="Arial" w:hAnsi="Arial" w:cs="Arial"/>
        </w:rPr>
        <w:t xml:space="preserve"> </w:t>
      </w:r>
      <w:r w:rsidRPr="00F92641">
        <w:rPr>
          <w:rFonts w:ascii="Arial" w:eastAsia="Arial" w:hAnsi="Arial" w:cs="Arial"/>
        </w:rPr>
        <w:lastRenderedPageBreak/>
        <w:t>(2023) claimed that the lack of knowledge regarding PFMT for effective self-management of pelvic floor disorders (PFDs), including UI, faecal incontinence (FI) and pelvic organ prolapse (POP), causes significant clinical challenges to mothers after the postnatal period. These insights support that effective comprehensive education strategies are needed to be involved in the healthcare plan in order to avoid initial challenges of UI.</w:t>
      </w:r>
    </w:p>
    <w:p w14:paraId="798332F4"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noProof/>
          <w:lang w:eastAsia="en-GB"/>
        </w:rPr>
        <w:drawing>
          <wp:inline distT="0" distB="0" distL="0" distR="0" wp14:anchorId="3D29D7FA" wp14:editId="094F7029">
            <wp:extent cx="5243513" cy="2848639"/>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243513" cy="2848639"/>
                    </a:xfrm>
                    <a:prstGeom prst="rect">
                      <a:avLst/>
                    </a:prstGeom>
                    <a:ln w="25400">
                      <a:solidFill>
                        <a:srgbClr val="000000"/>
                      </a:solidFill>
                      <a:prstDash val="solid"/>
                    </a:ln>
                  </pic:spPr>
                </pic:pic>
              </a:graphicData>
            </a:graphic>
          </wp:inline>
        </w:drawing>
      </w:r>
    </w:p>
    <w:p w14:paraId="3946C482" w14:textId="77777777" w:rsidR="00993C8D" w:rsidRPr="00F92641" w:rsidRDefault="00D44653">
      <w:pPr>
        <w:pStyle w:val="Heading4"/>
        <w:spacing w:after="200"/>
      </w:pPr>
      <w:bookmarkStart w:id="29" w:name="_heading=h.h50wuyn00idg" w:colFirst="0" w:colLast="0"/>
      <w:bookmarkStart w:id="30" w:name="_Toc231987575"/>
      <w:bookmarkEnd w:id="29"/>
      <w:r w:rsidRPr="00F92641">
        <w:t>Figure 2.2: Mobile Application-Based PFMT</w:t>
      </w:r>
      <w:bookmarkEnd w:id="30"/>
    </w:p>
    <w:p w14:paraId="6AED9175"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 xml:space="preserve">(Source: </w:t>
      </w:r>
      <w:proofErr w:type="spellStart"/>
      <w:r w:rsidRPr="00F92641">
        <w:rPr>
          <w:rFonts w:ascii="Arial" w:eastAsia="Arial" w:hAnsi="Arial" w:cs="Arial"/>
        </w:rPr>
        <w:t>Kijmanawat</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2023)</w:t>
      </w:r>
    </w:p>
    <w:p w14:paraId="36F2145D"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Policy-level interventions are important to overcoming the significant barriers, including cost, geographical limitations, and a lack of specialised professionals for PFMT. According to </w:t>
      </w:r>
      <w:proofErr w:type="spellStart"/>
      <w:r w:rsidRPr="00F92641">
        <w:rPr>
          <w:rFonts w:ascii="Arial" w:eastAsia="Arial" w:hAnsi="Arial" w:cs="Arial"/>
        </w:rPr>
        <w:t>Alouini</w:t>
      </w:r>
      <w:proofErr w:type="spellEnd"/>
      <w:r w:rsidRPr="00F92641">
        <w:rPr>
          <w:rFonts w:ascii="Arial" w:eastAsia="Arial" w:hAnsi="Arial" w:cs="Arial"/>
          <w:i/>
          <w:iCs/>
        </w:rPr>
        <w:t xml:space="preserve"> et al.</w:t>
      </w:r>
      <w:r w:rsidRPr="00F92641">
        <w:rPr>
          <w:rFonts w:ascii="Arial" w:eastAsia="Arial" w:hAnsi="Arial" w:cs="Arial"/>
        </w:rPr>
        <w:t xml:space="preserve"> (2022), National maternity care guidelines and international health organisations recommend PFMT as the first-line, non-invasive intervention for preventing and treating UI in pregnant and postpartum women. However, according to </w:t>
      </w:r>
      <w:proofErr w:type="spellStart"/>
      <w:r w:rsidRPr="00F92641">
        <w:rPr>
          <w:rFonts w:ascii="Arial" w:eastAsia="Arial" w:hAnsi="Arial" w:cs="Arial"/>
        </w:rPr>
        <w:t>ShahAli</w:t>
      </w:r>
      <w:proofErr w:type="spellEnd"/>
      <w:r w:rsidRPr="00F92641">
        <w:rPr>
          <w:rFonts w:ascii="Arial" w:eastAsia="Arial" w:hAnsi="Arial" w:cs="Arial"/>
          <w:i/>
          <w:iCs/>
        </w:rPr>
        <w:t xml:space="preserve"> et al. </w:t>
      </w:r>
      <w:r w:rsidRPr="00F92641">
        <w:rPr>
          <w:rFonts w:ascii="Arial" w:eastAsia="Arial" w:hAnsi="Arial" w:cs="Arial"/>
        </w:rPr>
        <w:t xml:space="preserve">(2023), disparities in access to PFMT physiotherapy, particularly in community and primary care settings, leave patients with untreated urinary incontinence or sub-optimal care. These insights indicate that policy recommendations are not always effectively implemented in practice in order to access PFMT in effect. </w:t>
      </w:r>
    </w:p>
    <w:p w14:paraId="00040C21"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interprofessional model of multidisciplinary care is recognised as a highly effective, patient-centric approach to comprehensive postpartum rehabilitation.  According to KS </w:t>
      </w:r>
      <w:r w:rsidRPr="00F92641">
        <w:rPr>
          <w:rFonts w:ascii="Arial" w:eastAsia="Arial" w:hAnsi="Arial" w:cs="Arial"/>
          <w:i/>
          <w:iCs/>
        </w:rPr>
        <w:t xml:space="preserve">et al. </w:t>
      </w:r>
      <w:r w:rsidRPr="00F92641">
        <w:rPr>
          <w:rFonts w:ascii="Arial" w:eastAsia="Arial" w:hAnsi="Arial" w:cs="Arial"/>
        </w:rPr>
        <w:t xml:space="preserve">(2025), collaborative care involving obstetricians, physiotherapists, and primary caregivers transforms fragmented care into a continuous, holistic approach in the postnatal period. Similarly, </w:t>
      </w:r>
      <w:proofErr w:type="spellStart"/>
      <w:r w:rsidRPr="00F92641">
        <w:rPr>
          <w:rFonts w:ascii="Arial" w:eastAsia="Arial" w:hAnsi="Arial" w:cs="Arial"/>
        </w:rPr>
        <w:t>Piernicka</w:t>
      </w:r>
      <w:proofErr w:type="spellEnd"/>
      <w:r w:rsidRPr="00F92641">
        <w:rPr>
          <w:rFonts w:ascii="Arial" w:eastAsia="Arial" w:hAnsi="Arial" w:cs="Arial"/>
          <w:i/>
          <w:iCs/>
        </w:rPr>
        <w:t xml:space="preserve"> et al. </w:t>
      </w:r>
      <w:r w:rsidRPr="00F92641">
        <w:rPr>
          <w:rFonts w:ascii="Arial" w:eastAsia="Arial" w:hAnsi="Arial" w:cs="Arial"/>
        </w:rPr>
        <w:t xml:space="preserve">(2025) claimed that, fragmented care pathways help to develop the effectiveness of PFMT for UI, and it is characterised by the gap between primary care and </w:t>
      </w:r>
      <w:r w:rsidRPr="00F92641">
        <w:rPr>
          <w:rFonts w:ascii="Arial" w:eastAsia="Arial" w:hAnsi="Arial" w:cs="Arial"/>
        </w:rPr>
        <w:lastRenderedPageBreak/>
        <w:t xml:space="preserve">specialised service provided by the healthcare professionals. This supports the argument that coordinated care enhances both clinical and functional outcomes of PFMT by a multidisciplinary and supervised approach. </w:t>
      </w:r>
    </w:p>
    <w:p w14:paraId="36520762"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Digital health interventions and technology-based support systems, including mobile apps, are effective tools for enhancing adherence to PFMT.  According to Harper </w:t>
      </w:r>
      <w:r w:rsidRPr="00F92641">
        <w:rPr>
          <w:rFonts w:ascii="Arial" w:eastAsia="Arial" w:hAnsi="Arial" w:cs="Arial"/>
          <w:i/>
          <w:iCs/>
        </w:rPr>
        <w:t>et al.</w:t>
      </w:r>
      <w:r w:rsidRPr="00F92641">
        <w:rPr>
          <w:rFonts w:ascii="Arial" w:eastAsia="Arial" w:hAnsi="Arial" w:cs="Arial"/>
        </w:rPr>
        <w:t xml:space="preserve"> (2023), mobile health apps help by providing digital reminders, educational materials and progress tracking to overcome common and personalised challenges, including forgetfulness and lack of motivation. On the other hand, López </w:t>
      </w:r>
      <w:r w:rsidRPr="00F92641">
        <w:rPr>
          <w:rFonts w:ascii="Arial" w:eastAsia="Arial" w:hAnsi="Arial" w:cs="Arial"/>
          <w:i/>
          <w:iCs/>
        </w:rPr>
        <w:t>et al.</w:t>
      </w:r>
      <w:r w:rsidRPr="00F92641">
        <w:rPr>
          <w:rFonts w:ascii="Arial" w:eastAsia="Arial" w:hAnsi="Arial" w:cs="Arial"/>
        </w:rPr>
        <w:t xml:space="preserve"> (2023) claimed that a lack of digital literacy and limited access to technology reduce the effectiveness of digital intervention, causing social isolation and an increase in the symptoms of disease. These insights highlight that potential limitations of technological education and digital solutions decrease the effectiveness of PFMT among Women suffering from UI.  </w:t>
      </w:r>
    </w:p>
    <w:p w14:paraId="03F219B1"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Postpartum care programs proactively address the significant behavioural and psychosocial barriers that hinder long-term adherence. According to </w:t>
      </w:r>
      <w:proofErr w:type="spellStart"/>
      <w:r w:rsidRPr="00F92641">
        <w:rPr>
          <w:rFonts w:ascii="Arial" w:eastAsia="Arial" w:hAnsi="Arial" w:cs="Arial"/>
        </w:rPr>
        <w:t>Sawettikamporn</w:t>
      </w:r>
      <w:proofErr w:type="spellEnd"/>
      <w:r w:rsidRPr="00F92641">
        <w:rPr>
          <w:rFonts w:ascii="Arial" w:eastAsia="Arial" w:hAnsi="Arial" w:cs="Arial"/>
          <w:i/>
          <w:iCs/>
        </w:rPr>
        <w:t xml:space="preserve"> et al.</w:t>
      </w:r>
      <w:r w:rsidRPr="00F92641">
        <w:rPr>
          <w:rFonts w:ascii="Arial" w:eastAsia="Arial" w:hAnsi="Arial" w:cs="Arial"/>
        </w:rPr>
        <w:t xml:space="preserve"> (2022), embarrassment, stigma, and competing priorities are significant barriers to participation in PFME. These factors ensure poor adherence to exercise regimes among women suffering from UI, who are seeking medical help. On the other hand, Jaffar </w:t>
      </w:r>
      <w:r w:rsidRPr="00F92641">
        <w:rPr>
          <w:rFonts w:ascii="Arial" w:eastAsia="Arial" w:hAnsi="Arial" w:cs="Arial"/>
          <w:i/>
          <w:iCs/>
        </w:rPr>
        <w:t>et al.</w:t>
      </w:r>
      <w:r w:rsidRPr="00F92641">
        <w:rPr>
          <w:rFonts w:ascii="Arial" w:eastAsia="Arial" w:hAnsi="Arial" w:cs="Arial"/>
        </w:rPr>
        <w:t xml:space="preserve"> (2022) found that supportive counselling and personalised care plans enhance motivation and promote long-term engagement with PFMT. This requires active long-term behaviour change to increase self-efficacy and address individual barriers. These insights support the need for patient-centric approaches in designing the postpartum care programs.  </w:t>
      </w:r>
    </w:p>
    <w:p w14:paraId="79D04987"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noProof/>
          <w:lang w:eastAsia="en-GB"/>
        </w:rPr>
        <w:drawing>
          <wp:inline distT="0" distB="0" distL="0" distR="0" wp14:anchorId="478E7C4F" wp14:editId="4043AB01">
            <wp:extent cx="5943600" cy="2590800"/>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2590800"/>
                    </a:xfrm>
                    <a:prstGeom prst="rect">
                      <a:avLst/>
                    </a:prstGeom>
                    <a:ln w="25400">
                      <a:solidFill>
                        <a:srgbClr val="000000"/>
                      </a:solidFill>
                      <a:prstDash val="solid"/>
                    </a:ln>
                  </pic:spPr>
                </pic:pic>
              </a:graphicData>
            </a:graphic>
          </wp:inline>
        </w:drawing>
      </w:r>
    </w:p>
    <w:p w14:paraId="46A1C304" w14:textId="77777777" w:rsidR="00993C8D" w:rsidRPr="00F92641" w:rsidRDefault="00D44653">
      <w:pPr>
        <w:pStyle w:val="Heading4"/>
        <w:spacing w:after="200"/>
      </w:pPr>
      <w:bookmarkStart w:id="31" w:name="_heading=h.7ny5tnaawbln" w:colFirst="0" w:colLast="0"/>
      <w:bookmarkStart w:id="32" w:name="_Toc231987576"/>
      <w:bookmarkEnd w:id="31"/>
      <w:r w:rsidRPr="00F92641">
        <w:t>Figure 2.3: Patients’ perception of stress urinary incontinence</w:t>
      </w:r>
      <w:bookmarkEnd w:id="32"/>
    </w:p>
    <w:p w14:paraId="46C35DC6"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 xml:space="preserve">(Source: </w:t>
      </w:r>
      <w:proofErr w:type="spellStart"/>
      <w:r w:rsidRPr="00F92641">
        <w:rPr>
          <w:rFonts w:ascii="Arial" w:eastAsia="Arial" w:hAnsi="Arial" w:cs="Arial"/>
        </w:rPr>
        <w:t>Sawettikamporn</w:t>
      </w:r>
      <w:proofErr w:type="spellEnd"/>
      <w:r w:rsidRPr="00F92641">
        <w:rPr>
          <w:rFonts w:ascii="Arial" w:eastAsia="Arial" w:hAnsi="Arial" w:cs="Arial"/>
          <w:i/>
          <w:iCs/>
        </w:rPr>
        <w:t xml:space="preserve"> et al. </w:t>
      </w:r>
      <w:r w:rsidRPr="00F92641">
        <w:rPr>
          <w:rFonts w:ascii="Arial" w:eastAsia="Arial" w:hAnsi="Arial" w:cs="Arial"/>
        </w:rPr>
        <w:t>2022)</w:t>
      </w:r>
    </w:p>
    <w:p w14:paraId="4FF14F4B" w14:textId="77777777" w:rsidR="00993C8D" w:rsidRPr="00F92641" w:rsidRDefault="00993C8D">
      <w:pPr>
        <w:spacing w:after="200" w:line="360" w:lineRule="auto"/>
        <w:jc w:val="both"/>
        <w:rPr>
          <w:rFonts w:ascii="Arial" w:eastAsia="Arial" w:hAnsi="Arial" w:cs="Arial"/>
        </w:rPr>
      </w:pPr>
    </w:p>
    <w:p w14:paraId="777BCC54" w14:textId="77777777" w:rsidR="00993C8D" w:rsidRPr="00F92641" w:rsidRDefault="00D44653">
      <w:pPr>
        <w:pStyle w:val="Heading2"/>
      </w:pPr>
      <w:bookmarkStart w:id="33" w:name="_Toc231987531"/>
      <w:r w:rsidRPr="00F92641">
        <w:t>2.3 Theoretical Framework</w:t>
      </w:r>
      <w:bookmarkEnd w:id="33"/>
    </w:p>
    <w:p w14:paraId="635ABBC8"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COM-B Model of Behaviour Change</w:t>
      </w:r>
    </w:p>
    <w:p w14:paraId="2AE2DEDE"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application of the COM-B Model provides a behaviour framework that helps to understand PFMT adherence and its impact on UI outcomes. Brites-Lagos </w:t>
      </w:r>
      <w:r w:rsidRPr="00F92641">
        <w:rPr>
          <w:rFonts w:ascii="Arial" w:eastAsia="Arial" w:hAnsi="Arial" w:cs="Arial"/>
          <w:i/>
          <w:iCs/>
        </w:rPr>
        <w:t>et al.</w:t>
      </w:r>
      <w:r w:rsidRPr="00F92641">
        <w:rPr>
          <w:rFonts w:ascii="Arial" w:eastAsia="Arial" w:hAnsi="Arial" w:cs="Arial"/>
        </w:rPr>
        <w:t xml:space="preserve"> (2023) stated that physical and psychological capacity of postpartum physiological changes, such as muscle weakness and discomfort, limit exercise performance. Similarly, </w:t>
      </w:r>
      <w:proofErr w:type="spellStart"/>
      <w:r w:rsidRPr="00F92641">
        <w:rPr>
          <w:rFonts w:ascii="Arial" w:eastAsia="Arial" w:hAnsi="Arial" w:cs="Arial"/>
        </w:rPr>
        <w:t>Piernicka</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(2022) claimed that insufficient knowledge of the correct pelvic floor muscle (PFM) contraction technique, including failing to isolate the muscles and bearing down, reduces the effectiveness of the PMFT exercise. These insights suggest that the enhancement of physical recovery and educational support is essential for improving capability by using the COM-B Model. </w:t>
      </w:r>
    </w:p>
    <w:p w14:paraId="5C8CC41D"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opportunity of the COM-B Model is that external factors of the patient's environment have an effect on their behavioural changes. According to Gui </w:t>
      </w:r>
      <w:r w:rsidRPr="00F92641">
        <w:rPr>
          <w:rFonts w:ascii="Arial" w:eastAsia="Arial" w:hAnsi="Arial" w:cs="Arial"/>
          <w:i/>
          <w:iCs/>
        </w:rPr>
        <w:t>et al.</w:t>
      </w:r>
      <w:r w:rsidRPr="00F92641">
        <w:rPr>
          <w:rFonts w:ascii="Arial" w:eastAsia="Arial" w:hAnsi="Arial" w:cs="Arial"/>
        </w:rPr>
        <w:t xml:space="preserve"> (2025), pelvic floor management helps to reduce FPFD and redevelop pelvic floor tissues in postpartum women by reducing the consistency of PFMT. In contrast, Vasanthan </w:t>
      </w:r>
      <w:r w:rsidRPr="00F92641">
        <w:rPr>
          <w:rFonts w:ascii="Arial" w:eastAsia="Arial" w:hAnsi="Arial" w:cs="Arial"/>
          <w:i/>
          <w:iCs/>
        </w:rPr>
        <w:t>et al.</w:t>
      </w:r>
      <w:r w:rsidRPr="00F92641">
        <w:rPr>
          <w:rFonts w:ascii="Arial" w:eastAsia="Arial" w:hAnsi="Arial" w:cs="Arial"/>
        </w:rPr>
        <w:t xml:space="preserve"> (2024) have mentioned that structured healthcare support, such as supervised sessions and digital health interventions, enhances accessibility and engagement of PFMT intervention. These insights support that environmental and healthcare system factors play a critical role in enabling adherence to the treatment in UI. Therefore, supportive resources help to improve the necessary opportunity to strengthen PFMT intervention using the COM-B Model. </w:t>
      </w:r>
    </w:p>
    <w:p w14:paraId="1F4C61BB"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Motivation acts as the psychological driving force behind PFMT engagement, encompassing cognitive and emotional support that directly influences adherence, session attendance, and treatment success of UI. According to Zhang </w:t>
      </w:r>
      <w:r w:rsidRPr="00F92641">
        <w:rPr>
          <w:rFonts w:ascii="Arial" w:eastAsia="Arial" w:hAnsi="Arial" w:cs="Arial"/>
          <w:i/>
          <w:iCs/>
        </w:rPr>
        <w:t>et al.</w:t>
      </w:r>
      <w:r w:rsidRPr="00F92641">
        <w:rPr>
          <w:rFonts w:ascii="Arial" w:eastAsia="Arial" w:hAnsi="Arial" w:cs="Arial"/>
        </w:rPr>
        <w:t xml:space="preserve"> (2025), reflective motivation involves conscious evaluation in treatment that increases patient adherence to treatment regimens. According to </w:t>
      </w:r>
      <w:proofErr w:type="spellStart"/>
      <w:r w:rsidRPr="00F92641">
        <w:rPr>
          <w:rFonts w:ascii="Arial" w:eastAsia="Arial" w:hAnsi="Arial" w:cs="Arial"/>
        </w:rPr>
        <w:t>Bø</w:t>
      </w:r>
      <w:proofErr w:type="spellEnd"/>
      <w:r w:rsidRPr="00F92641">
        <w:rPr>
          <w:rFonts w:ascii="Arial" w:eastAsia="Arial" w:hAnsi="Arial" w:cs="Arial"/>
          <w:i/>
          <w:iCs/>
        </w:rPr>
        <w:t xml:space="preserve"> et al. </w:t>
      </w:r>
      <w:r w:rsidRPr="00F92641">
        <w:rPr>
          <w:rFonts w:ascii="Arial" w:eastAsia="Arial" w:hAnsi="Arial" w:cs="Arial"/>
        </w:rPr>
        <w:t xml:space="preserve">2024), automatic factors such as the development of habit-forming routines and perceived improvements in symptoms help to enhance long-term adherence to PFMT.  This supports that both psychological reinforcement and behavioural conditioning help in sustaining engagement and ensuring the long-term effectiveness of PFMT interventions. </w:t>
      </w:r>
    </w:p>
    <w:p w14:paraId="504E0A90"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COM-B Model helps identify whether women have the Capability, opportunity, and the internal Motivation required to consistently perform pelvic floor exercises. This supports the research question to evaluate the effectiveness of the intervention is limited by behavioural barriers.</w:t>
      </w:r>
    </w:p>
    <w:p w14:paraId="5CF82907"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noProof/>
          <w:lang w:eastAsia="en-GB"/>
        </w:rPr>
        <w:lastRenderedPageBreak/>
        <w:drawing>
          <wp:inline distT="0" distB="0" distL="0" distR="0" wp14:anchorId="7F042A10" wp14:editId="5DCEACCF">
            <wp:extent cx="4636500" cy="2916780"/>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t="14685"/>
                    <a:stretch>
                      <a:fillRect/>
                    </a:stretch>
                  </pic:blipFill>
                  <pic:spPr>
                    <a:xfrm>
                      <a:off x="0" y="0"/>
                      <a:ext cx="4636500" cy="2916780"/>
                    </a:xfrm>
                    <a:prstGeom prst="rect">
                      <a:avLst/>
                    </a:prstGeom>
                    <a:ln w="25400">
                      <a:solidFill>
                        <a:srgbClr val="000000"/>
                      </a:solidFill>
                      <a:prstDash val="solid"/>
                    </a:ln>
                  </pic:spPr>
                </pic:pic>
              </a:graphicData>
            </a:graphic>
          </wp:inline>
        </w:drawing>
      </w:r>
    </w:p>
    <w:p w14:paraId="374ACEE8" w14:textId="77777777" w:rsidR="00993C8D" w:rsidRPr="00F92641" w:rsidRDefault="00D44653">
      <w:pPr>
        <w:pStyle w:val="Heading4"/>
        <w:spacing w:after="200"/>
      </w:pPr>
      <w:bookmarkStart w:id="34" w:name="_heading=h.b6sjfhn9kusd" w:colFirst="0" w:colLast="0"/>
      <w:bookmarkStart w:id="35" w:name="_Toc231987577"/>
      <w:bookmarkEnd w:id="34"/>
      <w:r w:rsidRPr="00F92641">
        <w:t>Figure 2.5: COM-B Model of Behaviour Change</w:t>
      </w:r>
      <w:bookmarkEnd w:id="35"/>
    </w:p>
    <w:p w14:paraId="4BF05A32"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 xml:space="preserve">(Source: Rameez Raja Kureshi </w:t>
      </w:r>
      <w:r w:rsidRPr="00F92641">
        <w:rPr>
          <w:rFonts w:ascii="Arial" w:eastAsia="Arial" w:hAnsi="Arial" w:cs="Arial"/>
          <w:i/>
          <w:iCs/>
        </w:rPr>
        <w:t>et al.,</w:t>
      </w:r>
      <w:r w:rsidRPr="00F92641">
        <w:rPr>
          <w:rFonts w:ascii="Arial" w:eastAsia="Arial" w:hAnsi="Arial" w:cs="Arial"/>
        </w:rPr>
        <w:t xml:space="preserve"> 2023)</w:t>
      </w:r>
    </w:p>
    <w:p w14:paraId="5EC107AE"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Self-Efficacy Theory</w:t>
      </w:r>
    </w:p>
    <w:p w14:paraId="2E507E0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Self-Efficacy Theory provides a critical psychological framework for understanding adherence to PFMT among women. According to Wang </w:t>
      </w:r>
      <w:r w:rsidRPr="00F92641">
        <w:rPr>
          <w:rFonts w:ascii="Arial" w:eastAsia="Arial" w:hAnsi="Arial" w:cs="Arial"/>
          <w:i/>
          <w:iCs/>
        </w:rPr>
        <w:t>et al.</w:t>
      </w:r>
      <w:r w:rsidRPr="00F92641">
        <w:rPr>
          <w:rFonts w:ascii="Arial" w:eastAsia="Arial" w:hAnsi="Arial" w:cs="Arial"/>
        </w:rPr>
        <w:t xml:space="preserve"> (2025), Self-efficacy is the ability to perform training of the muscles using PFMT, which is a direct predictor of adherence and success in treating UI. Similarly, Hu </w:t>
      </w:r>
      <w:r w:rsidRPr="00F92641">
        <w:rPr>
          <w:rFonts w:ascii="Arial" w:eastAsia="Arial" w:hAnsi="Arial" w:cs="Arial"/>
          <w:i/>
          <w:iCs/>
        </w:rPr>
        <w:t>et al.</w:t>
      </w:r>
      <w:r w:rsidRPr="00F92641">
        <w:rPr>
          <w:rFonts w:ascii="Arial" w:eastAsia="Arial" w:hAnsi="Arial" w:cs="Arial"/>
        </w:rPr>
        <w:t xml:space="preserve"> (2025) claim that Higher levels of PESE are associated with physical activity guided by PFMT, by providing better long-term continence results. This indicates that they believe within themselves that patients can increase personal capacity, which acts as a mediator between clinical recommendations and actual behavioural execution. Therefore, self-efficacy plays a fundamental role in determining the effectiveness of PFMT in real-life evidence. </w:t>
      </w:r>
    </w:p>
    <w:p w14:paraId="6100520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operating mechanism of self-efficacy explains variations in PFMT outcomes by achieving the reduction of symptoms. According to Mahmood </w:t>
      </w:r>
      <w:r w:rsidRPr="00F92641">
        <w:rPr>
          <w:rFonts w:ascii="Arial" w:eastAsia="Arial" w:hAnsi="Arial" w:cs="Arial"/>
          <w:i/>
          <w:iCs/>
        </w:rPr>
        <w:t>et al.</w:t>
      </w:r>
      <w:r w:rsidRPr="00F92641">
        <w:rPr>
          <w:rFonts w:ascii="Arial" w:eastAsia="Arial" w:hAnsi="Arial" w:cs="Arial"/>
        </w:rPr>
        <w:t xml:space="preserve"> (2023), performance expectations in executing correct muscle contractions ensure the ability of task, while the outcome expectation provides motivation in maintaining the programs. Similarly, Curillo-Aguirre and Gea-Izquierdo (2023) claimed that uncertainty in the PFMT technique and expected outcomes reduces the motivation of the patient and leads to discontinuation of exercise in UI. This demonstrates that both the technical confidence and perceived benefits are important to create engagement and self-motivation in order to perform PFMT. </w:t>
      </w:r>
    </w:p>
    <w:p w14:paraId="64587F5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lastRenderedPageBreak/>
        <w:t>The development of self-efficacy is influenced by multiple factors within postpartum care, such as positive previous experience, support from healthcare personnel, family and social support and adequate care for the new-born. According to Cho and Kim (2022), the successful implementation of PFMT significantly improves confidence by ensuring contraction of the pelvic floor muscle, improving symptom management, and providing supportive guidance to the patient. According to Antonin Sebela</w:t>
      </w:r>
      <w:r w:rsidRPr="00F92641">
        <w:rPr>
          <w:rFonts w:ascii="Arial" w:eastAsia="Arial" w:hAnsi="Arial" w:cs="Arial"/>
          <w:i/>
          <w:iCs/>
        </w:rPr>
        <w:t xml:space="preserve"> et al.</w:t>
      </w:r>
      <w:r w:rsidRPr="00F92641">
        <w:rPr>
          <w:rFonts w:ascii="Arial" w:eastAsia="Arial" w:hAnsi="Arial" w:cs="Arial"/>
        </w:rPr>
        <w:t xml:space="preserve"> (2025), verbal engagement and peer intervention support reduce the psychological distress, anxiety and depression in postpartum women. These insights demonstrate that both psychological and experiential social factors influence women after childbirth through the healthcare programs for improving adherence to PFMT and self- efficacy. </w:t>
      </w:r>
    </w:p>
    <w:p w14:paraId="3219CC14"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limitations of self-efficacy persist in real-life applications of PFMT, such as low confidence performing the exercise, managing a busy schedule, travelling and with rapid changes in the body after childbirth. According to Jukes </w:t>
      </w:r>
      <w:r w:rsidRPr="00F92641">
        <w:rPr>
          <w:rFonts w:ascii="Arial" w:eastAsia="Arial" w:hAnsi="Arial" w:cs="Arial"/>
          <w:i/>
          <w:iCs/>
        </w:rPr>
        <w:t>et al.</w:t>
      </w:r>
      <w:r w:rsidRPr="00F92641">
        <w:rPr>
          <w:rFonts w:ascii="Arial" w:eastAsia="Arial" w:hAnsi="Arial" w:cs="Arial"/>
        </w:rPr>
        <w:t xml:space="preserve"> (2022), women faced competing responsibilities, such as child care and associated working commitments, that reduced effective engagement and irregularities in PFMT treatment.  In contrast, Gard and Lavallee (2025) claimed that the reduction of UI symptoms leads to decreased adherence to PFMT, with a tendency to lower the need for exercise.  These insights highlight that self-efficacy is a dynamic factor that is influenced by contextual and behavioural factors and needs thorough management to reduce the unnecessary causes of UI after childbirth. </w:t>
      </w:r>
    </w:p>
    <w:p w14:paraId="22B6D9D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Self-Efficacy Theory helps determine the extent to which a woman’s confidence in her ability to correctly perform PFMT influences. This supports the research question as her adherence to the regimen is directly impacting the overall success of the training in reducing urinary incontinence.</w:t>
      </w:r>
    </w:p>
    <w:p w14:paraId="5BCF8D8E"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noProof/>
          <w:lang w:eastAsia="en-GB"/>
        </w:rPr>
        <w:drawing>
          <wp:inline distT="0" distB="0" distL="0" distR="0" wp14:anchorId="5CC86AEC" wp14:editId="0FBAC4E4">
            <wp:extent cx="5238750" cy="2447925"/>
            <wp:effectExtent l="25400" t="25400" r="25400" b="254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238750" cy="2447925"/>
                    </a:xfrm>
                    <a:prstGeom prst="rect">
                      <a:avLst/>
                    </a:prstGeom>
                    <a:ln w="25400">
                      <a:solidFill>
                        <a:srgbClr val="000000"/>
                      </a:solidFill>
                      <a:prstDash val="solid"/>
                    </a:ln>
                  </pic:spPr>
                </pic:pic>
              </a:graphicData>
            </a:graphic>
          </wp:inline>
        </w:drawing>
      </w:r>
    </w:p>
    <w:p w14:paraId="44765DDF" w14:textId="77777777" w:rsidR="00993C8D" w:rsidRPr="00F92641" w:rsidRDefault="00D44653">
      <w:pPr>
        <w:pStyle w:val="Heading4"/>
        <w:spacing w:after="200"/>
      </w:pPr>
      <w:bookmarkStart w:id="36" w:name="_heading=h.dsv4xk89fcvi" w:colFirst="0" w:colLast="0"/>
      <w:bookmarkStart w:id="37" w:name="_Toc231987578"/>
      <w:bookmarkEnd w:id="36"/>
      <w:r w:rsidRPr="00F92641">
        <w:lastRenderedPageBreak/>
        <w:t>Figure 2.6: Self-Efficacy Theory</w:t>
      </w:r>
      <w:bookmarkEnd w:id="37"/>
    </w:p>
    <w:p w14:paraId="0BFC1353"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Tan</w:t>
      </w:r>
      <w:r w:rsidRPr="00F92641">
        <w:rPr>
          <w:rFonts w:ascii="Arial" w:eastAsia="Arial" w:hAnsi="Arial" w:cs="Arial"/>
          <w:i/>
          <w:iCs/>
        </w:rPr>
        <w:t xml:space="preserve"> et al.</w:t>
      </w:r>
      <w:r w:rsidRPr="00F92641">
        <w:rPr>
          <w:rFonts w:ascii="Arial" w:eastAsia="Arial" w:hAnsi="Arial" w:cs="Arial"/>
        </w:rPr>
        <w:t>2025)</w:t>
      </w:r>
    </w:p>
    <w:p w14:paraId="607E0C6D" w14:textId="77777777" w:rsidR="00993C8D" w:rsidRPr="00F92641" w:rsidRDefault="00D44653">
      <w:pPr>
        <w:pStyle w:val="Heading2"/>
      </w:pPr>
      <w:bookmarkStart w:id="38" w:name="_Toc231987532"/>
      <w:r w:rsidRPr="00F92641">
        <w:t>2.4 Gaps in Literature</w:t>
      </w:r>
      <w:bookmarkEnd w:id="38"/>
    </w:p>
    <w:p w14:paraId="5EAF910E"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existing literature has limitations in understanding the effectiveness of PFMT, such as considerable heterogeneity in intervention protocols and the measured outcome, which also restricts comparability across the research. According to Zhang</w:t>
      </w:r>
      <w:r w:rsidRPr="00F92641">
        <w:rPr>
          <w:rFonts w:ascii="Arial" w:eastAsia="Arial" w:hAnsi="Arial" w:cs="Arial"/>
          <w:i/>
          <w:iCs/>
        </w:rPr>
        <w:t xml:space="preserve"> et al.</w:t>
      </w:r>
      <w:r w:rsidRPr="00F92641">
        <w:rPr>
          <w:rFonts w:ascii="Arial" w:eastAsia="Arial" w:hAnsi="Arial" w:cs="Arial"/>
        </w:rPr>
        <w:t xml:space="preserve"> (2025), the gap associated with long-term adherence and behavioural determinants, including self-efficacy and motivation, can restrict healthcare intervention and affect improvement in health using PFMT treatment in UI. These insights indicate that current research insufficiently integrates psychological frameworks with clinical outcomes, but it lacks evidence-based practical outcomes that may bias the research findings. Moreover, there was a lack of available articles, which are UK-specific, high-quality longitudinal studies addressing real-world implementation. Therefore, future research is needed to emphasise standardisation, behavioural integration, and context-specific evidence to strengthen further application of PFMT interventions.</w:t>
      </w:r>
    </w:p>
    <w:p w14:paraId="105CAFAA" w14:textId="77777777" w:rsidR="00993C8D" w:rsidRPr="00F92641" w:rsidRDefault="00D44653">
      <w:pPr>
        <w:pStyle w:val="Heading2"/>
      </w:pPr>
      <w:bookmarkStart w:id="39" w:name="_Toc231987533"/>
      <w:r w:rsidRPr="00F92641">
        <w:t>2.5 Conceptual framework</w:t>
      </w:r>
      <w:bookmarkEnd w:id="39"/>
    </w:p>
    <w:p w14:paraId="4ECBBD9C"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noProof/>
          <w:lang w:eastAsia="en-GB"/>
        </w:rPr>
        <w:drawing>
          <wp:inline distT="0" distB="0" distL="0" distR="0" wp14:anchorId="0B201A8D" wp14:editId="69A73DC8">
            <wp:extent cx="5943600" cy="3990147"/>
            <wp:effectExtent l="25400" t="25400" r="25400" b="254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b="29595"/>
                    <a:stretch>
                      <a:fillRect/>
                    </a:stretch>
                  </pic:blipFill>
                  <pic:spPr>
                    <a:xfrm>
                      <a:off x="0" y="0"/>
                      <a:ext cx="5943600" cy="3990147"/>
                    </a:xfrm>
                    <a:prstGeom prst="rect">
                      <a:avLst/>
                    </a:prstGeom>
                    <a:ln w="25400">
                      <a:solidFill>
                        <a:srgbClr val="000000"/>
                      </a:solidFill>
                      <a:prstDash val="solid"/>
                    </a:ln>
                  </pic:spPr>
                </pic:pic>
              </a:graphicData>
            </a:graphic>
          </wp:inline>
        </w:drawing>
      </w:r>
    </w:p>
    <w:p w14:paraId="7935F3FE" w14:textId="77777777" w:rsidR="00993C8D" w:rsidRPr="00F92641" w:rsidRDefault="00D44653">
      <w:pPr>
        <w:pStyle w:val="Heading4"/>
        <w:spacing w:after="200"/>
      </w:pPr>
      <w:bookmarkStart w:id="40" w:name="_heading=h.3m3v41p5dqoj" w:colFirst="0" w:colLast="0"/>
      <w:bookmarkStart w:id="41" w:name="_Toc231987579"/>
      <w:bookmarkEnd w:id="40"/>
      <w:r w:rsidRPr="00F92641">
        <w:lastRenderedPageBreak/>
        <w:t>Figure 2.7: Conceptual Framework</w:t>
      </w:r>
      <w:bookmarkEnd w:id="41"/>
    </w:p>
    <w:p w14:paraId="25DE4DD0"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Self-developed)</w:t>
      </w:r>
    </w:p>
    <w:p w14:paraId="5C5BE5D3" w14:textId="77777777" w:rsidR="00993C8D" w:rsidRPr="00F92641" w:rsidRDefault="00D44653">
      <w:pPr>
        <w:pStyle w:val="Heading2"/>
      </w:pPr>
      <w:bookmarkStart w:id="42" w:name="_Toc231987534"/>
      <w:r w:rsidRPr="00F92641">
        <w:t>2.6 Summary of the Chapter</w:t>
      </w:r>
      <w:bookmarkEnd w:id="42"/>
    </w:p>
    <w:p w14:paraId="4C8CB182" w14:textId="77777777" w:rsidR="00993C8D" w:rsidRPr="00F92641" w:rsidRDefault="00D44653">
      <w:pPr>
        <w:spacing w:after="200" w:line="360" w:lineRule="auto"/>
        <w:jc w:val="both"/>
        <w:rPr>
          <w:rFonts w:ascii="Arial" w:eastAsia="Arial" w:hAnsi="Arial" w:cs="Arial"/>
          <w:b/>
          <w:bCs/>
        </w:rPr>
      </w:pPr>
      <w:r w:rsidRPr="00F92641">
        <w:rPr>
          <w:rFonts w:ascii="Arial" w:eastAsia="Arial" w:hAnsi="Arial" w:cs="Arial"/>
        </w:rPr>
        <w:t>This chapter critically examines the effectiveness of postpartum PFMT in managing urinary incontinence (UI) among women, evaluating variations in intervention design, adherence, and methodological quality. PFMT is a first-line, non-invasive intervention that can improve continence outcomes and quality of life among mothers suffering from UI. However, the effectiveness of PFMT is influenced by multiple factors, such as supervision, frequency, and adherence. The clinical efficacy is often moderated by behavioural and contextual determinants while dealing with the patients, and needs active participation in the intervention plan. Furthermore, theoretical frameworks, including the COM-B model and Self-Efficacy Theory, help to explain variations in adherence and real-world outcomes associated with the development of motivation and adherence for PFMT among mothers suffering from UI. However, the study design is inconsistent, and outcome measures and long-term evaluation were evident across the literature that need further analysis of these challenges. In conclusion, PFMT is an effective method, and its successful outcomes depend on methodological rigour, behavioural support, and structured healthcare implementation.</w:t>
      </w:r>
    </w:p>
    <w:p w14:paraId="4C82AA9B" w14:textId="77777777" w:rsidR="00993C8D" w:rsidRPr="00F92641" w:rsidRDefault="00993C8D">
      <w:pPr>
        <w:spacing w:after="200" w:line="360" w:lineRule="auto"/>
        <w:rPr>
          <w:rFonts w:ascii="Arial" w:eastAsia="Arial" w:hAnsi="Arial" w:cs="Arial"/>
          <w:b/>
          <w:bCs/>
        </w:rPr>
      </w:pPr>
    </w:p>
    <w:p w14:paraId="4BD7E91B" w14:textId="77777777" w:rsidR="00993C8D" w:rsidRPr="00F92641" w:rsidRDefault="00D44653">
      <w:pPr>
        <w:pStyle w:val="Heading1"/>
        <w:spacing w:after="200" w:line="360" w:lineRule="auto"/>
        <w:ind w:left="12" w:right="4" w:firstLine="0"/>
        <w:rPr>
          <w:sz w:val="22"/>
          <w:szCs w:val="22"/>
        </w:rPr>
      </w:pPr>
      <w:bookmarkStart w:id="43" w:name="_heading=h.18mrlr2tq2c" w:colFirst="0" w:colLast="0"/>
      <w:bookmarkEnd w:id="43"/>
      <w:r w:rsidRPr="00F92641">
        <w:br w:type="page"/>
      </w:r>
    </w:p>
    <w:p w14:paraId="351680C2" w14:textId="77777777" w:rsidR="00993C8D" w:rsidRPr="00F92641" w:rsidRDefault="00D44653">
      <w:pPr>
        <w:pStyle w:val="Heading1"/>
        <w:spacing w:after="200" w:line="360" w:lineRule="auto"/>
        <w:ind w:left="12" w:right="4" w:firstLine="0"/>
        <w:rPr>
          <w:sz w:val="22"/>
          <w:szCs w:val="22"/>
        </w:rPr>
      </w:pPr>
      <w:bookmarkStart w:id="44" w:name="_Toc231987535"/>
      <w:r w:rsidRPr="00F92641">
        <w:rPr>
          <w:sz w:val="22"/>
          <w:szCs w:val="22"/>
        </w:rPr>
        <w:lastRenderedPageBreak/>
        <w:t>Chapter 3: Research Methodology</w:t>
      </w:r>
      <w:bookmarkEnd w:id="44"/>
      <w:r w:rsidRPr="00F92641">
        <w:rPr>
          <w:sz w:val="22"/>
          <w:szCs w:val="22"/>
        </w:rPr>
        <w:t xml:space="preserve"> </w:t>
      </w:r>
    </w:p>
    <w:p w14:paraId="3B56650C" w14:textId="77777777" w:rsidR="00993C8D" w:rsidRPr="00F92641" w:rsidRDefault="00D44653">
      <w:pPr>
        <w:pStyle w:val="Heading2"/>
        <w:rPr>
          <w:highlight w:val="white"/>
        </w:rPr>
      </w:pPr>
      <w:bookmarkStart w:id="45" w:name="_Toc231987536"/>
      <w:r w:rsidRPr="00F92641">
        <w:rPr>
          <w:highlight w:val="white"/>
        </w:rPr>
        <w:t>3.1 Introduction</w:t>
      </w:r>
      <w:bookmarkEnd w:id="45"/>
      <w:r w:rsidRPr="00F92641">
        <w:rPr>
          <w:highlight w:val="white"/>
        </w:rPr>
        <w:t xml:space="preserve"> </w:t>
      </w:r>
    </w:p>
    <w:p w14:paraId="7C6F5DA4" w14:textId="77777777" w:rsidR="00993C8D" w:rsidRPr="00F92641" w:rsidRDefault="00D44653">
      <w:pPr>
        <w:spacing w:after="200" w:line="360" w:lineRule="auto"/>
        <w:jc w:val="both"/>
        <w:rPr>
          <w:rFonts w:ascii="Arial" w:eastAsia="Arial" w:hAnsi="Arial" w:cs="Arial"/>
          <w:b/>
          <w:bCs/>
          <w:highlight w:val="white"/>
        </w:rPr>
      </w:pPr>
      <w:r w:rsidRPr="00F92641">
        <w:rPr>
          <w:rFonts w:ascii="Arial" w:eastAsia="Arial" w:hAnsi="Arial" w:cs="Arial"/>
        </w:rPr>
        <w:t xml:space="preserve">The chapter analysed the method of systematic framework and procedural rigour employed to evaluate the effectiveness of postpartum pelvic floor exercises.  An interpretivism philosophy, the deductive approach is used in this research to analyse the perspective of the researcher. However, the data collection method is both qualitative (thematic) and quantitative (narrative), based on 12 secondary articles. Therefore, the structured approach ensures that the dissertation remains grounded in authentic academic evidence. </w:t>
      </w:r>
    </w:p>
    <w:p w14:paraId="57684613" w14:textId="77777777" w:rsidR="00993C8D" w:rsidRPr="00F92641" w:rsidRDefault="00D44653">
      <w:pPr>
        <w:pStyle w:val="Heading2"/>
        <w:rPr>
          <w:highlight w:val="white"/>
        </w:rPr>
      </w:pPr>
      <w:bookmarkStart w:id="46" w:name="_Toc231987537"/>
      <w:r w:rsidRPr="00F92641">
        <w:rPr>
          <w:highlight w:val="white"/>
        </w:rPr>
        <w:t>3.2 Philosophy</w:t>
      </w:r>
      <w:bookmarkEnd w:id="46"/>
    </w:p>
    <w:p w14:paraId="56553D83"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research follows an interpretivism philosophy in order to analyse the philosophical perspective of the effectiveness of PFMT on UI among women. Interpretivism emphasises human experience, interaction and the social scenario of a knowledge development process (William, 2024). This justifies that the philosophy allows the researchers to understand the subjective meanings, lived experiences, and personal interpretations of PFMT. This philosophy supports the research as it is not only based on statistical outcomes but also explores the real-life challenges faced by women with adherence and technique in PFMT. Furthermore, interpretivism argues that the qualitative analysis needs to be nuanced, contextual, and human-centred, which will help to find the reason why the problem arose and how personal experience can help to analyse the issue (Williams, 2024). Thus, the application of interpretivism enables the recognition of qualitative nuances inherent in postpartum recovery in the UK. The benefit of using interpretivism in analysing the PFMT offers deep insights into patient experience, but its weaknesses refer to the inability to measure physical progress, potential for subjective interpretation and challenges in evaluating clinical efficiency. </w:t>
      </w:r>
    </w:p>
    <w:p w14:paraId="1F25B90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A systematic deductive approach is used in this research to make the analysis, establishing theoretical frameworks while maintaining a high degree of objectivity. The deductive method is highly beneficial in clinical research as it allows for the structured testing of existing hypotheses against new empirical data from recent academic literature (Robinson and Bailey-Rodriguez, 2025). The approach helps the research by providing a clear, logical path to verify the effectiveness of pelvic floor muscle training based on predetermined criteria. Furthermore, the research enhances the reliability of the findings by minimising researcher bias during the data synthesis process. </w:t>
      </w:r>
    </w:p>
    <w:p w14:paraId="05385E12" w14:textId="77777777" w:rsidR="00993C8D" w:rsidRPr="00F92641" w:rsidRDefault="00D44653">
      <w:pPr>
        <w:pStyle w:val="Heading2"/>
        <w:rPr>
          <w:highlight w:val="white"/>
        </w:rPr>
      </w:pPr>
      <w:bookmarkStart w:id="47" w:name="_Toc231987538"/>
      <w:r w:rsidRPr="00F92641">
        <w:rPr>
          <w:highlight w:val="white"/>
        </w:rPr>
        <w:lastRenderedPageBreak/>
        <w:t>3.3 Study Design</w:t>
      </w:r>
      <w:bookmarkEnd w:id="47"/>
      <w:r w:rsidRPr="00F92641">
        <w:rPr>
          <w:highlight w:val="white"/>
        </w:rPr>
        <w:t xml:space="preserve"> </w:t>
      </w:r>
    </w:p>
    <w:p w14:paraId="5E7D9D2C" w14:textId="77777777" w:rsidR="00993C8D" w:rsidRPr="00F92641" w:rsidRDefault="00D44653">
      <w:pPr>
        <w:spacing w:after="200" w:line="360" w:lineRule="auto"/>
        <w:jc w:val="both"/>
        <w:rPr>
          <w:rFonts w:ascii="Arial" w:eastAsia="Arial" w:hAnsi="Arial" w:cs="Arial"/>
          <w:highlight w:val="white"/>
        </w:rPr>
      </w:pPr>
      <w:r w:rsidRPr="00F92641">
        <w:rPr>
          <w:rFonts w:ascii="Arial" w:eastAsia="Arial" w:hAnsi="Arial" w:cs="Arial"/>
        </w:rPr>
        <w:t xml:space="preserve">The secondary research utilised a systematic review design to ensure a comprehensive, organised, and unbiased synthesis of clinical evidence. A systematic procedure in determining and reviewing research outcomes is essential in ensuring methodological rigour (Shaheen </w:t>
      </w:r>
      <w:r w:rsidRPr="00F92641">
        <w:rPr>
          <w:rFonts w:ascii="Arial" w:eastAsia="Arial" w:hAnsi="Arial" w:cs="Arial"/>
          <w:i/>
          <w:iCs/>
        </w:rPr>
        <w:t>et al.</w:t>
      </w:r>
      <w:r w:rsidRPr="00F92641">
        <w:rPr>
          <w:rFonts w:ascii="Arial" w:eastAsia="Arial" w:hAnsi="Arial" w:cs="Arial"/>
        </w:rPr>
        <w:t xml:space="preserve"> 2023). This was upheld when examining maternal health issues of the postpartum women aged between 20 and 40. This design is also appropriate for this research because it describes the effectiveness of pelvic floor muscle training (PFMT) precisely without subjectivity. Additionally, the systematic review is suitable to provide factual explanations of recovery outcomes instead of carrying out the primary clinical trials. Therefore, the primary benefit of transparency and replication provides a safe foundation to assess the management of urinary incontinence among UK women.</w:t>
      </w:r>
    </w:p>
    <w:p w14:paraId="14038983" w14:textId="77777777" w:rsidR="00993C8D" w:rsidRPr="00F92641" w:rsidRDefault="00D44653">
      <w:pPr>
        <w:pStyle w:val="Heading2"/>
        <w:rPr>
          <w:highlight w:val="white"/>
        </w:rPr>
      </w:pPr>
      <w:bookmarkStart w:id="48" w:name="_Toc231987539"/>
      <w:r w:rsidRPr="00F92641">
        <w:rPr>
          <w:highlight w:val="white"/>
        </w:rPr>
        <w:t>3.4 Search strategy</w:t>
      </w:r>
      <w:bookmarkEnd w:id="48"/>
    </w:p>
    <w:p w14:paraId="66BF28F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method uses both a secondary qualitative strategy and a quantitative strategy to analyse the effectiveness of PFMT in UI among women. The quantitative data is based on narrative-based and analysis-based literature, where a qualitative strategy is followed by using thematic analysis of research articles. The narrative-based analysis allows structured comparison of diverse quantitative outcomes across various clinical trials (Sukhera, 2022). However, thematic analysis provides the underlying qualitative factors that influence the success of pelvic floor interventions. Moreover, the strategy utilises high-quality databases to ensure the breadth and depth of the collected data. Similarly, this narrow search helps to find the effectiveness of PFMT in UI among women more accurately and the clinical implications are more relevant. Therefore, the research strategy is the connection between the search criteria and the ultimate data analysis.</w:t>
      </w:r>
    </w:p>
    <w:p w14:paraId="4E93D61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strong deductive approach limits unexpected variables, such as the dependent variable, the independent variable and the moderating variables. The dependent variable (primary outcome), including severity and frequency of UI and PFMT, the independent variable (intervention), including PFMT protocol, the moderating variables (controlled for analysis), including mode of delivery, parity and postpartum timing. The deductive approach has the potential to overlook emerging themes and nuanced patient experiences that are unable to fit within the initial theoretical scope. This relates to the topic because the complex psychological barriers to exercise adherence in postpartum women might be undervalued if the focus remains solely on quantitative clinical outcomes. Dependency on the existing theory limits the exploration of innovative or non-traditional rehabilitation techniques (</w:t>
      </w:r>
      <w:proofErr w:type="spellStart"/>
      <w:r w:rsidRPr="00F92641">
        <w:rPr>
          <w:rFonts w:ascii="Arial" w:eastAsia="Arial" w:hAnsi="Arial" w:cs="Arial"/>
        </w:rPr>
        <w:t>Te</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2025). The approach ensures methodological rigour and requires careful implementation to avoid an </w:t>
      </w:r>
      <w:r w:rsidRPr="00F92641">
        <w:rPr>
          <w:rFonts w:ascii="Arial" w:eastAsia="Arial" w:hAnsi="Arial" w:cs="Arial"/>
        </w:rPr>
        <w:lastRenderedPageBreak/>
        <w:t>overly narrow interpretation of maternal health data. Therefore, the research needs to balance structural discipline with a comprehensive review of all available evidence.</w:t>
      </w:r>
    </w:p>
    <w:tbl>
      <w:tblPr>
        <w:tblStyle w:val="a0"/>
        <w:tblW w:w="99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55"/>
        <w:gridCol w:w="3645"/>
        <w:gridCol w:w="4230"/>
      </w:tblGrid>
      <w:tr w:rsidR="00993C8D" w:rsidRPr="00F92641" w14:paraId="23779547" w14:textId="77777777">
        <w:trPr>
          <w:trHeight w:val="795"/>
        </w:trPr>
        <w:tc>
          <w:tcPr>
            <w:tcW w:w="2055" w:type="dxa"/>
            <w:tcBorders>
              <w:top w:val="single" w:sz="8" w:space="0" w:color="1F1F1F"/>
              <w:left w:val="single" w:sz="8" w:space="0" w:color="1F1F1F"/>
              <w:bottom w:val="single" w:sz="8" w:space="0" w:color="1F1F1F"/>
              <w:right w:val="single" w:sz="8" w:space="0" w:color="1F1F1F"/>
            </w:tcBorders>
            <w:shd w:val="clear" w:color="auto" w:fill="CFE2F3"/>
            <w:tcMar>
              <w:top w:w="240" w:type="dxa"/>
              <w:left w:w="0" w:type="dxa"/>
              <w:bottom w:w="240" w:type="dxa"/>
              <w:right w:w="180" w:type="dxa"/>
            </w:tcMar>
          </w:tcPr>
          <w:p w14:paraId="1889E177" w14:textId="77777777" w:rsidR="00993C8D" w:rsidRPr="00F92641" w:rsidRDefault="00D44653">
            <w:pPr>
              <w:spacing w:after="0" w:line="360" w:lineRule="auto"/>
              <w:ind w:left="120"/>
              <w:jc w:val="center"/>
              <w:rPr>
                <w:rFonts w:ascii="Arial" w:eastAsia="Arial" w:hAnsi="Arial" w:cs="Arial"/>
                <w:b/>
                <w:bCs/>
                <w:i/>
                <w:iCs/>
              </w:rPr>
            </w:pPr>
            <w:r w:rsidRPr="00F92641">
              <w:rPr>
                <w:rFonts w:ascii="Arial" w:eastAsia="Arial" w:hAnsi="Arial" w:cs="Arial"/>
                <w:b/>
                <w:bCs/>
                <w:i/>
                <w:iCs/>
              </w:rPr>
              <w:t>Boolean Operator</w:t>
            </w:r>
          </w:p>
        </w:tc>
        <w:tc>
          <w:tcPr>
            <w:tcW w:w="3645" w:type="dxa"/>
            <w:tcBorders>
              <w:top w:val="single" w:sz="8" w:space="0" w:color="1F1F1F"/>
              <w:left w:val="single" w:sz="8" w:space="0" w:color="1F1F1F"/>
              <w:bottom w:val="single" w:sz="8" w:space="0" w:color="1F1F1F"/>
              <w:right w:val="single" w:sz="8" w:space="0" w:color="1F1F1F"/>
            </w:tcBorders>
            <w:shd w:val="clear" w:color="auto" w:fill="CFE2F3"/>
            <w:tcMar>
              <w:top w:w="240" w:type="dxa"/>
              <w:left w:w="0" w:type="dxa"/>
              <w:bottom w:w="240" w:type="dxa"/>
              <w:right w:w="180" w:type="dxa"/>
            </w:tcMar>
          </w:tcPr>
          <w:p w14:paraId="7C9B5E48" w14:textId="77777777" w:rsidR="00993C8D" w:rsidRPr="00F92641" w:rsidRDefault="00D44653">
            <w:pPr>
              <w:spacing w:after="0" w:line="360" w:lineRule="auto"/>
              <w:ind w:left="120"/>
              <w:jc w:val="center"/>
              <w:rPr>
                <w:rFonts w:ascii="Arial" w:eastAsia="Arial" w:hAnsi="Arial" w:cs="Arial"/>
                <w:b/>
                <w:bCs/>
                <w:i/>
                <w:iCs/>
              </w:rPr>
            </w:pPr>
            <w:r w:rsidRPr="00F92641">
              <w:rPr>
                <w:rFonts w:ascii="Arial" w:eastAsia="Arial" w:hAnsi="Arial" w:cs="Arial"/>
                <w:b/>
                <w:bCs/>
                <w:i/>
                <w:iCs/>
              </w:rPr>
              <w:t>'AND' (Intersection)</w:t>
            </w:r>
          </w:p>
        </w:tc>
        <w:tc>
          <w:tcPr>
            <w:tcW w:w="4230" w:type="dxa"/>
            <w:tcBorders>
              <w:top w:val="single" w:sz="8" w:space="0" w:color="1F1F1F"/>
              <w:left w:val="single" w:sz="8" w:space="0" w:color="1F1F1F"/>
              <w:bottom w:val="single" w:sz="8" w:space="0" w:color="1F1F1F"/>
              <w:right w:val="single" w:sz="8" w:space="0" w:color="1F1F1F"/>
            </w:tcBorders>
            <w:shd w:val="clear" w:color="auto" w:fill="CFE2F3"/>
            <w:tcMar>
              <w:top w:w="240" w:type="dxa"/>
              <w:left w:w="0" w:type="dxa"/>
              <w:bottom w:w="240" w:type="dxa"/>
              <w:right w:w="0" w:type="dxa"/>
            </w:tcMar>
          </w:tcPr>
          <w:p w14:paraId="6F7CD801" w14:textId="77777777" w:rsidR="00993C8D" w:rsidRPr="00F92641" w:rsidRDefault="00D44653">
            <w:pPr>
              <w:spacing w:after="0" w:line="360" w:lineRule="auto"/>
              <w:ind w:left="120"/>
              <w:jc w:val="center"/>
              <w:rPr>
                <w:rFonts w:ascii="Arial" w:eastAsia="Arial" w:hAnsi="Arial" w:cs="Arial"/>
                <w:b/>
                <w:bCs/>
                <w:i/>
                <w:iCs/>
              </w:rPr>
            </w:pPr>
            <w:r w:rsidRPr="00F92641">
              <w:rPr>
                <w:rFonts w:ascii="Arial" w:eastAsia="Arial" w:hAnsi="Arial" w:cs="Arial"/>
                <w:b/>
                <w:bCs/>
                <w:i/>
                <w:iCs/>
              </w:rPr>
              <w:t>'OR' (Expansion)</w:t>
            </w:r>
          </w:p>
        </w:tc>
      </w:tr>
      <w:tr w:rsidR="00993C8D" w:rsidRPr="00F92641" w14:paraId="35CD1886" w14:textId="77777777">
        <w:trPr>
          <w:trHeight w:val="1065"/>
        </w:trPr>
        <w:tc>
          <w:tcPr>
            <w:tcW w:w="2055"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180" w:type="dxa"/>
            </w:tcMar>
          </w:tcPr>
          <w:p w14:paraId="3DA68276" w14:textId="77777777" w:rsidR="00993C8D" w:rsidRPr="00F92641" w:rsidRDefault="00D44653">
            <w:pPr>
              <w:spacing w:after="0" w:line="360" w:lineRule="auto"/>
              <w:ind w:left="120"/>
              <w:jc w:val="center"/>
              <w:rPr>
                <w:rFonts w:ascii="Arial" w:eastAsia="Arial" w:hAnsi="Arial" w:cs="Arial"/>
                <w:b/>
                <w:bCs/>
              </w:rPr>
            </w:pPr>
            <w:r w:rsidRPr="00F92641">
              <w:rPr>
                <w:rFonts w:ascii="Arial" w:eastAsia="Arial" w:hAnsi="Arial" w:cs="Arial"/>
                <w:b/>
                <w:bCs/>
              </w:rPr>
              <w:t>Target Population</w:t>
            </w:r>
          </w:p>
        </w:tc>
        <w:tc>
          <w:tcPr>
            <w:tcW w:w="3645"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180" w:type="dxa"/>
            </w:tcMar>
          </w:tcPr>
          <w:p w14:paraId="37E7AF27" w14:textId="77777777" w:rsidR="00993C8D" w:rsidRPr="00F92641" w:rsidRDefault="00D44653">
            <w:pPr>
              <w:spacing w:after="0" w:line="360" w:lineRule="auto"/>
              <w:ind w:left="120"/>
              <w:jc w:val="both"/>
              <w:rPr>
                <w:rFonts w:ascii="Arial" w:eastAsia="Arial" w:hAnsi="Arial" w:cs="Arial"/>
              </w:rPr>
            </w:pPr>
            <w:r w:rsidRPr="00F92641">
              <w:rPr>
                <w:rFonts w:ascii="Arial" w:eastAsia="Arial" w:hAnsi="Arial" w:cs="Arial"/>
              </w:rPr>
              <w:t xml:space="preserve">'Postpartum women' </w:t>
            </w:r>
            <w:r w:rsidRPr="00F92641">
              <w:rPr>
                <w:rFonts w:ascii="Arial" w:eastAsia="Arial" w:hAnsi="Arial" w:cs="Arial"/>
                <w:b/>
                <w:bCs/>
              </w:rPr>
              <w:t xml:space="preserve">AND </w:t>
            </w:r>
            <w:r w:rsidRPr="00F92641">
              <w:rPr>
                <w:rFonts w:ascii="Arial" w:eastAsia="Arial" w:hAnsi="Arial" w:cs="Arial"/>
              </w:rPr>
              <w:t>'UK'</w:t>
            </w:r>
          </w:p>
        </w:tc>
        <w:tc>
          <w:tcPr>
            <w:tcW w:w="4230"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0" w:type="dxa"/>
            </w:tcMar>
          </w:tcPr>
          <w:p w14:paraId="4E372D2E" w14:textId="77777777" w:rsidR="00993C8D" w:rsidRPr="00F92641" w:rsidRDefault="00D44653">
            <w:pPr>
              <w:spacing w:after="0" w:line="360" w:lineRule="auto"/>
              <w:ind w:left="120"/>
              <w:jc w:val="both"/>
              <w:rPr>
                <w:rFonts w:ascii="Arial" w:eastAsia="Arial" w:hAnsi="Arial" w:cs="Arial"/>
              </w:rPr>
            </w:pPr>
            <w:r w:rsidRPr="00F92641">
              <w:rPr>
                <w:rFonts w:ascii="Arial" w:eastAsia="Arial" w:hAnsi="Arial" w:cs="Arial"/>
              </w:rPr>
              <w:t>'Postnatal' OR 'Mothers' OR 'Postpartum'</w:t>
            </w:r>
          </w:p>
        </w:tc>
      </w:tr>
      <w:tr w:rsidR="00993C8D" w:rsidRPr="00F92641" w14:paraId="578933AF" w14:textId="77777777">
        <w:trPr>
          <w:trHeight w:val="1065"/>
        </w:trPr>
        <w:tc>
          <w:tcPr>
            <w:tcW w:w="2055"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180" w:type="dxa"/>
            </w:tcMar>
          </w:tcPr>
          <w:p w14:paraId="1832AC37" w14:textId="77777777" w:rsidR="00993C8D" w:rsidRPr="00F92641" w:rsidRDefault="00D44653">
            <w:pPr>
              <w:spacing w:after="0" w:line="360" w:lineRule="auto"/>
              <w:ind w:left="120"/>
              <w:jc w:val="center"/>
              <w:rPr>
                <w:rFonts w:ascii="Arial" w:eastAsia="Arial" w:hAnsi="Arial" w:cs="Arial"/>
                <w:b/>
                <w:bCs/>
              </w:rPr>
            </w:pPr>
            <w:r w:rsidRPr="00F92641">
              <w:rPr>
                <w:rFonts w:ascii="Arial" w:eastAsia="Arial" w:hAnsi="Arial" w:cs="Arial"/>
                <w:b/>
                <w:bCs/>
              </w:rPr>
              <w:t>Primary Intervention</w:t>
            </w:r>
          </w:p>
        </w:tc>
        <w:tc>
          <w:tcPr>
            <w:tcW w:w="3645"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180" w:type="dxa"/>
            </w:tcMar>
          </w:tcPr>
          <w:p w14:paraId="6B058428" w14:textId="77777777" w:rsidR="00993C8D" w:rsidRPr="00F92641" w:rsidRDefault="00D44653">
            <w:pPr>
              <w:spacing w:after="0" w:line="360" w:lineRule="auto"/>
              <w:ind w:left="120"/>
              <w:jc w:val="both"/>
              <w:rPr>
                <w:rFonts w:ascii="Arial" w:eastAsia="Arial" w:hAnsi="Arial" w:cs="Arial"/>
              </w:rPr>
            </w:pPr>
            <w:r w:rsidRPr="00F92641">
              <w:rPr>
                <w:rFonts w:ascii="Arial" w:eastAsia="Arial" w:hAnsi="Arial" w:cs="Arial"/>
              </w:rPr>
              <w:t xml:space="preserve">'Pelvic floor exercises' </w:t>
            </w:r>
            <w:r w:rsidRPr="00F92641">
              <w:rPr>
                <w:rFonts w:ascii="Arial" w:eastAsia="Arial" w:hAnsi="Arial" w:cs="Arial"/>
                <w:b/>
                <w:bCs/>
              </w:rPr>
              <w:t xml:space="preserve">AND </w:t>
            </w:r>
            <w:r w:rsidRPr="00F92641">
              <w:rPr>
                <w:rFonts w:ascii="Arial" w:eastAsia="Arial" w:hAnsi="Arial" w:cs="Arial"/>
              </w:rPr>
              <w:t>'Training'</w:t>
            </w:r>
          </w:p>
        </w:tc>
        <w:tc>
          <w:tcPr>
            <w:tcW w:w="4230"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0" w:type="dxa"/>
            </w:tcMar>
          </w:tcPr>
          <w:p w14:paraId="4DABEBFD" w14:textId="77777777" w:rsidR="00993C8D" w:rsidRPr="00F92641" w:rsidRDefault="00D44653">
            <w:pPr>
              <w:spacing w:after="0" w:line="360" w:lineRule="auto"/>
              <w:ind w:left="120"/>
              <w:jc w:val="both"/>
              <w:rPr>
                <w:rFonts w:ascii="Arial" w:eastAsia="Arial" w:hAnsi="Arial" w:cs="Arial"/>
              </w:rPr>
            </w:pPr>
            <w:r w:rsidRPr="00F92641">
              <w:rPr>
                <w:rFonts w:ascii="Arial" w:eastAsia="Arial" w:hAnsi="Arial" w:cs="Arial"/>
              </w:rPr>
              <w:t xml:space="preserve">'PFMT' </w:t>
            </w:r>
            <w:r w:rsidRPr="00F92641">
              <w:rPr>
                <w:rFonts w:ascii="Arial" w:eastAsia="Arial" w:hAnsi="Arial" w:cs="Arial"/>
                <w:b/>
                <w:bCs/>
              </w:rPr>
              <w:t xml:space="preserve">OR </w:t>
            </w:r>
            <w:r w:rsidRPr="00F92641">
              <w:rPr>
                <w:rFonts w:ascii="Arial" w:eastAsia="Arial" w:hAnsi="Arial" w:cs="Arial"/>
              </w:rPr>
              <w:t xml:space="preserve">'Kegel exercises' </w:t>
            </w:r>
            <w:r w:rsidRPr="00F92641">
              <w:rPr>
                <w:rFonts w:ascii="Arial" w:eastAsia="Arial" w:hAnsi="Arial" w:cs="Arial"/>
                <w:b/>
                <w:bCs/>
              </w:rPr>
              <w:t xml:space="preserve">OR </w:t>
            </w:r>
            <w:r w:rsidRPr="00F92641">
              <w:rPr>
                <w:rFonts w:ascii="Arial" w:eastAsia="Arial" w:hAnsi="Arial" w:cs="Arial"/>
              </w:rPr>
              <w:t>'Pelvic rehabilitation'</w:t>
            </w:r>
          </w:p>
        </w:tc>
      </w:tr>
      <w:tr w:rsidR="00993C8D" w:rsidRPr="00F92641" w14:paraId="56430ED7" w14:textId="77777777">
        <w:trPr>
          <w:trHeight w:val="1065"/>
        </w:trPr>
        <w:tc>
          <w:tcPr>
            <w:tcW w:w="2055"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180" w:type="dxa"/>
            </w:tcMar>
          </w:tcPr>
          <w:p w14:paraId="45909432" w14:textId="77777777" w:rsidR="00993C8D" w:rsidRPr="00F92641" w:rsidRDefault="00D44653">
            <w:pPr>
              <w:spacing w:after="0" w:line="360" w:lineRule="auto"/>
              <w:ind w:left="120"/>
              <w:jc w:val="center"/>
              <w:rPr>
                <w:rFonts w:ascii="Arial" w:eastAsia="Arial" w:hAnsi="Arial" w:cs="Arial"/>
                <w:b/>
                <w:bCs/>
              </w:rPr>
            </w:pPr>
            <w:r w:rsidRPr="00F92641">
              <w:rPr>
                <w:rFonts w:ascii="Arial" w:eastAsia="Arial" w:hAnsi="Arial" w:cs="Arial"/>
                <w:b/>
                <w:bCs/>
              </w:rPr>
              <w:t>Clinical Condition</w:t>
            </w:r>
          </w:p>
        </w:tc>
        <w:tc>
          <w:tcPr>
            <w:tcW w:w="3645"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180" w:type="dxa"/>
            </w:tcMar>
          </w:tcPr>
          <w:p w14:paraId="569210EA" w14:textId="77777777" w:rsidR="00993C8D" w:rsidRPr="00F92641" w:rsidRDefault="00D44653">
            <w:pPr>
              <w:spacing w:after="0" w:line="360" w:lineRule="auto"/>
              <w:ind w:left="120"/>
              <w:jc w:val="both"/>
              <w:rPr>
                <w:rFonts w:ascii="Arial" w:eastAsia="Arial" w:hAnsi="Arial" w:cs="Arial"/>
              </w:rPr>
            </w:pPr>
            <w:r w:rsidRPr="00F92641">
              <w:rPr>
                <w:rFonts w:ascii="Arial" w:eastAsia="Arial" w:hAnsi="Arial" w:cs="Arial"/>
              </w:rPr>
              <w:t xml:space="preserve">'Urinary Incontinence' </w:t>
            </w:r>
            <w:r w:rsidRPr="00F92641">
              <w:rPr>
                <w:rFonts w:ascii="Arial" w:eastAsia="Arial" w:hAnsi="Arial" w:cs="Arial"/>
                <w:b/>
                <w:bCs/>
              </w:rPr>
              <w:t xml:space="preserve">AND </w:t>
            </w:r>
            <w:r w:rsidRPr="00F92641">
              <w:rPr>
                <w:rFonts w:ascii="Arial" w:eastAsia="Arial" w:hAnsi="Arial" w:cs="Arial"/>
              </w:rPr>
              <w:t>'Symptoms'</w:t>
            </w:r>
          </w:p>
        </w:tc>
        <w:tc>
          <w:tcPr>
            <w:tcW w:w="4230" w:type="dxa"/>
            <w:tcBorders>
              <w:top w:val="single" w:sz="8" w:space="0" w:color="1F1F1F"/>
              <w:left w:val="single" w:sz="8" w:space="0" w:color="1F1F1F"/>
              <w:bottom w:val="single" w:sz="8" w:space="0" w:color="1F1F1F"/>
              <w:right w:val="single" w:sz="8" w:space="0" w:color="1F1F1F"/>
            </w:tcBorders>
            <w:tcMar>
              <w:top w:w="240" w:type="dxa"/>
              <w:left w:w="0" w:type="dxa"/>
              <w:bottom w:w="240" w:type="dxa"/>
              <w:right w:w="0" w:type="dxa"/>
            </w:tcMar>
          </w:tcPr>
          <w:p w14:paraId="3C9FB72D" w14:textId="77777777" w:rsidR="00993C8D" w:rsidRPr="00F92641" w:rsidRDefault="00D44653">
            <w:pPr>
              <w:spacing w:after="0" w:line="360" w:lineRule="auto"/>
              <w:ind w:left="120"/>
              <w:jc w:val="both"/>
              <w:rPr>
                <w:rFonts w:ascii="Arial" w:eastAsia="Arial" w:hAnsi="Arial" w:cs="Arial"/>
              </w:rPr>
            </w:pPr>
            <w:r w:rsidRPr="00F92641">
              <w:rPr>
                <w:rFonts w:ascii="Arial" w:eastAsia="Arial" w:hAnsi="Arial" w:cs="Arial"/>
              </w:rPr>
              <w:t xml:space="preserve">'Bladder leakage' </w:t>
            </w:r>
            <w:r w:rsidRPr="00F92641">
              <w:rPr>
                <w:rFonts w:ascii="Arial" w:eastAsia="Arial" w:hAnsi="Arial" w:cs="Arial"/>
                <w:b/>
                <w:bCs/>
              </w:rPr>
              <w:t xml:space="preserve">OR </w:t>
            </w:r>
            <w:r w:rsidRPr="00F92641">
              <w:rPr>
                <w:rFonts w:ascii="Arial" w:eastAsia="Arial" w:hAnsi="Arial" w:cs="Arial"/>
              </w:rPr>
              <w:t xml:space="preserve">'UI' </w:t>
            </w:r>
            <w:r w:rsidRPr="00F92641">
              <w:rPr>
                <w:rFonts w:ascii="Arial" w:eastAsia="Arial" w:hAnsi="Arial" w:cs="Arial"/>
                <w:b/>
                <w:bCs/>
              </w:rPr>
              <w:t xml:space="preserve">OR </w:t>
            </w:r>
            <w:r w:rsidRPr="00F92641">
              <w:rPr>
                <w:rFonts w:ascii="Arial" w:eastAsia="Arial" w:hAnsi="Arial" w:cs="Arial"/>
              </w:rPr>
              <w:t>'Urinary stress'</w:t>
            </w:r>
          </w:p>
        </w:tc>
      </w:tr>
    </w:tbl>
    <w:p w14:paraId="659D319C" w14:textId="77777777" w:rsidR="00993C8D" w:rsidRPr="00F92641" w:rsidRDefault="00D44653">
      <w:pPr>
        <w:pStyle w:val="Heading5"/>
      </w:pPr>
      <w:bookmarkStart w:id="49" w:name="_heading=h.eiuf0kzhhsuv" w:colFirst="0" w:colLast="0"/>
      <w:bookmarkStart w:id="50" w:name="_Toc231987581"/>
      <w:bookmarkEnd w:id="49"/>
      <w:r w:rsidRPr="00F92641">
        <w:t>Table 3.1: Boolean Operator</w:t>
      </w:r>
      <w:bookmarkEnd w:id="50"/>
    </w:p>
    <w:p w14:paraId="5A850FE7"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Self-Created)</w:t>
      </w:r>
    </w:p>
    <w:p w14:paraId="3DBFEFC7"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structured search strategy is applied through the application of Boolean operators and specialised keywords in order to increase search sensitivity and precision. The systematic selection of studies through a phased screening process, including title, abstract, and full-text reviews, minimises the risk of selection bias (Teo </w:t>
      </w:r>
      <w:r w:rsidRPr="00F92641">
        <w:rPr>
          <w:rFonts w:ascii="Arial" w:eastAsia="Arial" w:hAnsi="Arial" w:cs="Arial"/>
          <w:i/>
          <w:iCs/>
        </w:rPr>
        <w:t>et al.</w:t>
      </w:r>
      <w:r w:rsidRPr="00F92641">
        <w:rPr>
          <w:rFonts w:ascii="Arial" w:eastAsia="Arial" w:hAnsi="Arial" w:cs="Arial"/>
        </w:rPr>
        <w:t xml:space="preserve"> 2023). This approach ensures the most relevant empirical articles that were published after 2022 will be included in the final analysis. Moreover, the inclusion criteria are fully relevant to the UK postpartum context to ensure geographical relevance. Therefore, the strategy ensures transparency and replication within the identification of sources.</w:t>
      </w:r>
    </w:p>
    <w:p w14:paraId="075E7D7D" w14:textId="77777777" w:rsidR="00993C8D" w:rsidRPr="00F92641" w:rsidRDefault="00D44653">
      <w:pPr>
        <w:pStyle w:val="Heading2"/>
        <w:rPr>
          <w:highlight w:val="white"/>
        </w:rPr>
      </w:pPr>
      <w:bookmarkStart w:id="51" w:name="_Toc231987540"/>
      <w:r w:rsidRPr="00F92641">
        <w:rPr>
          <w:highlight w:val="white"/>
        </w:rPr>
        <w:t>3.5 Inclusion and Exclusion Criteria</w:t>
      </w:r>
      <w:bookmarkEnd w:id="51"/>
      <w:r w:rsidRPr="00F92641">
        <w:rPr>
          <w:highlight w:val="white"/>
        </w:rPr>
        <w:t xml:space="preserve"> </w:t>
      </w:r>
    </w:p>
    <w:tbl>
      <w:tblPr>
        <w:tblStyle w:val="a1"/>
        <w:tblW w:w="10201"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65"/>
        <w:gridCol w:w="3405"/>
        <w:gridCol w:w="5131"/>
      </w:tblGrid>
      <w:tr w:rsidR="00993C8D" w:rsidRPr="00F92641" w14:paraId="3D0E457D" w14:textId="77777777">
        <w:trPr>
          <w:trHeight w:val="275"/>
        </w:trPr>
        <w:tc>
          <w:tcPr>
            <w:tcW w:w="1665" w:type="dxa"/>
          </w:tcPr>
          <w:p w14:paraId="4F00CFDE" w14:textId="77777777" w:rsidR="00993C8D" w:rsidRPr="00F92641" w:rsidRDefault="00D44653">
            <w:pPr>
              <w:widowControl w:val="0"/>
              <w:spacing w:after="200" w:line="360" w:lineRule="auto"/>
              <w:ind w:left="108"/>
              <w:jc w:val="center"/>
              <w:rPr>
                <w:rFonts w:ascii="Arial" w:eastAsia="Arial" w:hAnsi="Arial" w:cs="Arial"/>
                <w:b/>
                <w:bCs/>
                <w:i/>
                <w:iCs/>
              </w:rPr>
            </w:pPr>
            <w:r w:rsidRPr="00F92641">
              <w:rPr>
                <w:rFonts w:ascii="Arial" w:eastAsia="Arial" w:hAnsi="Arial" w:cs="Arial"/>
                <w:b/>
                <w:bCs/>
                <w:i/>
                <w:iCs/>
              </w:rPr>
              <w:t xml:space="preserve">PICO </w:t>
            </w:r>
          </w:p>
        </w:tc>
        <w:tc>
          <w:tcPr>
            <w:tcW w:w="3405" w:type="dxa"/>
          </w:tcPr>
          <w:p w14:paraId="6D335EF9" w14:textId="77777777" w:rsidR="00993C8D" w:rsidRPr="00F92641" w:rsidRDefault="00D44653">
            <w:pPr>
              <w:widowControl w:val="0"/>
              <w:spacing w:after="200" w:line="360" w:lineRule="auto"/>
              <w:ind w:left="108"/>
              <w:jc w:val="center"/>
              <w:rPr>
                <w:rFonts w:ascii="Arial" w:eastAsia="Arial" w:hAnsi="Arial" w:cs="Arial"/>
                <w:b/>
                <w:bCs/>
                <w:i/>
                <w:iCs/>
              </w:rPr>
            </w:pPr>
            <w:r w:rsidRPr="00F92641">
              <w:rPr>
                <w:rFonts w:ascii="Arial" w:eastAsia="Arial" w:hAnsi="Arial" w:cs="Arial"/>
                <w:b/>
                <w:bCs/>
                <w:i/>
                <w:iCs/>
              </w:rPr>
              <w:t>INCLUSION CRITERIA</w:t>
            </w:r>
          </w:p>
        </w:tc>
        <w:tc>
          <w:tcPr>
            <w:tcW w:w="5131" w:type="dxa"/>
          </w:tcPr>
          <w:p w14:paraId="66CF62CD" w14:textId="77777777" w:rsidR="00993C8D" w:rsidRPr="00F92641" w:rsidRDefault="00D44653">
            <w:pPr>
              <w:widowControl w:val="0"/>
              <w:spacing w:after="200" w:line="360" w:lineRule="auto"/>
              <w:ind w:left="108"/>
              <w:jc w:val="center"/>
              <w:rPr>
                <w:rFonts w:ascii="Arial" w:eastAsia="Arial" w:hAnsi="Arial" w:cs="Arial"/>
                <w:b/>
                <w:bCs/>
                <w:i/>
                <w:iCs/>
              </w:rPr>
            </w:pPr>
            <w:r w:rsidRPr="00F92641">
              <w:rPr>
                <w:rFonts w:ascii="Arial" w:eastAsia="Arial" w:hAnsi="Arial" w:cs="Arial"/>
                <w:b/>
                <w:bCs/>
                <w:i/>
                <w:iCs/>
              </w:rPr>
              <w:t>EXCLUSION CRITERIA</w:t>
            </w:r>
          </w:p>
        </w:tc>
      </w:tr>
      <w:tr w:rsidR="00993C8D" w:rsidRPr="00F92641" w14:paraId="6C45D779" w14:textId="77777777">
        <w:trPr>
          <w:trHeight w:val="300"/>
        </w:trPr>
        <w:tc>
          <w:tcPr>
            <w:tcW w:w="1665" w:type="dxa"/>
          </w:tcPr>
          <w:p w14:paraId="678C9F47" w14:textId="77777777" w:rsidR="00993C8D" w:rsidRPr="00F92641" w:rsidRDefault="00D44653">
            <w:pPr>
              <w:widowControl w:val="0"/>
              <w:spacing w:after="200" w:line="360" w:lineRule="auto"/>
              <w:ind w:left="108"/>
              <w:jc w:val="both"/>
              <w:rPr>
                <w:rFonts w:ascii="Arial" w:eastAsia="Arial" w:hAnsi="Arial" w:cs="Arial"/>
                <w:b/>
                <w:bCs/>
              </w:rPr>
            </w:pPr>
            <w:r w:rsidRPr="00F92641">
              <w:rPr>
                <w:rFonts w:ascii="Arial" w:eastAsia="Arial" w:hAnsi="Arial" w:cs="Arial"/>
                <w:b/>
                <w:bCs/>
              </w:rPr>
              <w:t>Population</w:t>
            </w:r>
          </w:p>
        </w:tc>
        <w:tc>
          <w:tcPr>
            <w:tcW w:w="3405" w:type="dxa"/>
          </w:tcPr>
          <w:p w14:paraId="18C762F4" w14:textId="77777777" w:rsidR="00993C8D" w:rsidRPr="00F92641" w:rsidRDefault="00D44653">
            <w:pPr>
              <w:widowControl w:val="0"/>
              <w:numPr>
                <w:ilvl w:val="0"/>
                <w:numId w:val="4"/>
              </w:numPr>
              <w:spacing w:after="200" w:line="360" w:lineRule="auto"/>
              <w:ind w:right="152"/>
              <w:jc w:val="both"/>
              <w:rPr>
                <w:rFonts w:ascii="Arial" w:eastAsia="Arial" w:hAnsi="Arial" w:cs="Arial"/>
              </w:rPr>
            </w:pPr>
            <w:r w:rsidRPr="00F92641">
              <w:rPr>
                <w:rFonts w:ascii="Arial" w:eastAsia="Arial" w:hAnsi="Arial" w:cs="Arial"/>
              </w:rPr>
              <w:t>Women aged 20–40 years</w:t>
            </w:r>
          </w:p>
          <w:p w14:paraId="342BDD4B" w14:textId="77777777" w:rsidR="00993C8D" w:rsidRPr="00F92641" w:rsidRDefault="00D44653">
            <w:pPr>
              <w:widowControl w:val="0"/>
              <w:numPr>
                <w:ilvl w:val="0"/>
                <w:numId w:val="4"/>
              </w:numPr>
              <w:spacing w:after="200" w:line="360" w:lineRule="auto"/>
              <w:ind w:right="152"/>
              <w:jc w:val="both"/>
              <w:rPr>
                <w:rFonts w:ascii="Arial" w:eastAsia="Arial" w:hAnsi="Arial" w:cs="Arial"/>
              </w:rPr>
            </w:pPr>
            <w:r w:rsidRPr="00F92641">
              <w:rPr>
                <w:rFonts w:ascii="Arial" w:eastAsia="Arial" w:hAnsi="Arial" w:cs="Arial"/>
              </w:rPr>
              <w:t>Postpartum status</w:t>
            </w:r>
          </w:p>
          <w:p w14:paraId="11D557FF" w14:textId="77777777" w:rsidR="00993C8D" w:rsidRPr="00F92641" w:rsidRDefault="00D44653">
            <w:pPr>
              <w:widowControl w:val="0"/>
              <w:numPr>
                <w:ilvl w:val="0"/>
                <w:numId w:val="4"/>
              </w:numPr>
              <w:spacing w:after="200" w:line="360" w:lineRule="auto"/>
              <w:ind w:right="152"/>
              <w:jc w:val="both"/>
              <w:rPr>
                <w:rFonts w:ascii="Arial" w:eastAsia="Arial" w:hAnsi="Arial" w:cs="Arial"/>
              </w:rPr>
            </w:pPr>
            <w:r w:rsidRPr="00F92641">
              <w:rPr>
                <w:rFonts w:ascii="Arial" w:eastAsia="Arial" w:hAnsi="Arial" w:cs="Arial"/>
              </w:rPr>
              <w:lastRenderedPageBreak/>
              <w:t>Currently residing in the UK</w:t>
            </w:r>
          </w:p>
          <w:p w14:paraId="409D8BA2" w14:textId="77777777" w:rsidR="00993C8D" w:rsidRPr="00F92641" w:rsidRDefault="00D44653">
            <w:pPr>
              <w:widowControl w:val="0"/>
              <w:numPr>
                <w:ilvl w:val="0"/>
                <w:numId w:val="4"/>
              </w:numPr>
              <w:spacing w:after="200" w:line="360" w:lineRule="auto"/>
              <w:ind w:right="152"/>
              <w:jc w:val="both"/>
              <w:rPr>
                <w:rFonts w:ascii="Arial" w:eastAsia="Arial" w:hAnsi="Arial" w:cs="Arial"/>
              </w:rPr>
            </w:pPr>
            <w:r w:rsidRPr="00F92641">
              <w:rPr>
                <w:rFonts w:ascii="Arial" w:eastAsia="Arial" w:hAnsi="Arial" w:cs="Arial"/>
              </w:rPr>
              <w:t>Clinically diagnosed Urinary Incontinence</w:t>
            </w:r>
          </w:p>
        </w:tc>
        <w:tc>
          <w:tcPr>
            <w:tcW w:w="5131" w:type="dxa"/>
          </w:tcPr>
          <w:p w14:paraId="77028FF4" w14:textId="77777777" w:rsidR="00993C8D" w:rsidRPr="00F92641" w:rsidRDefault="00D44653">
            <w:pPr>
              <w:widowControl w:val="0"/>
              <w:numPr>
                <w:ilvl w:val="0"/>
                <w:numId w:val="6"/>
              </w:numPr>
              <w:spacing w:after="200" w:line="360" w:lineRule="auto"/>
              <w:ind w:right="152"/>
              <w:jc w:val="both"/>
              <w:rPr>
                <w:rFonts w:ascii="Arial" w:eastAsia="Arial" w:hAnsi="Arial" w:cs="Arial"/>
              </w:rPr>
            </w:pPr>
            <w:r w:rsidRPr="00F92641">
              <w:rPr>
                <w:rFonts w:ascii="Arial" w:eastAsia="Arial" w:hAnsi="Arial" w:cs="Arial"/>
              </w:rPr>
              <w:lastRenderedPageBreak/>
              <w:t>Women with pre-existing neurological conditions affecting bladder control</w:t>
            </w:r>
          </w:p>
          <w:p w14:paraId="38597622" w14:textId="77777777" w:rsidR="00993C8D" w:rsidRPr="00F92641" w:rsidRDefault="00D44653">
            <w:pPr>
              <w:widowControl w:val="0"/>
              <w:numPr>
                <w:ilvl w:val="0"/>
                <w:numId w:val="6"/>
              </w:numPr>
              <w:spacing w:after="200" w:line="360" w:lineRule="auto"/>
              <w:ind w:right="152"/>
              <w:jc w:val="both"/>
              <w:rPr>
                <w:rFonts w:ascii="Arial" w:eastAsia="Arial" w:hAnsi="Arial" w:cs="Arial"/>
              </w:rPr>
            </w:pPr>
            <w:r w:rsidRPr="00F92641">
              <w:rPr>
                <w:rFonts w:ascii="Arial" w:eastAsia="Arial" w:hAnsi="Arial" w:cs="Arial"/>
              </w:rPr>
              <w:t>Women currently pregnant</w:t>
            </w:r>
          </w:p>
          <w:p w14:paraId="5B15BECE" w14:textId="77777777" w:rsidR="00993C8D" w:rsidRPr="00F92641" w:rsidRDefault="00D44653">
            <w:pPr>
              <w:widowControl w:val="0"/>
              <w:numPr>
                <w:ilvl w:val="0"/>
                <w:numId w:val="6"/>
              </w:numPr>
              <w:spacing w:after="200" w:line="360" w:lineRule="auto"/>
              <w:ind w:right="152"/>
              <w:jc w:val="both"/>
              <w:rPr>
                <w:rFonts w:ascii="Arial" w:eastAsia="Arial" w:hAnsi="Arial" w:cs="Arial"/>
              </w:rPr>
            </w:pPr>
            <w:r w:rsidRPr="00F92641">
              <w:rPr>
                <w:rFonts w:ascii="Arial" w:eastAsia="Arial" w:hAnsi="Arial" w:cs="Arial"/>
              </w:rPr>
              <w:lastRenderedPageBreak/>
              <w:t>Women outside the 20–40 age bracket</w:t>
            </w:r>
          </w:p>
        </w:tc>
      </w:tr>
      <w:tr w:rsidR="00993C8D" w:rsidRPr="00F92641" w14:paraId="7FE86194" w14:textId="77777777">
        <w:trPr>
          <w:trHeight w:val="165"/>
        </w:trPr>
        <w:tc>
          <w:tcPr>
            <w:tcW w:w="1665" w:type="dxa"/>
          </w:tcPr>
          <w:p w14:paraId="4E6839B6" w14:textId="77777777" w:rsidR="00993C8D" w:rsidRPr="00F92641" w:rsidRDefault="00D44653">
            <w:pPr>
              <w:widowControl w:val="0"/>
              <w:spacing w:after="200" w:line="360" w:lineRule="auto"/>
              <w:ind w:left="108"/>
              <w:jc w:val="both"/>
              <w:rPr>
                <w:rFonts w:ascii="Arial" w:eastAsia="Arial" w:hAnsi="Arial" w:cs="Arial"/>
                <w:b/>
                <w:bCs/>
              </w:rPr>
            </w:pPr>
            <w:r w:rsidRPr="00F92641">
              <w:rPr>
                <w:rFonts w:ascii="Arial" w:eastAsia="Arial" w:hAnsi="Arial" w:cs="Arial"/>
                <w:b/>
                <w:bCs/>
              </w:rPr>
              <w:lastRenderedPageBreak/>
              <w:t>Intervention</w:t>
            </w:r>
          </w:p>
        </w:tc>
        <w:tc>
          <w:tcPr>
            <w:tcW w:w="3405" w:type="dxa"/>
          </w:tcPr>
          <w:p w14:paraId="0F7AE598" w14:textId="77777777" w:rsidR="00993C8D" w:rsidRPr="00F92641" w:rsidRDefault="00D44653">
            <w:pPr>
              <w:widowControl w:val="0"/>
              <w:numPr>
                <w:ilvl w:val="0"/>
                <w:numId w:val="10"/>
              </w:numPr>
              <w:spacing w:after="200" w:line="360" w:lineRule="auto"/>
              <w:jc w:val="both"/>
              <w:rPr>
                <w:rFonts w:ascii="Arial" w:eastAsia="Arial" w:hAnsi="Arial" w:cs="Arial"/>
              </w:rPr>
            </w:pPr>
            <w:r w:rsidRPr="00F92641">
              <w:rPr>
                <w:rFonts w:ascii="Arial" w:eastAsia="Arial" w:hAnsi="Arial" w:cs="Arial"/>
              </w:rPr>
              <w:t>Specific protocols involving repetitions, sets, and hold times</w:t>
            </w:r>
          </w:p>
          <w:p w14:paraId="78C6AFF6" w14:textId="77777777" w:rsidR="00993C8D" w:rsidRPr="00F92641" w:rsidRDefault="00D44653">
            <w:pPr>
              <w:widowControl w:val="0"/>
              <w:numPr>
                <w:ilvl w:val="0"/>
                <w:numId w:val="10"/>
              </w:numPr>
              <w:spacing w:after="200" w:line="360" w:lineRule="auto"/>
              <w:jc w:val="both"/>
              <w:rPr>
                <w:rFonts w:ascii="Arial" w:eastAsia="Arial" w:hAnsi="Arial" w:cs="Arial"/>
              </w:rPr>
            </w:pPr>
            <w:r w:rsidRPr="00F92641">
              <w:rPr>
                <w:rFonts w:ascii="Arial" w:eastAsia="Arial" w:hAnsi="Arial" w:cs="Arial"/>
              </w:rPr>
              <w:t>Digital or mHealth interventions</w:t>
            </w:r>
          </w:p>
        </w:tc>
        <w:tc>
          <w:tcPr>
            <w:tcW w:w="5131" w:type="dxa"/>
          </w:tcPr>
          <w:p w14:paraId="795975F6" w14:textId="77777777" w:rsidR="00993C8D" w:rsidRPr="00F92641" w:rsidRDefault="00D44653">
            <w:pPr>
              <w:widowControl w:val="0"/>
              <w:numPr>
                <w:ilvl w:val="0"/>
                <w:numId w:val="7"/>
              </w:numPr>
              <w:spacing w:after="200" w:line="360" w:lineRule="auto"/>
              <w:jc w:val="both"/>
              <w:rPr>
                <w:rFonts w:ascii="Arial" w:eastAsia="Arial" w:hAnsi="Arial" w:cs="Arial"/>
              </w:rPr>
            </w:pPr>
            <w:r w:rsidRPr="00F92641">
              <w:rPr>
                <w:rFonts w:ascii="Arial" w:eastAsia="Arial" w:hAnsi="Arial" w:cs="Arial"/>
              </w:rPr>
              <w:t>Surgical interventions</w:t>
            </w:r>
          </w:p>
          <w:p w14:paraId="780F5979" w14:textId="77777777" w:rsidR="00993C8D" w:rsidRPr="00F92641" w:rsidRDefault="00D44653">
            <w:pPr>
              <w:widowControl w:val="0"/>
              <w:numPr>
                <w:ilvl w:val="0"/>
                <w:numId w:val="7"/>
              </w:numPr>
              <w:spacing w:after="200" w:line="360" w:lineRule="auto"/>
              <w:jc w:val="both"/>
              <w:rPr>
                <w:rFonts w:ascii="Arial" w:eastAsia="Arial" w:hAnsi="Arial" w:cs="Arial"/>
              </w:rPr>
            </w:pPr>
            <w:r w:rsidRPr="00F92641">
              <w:rPr>
                <w:rFonts w:ascii="Arial" w:eastAsia="Arial" w:hAnsi="Arial" w:cs="Arial"/>
              </w:rPr>
              <w:t>Pharmacological treatments</w:t>
            </w:r>
          </w:p>
        </w:tc>
      </w:tr>
      <w:tr w:rsidR="00993C8D" w:rsidRPr="00F92641" w14:paraId="7CD4447A" w14:textId="77777777">
        <w:trPr>
          <w:trHeight w:val="275"/>
        </w:trPr>
        <w:tc>
          <w:tcPr>
            <w:tcW w:w="1665" w:type="dxa"/>
          </w:tcPr>
          <w:p w14:paraId="10F456E4" w14:textId="77777777" w:rsidR="00993C8D" w:rsidRPr="00F92641" w:rsidRDefault="00D44653">
            <w:pPr>
              <w:widowControl w:val="0"/>
              <w:spacing w:after="200" w:line="360" w:lineRule="auto"/>
              <w:ind w:left="108"/>
              <w:jc w:val="both"/>
              <w:rPr>
                <w:rFonts w:ascii="Arial" w:eastAsia="Arial" w:hAnsi="Arial" w:cs="Arial"/>
                <w:b/>
                <w:bCs/>
              </w:rPr>
            </w:pPr>
            <w:r w:rsidRPr="00F92641">
              <w:rPr>
                <w:rFonts w:ascii="Arial" w:eastAsia="Arial" w:hAnsi="Arial" w:cs="Arial"/>
                <w:b/>
                <w:bCs/>
              </w:rPr>
              <w:t>Comparison</w:t>
            </w:r>
          </w:p>
        </w:tc>
        <w:tc>
          <w:tcPr>
            <w:tcW w:w="3405" w:type="dxa"/>
          </w:tcPr>
          <w:p w14:paraId="08B62081" w14:textId="77777777" w:rsidR="00993C8D" w:rsidRPr="00F92641" w:rsidRDefault="00D44653">
            <w:pPr>
              <w:widowControl w:val="0"/>
              <w:numPr>
                <w:ilvl w:val="0"/>
                <w:numId w:val="1"/>
              </w:numPr>
              <w:spacing w:after="200" w:line="360" w:lineRule="auto"/>
              <w:jc w:val="both"/>
              <w:rPr>
                <w:rFonts w:ascii="Arial" w:eastAsia="Arial" w:hAnsi="Arial" w:cs="Arial"/>
              </w:rPr>
            </w:pPr>
            <w:r w:rsidRPr="00F92641">
              <w:rPr>
                <w:rFonts w:ascii="Arial" w:eastAsia="Arial" w:hAnsi="Arial" w:cs="Arial"/>
              </w:rPr>
              <w:t>Receiving Standard Care</w:t>
            </w:r>
          </w:p>
          <w:p w14:paraId="4E09A6C4" w14:textId="77777777" w:rsidR="00993C8D" w:rsidRPr="00F92641" w:rsidRDefault="00D44653">
            <w:pPr>
              <w:widowControl w:val="0"/>
              <w:numPr>
                <w:ilvl w:val="0"/>
                <w:numId w:val="1"/>
              </w:numPr>
              <w:spacing w:after="200" w:line="360" w:lineRule="auto"/>
              <w:jc w:val="both"/>
              <w:rPr>
                <w:rFonts w:ascii="Arial" w:eastAsia="Arial" w:hAnsi="Arial" w:cs="Arial"/>
              </w:rPr>
            </w:pPr>
            <w:r w:rsidRPr="00F92641">
              <w:rPr>
                <w:rFonts w:ascii="Arial" w:eastAsia="Arial" w:hAnsi="Arial" w:cs="Arial"/>
              </w:rPr>
              <w:t>Waitlist controls</w:t>
            </w:r>
          </w:p>
        </w:tc>
        <w:tc>
          <w:tcPr>
            <w:tcW w:w="5131" w:type="dxa"/>
          </w:tcPr>
          <w:p w14:paraId="634F85FE" w14:textId="77777777" w:rsidR="00993C8D" w:rsidRPr="00F92641" w:rsidRDefault="00D44653">
            <w:pPr>
              <w:widowControl w:val="0"/>
              <w:numPr>
                <w:ilvl w:val="0"/>
                <w:numId w:val="3"/>
              </w:numPr>
              <w:spacing w:after="200" w:line="360" w:lineRule="auto"/>
              <w:jc w:val="both"/>
              <w:rPr>
                <w:rFonts w:ascii="Arial" w:eastAsia="Arial" w:hAnsi="Arial" w:cs="Arial"/>
              </w:rPr>
            </w:pPr>
            <w:r w:rsidRPr="00F92641">
              <w:rPr>
                <w:rFonts w:ascii="Arial" w:eastAsia="Arial" w:hAnsi="Arial" w:cs="Arial"/>
              </w:rPr>
              <w:t>Studies comparing two different surgical techniques</w:t>
            </w:r>
          </w:p>
        </w:tc>
      </w:tr>
      <w:tr w:rsidR="00993C8D" w:rsidRPr="00F92641" w14:paraId="1F776041" w14:textId="77777777">
        <w:trPr>
          <w:trHeight w:val="360"/>
        </w:trPr>
        <w:tc>
          <w:tcPr>
            <w:tcW w:w="1665" w:type="dxa"/>
          </w:tcPr>
          <w:p w14:paraId="7653E90A" w14:textId="77777777" w:rsidR="00993C8D" w:rsidRPr="00F92641" w:rsidRDefault="00D44653">
            <w:pPr>
              <w:widowControl w:val="0"/>
              <w:spacing w:after="200" w:line="360" w:lineRule="auto"/>
              <w:ind w:left="108"/>
              <w:jc w:val="both"/>
              <w:rPr>
                <w:rFonts w:ascii="Arial" w:eastAsia="Arial" w:hAnsi="Arial" w:cs="Arial"/>
                <w:b/>
                <w:bCs/>
              </w:rPr>
            </w:pPr>
            <w:r w:rsidRPr="00F92641">
              <w:rPr>
                <w:rFonts w:ascii="Arial" w:eastAsia="Arial" w:hAnsi="Arial" w:cs="Arial"/>
                <w:b/>
                <w:bCs/>
              </w:rPr>
              <w:t>Outcome</w:t>
            </w:r>
          </w:p>
        </w:tc>
        <w:tc>
          <w:tcPr>
            <w:tcW w:w="3405" w:type="dxa"/>
          </w:tcPr>
          <w:p w14:paraId="0C20140E" w14:textId="77777777" w:rsidR="00993C8D" w:rsidRPr="00F92641" w:rsidRDefault="00D44653">
            <w:pPr>
              <w:widowControl w:val="0"/>
              <w:numPr>
                <w:ilvl w:val="0"/>
                <w:numId w:val="9"/>
              </w:numPr>
              <w:spacing w:after="200" w:line="360" w:lineRule="auto"/>
              <w:ind w:right="152"/>
              <w:jc w:val="both"/>
              <w:rPr>
                <w:rFonts w:ascii="Arial" w:eastAsia="Arial" w:hAnsi="Arial" w:cs="Arial"/>
              </w:rPr>
            </w:pPr>
            <w:r w:rsidRPr="00F92641">
              <w:rPr>
                <w:rFonts w:ascii="Arial" w:eastAsia="Arial" w:hAnsi="Arial" w:cs="Arial"/>
              </w:rPr>
              <w:t>Quantitative reduction in leakage</w:t>
            </w:r>
          </w:p>
          <w:p w14:paraId="45AE1475" w14:textId="77777777" w:rsidR="00993C8D" w:rsidRPr="00F92641" w:rsidRDefault="00D44653">
            <w:pPr>
              <w:widowControl w:val="0"/>
              <w:numPr>
                <w:ilvl w:val="0"/>
                <w:numId w:val="9"/>
              </w:numPr>
              <w:spacing w:after="200" w:line="360" w:lineRule="auto"/>
              <w:ind w:right="152"/>
              <w:jc w:val="both"/>
              <w:rPr>
                <w:rFonts w:ascii="Arial" w:eastAsia="Arial" w:hAnsi="Arial" w:cs="Arial"/>
              </w:rPr>
            </w:pPr>
            <w:r w:rsidRPr="00F92641">
              <w:rPr>
                <w:rFonts w:ascii="Arial" w:eastAsia="Arial" w:hAnsi="Arial" w:cs="Arial"/>
              </w:rPr>
              <w:t>Validated Quality of Life tools</w:t>
            </w:r>
          </w:p>
        </w:tc>
        <w:tc>
          <w:tcPr>
            <w:tcW w:w="5131" w:type="dxa"/>
          </w:tcPr>
          <w:p w14:paraId="4253AF42" w14:textId="77777777" w:rsidR="00993C8D" w:rsidRPr="00F92641" w:rsidRDefault="00D44653">
            <w:pPr>
              <w:widowControl w:val="0"/>
              <w:numPr>
                <w:ilvl w:val="0"/>
                <w:numId w:val="2"/>
              </w:numPr>
              <w:spacing w:after="200" w:line="360" w:lineRule="auto"/>
              <w:ind w:right="152"/>
              <w:jc w:val="both"/>
              <w:rPr>
                <w:rFonts w:ascii="Arial" w:eastAsia="Arial" w:hAnsi="Arial" w:cs="Arial"/>
              </w:rPr>
            </w:pPr>
            <w:r w:rsidRPr="00F92641">
              <w:rPr>
                <w:rFonts w:ascii="Arial" w:eastAsia="Arial" w:hAnsi="Arial" w:cs="Arial"/>
              </w:rPr>
              <w:t>Studies reporting only on patient satisfaction without clinical symptom measurement.</w:t>
            </w:r>
          </w:p>
        </w:tc>
      </w:tr>
      <w:tr w:rsidR="00993C8D" w:rsidRPr="00F92641" w14:paraId="424EAE57" w14:textId="77777777">
        <w:trPr>
          <w:trHeight w:val="15"/>
        </w:trPr>
        <w:tc>
          <w:tcPr>
            <w:tcW w:w="1665" w:type="dxa"/>
          </w:tcPr>
          <w:p w14:paraId="41B458F5" w14:textId="77777777" w:rsidR="00993C8D" w:rsidRPr="00F92641" w:rsidRDefault="00D44653">
            <w:pPr>
              <w:widowControl w:val="0"/>
              <w:spacing w:after="200" w:line="360" w:lineRule="auto"/>
              <w:ind w:left="108"/>
              <w:jc w:val="both"/>
              <w:rPr>
                <w:rFonts w:ascii="Arial" w:eastAsia="Arial" w:hAnsi="Arial" w:cs="Arial"/>
                <w:b/>
                <w:bCs/>
              </w:rPr>
            </w:pPr>
            <w:r w:rsidRPr="00F92641">
              <w:rPr>
                <w:rFonts w:ascii="Arial" w:eastAsia="Arial" w:hAnsi="Arial" w:cs="Arial"/>
                <w:b/>
                <w:bCs/>
              </w:rPr>
              <w:t xml:space="preserve">SETTING </w:t>
            </w:r>
          </w:p>
        </w:tc>
        <w:tc>
          <w:tcPr>
            <w:tcW w:w="3405" w:type="dxa"/>
          </w:tcPr>
          <w:p w14:paraId="3EC58373" w14:textId="77777777" w:rsidR="00993C8D" w:rsidRPr="00F92641" w:rsidRDefault="00D44653">
            <w:pPr>
              <w:widowControl w:val="0"/>
              <w:spacing w:after="200" w:line="360" w:lineRule="auto"/>
              <w:ind w:right="152"/>
              <w:jc w:val="both"/>
              <w:rPr>
                <w:rFonts w:ascii="Arial" w:eastAsia="Arial" w:hAnsi="Arial" w:cs="Arial"/>
              </w:rPr>
            </w:pPr>
            <w:r w:rsidRPr="00F92641">
              <w:rPr>
                <w:rFonts w:ascii="Arial" w:eastAsia="Arial" w:hAnsi="Arial" w:cs="Arial"/>
              </w:rPr>
              <w:t xml:space="preserve">Studies only with </w:t>
            </w:r>
            <w:proofErr w:type="gramStart"/>
            <w:r w:rsidRPr="00F92641">
              <w:rPr>
                <w:rFonts w:ascii="Arial" w:eastAsia="Arial" w:hAnsi="Arial" w:cs="Arial"/>
              </w:rPr>
              <w:t>Healthcare</w:t>
            </w:r>
            <w:proofErr w:type="gramEnd"/>
            <w:r w:rsidRPr="00F92641">
              <w:rPr>
                <w:rFonts w:ascii="Arial" w:eastAsia="Arial" w:hAnsi="Arial" w:cs="Arial"/>
              </w:rPr>
              <w:t xml:space="preserve"> setting </w:t>
            </w:r>
          </w:p>
        </w:tc>
        <w:tc>
          <w:tcPr>
            <w:tcW w:w="5131" w:type="dxa"/>
          </w:tcPr>
          <w:p w14:paraId="3A50A174" w14:textId="77777777" w:rsidR="00993C8D" w:rsidRPr="00F92641" w:rsidRDefault="00D44653">
            <w:pPr>
              <w:widowControl w:val="0"/>
              <w:spacing w:after="200" w:line="360" w:lineRule="auto"/>
              <w:ind w:right="152"/>
              <w:jc w:val="both"/>
              <w:rPr>
                <w:rFonts w:ascii="Arial" w:eastAsia="Arial" w:hAnsi="Arial" w:cs="Arial"/>
              </w:rPr>
            </w:pPr>
            <w:r w:rsidRPr="00F92641">
              <w:rPr>
                <w:rFonts w:ascii="Arial" w:eastAsia="Arial" w:hAnsi="Arial" w:cs="Arial"/>
              </w:rPr>
              <w:t xml:space="preserve">Studies other than the healthcare setting </w:t>
            </w:r>
          </w:p>
        </w:tc>
      </w:tr>
    </w:tbl>
    <w:p w14:paraId="5F831938" w14:textId="77777777" w:rsidR="00993C8D" w:rsidRPr="00F92641" w:rsidRDefault="00D44653">
      <w:pPr>
        <w:pStyle w:val="Heading5"/>
      </w:pPr>
      <w:bookmarkStart w:id="52" w:name="_heading=h.of384ktfk07c" w:colFirst="0" w:colLast="0"/>
      <w:bookmarkStart w:id="53" w:name="_Toc231987582"/>
      <w:bookmarkEnd w:id="52"/>
      <w:r w:rsidRPr="00F92641">
        <w:t>Table 3.2: PICO Framework</w:t>
      </w:r>
      <w:bookmarkEnd w:id="53"/>
      <w:r w:rsidRPr="00F92641">
        <w:t xml:space="preserve"> </w:t>
      </w:r>
    </w:p>
    <w:p w14:paraId="436B5C79"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Self-developed)</w:t>
      </w:r>
    </w:p>
    <w:p w14:paraId="08C773B7"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b/>
          <w:bCs/>
          <w:i/>
          <w:iCs/>
        </w:rPr>
        <w:t xml:space="preserve">Screening result </w:t>
      </w:r>
    </w:p>
    <w:tbl>
      <w:tblPr>
        <w:tblStyle w:val="a2"/>
        <w:tblW w:w="10365" w:type="dxa"/>
        <w:tblInd w:w="-1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410"/>
        <w:gridCol w:w="1845"/>
        <w:gridCol w:w="1275"/>
        <w:gridCol w:w="1755"/>
        <w:gridCol w:w="2070"/>
      </w:tblGrid>
      <w:tr w:rsidR="00993C8D" w:rsidRPr="00F92641" w14:paraId="289CDFB2" w14:textId="77777777">
        <w:trPr>
          <w:trHeight w:val="525"/>
        </w:trPr>
        <w:tc>
          <w:tcPr>
            <w:tcW w:w="2010" w:type="dxa"/>
          </w:tcPr>
          <w:p w14:paraId="66AEDA37"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Database</w:t>
            </w:r>
          </w:p>
        </w:tc>
        <w:tc>
          <w:tcPr>
            <w:tcW w:w="1410" w:type="dxa"/>
          </w:tcPr>
          <w:p w14:paraId="5CF66CA9" w14:textId="77777777" w:rsidR="00993C8D" w:rsidRPr="00F92641" w:rsidRDefault="00D44653">
            <w:pPr>
              <w:widowControl w:val="0"/>
              <w:spacing w:after="200" w:line="360" w:lineRule="auto"/>
              <w:ind w:right="30"/>
              <w:jc w:val="both"/>
              <w:rPr>
                <w:rFonts w:ascii="Arial" w:eastAsia="Arial" w:hAnsi="Arial" w:cs="Arial"/>
                <w:b/>
                <w:bCs/>
                <w:i/>
                <w:iCs/>
              </w:rPr>
            </w:pPr>
            <w:r w:rsidRPr="00F92641">
              <w:rPr>
                <w:rFonts w:ascii="Arial" w:eastAsia="Arial" w:hAnsi="Arial" w:cs="Arial"/>
                <w:b/>
                <w:bCs/>
                <w:i/>
                <w:iCs/>
              </w:rPr>
              <w:t>Search Dates</w:t>
            </w:r>
          </w:p>
        </w:tc>
        <w:tc>
          <w:tcPr>
            <w:tcW w:w="1845" w:type="dxa"/>
          </w:tcPr>
          <w:p w14:paraId="74B372D2" w14:textId="77777777" w:rsidR="00993C8D" w:rsidRPr="00F92641" w:rsidRDefault="00D44653">
            <w:pPr>
              <w:widowControl w:val="0"/>
              <w:spacing w:after="200" w:line="360" w:lineRule="auto"/>
              <w:ind w:right="85"/>
              <w:jc w:val="center"/>
              <w:rPr>
                <w:rFonts w:ascii="Arial" w:eastAsia="Arial" w:hAnsi="Arial" w:cs="Arial"/>
                <w:b/>
                <w:bCs/>
                <w:i/>
                <w:iCs/>
              </w:rPr>
            </w:pPr>
            <w:r w:rsidRPr="00F92641">
              <w:rPr>
                <w:rFonts w:ascii="Arial" w:eastAsia="Arial" w:hAnsi="Arial" w:cs="Arial"/>
                <w:b/>
                <w:bCs/>
                <w:i/>
                <w:iCs/>
              </w:rPr>
              <w:t>Inclusion Year</w:t>
            </w:r>
          </w:p>
        </w:tc>
        <w:tc>
          <w:tcPr>
            <w:tcW w:w="1275" w:type="dxa"/>
          </w:tcPr>
          <w:p w14:paraId="2348E3EB" w14:textId="77777777" w:rsidR="00993C8D" w:rsidRPr="00F92641" w:rsidRDefault="00D44653">
            <w:pPr>
              <w:widowControl w:val="0"/>
              <w:spacing w:after="200" w:line="360" w:lineRule="auto"/>
              <w:ind w:right="45"/>
              <w:jc w:val="both"/>
              <w:rPr>
                <w:rFonts w:ascii="Arial" w:eastAsia="Arial" w:hAnsi="Arial" w:cs="Arial"/>
                <w:b/>
                <w:bCs/>
                <w:i/>
                <w:iCs/>
              </w:rPr>
            </w:pPr>
            <w:r w:rsidRPr="00F92641">
              <w:rPr>
                <w:rFonts w:ascii="Arial" w:eastAsia="Arial" w:hAnsi="Arial" w:cs="Arial"/>
                <w:b/>
                <w:bCs/>
                <w:i/>
                <w:iCs/>
              </w:rPr>
              <w:t>Results</w:t>
            </w:r>
          </w:p>
        </w:tc>
        <w:tc>
          <w:tcPr>
            <w:tcW w:w="1755" w:type="dxa"/>
          </w:tcPr>
          <w:p w14:paraId="3E5C6B23"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Excluded</w:t>
            </w:r>
          </w:p>
        </w:tc>
        <w:tc>
          <w:tcPr>
            <w:tcW w:w="2070" w:type="dxa"/>
          </w:tcPr>
          <w:p w14:paraId="7A870377"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Included</w:t>
            </w:r>
          </w:p>
        </w:tc>
      </w:tr>
      <w:tr w:rsidR="00993C8D" w:rsidRPr="00F92641" w14:paraId="3CF1BEBD" w14:textId="77777777">
        <w:trPr>
          <w:trHeight w:val="275"/>
        </w:trPr>
        <w:tc>
          <w:tcPr>
            <w:tcW w:w="2010" w:type="dxa"/>
          </w:tcPr>
          <w:p w14:paraId="253E860F"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EMBASE</w:t>
            </w:r>
          </w:p>
        </w:tc>
        <w:tc>
          <w:tcPr>
            <w:tcW w:w="1410" w:type="dxa"/>
          </w:tcPr>
          <w:p w14:paraId="6AA9B17B" w14:textId="77777777" w:rsidR="00993C8D" w:rsidRPr="00F92641" w:rsidRDefault="00D44653">
            <w:pPr>
              <w:widowControl w:val="0"/>
              <w:spacing w:after="200" w:line="360" w:lineRule="auto"/>
              <w:ind w:right="88"/>
              <w:jc w:val="both"/>
              <w:rPr>
                <w:rFonts w:ascii="Arial" w:eastAsia="Arial" w:hAnsi="Arial" w:cs="Arial"/>
              </w:rPr>
            </w:pPr>
            <w:r w:rsidRPr="00F92641">
              <w:rPr>
                <w:rFonts w:ascii="Arial" w:eastAsia="Arial" w:hAnsi="Arial" w:cs="Arial"/>
              </w:rPr>
              <w:t>5.4.2026</w:t>
            </w:r>
          </w:p>
        </w:tc>
        <w:tc>
          <w:tcPr>
            <w:tcW w:w="1845" w:type="dxa"/>
          </w:tcPr>
          <w:p w14:paraId="0B0AB931"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2016-2026</w:t>
            </w:r>
          </w:p>
        </w:tc>
        <w:tc>
          <w:tcPr>
            <w:tcW w:w="1275" w:type="dxa"/>
          </w:tcPr>
          <w:p w14:paraId="356F49CB"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75</w:t>
            </w:r>
          </w:p>
        </w:tc>
        <w:tc>
          <w:tcPr>
            <w:tcW w:w="1755" w:type="dxa"/>
          </w:tcPr>
          <w:p w14:paraId="096EC50B"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74</w:t>
            </w:r>
          </w:p>
        </w:tc>
        <w:tc>
          <w:tcPr>
            <w:tcW w:w="2070" w:type="dxa"/>
          </w:tcPr>
          <w:p w14:paraId="7989F7BB"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1</w:t>
            </w:r>
          </w:p>
        </w:tc>
      </w:tr>
      <w:tr w:rsidR="00993C8D" w:rsidRPr="00F92641" w14:paraId="39FDF50B" w14:textId="77777777">
        <w:trPr>
          <w:trHeight w:val="275"/>
        </w:trPr>
        <w:tc>
          <w:tcPr>
            <w:tcW w:w="2010" w:type="dxa"/>
          </w:tcPr>
          <w:p w14:paraId="212F319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CINAHL</w:t>
            </w:r>
          </w:p>
        </w:tc>
        <w:tc>
          <w:tcPr>
            <w:tcW w:w="1410" w:type="dxa"/>
          </w:tcPr>
          <w:p w14:paraId="2A8EABBA" w14:textId="77777777" w:rsidR="00993C8D" w:rsidRPr="00F92641" w:rsidRDefault="00D44653">
            <w:pPr>
              <w:widowControl w:val="0"/>
              <w:spacing w:after="200" w:line="360" w:lineRule="auto"/>
              <w:ind w:right="88"/>
              <w:jc w:val="both"/>
              <w:rPr>
                <w:rFonts w:ascii="Arial" w:eastAsia="Arial" w:hAnsi="Arial" w:cs="Arial"/>
              </w:rPr>
            </w:pPr>
            <w:r w:rsidRPr="00F92641">
              <w:rPr>
                <w:rFonts w:ascii="Arial" w:eastAsia="Arial" w:hAnsi="Arial" w:cs="Arial"/>
              </w:rPr>
              <w:t>5.4.2026</w:t>
            </w:r>
          </w:p>
        </w:tc>
        <w:tc>
          <w:tcPr>
            <w:tcW w:w="1845" w:type="dxa"/>
          </w:tcPr>
          <w:p w14:paraId="3E5EBCB0"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2016-2026</w:t>
            </w:r>
          </w:p>
        </w:tc>
        <w:tc>
          <w:tcPr>
            <w:tcW w:w="1275" w:type="dxa"/>
          </w:tcPr>
          <w:p w14:paraId="537975AB"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126</w:t>
            </w:r>
          </w:p>
        </w:tc>
        <w:tc>
          <w:tcPr>
            <w:tcW w:w="1755" w:type="dxa"/>
          </w:tcPr>
          <w:p w14:paraId="75A3F0C4"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124</w:t>
            </w:r>
          </w:p>
        </w:tc>
        <w:tc>
          <w:tcPr>
            <w:tcW w:w="2070" w:type="dxa"/>
          </w:tcPr>
          <w:p w14:paraId="2D5892A1"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2</w:t>
            </w:r>
          </w:p>
        </w:tc>
      </w:tr>
      <w:tr w:rsidR="00993C8D" w:rsidRPr="00F92641" w14:paraId="4CA467B9" w14:textId="77777777">
        <w:trPr>
          <w:trHeight w:val="275"/>
        </w:trPr>
        <w:tc>
          <w:tcPr>
            <w:tcW w:w="2010" w:type="dxa"/>
          </w:tcPr>
          <w:p w14:paraId="5EAE7692"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PubMed</w:t>
            </w:r>
          </w:p>
        </w:tc>
        <w:tc>
          <w:tcPr>
            <w:tcW w:w="1410" w:type="dxa"/>
          </w:tcPr>
          <w:p w14:paraId="66079521" w14:textId="77777777" w:rsidR="00993C8D" w:rsidRPr="00F92641" w:rsidRDefault="00D44653">
            <w:pPr>
              <w:widowControl w:val="0"/>
              <w:spacing w:after="200" w:line="360" w:lineRule="auto"/>
              <w:ind w:right="88"/>
              <w:jc w:val="both"/>
              <w:rPr>
                <w:rFonts w:ascii="Arial" w:eastAsia="Arial" w:hAnsi="Arial" w:cs="Arial"/>
              </w:rPr>
            </w:pPr>
            <w:r w:rsidRPr="00F92641">
              <w:rPr>
                <w:rFonts w:ascii="Arial" w:eastAsia="Arial" w:hAnsi="Arial" w:cs="Arial"/>
              </w:rPr>
              <w:t>5.4.2026</w:t>
            </w:r>
          </w:p>
        </w:tc>
        <w:tc>
          <w:tcPr>
            <w:tcW w:w="1845" w:type="dxa"/>
          </w:tcPr>
          <w:p w14:paraId="4BF107E0"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2016-2026</w:t>
            </w:r>
          </w:p>
        </w:tc>
        <w:tc>
          <w:tcPr>
            <w:tcW w:w="1275" w:type="dxa"/>
          </w:tcPr>
          <w:p w14:paraId="78C803FF"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154</w:t>
            </w:r>
          </w:p>
        </w:tc>
        <w:tc>
          <w:tcPr>
            <w:tcW w:w="1755" w:type="dxa"/>
          </w:tcPr>
          <w:p w14:paraId="2C4E55DC"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150</w:t>
            </w:r>
          </w:p>
        </w:tc>
        <w:tc>
          <w:tcPr>
            <w:tcW w:w="2070" w:type="dxa"/>
          </w:tcPr>
          <w:p w14:paraId="54409517"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4</w:t>
            </w:r>
          </w:p>
        </w:tc>
      </w:tr>
      <w:tr w:rsidR="00993C8D" w:rsidRPr="00F92641" w14:paraId="14A74120" w14:textId="77777777">
        <w:trPr>
          <w:trHeight w:val="551"/>
        </w:trPr>
        <w:tc>
          <w:tcPr>
            <w:tcW w:w="2010" w:type="dxa"/>
          </w:tcPr>
          <w:p w14:paraId="5A2C1247" w14:textId="77777777" w:rsidR="00993C8D" w:rsidRPr="00F92641" w:rsidRDefault="00D44653">
            <w:pPr>
              <w:widowControl w:val="0"/>
              <w:spacing w:after="200" w:line="360" w:lineRule="auto"/>
              <w:ind w:right="537"/>
              <w:jc w:val="both"/>
              <w:rPr>
                <w:rFonts w:ascii="Arial" w:eastAsia="Arial" w:hAnsi="Arial" w:cs="Arial"/>
              </w:rPr>
            </w:pPr>
            <w:r w:rsidRPr="00F92641">
              <w:rPr>
                <w:rFonts w:ascii="Arial" w:eastAsia="Arial" w:hAnsi="Arial" w:cs="Arial"/>
              </w:rPr>
              <w:t>PubMed Central</w:t>
            </w:r>
          </w:p>
        </w:tc>
        <w:tc>
          <w:tcPr>
            <w:tcW w:w="1410" w:type="dxa"/>
          </w:tcPr>
          <w:p w14:paraId="67C6011C" w14:textId="77777777" w:rsidR="00993C8D" w:rsidRPr="00F92641" w:rsidRDefault="00D44653">
            <w:pPr>
              <w:widowControl w:val="0"/>
              <w:spacing w:after="200" w:line="360" w:lineRule="auto"/>
              <w:ind w:right="88"/>
              <w:jc w:val="both"/>
              <w:rPr>
                <w:rFonts w:ascii="Arial" w:eastAsia="Arial" w:hAnsi="Arial" w:cs="Arial"/>
              </w:rPr>
            </w:pPr>
            <w:r w:rsidRPr="00F92641">
              <w:rPr>
                <w:rFonts w:ascii="Arial" w:eastAsia="Arial" w:hAnsi="Arial" w:cs="Arial"/>
              </w:rPr>
              <w:t>5.4.2026</w:t>
            </w:r>
          </w:p>
        </w:tc>
        <w:tc>
          <w:tcPr>
            <w:tcW w:w="1845" w:type="dxa"/>
          </w:tcPr>
          <w:p w14:paraId="32258EC7"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2016-2026</w:t>
            </w:r>
          </w:p>
        </w:tc>
        <w:tc>
          <w:tcPr>
            <w:tcW w:w="1275" w:type="dxa"/>
          </w:tcPr>
          <w:p w14:paraId="65E32894"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80</w:t>
            </w:r>
          </w:p>
        </w:tc>
        <w:tc>
          <w:tcPr>
            <w:tcW w:w="1755" w:type="dxa"/>
          </w:tcPr>
          <w:p w14:paraId="5698B01F"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78</w:t>
            </w:r>
          </w:p>
        </w:tc>
        <w:tc>
          <w:tcPr>
            <w:tcW w:w="2070" w:type="dxa"/>
          </w:tcPr>
          <w:p w14:paraId="3AA986DB"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2</w:t>
            </w:r>
          </w:p>
        </w:tc>
      </w:tr>
      <w:tr w:rsidR="00993C8D" w:rsidRPr="00F92641" w14:paraId="400AF90F" w14:textId="77777777">
        <w:trPr>
          <w:trHeight w:val="551"/>
        </w:trPr>
        <w:tc>
          <w:tcPr>
            <w:tcW w:w="2010" w:type="dxa"/>
          </w:tcPr>
          <w:p w14:paraId="6F7A19A0" w14:textId="77777777" w:rsidR="00993C8D" w:rsidRPr="00F92641" w:rsidRDefault="00D44653">
            <w:pPr>
              <w:widowControl w:val="0"/>
              <w:spacing w:after="200" w:line="360" w:lineRule="auto"/>
              <w:ind w:right="619"/>
              <w:jc w:val="both"/>
              <w:rPr>
                <w:rFonts w:ascii="Arial" w:eastAsia="Arial" w:hAnsi="Arial" w:cs="Arial"/>
              </w:rPr>
            </w:pPr>
            <w:r w:rsidRPr="00F92641">
              <w:rPr>
                <w:rFonts w:ascii="Arial" w:eastAsia="Arial" w:hAnsi="Arial" w:cs="Arial"/>
              </w:rPr>
              <w:lastRenderedPageBreak/>
              <w:t>Google Scholar</w:t>
            </w:r>
          </w:p>
        </w:tc>
        <w:tc>
          <w:tcPr>
            <w:tcW w:w="1410" w:type="dxa"/>
          </w:tcPr>
          <w:p w14:paraId="3A360763" w14:textId="77777777" w:rsidR="00993C8D" w:rsidRPr="00F92641" w:rsidRDefault="00D44653">
            <w:pPr>
              <w:widowControl w:val="0"/>
              <w:spacing w:after="200" w:line="360" w:lineRule="auto"/>
              <w:ind w:right="88"/>
              <w:jc w:val="both"/>
              <w:rPr>
                <w:rFonts w:ascii="Arial" w:eastAsia="Arial" w:hAnsi="Arial" w:cs="Arial"/>
              </w:rPr>
            </w:pPr>
            <w:r w:rsidRPr="00F92641">
              <w:rPr>
                <w:rFonts w:ascii="Arial" w:eastAsia="Arial" w:hAnsi="Arial" w:cs="Arial"/>
              </w:rPr>
              <w:t>5.4.2026</w:t>
            </w:r>
          </w:p>
        </w:tc>
        <w:tc>
          <w:tcPr>
            <w:tcW w:w="1845" w:type="dxa"/>
          </w:tcPr>
          <w:p w14:paraId="45C628F9"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2016-2026</w:t>
            </w:r>
          </w:p>
        </w:tc>
        <w:tc>
          <w:tcPr>
            <w:tcW w:w="1275" w:type="dxa"/>
          </w:tcPr>
          <w:p w14:paraId="5E1EA149"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330</w:t>
            </w:r>
          </w:p>
        </w:tc>
        <w:tc>
          <w:tcPr>
            <w:tcW w:w="1755" w:type="dxa"/>
          </w:tcPr>
          <w:p w14:paraId="581E5CA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327</w:t>
            </w:r>
          </w:p>
        </w:tc>
        <w:tc>
          <w:tcPr>
            <w:tcW w:w="2070" w:type="dxa"/>
          </w:tcPr>
          <w:p w14:paraId="1FD4C15E"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3</w:t>
            </w:r>
          </w:p>
        </w:tc>
      </w:tr>
      <w:tr w:rsidR="00993C8D" w:rsidRPr="00F92641" w14:paraId="5BC5CE9B" w14:textId="77777777">
        <w:trPr>
          <w:trHeight w:val="275"/>
        </w:trPr>
        <w:tc>
          <w:tcPr>
            <w:tcW w:w="8295" w:type="dxa"/>
            <w:gridSpan w:val="5"/>
          </w:tcPr>
          <w:p w14:paraId="000179FD"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TOTAL ARTICLES</w:t>
            </w:r>
          </w:p>
        </w:tc>
        <w:tc>
          <w:tcPr>
            <w:tcW w:w="2070" w:type="dxa"/>
          </w:tcPr>
          <w:p w14:paraId="53B1819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12</w:t>
            </w:r>
          </w:p>
        </w:tc>
      </w:tr>
    </w:tbl>
    <w:p w14:paraId="4E93F9F5" w14:textId="77777777" w:rsidR="00993C8D" w:rsidRPr="00F92641" w:rsidRDefault="00D44653">
      <w:pPr>
        <w:pStyle w:val="Heading5"/>
      </w:pPr>
      <w:bookmarkStart w:id="54" w:name="_heading=h.fz0533tianye" w:colFirst="0" w:colLast="0"/>
      <w:bookmarkStart w:id="55" w:name="_Toc231987583"/>
      <w:bookmarkEnd w:id="54"/>
      <w:r w:rsidRPr="00F92641">
        <w:t>Table 3.3: Screening result</w:t>
      </w:r>
      <w:bookmarkEnd w:id="55"/>
      <w:r w:rsidRPr="00F92641">
        <w:t xml:space="preserve"> </w:t>
      </w:r>
    </w:p>
    <w:p w14:paraId="1DE90A31"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Self-developed)</w:t>
      </w:r>
    </w:p>
    <w:p w14:paraId="1038B9A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study selection procedure has been completed, followed by an inclusion and exclusion criterion that has helped in selecting 12 peer-reviewed articles. The initial stage of the screening process comprises the review of the article abstracts. As per </w:t>
      </w:r>
      <w:proofErr w:type="spellStart"/>
      <w:r w:rsidRPr="00F92641">
        <w:rPr>
          <w:rFonts w:ascii="Arial" w:eastAsia="Arial" w:hAnsi="Arial" w:cs="Arial"/>
        </w:rPr>
        <w:t>Affengruber</w:t>
      </w:r>
      <w:proofErr w:type="spellEnd"/>
      <w:r w:rsidRPr="00F92641">
        <w:rPr>
          <w:rFonts w:ascii="Arial" w:eastAsia="Arial" w:hAnsi="Arial" w:cs="Arial"/>
        </w:rPr>
        <w:t xml:space="preserve"> </w:t>
      </w:r>
      <w:proofErr w:type="gramStart"/>
      <w:r w:rsidRPr="00F92641">
        <w:rPr>
          <w:rFonts w:ascii="Arial" w:eastAsia="Arial" w:hAnsi="Arial" w:cs="Arial"/>
          <w:i/>
          <w:iCs/>
        </w:rPr>
        <w:t>et al.</w:t>
      </w:r>
      <w:r w:rsidRPr="00F92641">
        <w:rPr>
          <w:rFonts w:ascii="Arial" w:eastAsia="Arial" w:hAnsi="Arial" w:cs="Arial"/>
        </w:rPr>
        <w:t>(</w:t>
      </w:r>
      <w:proofErr w:type="gramEnd"/>
      <w:r w:rsidRPr="00F92641">
        <w:rPr>
          <w:rFonts w:ascii="Arial" w:eastAsia="Arial" w:hAnsi="Arial" w:cs="Arial"/>
        </w:rPr>
        <w:t xml:space="preserve">2022), screening of an article abstract filters vast search results to identify only those studies that meet predefined inclusion or exclusion criteria. Article abstract screening is a critical, high-efficiency first step in systematic reviews and research that filters large volumes of search results against eligibility criteria, typically excluding irrelevant studies. An article's abstract is considered to be a summary of the overall case, which signifies the methodology used, the type of data analysis and the sampling size. Overall, 753 articles were found, of which only 12articles were selected for this research. </w:t>
      </w:r>
    </w:p>
    <w:p w14:paraId="6B369920" w14:textId="77777777" w:rsidR="00993C8D" w:rsidRPr="00F92641" w:rsidRDefault="00D44653">
      <w:pPr>
        <w:pStyle w:val="Heading2"/>
        <w:rPr>
          <w:highlight w:val="white"/>
        </w:rPr>
      </w:pPr>
      <w:bookmarkStart w:id="56" w:name="_Toc231987541"/>
      <w:r w:rsidRPr="00F92641">
        <w:rPr>
          <w:highlight w:val="white"/>
        </w:rPr>
        <w:t>3.6 Screening and selection</w:t>
      </w:r>
      <w:bookmarkEnd w:id="56"/>
      <w:r w:rsidRPr="00F92641">
        <w:rPr>
          <w:highlight w:val="white"/>
        </w:rPr>
        <w:t xml:space="preserve"> </w:t>
      </w:r>
    </w:p>
    <w:p w14:paraId="289D449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research has used the PRISMA Framework in terms of ensuring that the systematic reviews have been transparently reported, and the process through which the review was done. As per the analysis of </w:t>
      </w:r>
      <w:proofErr w:type="spellStart"/>
      <w:r w:rsidRPr="00F92641">
        <w:rPr>
          <w:rFonts w:ascii="Arial" w:eastAsia="Arial" w:hAnsi="Arial" w:cs="Arial"/>
        </w:rPr>
        <w:t>Nezameslami</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 xml:space="preserve">(2025), the PRISMA framework is considered to be a set of evidence-based items aimed at improving the transparency and quality of systematic reviews and meta-analyses. The use of such a framework has helped to map the flow of information through different phases of a review, detailing the number of records identified, included, and excluded, along with reasons for exclusion. It has been recognised that 12 peer-reviewed articles were used within this research. </w:t>
      </w:r>
    </w:p>
    <w:p w14:paraId="345CC798" w14:textId="7973EA00" w:rsidR="00993C8D" w:rsidRPr="00F92641" w:rsidRDefault="00B45C46">
      <w:pPr>
        <w:spacing w:after="200" w:line="360" w:lineRule="auto"/>
        <w:jc w:val="center"/>
        <w:rPr>
          <w:rFonts w:ascii="Arial" w:eastAsia="Arial" w:hAnsi="Arial" w:cs="Arial"/>
        </w:rPr>
      </w:pPr>
      <w:r>
        <w:rPr>
          <w:noProof/>
          <w:lang w:eastAsia="en-GB"/>
        </w:rPr>
        <w:lastRenderedPageBreak/>
        <w:drawing>
          <wp:inline distT="0" distB="0" distL="0" distR="0" wp14:anchorId="6EE50AE4" wp14:editId="52FCD433">
            <wp:extent cx="4953000" cy="4981575"/>
            <wp:effectExtent l="19050" t="19050" r="19050" b="285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53000" cy="4981575"/>
                    </a:xfrm>
                    <a:prstGeom prst="rect">
                      <a:avLst/>
                    </a:prstGeom>
                    <a:ln>
                      <a:solidFill>
                        <a:schemeClr val="tx1"/>
                      </a:solidFill>
                    </a:ln>
                  </pic:spPr>
                </pic:pic>
              </a:graphicData>
            </a:graphic>
          </wp:inline>
        </w:drawing>
      </w:r>
    </w:p>
    <w:p w14:paraId="6661E649" w14:textId="77777777" w:rsidR="00993C8D" w:rsidRPr="00F92641" w:rsidRDefault="00D44653">
      <w:pPr>
        <w:spacing w:after="200" w:line="360" w:lineRule="auto"/>
        <w:jc w:val="center"/>
        <w:rPr>
          <w:rFonts w:ascii="Arial" w:eastAsia="Arial" w:hAnsi="Arial" w:cs="Arial"/>
          <w:b/>
          <w:bCs/>
        </w:rPr>
      </w:pPr>
      <w:r w:rsidRPr="00F92641">
        <w:rPr>
          <w:rFonts w:ascii="Arial" w:eastAsia="Arial" w:hAnsi="Arial" w:cs="Arial"/>
          <w:b/>
          <w:bCs/>
        </w:rPr>
        <w:t xml:space="preserve">Figure 3.1: PRISMA Framework </w:t>
      </w:r>
    </w:p>
    <w:p w14:paraId="54CC7714"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t>(Source: Self-developed)</w:t>
      </w:r>
    </w:p>
    <w:p w14:paraId="43011E12"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Database searches were done by gathering data from Google Scholar, Springer, MDPI, and ScienceDirect for articles published after 2022. The accuracy and sensitivity of the retrieval process in medical research are enhanced by the use of standardised terminology and indexing terms (Jung </w:t>
      </w:r>
      <w:r w:rsidRPr="00F92641">
        <w:rPr>
          <w:rFonts w:ascii="Arial" w:eastAsia="Arial" w:hAnsi="Arial" w:cs="Arial"/>
          <w:i/>
          <w:iCs/>
        </w:rPr>
        <w:t>et al.</w:t>
      </w:r>
      <w:r w:rsidRPr="00F92641">
        <w:rPr>
          <w:rFonts w:ascii="Arial" w:eastAsia="Arial" w:hAnsi="Arial" w:cs="Arial"/>
        </w:rPr>
        <w:t xml:space="preserve"> 2026). Overall, 12 peer-reviewed articles and clinical reports are used to discuss the specific goals of the dissertation conveniently. In addition, the process will make sure that only high-impact and recent literature is used to be synthesised. Therefore, the use of these particular databases ensures the credibility and scientific quality of the results.</w:t>
      </w:r>
    </w:p>
    <w:p w14:paraId="1CEB7048" w14:textId="77777777" w:rsidR="00993C8D" w:rsidRPr="00F92641" w:rsidRDefault="00D44653">
      <w:pPr>
        <w:pStyle w:val="Heading2"/>
        <w:rPr>
          <w:highlight w:val="white"/>
        </w:rPr>
      </w:pPr>
      <w:bookmarkStart w:id="57" w:name="_Toc231987542"/>
      <w:r w:rsidRPr="00F92641">
        <w:rPr>
          <w:highlight w:val="white"/>
        </w:rPr>
        <w:t>3.7 Data collection method</w:t>
      </w:r>
      <w:bookmarkEnd w:id="57"/>
    </w:p>
    <w:p w14:paraId="0F3F488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secondary sources, such as peer-reviewed journals and published clinical trials in authentic databases, have been analysed in this research to obtain data. The secondary data collection method has several advantages, such as utilising existing information from sources </w:t>
      </w:r>
      <w:r w:rsidRPr="00F92641">
        <w:rPr>
          <w:rFonts w:ascii="Arial" w:eastAsia="Arial" w:hAnsi="Arial" w:cs="Arial"/>
        </w:rPr>
        <w:lastRenderedPageBreak/>
        <w:t xml:space="preserve">like government records, journals, and reports. Using secondary data requires more substantial time, money, and labour compared to primary data collection (Ratajczak </w:t>
      </w:r>
      <w:r w:rsidRPr="00F92641">
        <w:rPr>
          <w:rFonts w:ascii="Arial" w:eastAsia="Arial" w:hAnsi="Arial" w:cs="Arial"/>
          <w:i/>
          <w:iCs/>
        </w:rPr>
        <w:t>et al.</w:t>
      </w:r>
      <w:r w:rsidRPr="00F92641">
        <w:rPr>
          <w:rFonts w:ascii="Arial" w:eastAsia="Arial" w:hAnsi="Arial" w:cs="Arial"/>
        </w:rPr>
        <w:t xml:space="preserve"> 2025). This process involves the retrieval of full-text studies discussing the effect of PFMT in women aged 20-40 years with postpartum UI. The research has ensured to select articles from authentic sources such as Google Scholar, PubMed, EMBASE and others. </w:t>
      </w:r>
    </w:p>
    <w:p w14:paraId="09CE631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use of such authentic sources has helped in making the key findings more valuable and reliable. Moreover, the obtained data are based on the quality and proven academic evidence, written in English and also accessible for academic purposes. Additionally, the secondary data approach helps to promote credibility and the possibility of cross-comparing independent results in various healthcare environments. In this respect, the research has focused on selecting articles that have been published within the last five years. This has helped in maintaining validity and reliability of the research findings. Search of the hand was conducted by screening the reference lists of all the included studies with the aim of identifying other eligible research. This manual process retrieves pertinent citations that might not have been mentioned in the original database searches. </w:t>
      </w:r>
    </w:p>
    <w:p w14:paraId="4DBC79D1" w14:textId="77777777" w:rsidR="00993C8D" w:rsidRPr="00F92641" w:rsidRDefault="00D44653">
      <w:pPr>
        <w:pStyle w:val="Heading2"/>
        <w:rPr>
          <w:highlight w:val="white"/>
        </w:rPr>
      </w:pPr>
      <w:bookmarkStart w:id="58" w:name="_Toc231987543"/>
      <w:r w:rsidRPr="00F92641">
        <w:rPr>
          <w:highlight w:val="white"/>
        </w:rPr>
        <w:t>3.8 Data extraction</w:t>
      </w:r>
      <w:bookmarkEnd w:id="58"/>
      <w:r w:rsidRPr="00F92641">
        <w:rPr>
          <w:highlight w:val="white"/>
        </w:rPr>
        <w:t xml:space="preserve"> </w:t>
      </w:r>
    </w:p>
    <w:p w14:paraId="529A288E"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data extraction has been considered in this SLR using a structured template to ensure consistency and accuracy of the findings section. The extracted characteristics of the secondary articles on the research topic have included author, year, study design, population, determinants investigated and key findings. Schmidt </w:t>
      </w:r>
      <w:r w:rsidRPr="00F92641">
        <w:rPr>
          <w:rFonts w:ascii="Arial" w:eastAsia="Arial" w:hAnsi="Arial" w:cs="Arial"/>
          <w:i/>
          <w:iCs/>
        </w:rPr>
        <w:t xml:space="preserve">et al. </w:t>
      </w:r>
      <w:r w:rsidRPr="00F92641">
        <w:rPr>
          <w:rFonts w:ascii="Arial" w:eastAsia="Arial" w:hAnsi="Arial" w:cs="Arial"/>
        </w:rPr>
        <w:t xml:space="preserve">(2025) have stated the importance of data extraction in systematic research in order to collect the required data from the article and use these to answer the research questions. The data extraction table was developed by designing a suitable structure based on the research question. The initial stage was the study selection procedure, using specific keywords. The second stage has been a target reading and extraction in terms of analysing the research objective, methodology used, strengths and weaknesses. The development of the table has helped in enabling comparison, auditing and transparency. The final stage was ensuring synthesis and condensation of the selected articles by acknowledging the study abstracts. </w:t>
      </w:r>
    </w:p>
    <w:p w14:paraId="7F12C36C" w14:textId="77777777" w:rsidR="00993C8D" w:rsidRPr="00F92641" w:rsidRDefault="00D44653">
      <w:pPr>
        <w:pStyle w:val="Heading2"/>
        <w:rPr>
          <w:highlight w:val="white"/>
        </w:rPr>
      </w:pPr>
      <w:bookmarkStart w:id="59" w:name="_Toc231987544"/>
      <w:r w:rsidRPr="00F92641">
        <w:rPr>
          <w:highlight w:val="white"/>
        </w:rPr>
        <w:t>3.9 Critical Appraisal</w:t>
      </w:r>
      <w:bookmarkEnd w:id="59"/>
      <w:r w:rsidRPr="00F92641">
        <w:rPr>
          <w:highlight w:val="white"/>
        </w:rPr>
        <w:t xml:space="preserve"> </w:t>
      </w:r>
    </w:p>
    <w:p w14:paraId="0DDFFF66" w14:textId="77777777" w:rsidR="00993C8D" w:rsidRPr="00F92641" w:rsidRDefault="00D44653">
      <w:pPr>
        <w:spacing w:after="200" w:line="360" w:lineRule="auto"/>
        <w:jc w:val="both"/>
        <w:rPr>
          <w:rFonts w:ascii="Arial" w:eastAsia="Arial" w:hAnsi="Arial" w:cs="Arial"/>
          <w:highlight w:val="white"/>
        </w:rPr>
      </w:pPr>
      <w:r w:rsidRPr="00F92641">
        <w:rPr>
          <w:rFonts w:ascii="Arial" w:eastAsia="Arial" w:hAnsi="Arial" w:cs="Arial"/>
        </w:rPr>
        <w:t xml:space="preserve">A qualitative assessment tool regarding CASP is commonly used in systematic review research for evaluating the methodological rigour, validity, as well as trustworthiness of included studies (Shaheen </w:t>
      </w:r>
      <w:r w:rsidRPr="00F92641">
        <w:rPr>
          <w:rFonts w:ascii="Arial" w:eastAsia="Arial" w:hAnsi="Arial" w:cs="Arial"/>
          <w:i/>
          <w:iCs/>
        </w:rPr>
        <w:t xml:space="preserve">et al. </w:t>
      </w:r>
      <w:r w:rsidRPr="00F92641">
        <w:rPr>
          <w:rFonts w:ascii="Arial" w:eastAsia="Arial" w:hAnsi="Arial" w:cs="Arial"/>
        </w:rPr>
        <w:t xml:space="preserve">2023). Application of the CASP tool can ensure that conclusions of the included studies on postpartum pelvic floor exercise are based on robust evidence, and it can avoid bias from the findings accordingly. CASP has been selected over </w:t>
      </w:r>
      <w:r w:rsidRPr="00F92641">
        <w:rPr>
          <w:rFonts w:ascii="Arial" w:eastAsia="Arial" w:hAnsi="Arial" w:cs="Arial"/>
        </w:rPr>
        <w:lastRenderedPageBreak/>
        <w:t xml:space="preserve">other tools as it is highly accessible, user-friendly for beginners as well as adaptable to nearly all study designs. Based on this aspect, the CAPS-5 version has been used within this research. In the appendix section, 12 peer-reviewed articles on the research topic are selected along with their contribution level and quality score in this systematic review. Quality appraisal has been directly shaped by evidence synthesis. It has prevented unreliable, biased data from skewing conclusions by guiding study inclusion and exclusion as well as interpretation of findings. Meeting the requisite criteria of the CASP, questionnaires, and the qualities of the cross-sectional data studies on health have been recognised, which can lead to effective findings of this research </w:t>
      </w:r>
      <w:r w:rsidRPr="00F92641">
        <w:rPr>
          <w:rFonts w:ascii="Arial" w:eastAsia="Arial" w:hAnsi="Arial" w:cs="Arial"/>
          <w:i/>
          <w:iCs/>
        </w:rPr>
        <w:t>[refer to Appendix 1]</w:t>
      </w:r>
      <w:r w:rsidRPr="00F92641">
        <w:rPr>
          <w:rFonts w:ascii="Arial" w:eastAsia="Arial" w:hAnsi="Arial" w:cs="Arial"/>
        </w:rPr>
        <w:t xml:space="preserve">. It has been recognised that methodological rigour in qualitative research requires ensuring trustworthiness, credibility, and transparency in how data is collected, coded, and interpreted. Thus, the use of CAPS tools has helped in enhancing rigour by systematizing the research process and removing potential biases. </w:t>
      </w:r>
    </w:p>
    <w:p w14:paraId="65559497" w14:textId="77777777" w:rsidR="00993C8D" w:rsidRPr="00F92641" w:rsidRDefault="00D44653">
      <w:pPr>
        <w:pStyle w:val="Heading2"/>
        <w:rPr>
          <w:highlight w:val="white"/>
        </w:rPr>
      </w:pPr>
      <w:bookmarkStart w:id="60" w:name="_Toc231987545"/>
      <w:r w:rsidRPr="00F92641">
        <w:rPr>
          <w:highlight w:val="white"/>
        </w:rPr>
        <w:t>3.10 Data Analysis</w:t>
      </w:r>
      <w:bookmarkEnd w:id="60"/>
    </w:p>
    <w:p w14:paraId="1F3248F6"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The data analysis followed the six-phase thematic framework by Braun and Clarke (2006) in order to explore the recurring themes regarding postpartum adherence to PFMT. This framework was chosen because it provides flexibility in synthesizing qualitative narratives that are complex in nature. For example, parameters related to various parts, such as, time issues were grouped under the Adherence Barriers category to develop broader conceptual themes related to PFMT. This thematic analysis is justified for our research because it provides a flexible, systematic framework to identify and </w:t>
      </w:r>
      <w:proofErr w:type="spellStart"/>
      <w:r w:rsidRPr="00F92641">
        <w:rPr>
          <w:rFonts w:ascii="Arial" w:eastAsia="Arial" w:hAnsi="Arial" w:cs="Arial"/>
        </w:rPr>
        <w:t>analyze</w:t>
      </w:r>
      <w:proofErr w:type="spellEnd"/>
      <w:r w:rsidRPr="00F92641">
        <w:rPr>
          <w:rFonts w:ascii="Arial" w:eastAsia="Arial" w:hAnsi="Arial" w:cs="Arial"/>
        </w:rPr>
        <w:t xml:space="preserve"> recurring patterns within qualitative data that further help to evolve the objective through themes.</w:t>
      </w:r>
      <w:r w:rsidRPr="00F92641">
        <w:t xml:space="preserve"> </w:t>
      </w:r>
      <w:r w:rsidRPr="00F92641">
        <w:rPr>
          <w:rFonts w:ascii="Arial" w:eastAsia="Arial" w:hAnsi="Arial" w:cs="Arial"/>
        </w:rPr>
        <w:t xml:space="preserve">It has been recognised that a thematic synthesis approach has been used for identifying recurring concepts, patterns and themes across the included studies. Based on this aspect, a thematic analysis has been conducted in a systematic manner in terms of evaluating the most relevant information of the selected data. In essence, both thematic analysis and narrative analysis have been used within this research. Bergen </w:t>
      </w:r>
      <w:r w:rsidRPr="00F92641">
        <w:rPr>
          <w:rFonts w:ascii="Arial" w:eastAsia="Arial" w:hAnsi="Arial" w:cs="Arial"/>
          <w:i/>
          <w:iCs/>
        </w:rPr>
        <w:t xml:space="preserve">et al. </w:t>
      </w:r>
      <w:r w:rsidRPr="00F92641">
        <w:rPr>
          <w:rFonts w:ascii="Arial" w:eastAsia="Arial" w:hAnsi="Arial" w:cs="Arial"/>
        </w:rPr>
        <w:t xml:space="preserve">(2023) have highlighted that thematic analysis identifies patterns across a dataset to answer "what" is happening, while narrative analysis focuses on the structure, context, and meaning of individual stories to understand "how" or "why" experiences are constructed. </w:t>
      </w:r>
    </w:p>
    <w:p w14:paraId="6725D29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In the initial stage, keywords searching strategy has been used for glamorising the selected articles. The second stage has focused on developing codes using the keywords used. The third stage has focused on grouping the theme in broader manners. Finally, the themes have been linked to the research objectives in terms of maintaining reliability and validity. The development of the themes has helped address the thesis aims and objectives. Thematic analysis has aimed to find common patterns and themes across multiple data sources, </w:t>
      </w:r>
      <w:r w:rsidRPr="00F92641">
        <w:rPr>
          <w:rFonts w:ascii="Arial" w:eastAsia="Arial" w:hAnsi="Arial" w:cs="Arial"/>
        </w:rPr>
        <w:lastRenderedPageBreak/>
        <w:t xml:space="preserve">whereas Narrative analysis has aimed to understand the meaning, structure, and context of specific, individual stories. </w:t>
      </w:r>
    </w:p>
    <w:p w14:paraId="310DDBA7" w14:textId="77777777" w:rsidR="00993C8D" w:rsidRPr="00F92641" w:rsidRDefault="00D44653">
      <w:pPr>
        <w:spacing w:after="200" w:line="360" w:lineRule="auto"/>
        <w:jc w:val="both"/>
        <w:rPr>
          <w:rFonts w:ascii="Arial" w:eastAsia="Arial" w:hAnsi="Arial" w:cs="Arial"/>
          <w:b/>
          <w:bCs/>
          <w:i/>
          <w:iCs/>
        </w:rPr>
      </w:pPr>
      <w:r w:rsidRPr="00F92641">
        <w:rPr>
          <w:rFonts w:ascii="Arial" w:eastAsia="Arial" w:hAnsi="Arial" w:cs="Arial"/>
          <w:b/>
          <w:bCs/>
          <w:i/>
          <w:iCs/>
        </w:rPr>
        <w:t xml:space="preserve">Limitation </w:t>
      </w:r>
    </w:p>
    <w:p w14:paraId="7BB070DA" w14:textId="77777777" w:rsidR="00993C8D" w:rsidRPr="00F92641" w:rsidRDefault="00D44653">
      <w:pPr>
        <w:spacing w:after="200" w:line="360" w:lineRule="auto"/>
        <w:jc w:val="both"/>
        <w:rPr>
          <w:rFonts w:ascii="Arial" w:eastAsia="Arial" w:hAnsi="Arial" w:cs="Arial"/>
          <w:b/>
          <w:bCs/>
          <w:highlight w:val="white"/>
        </w:rPr>
      </w:pPr>
      <w:r w:rsidRPr="00F92641">
        <w:rPr>
          <w:rFonts w:ascii="Arial" w:eastAsia="Arial" w:hAnsi="Arial" w:cs="Arial"/>
        </w:rPr>
        <w:t xml:space="preserve">Limitations of this methodological plan can include the factors regarding time and budget constraints. Apart from this, limited recent evidence, heterogeneity of studies and variation in intervention protocols has also been the potential limitation of the data collection procedure. Due to a limited budget, only freely accessible secondary articles on healthcare have been selected for the findings section. It may lower the quality of findings of the SLR. In addition, due to a limited time, only 12 articles were selected to recognise the effectiveness of pelvic floor exercise for women, which can be considered as another limitation of this methodological plan. </w:t>
      </w:r>
    </w:p>
    <w:p w14:paraId="3AE65D92" w14:textId="77777777" w:rsidR="00993C8D" w:rsidRPr="00F92641" w:rsidRDefault="00D44653">
      <w:pPr>
        <w:pStyle w:val="Heading2"/>
        <w:rPr>
          <w:highlight w:val="white"/>
        </w:rPr>
      </w:pPr>
      <w:bookmarkStart w:id="61" w:name="_Toc231987546"/>
      <w:r w:rsidRPr="00F92641">
        <w:rPr>
          <w:highlight w:val="white"/>
        </w:rPr>
        <w:t>3.11 Ethics</w:t>
      </w:r>
      <w:bookmarkEnd w:id="61"/>
    </w:p>
    <w:p w14:paraId="32A085FA" w14:textId="77777777" w:rsidR="00993C8D" w:rsidRPr="00F92641" w:rsidRDefault="00D44653">
      <w:pPr>
        <w:spacing w:after="200" w:line="360" w:lineRule="auto"/>
        <w:jc w:val="both"/>
        <w:rPr>
          <w:rFonts w:ascii="Arial" w:eastAsia="Arial" w:hAnsi="Arial" w:cs="Arial"/>
          <w:b/>
          <w:bCs/>
          <w:highlight w:val="white"/>
        </w:rPr>
      </w:pPr>
      <w:r w:rsidRPr="00F92641">
        <w:rPr>
          <w:rFonts w:ascii="Arial" w:eastAsia="Arial" w:hAnsi="Arial" w:cs="Arial"/>
        </w:rPr>
        <w:t xml:space="preserve">Ethical integrity is a basic requirement in any academic research, and the secondary data source is used. The research followed all the rules and regulations of the university to maintain academic integrity. The dissertation information is obtained on the basis of publicly available and peer-reviewed academic databases. Accordingly, the ethical model supports credibility and academic honesty of the systematic review. The study was conducted by following the academic guidelines of the university and maintaining Copyright Act 1988 (CDPA) to maintain academic integrity. CDPA 1988 helps to protect the rights of creators under copyright law to maintain the authenticity and originality of their works (Loughborough University, 2026). Apart from this, the university referencing guidelines has been ensured while including existing literature within this research. This has also helped in maintaining academic integrity to a great extent. The research has also ensured to avoid the practice of copy-pasting in terms of avoiding plagiarism issues. </w:t>
      </w:r>
    </w:p>
    <w:p w14:paraId="53409CCA" w14:textId="77777777" w:rsidR="00993C8D" w:rsidRPr="00F92641" w:rsidRDefault="00D44653">
      <w:pPr>
        <w:pStyle w:val="Heading2"/>
        <w:rPr>
          <w:highlight w:val="white"/>
        </w:rPr>
      </w:pPr>
      <w:bookmarkStart w:id="62" w:name="_Toc231987547"/>
      <w:r w:rsidRPr="00F92641">
        <w:rPr>
          <w:highlight w:val="white"/>
        </w:rPr>
        <w:t>3.12 Chapter Summary</w:t>
      </w:r>
      <w:bookmarkEnd w:id="62"/>
    </w:p>
    <w:p w14:paraId="70CBCA78"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It can be concluded from the above discussion that the flow of the methodological plan is directly related to the flow of the findings on the role of postpartum pelvic floor exercise for women. Interpretivism and deductive aspects, followed by a mixed-methods design, are selected for answering the research questions. On the other hand, the secondary data collection method has been selected to gather relevant data on the research topic. The application of the CASRP tools and PRISMA and PICO tables can help in framing the findings section in an effective manner.</w:t>
      </w:r>
    </w:p>
    <w:p w14:paraId="55235CAC" w14:textId="77777777" w:rsidR="00993C8D" w:rsidRPr="00F92641" w:rsidRDefault="00D44653">
      <w:pPr>
        <w:pStyle w:val="Heading1"/>
        <w:spacing w:after="200" w:line="360" w:lineRule="auto"/>
        <w:ind w:left="12" w:right="1" w:firstLine="0"/>
        <w:rPr>
          <w:sz w:val="22"/>
          <w:szCs w:val="22"/>
        </w:rPr>
      </w:pPr>
      <w:bookmarkStart w:id="63" w:name="_heading=h.xvi2l0bnrhnc" w:colFirst="0" w:colLast="0"/>
      <w:bookmarkEnd w:id="63"/>
      <w:r w:rsidRPr="00F92641">
        <w:br w:type="page"/>
      </w:r>
    </w:p>
    <w:p w14:paraId="48A70EB9" w14:textId="77777777" w:rsidR="00993C8D" w:rsidRPr="00F92641" w:rsidRDefault="00D44653">
      <w:pPr>
        <w:pStyle w:val="Heading1"/>
        <w:spacing w:after="200" w:line="360" w:lineRule="auto"/>
        <w:ind w:left="12" w:right="1" w:firstLine="0"/>
      </w:pPr>
      <w:bookmarkStart w:id="64" w:name="_Toc231987548"/>
      <w:r w:rsidRPr="00F92641">
        <w:rPr>
          <w:sz w:val="22"/>
          <w:szCs w:val="22"/>
        </w:rPr>
        <w:lastRenderedPageBreak/>
        <w:t>Chapter 4: Results</w:t>
      </w:r>
      <w:bookmarkEnd w:id="64"/>
      <w:r w:rsidRPr="00F92641">
        <w:rPr>
          <w:sz w:val="22"/>
          <w:szCs w:val="22"/>
        </w:rPr>
        <w:t xml:space="preserve"> </w:t>
      </w:r>
    </w:p>
    <w:p w14:paraId="4BEC99AF" w14:textId="77777777" w:rsidR="00993C8D" w:rsidRPr="00F92641" w:rsidRDefault="00D44653">
      <w:pPr>
        <w:pStyle w:val="Heading2"/>
      </w:pPr>
      <w:bookmarkStart w:id="65" w:name="_Toc231987549"/>
      <w:r w:rsidRPr="00F92641">
        <w:t>4.1 Introduction</w:t>
      </w:r>
      <w:bookmarkEnd w:id="65"/>
      <w:r w:rsidRPr="00F92641">
        <w:t xml:space="preserve"> </w:t>
      </w:r>
    </w:p>
    <w:p w14:paraId="4ED0BD8B"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chapter analyses the effectiveness of PFMT on UI among the postpartum women from 12 selected articles and critically analyses challenges and recommendations to the exercise programs. This chapter explains findings by analysing four dedicated themes regarding intervention outcomes, adherence rate and comparative efficacy of various exercise protocols.  The chapter also signifies the structure to directly address the research questions and objectives, highlighting the impact of supervised and unsupervised training of PFM by influencing the frequency and duration of UI symptom reduction.</w:t>
      </w:r>
    </w:p>
    <w:p w14:paraId="390457B6" w14:textId="77777777" w:rsidR="00993C8D" w:rsidRPr="00F92641" w:rsidRDefault="00D44653">
      <w:pPr>
        <w:pStyle w:val="Heading2"/>
      </w:pPr>
      <w:bookmarkStart w:id="66" w:name="_Toc231987550"/>
      <w:r w:rsidRPr="00F92641">
        <w:t>4.2 Presenting qualitative results</w:t>
      </w:r>
      <w:bookmarkEnd w:id="66"/>
      <w:r w:rsidRPr="00F92641">
        <w:t xml:space="preserve"> </w:t>
      </w:r>
    </w:p>
    <w:tbl>
      <w:tblPr>
        <w:tblStyle w:val="a3"/>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05"/>
        <w:gridCol w:w="4253"/>
        <w:gridCol w:w="2358"/>
      </w:tblGrid>
      <w:tr w:rsidR="00F92641" w:rsidRPr="00F92641" w14:paraId="32ED2A7F" w14:textId="77777777" w:rsidTr="00F92641">
        <w:tc>
          <w:tcPr>
            <w:tcW w:w="2405" w:type="dxa"/>
          </w:tcPr>
          <w:p w14:paraId="76A5AF44" w14:textId="77777777" w:rsidR="00993C8D" w:rsidRPr="00F92641" w:rsidRDefault="00D44653">
            <w:pPr>
              <w:spacing w:line="360" w:lineRule="auto"/>
              <w:jc w:val="center"/>
              <w:rPr>
                <w:rFonts w:ascii="Arial" w:eastAsia="Arial" w:hAnsi="Arial" w:cs="Arial"/>
                <w:b/>
                <w:bCs/>
                <w:i/>
                <w:iCs/>
                <w:color w:val="FF0000"/>
                <w:sz w:val="24"/>
                <w:szCs w:val="24"/>
              </w:rPr>
            </w:pPr>
            <w:r w:rsidRPr="00F92641">
              <w:rPr>
                <w:rFonts w:ascii="Arial" w:eastAsia="Arial" w:hAnsi="Arial" w:cs="Arial"/>
                <w:b/>
                <w:bCs/>
                <w:i/>
                <w:iCs/>
                <w:color w:val="FF0000"/>
                <w:sz w:val="24"/>
                <w:szCs w:val="24"/>
              </w:rPr>
              <w:t>Objectives – umbrella themes</w:t>
            </w:r>
          </w:p>
        </w:tc>
        <w:tc>
          <w:tcPr>
            <w:tcW w:w="4253" w:type="dxa"/>
          </w:tcPr>
          <w:p w14:paraId="4D41AEDA" w14:textId="77777777" w:rsidR="00993C8D" w:rsidRPr="00F92641" w:rsidRDefault="00D44653">
            <w:pPr>
              <w:spacing w:line="360" w:lineRule="auto"/>
              <w:jc w:val="center"/>
              <w:rPr>
                <w:rFonts w:ascii="Arial" w:eastAsia="Arial" w:hAnsi="Arial" w:cs="Arial"/>
                <w:b/>
                <w:bCs/>
                <w:i/>
                <w:iCs/>
                <w:color w:val="FF0000"/>
                <w:sz w:val="24"/>
                <w:szCs w:val="24"/>
              </w:rPr>
            </w:pPr>
            <w:r w:rsidRPr="00F92641">
              <w:rPr>
                <w:rFonts w:ascii="Arial" w:eastAsia="Arial" w:hAnsi="Arial" w:cs="Arial"/>
                <w:b/>
                <w:bCs/>
                <w:i/>
                <w:iCs/>
                <w:color w:val="FF0000"/>
                <w:sz w:val="24"/>
                <w:szCs w:val="24"/>
              </w:rPr>
              <w:t>Sub-themes</w:t>
            </w:r>
          </w:p>
        </w:tc>
        <w:tc>
          <w:tcPr>
            <w:tcW w:w="2358" w:type="dxa"/>
          </w:tcPr>
          <w:p w14:paraId="6BDDB171" w14:textId="77777777" w:rsidR="00993C8D" w:rsidRPr="00F92641" w:rsidRDefault="00D44653">
            <w:pPr>
              <w:spacing w:line="360" w:lineRule="auto"/>
              <w:jc w:val="center"/>
              <w:rPr>
                <w:rFonts w:ascii="Arial" w:eastAsia="Arial" w:hAnsi="Arial" w:cs="Arial"/>
                <w:b/>
                <w:bCs/>
                <w:i/>
                <w:iCs/>
                <w:color w:val="FF0000"/>
                <w:sz w:val="24"/>
                <w:szCs w:val="24"/>
              </w:rPr>
            </w:pPr>
            <w:r w:rsidRPr="00F92641">
              <w:rPr>
                <w:rFonts w:ascii="Arial" w:eastAsia="Arial" w:hAnsi="Arial" w:cs="Arial"/>
                <w:b/>
                <w:bCs/>
                <w:i/>
                <w:iCs/>
                <w:color w:val="FF0000"/>
                <w:sz w:val="24"/>
                <w:szCs w:val="24"/>
              </w:rPr>
              <w:t>Studies</w:t>
            </w:r>
          </w:p>
        </w:tc>
      </w:tr>
      <w:tr w:rsidR="00F92641" w:rsidRPr="00F92641" w14:paraId="1E4E5BCD" w14:textId="77777777" w:rsidTr="00F92641">
        <w:tc>
          <w:tcPr>
            <w:tcW w:w="2405" w:type="dxa"/>
          </w:tcPr>
          <w:p w14:paraId="4F841A16" w14:textId="77777777" w:rsidR="00993C8D" w:rsidRPr="00F92641" w:rsidRDefault="00D44653" w:rsidP="00F92641">
            <w:pPr>
              <w:spacing w:before="280" w:after="200" w:line="360" w:lineRule="auto"/>
              <w:jc w:val="both"/>
              <w:rPr>
                <w:rFonts w:ascii="Arial" w:eastAsia="Arial" w:hAnsi="Arial" w:cs="Arial"/>
                <w:color w:val="FF0000"/>
              </w:rPr>
            </w:pPr>
            <w:r w:rsidRPr="00F92641">
              <w:rPr>
                <w:rFonts w:ascii="Arial" w:eastAsia="Arial" w:hAnsi="Arial" w:cs="Arial"/>
                <w:color w:val="FF0000"/>
              </w:rPr>
              <w:t xml:space="preserve">Types of pelvic floor muscle training for urinary incontinence in women of childbearing age. </w:t>
            </w:r>
          </w:p>
        </w:tc>
        <w:tc>
          <w:tcPr>
            <w:tcW w:w="4253" w:type="dxa"/>
          </w:tcPr>
          <w:p w14:paraId="19E99091"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Theme 1- Postpartum pelvic floor muscle training is effective in reducing urinary incontinence</w:t>
            </w:r>
          </w:p>
        </w:tc>
        <w:tc>
          <w:tcPr>
            <w:tcW w:w="2358" w:type="dxa"/>
          </w:tcPr>
          <w:p w14:paraId="305BC499" w14:textId="77777777" w:rsidR="00993C8D" w:rsidRPr="00F92641" w:rsidRDefault="00D44653" w:rsidP="00F92641">
            <w:pPr>
              <w:widowControl w:val="0"/>
              <w:spacing w:line="360" w:lineRule="auto"/>
              <w:jc w:val="both"/>
              <w:rPr>
                <w:rFonts w:ascii="Arial" w:eastAsia="Arial" w:hAnsi="Arial" w:cs="Arial"/>
                <w:color w:val="FF0000"/>
              </w:rPr>
            </w:pPr>
            <w:r w:rsidRPr="00F92641">
              <w:rPr>
                <w:rFonts w:ascii="Arial" w:eastAsia="Arial" w:hAnsi="Arial" w:cs="Arial"/>
                <w:color w:val="FF0000"/>
              </w:rPr>
              <w:t>Gallego-Gómez et al. (2026)</w:t>
            </w:r>
          </w:p>
          <w:p w14:paraId="4B91E4B8" w14:textId="77777777" w:rsidR="00993C8D" w:rsidRPr="00F92641" w:rsidRDefault="00D44653" w:rsidP="00F92641">
            <w:pPr>
              <w:widowControl w:val="0"/>
              <w:spacing w:line="360" w:lineRule="auto"/>
              <w:jc w:val="both"/>
              <w:rPr>
                <w:rFonts w:ascii="Arial" w:eastAsia="Arial" w:hAnsi="Arial" w:cs="Arial"/>
                <w:color w:val="FF0000"/>
              </w:rPr>
            </w:pPr>
            <w:proofErr w:type="spellStart"/>
            <w:r w:rsidRPr="00F92641">
              <w:rPr>
                <w:rFonts w:ascii="Arial" w:eastAsia="Arial" w:hAnsi="Arial" w:cs="Arial"/>
                <w:color w:val="FF0000"/>
              </w:rPr>
              <w:t>Bascur</w:t>
            </w:r>
            <w:proofErr w:type="spellEnd"/>
            <w:r w:rsidRPr="00F92641">
              <w:rPr>
                <w:rFonts w:ascii="Arial" w:eastAsia="Arial" w:hAnsi="Arial" w:cs="Arial"/>
                <w:color w:val="FF0000"/>
              </w:rPr>
              <w:t>-Castillo et al. (2022)</w:t>
            </w:r>
          </w:p>
          <w:p w14:paraId="37003718" w14:textId="77777777" w:rsidR="00993C8D" w:rsidRPr="00F92641" w:rsidRDefault="00D44653" w:rsidP="00F92641">
            <w:pPr>
              <w:widowControl w:val="0"/>
              <w:spacing w:line="360" w:lineRule="auto"/>
              <w:jc w:val="both"/>
              <w:rPr>
                <w:rFonts w:ascii="Arial" w:eastAsia="Arial" w:hAnsi="Arial" w:cs="Arial"/>
                <w:color w:val="FF0000"/>
              </w:rPr>
            </w:pPr>
            <w:r w:rsidRPr="00F92641">
              <w:rPr>
                <w:rFonts w:ascii="Arial" w:eastAsia="Arial" w:hAnsi="Arial" w:cs="Arial"/>
                <w:color w:val="FF0000"/>
              </w:rPr>
              <w:t xml:space="preserve">Villa-Del-Pino et al. (2025) </w:t>
            </w:r>
          </w:p>
        </w:tc>
      </w:tr>
      <w:tr w:rsidR="00F92641" w:rsidRPr="00F92641" w14:paraId="3E778490" w14:textId="77777777" w:rsidTr="00F92641">
        <w:tc>
          <w:tcPr>
            <w:tcW w:w="2405" w:type="dxa"/>
          </w:tcPr>
          <w:p w14:paraId="3F249746" w14:textId="77777777" w:rsidR="00993C8D" w:rsidRPr="00F92641" w:rsidRDefault="00D44653" w:rsidP="00F92641">
            <w:pPr>
              <w:spacing w:after="200" w:line="360" w:lineRule="auto"/>
              <w:jc w:val="both"/>
              <w:rPr>
                <w:rFonts w:ascii="Arial" w:eastAsia="Arial" w:hAnsi="Arial" w:cs="Arial"/>
                <w:color w:val="FF0000"/>
              </w:rPr>
            </w:pPr>
            <w:r w:rsidRPr="00F92641">
              <w:rPr>
                <w:rFonts w:ascii="Arial" w:eastAsia="Arial" w:hAnsi="Arial" w:cs="Arial"/>
                <w:color w:val="FF0000"/>
              </w:rPr>
              <w:t xml:space="preserve">Frequencies and durations of pelvic floor muscle training used in the studies. </w:t>
            </w:r>
          </w:p>
        </w:tc>
        <w:tc>
          <w:tcPr>
            <w:tcW w:w="4253" w:type="dxa"/>
          </w:tcPr>
          <w:p w14:paraId="79CC1D10"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Theme 2:  Effective types, frequencies and the durations of pelvic floor experiences for developing urinary continence postpartum</w:t>
            </w:r>
          </w:p>
        </w:tc>
        <w:tc>
          <w:tcPr>
            <w:tcW w:w="2358" w:type="dxa"/>
          </w:tcPr>
          <w:p w14:paraId="2683D757"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 xml:space="preserve">Wang </w:t>
            </w:r>
            <w:r w:rsidRPr="00F92641">
              <w:rPr>
                <w:rFonts w:ascii="Arial" w:eastAsia="Arial" w:hAnsi="Arial" w:cs="Arial"/>
                <w:i/>
                <w:iCs/>
                <w:color w:val="FF0000"/>
              </w:rPr>
              <w:t>et al.</w:t>
            </w:r>
            <w:r w:rsidRPr="00F92641">
              <w:rPr>
                <w:rFonts w:ascii="Arial" w:eastAsia="Arial" w:hAnsi="Arial" w:cs="Arial"/>
                <w:color w:val="FF0000"/>
              </w:rPr>
              <w:t xml:space="preserve"> (2026)</w:t>
            </w:r>
          </w:p>
          <w:p w14:paraId="2AE8E712"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Ayubi</w:t>
            </w:r>
            <w:r w:rsidRPr="00F92641">
              <w:rPr>
                <w:rFonts w:ascii="Arial" w:eastAsia="Arial" w:hAnsi="Arial" w:cs="Arial"/>
                <w:i/>
                <w:iCs/>
                <w:color w:val="FF0000"/>
              </w:rPr>
              <w:t xml:space="preserve"> et al. </w:t>
            </w:r>
            <w:r w:rsidRPr="00F92641">
              <w:rPr>
                <w:rFonts w:ascii="Arial" w:eastAsia="Arial" w:hAnsi="Arial" w:cs="Arial"/>
                <w:color w:val="FF0000"/>
              </w:rPr>
              <w:t>(2024)</w:t>
            </w:r>
          </w:p>
          <w:p w14:paraId="43F55570"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 xml:space="preserve">Beamish </w:t>
            </w:r>
            <w:r w:rsidRPr="00F92641">
              <w:rPr>
                <w:rFonts w:ascii="Arial" w:eastAsia="Arial" w:hAnsi="Arial" w:cs="Arial"/>
                <w:i/>
                <w:iCs/>
                <w:color w:val="FF0000"/>
              </w:rPr>
              <w:t xml:space="preserve">et al. </w:t>
            </w:r>
            <w:r w:rsidRPr="00F92641">
              <w:rPr>
                <w:rFonts w:ascii="Arial" w:eastAsia="Arial" w:hAnsi="Arial" w:cs="Arial"/>
                <w:color w:val="FF0000"/>
              </w:rPr>
              <w:t>(2025)</w:t>
            </w:r>
          </w:p>
          <w:p w14:paraId="35DB707F" w14:textId="77777777" w:rsidR="00993C8D" w:rsidRPr="00F92641" w:rsidRDefault="00993C8D" w:rsidP="00F92641">
            <w:pPr>
              <w:spacing w:line="360" w:lineRule="auto"/>
              <w:jc w:val="both"/>
              <w:rPr>
                <w:rFonts w:ascii="Arial" w:eastAsia="Arial" w:hAnsi="Arial" w:cs="Arial"/>
                <w:color w:val="FF0000"/>
              </w:rPr>
            </w:pPr>
          </w:p>
        </w:tc>
      </w:tr>
      <w:tr w:rsidR="00F92641" w:rsidRPr="00F92641" w14:paraId="6AD563AD" w14:textId="77777777" w:rsidTr="00F92641">
        <w:tc>
          <w:tcPr>
            <w:tcW w:w="2405" w:type="dxa"/>
          </w:tcPr>
          <w:p w14:paraId="0A256CA5" w14:textId="77777777" w:rsidR="00993C8D" w:rsidRPr="00F92641" w:rsidRDefault="00D44653" w:rsidP="00F92641">
            <w:pPr>
              <w:spacing w:after="200" w:line="360" w:lineRule="auto"/>
              <w:jc w:val="both"/>
              <w:rPr>
                <w:rFonts w:ascii="Arial" w:eastAsia="Arial" w:hAnsi="Arial" w:cs="Arial"/>
                <w:color w:val="FF0000"/>
              </w:rPr>
            </w:pPr>
            <w:r w:rsidRPr="00F92641">
              <w:rPr>
                <w:rFonts w:ascii="Arial" w:eastAsia="Arial" w:hAnsi="Arial" w:cs="Arial"/>
                <w:color w:val="FF0000"/>
              </w:rPr>
              <w:t xml:space="preserve">Outcomes that determine the effectiveness of pelvic floor muscle training. </w:t>
            </w:r>
          </w:p>
        </w:tc>
        <w:tc>
          <w:tcPr>
            <w:tcW w:w="4253" w:type="dxa"/>
          </w:tcPr>
          <w:p w14:paraId="58C5B1BC"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Theme 3: Investigating the effectiveness of postpartum pelvic floor muscle training experiences in the UK population</w:t>
            </w:r>
          </w:p>
        </w:tc>
        <w:tc>
          <w:tcPr>
            <w:tcW w:w="2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05130"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 xml:space="preserve">Yin </w:t>
            </w:r>
            <w:r w:rsidRPr="00F92641">
              <w:rPr>
                <w:rFonts w:ascii="Arial" w:eastAsia="Arial" w:hAnsi="Arial" w:cs="Arial"/>
                <w:i/>
                <w:iCs/>
                <w:color w:val="FF0000"/>
              </w:rPr>
              <w:t>et al.</w:t>
            </w:r>
            <w:r w:rsidRPr="00F92641">
              <w:rPr>
                <w:rFonts w:ascii="Arial" w:eastAsia="Arial" w:hAnsi="Arial" w:cs="Arial"/>
                <w:color w:val="FF0000"/>
              </w:rPr>
              <w:t xml:space="preserve"> (2026)</w:t>
            </w:r>
          </w:p>
          <w:p w14:paraId="45777AC0"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 xml:space="preserve">Siyoum </w:t>
            </w:r>
            <w:r w:rsidRPr="00F92641">
              <w:rPr>
                <w:rFonts w:ascii="Arial" w:eastAsia="Arial" w:hAnsi="Arial" w:cs="Arial"/>
                <w:i/>
                <w:iCs/>
                <w:color w:val="FF0000"/>
              </w:rPr>
              <w:t>et al.</w:t>
            </w:r>
            <w:r w:rsidRPr="00F92641">
              <w:rPr>
                <w:rFonts w:ascii="Arial" w:eastAsia="Arial" w:hAnsi="Arial" w:cs="Arial"/>
                <w:color w:val="FF0000"/>
              </w:rPr>
              <w:t xml:space="preserve"> (2025)</w:t>
            </w:r>
          </w:p>
          <w:p w14:paraId="13ACE933"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Brand</w:t>
            </w:r>
            <w:r w:rsidRPr="00F92641">
              <w:rPr>
                <w:rFonts w:ascii="Arial" w:eastAsia="Arial" w:hAnsi="Arial" w:cs="Arial"/>
                <w:i/>
                <w:iCs/>
                <w:color w:val="FF0000"/>
              </w:rPr>
              <w:t xml:space="preserve"> </w:t>
            </w:r>
            <w:proofErr w:type="gramStart"/>
            <w:r w:rsidRPr="00F92641">
              <w:rPr>
                <w:rFonts w:ascii="Arial" w:eastAsia="Arial" w:hAnsi="Arial" w:cs="Arial"/>
                <w:i/>
                <w:iCs/>
                <w:color w:val="FF0000"/>
              </w:rPr>
              <w:t>et al.</w:t>
            </w:r>
            <w:r w:rsidRPr="00F92641">
              <w:rPr>
                <w:rFonts w:ascii="Arial" w:eastAsia="Arial" w:hAnsi="Arial" w:cs="Arial"/>
                <w:color w:val="FF0000"/>
              </w:rPr>
              <w:t>(</w:t>
            </w:r>
            <w:proofErr w:type="gramEnd"/>
            <w:r w:rsidRPr="00F92641">
              <w:rPr>
                <w:rFonts w:ascii="Arial" w:eastAsia="Arial" w:hAnsi="Arial" w:cs="Arial"/>
                <w:color w:val="FF0000"/>
              </w:rPr>
              <w:t>2022)</w:t>
            </w:r>
          </w:p>
          <w:p w14:paraId="6B7B0E02" w14:textId="77777777" w:rsidR="00993C8D" w:rsidRPr="00F92641" w:rsidRDefault="00993C8D" w:rsidP="00F92641">
            <w:pPr>
              <w:spacing w:line="360" w:lineRule="auto"/>
              <w:jc w:val="both"/>
              <w:rPr>
                <w:rFonts w:ascii="Arial" w:eastAsia="Arial" w:hAnsi="Arial" w:cs="Arial"/>
                <w:color w:val="FF0000"/>
              </w:rPr>
            </w:pPr>
          </w:p>
        </w:tc>
      </w:tr>
      <w:tr w:rsidR="00F92641" w:rsidRPr="00F92641" w14:paraId="2687AD4F" w14:textId="77777777" w:rsidTr="00F92641">
        <w:tc>
          <w:tcPr>
            <w:tcW w:w="2405" w:type="dxa"/>
          </w:tcPr>
          <w:p w14:paraId="175DD4EB"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Evidence-based recommendations for healthcare practice</w:t>
            </w:r>
          </w:p>
        </w:tc>
        <w:tc>
          <w:tcPr>
            <w:tcW w:w="4253" w:type="dxa"/>
          </w:tcPr>
          <w:p w14:paraId="05BDF299"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 xml:space="preserve">Theme 4: professional </w:t>
            </w:r>
            <w:proofErr w:type="gramStart"/>
            <w:r w:rsidRPr="00F92641">
              <w:rPr>
                <w:rFonts w:ascii="Arial" w:eastAsia="Arial" w:hAnsi="Arial" w:cs="Arial"/>
                <w:color w:val="FF0000"/>
              </w:rPr>
              <w:t>evidence based</w:t>
            </w:r>
            <w:proofErr w:type="gramEnd"/>
            <w:r w:rsidRPr="00F92641">
              <w:rPr>
                <w:rFonts w:ascii="Arial" w:eastAsia="Arial" w:hAnsi="Arial" w:cs="Arial"/>
                <w:color w:val="FF0000"/>
              </w:rPr>
              <w:t xml:space="preserve"> recommendations for healthcare practitioners, policymakers, and postpartum care programs findings</w:t>
            </w:r>
          </w:p>
        </w:tc>
        <w:tc>
          <w:tcPr>
            <w:tcW w:w="2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08609" w14:textId="77777777" w:rsidR="00993C8D" w:rsidRPr="00F92641" w:rsidRDefault="00D44653" w:rsidP="00F92641">
            <w:pPr>
              <w:spacing w:line="360" w:lineRule="auto"/>
              <w:jc w:val="both"/>
              <w:rPr>
                <w:rFonts w:ascii="Arial" w:eastAsia="Arial" w:hAnsi="Arial" w:cs="Arial"/>
                <w:color w:val="FF0000"/>
              </w:rPr>
            </w:pPr>
            <w:proofErr w:type="spellStart"/>
            <w:r w:rsidRPr="00F92641">
              <w:rPr>
                <w:rFonts w:ascii="Arial" w:eastAsia="Arial" w:hAnsi="Arial" w:cs="Arial"/>
                <w:color w:val="FF0000"/>
              </w:rPr>
              <w:t>Papanicolas</w:t>
            </w:r>
            <w:proofErr w:type="spellEnd"/>
            <w:r w:rsidRPr="00F92641">
              <w:rPr>
                <w:rFonts w:ascii="Arial" w:eastAsia="Arial" w:hAnsi="Arial" w:cs="Arial"/>
                <w:color w:val="FF0000"/>
              </w:rPr>
              <w:t xml:space="preserve"> </w:t>
            </w:r>
            <w:r w:rsidRPr="00F92641">
              <w:rPr>
                <w:rFonts w:ascii="Arial" w:eastAsia="Arial" w:hAnsi="Arial" w:cs="Arial"/>
                <w:i/>
                <w:iCs/>
                <w:color w:val="FF0000"/>
              </w:rPr>
              <w:t>et al.</w:t>
            </w:r>
            <w:r w:rsidRPr="00F92641">
              <w:rPr>
                <w:rFonts w:ascii="Arial" w:eastAsia="Arial" w:hAnsi="Arial" w:cs="Arial"/>
                <w:color w:val="FF0000"/>
              </w:rPr>
              <w:t xml:space="preserve"> (2024)</w:t>
            </w:r>
          </w:p>
          <w:p w14:paraId="0BF2F8CA" w14:textId="77777777" w:rsidR="00993C8D" w:rsidRPr="00F92641" w:rsidRDefault="00D44653" w:rsidP="00F92641">
            <w:pPr>
              <w:spacing w:line="360" w:lineRule="auto"/>
              <w:jc w:val="both"/>
              <w:rPr>
                <w:rFonts w:ascii="Arial" w:eastAsia="Arial" w:hAnsi="Arial" w:cs="Arial"/>
                <w:color w:val="FF0000"/>
              </w:rPr>
            </w:pPr>
            <w:proofErr w:type="spellStart"/>
            <w:r w:rsidRPr="00F92641">
              <w:rPr>
                <w:rFonts w:ascii="Arial" w:eastAsia="Arial" w:hAnsi="Arial" w:cs="Arial"/>
                <w:color w:val="FF0000"/>
              </w:rPr>
              <w:t>Youseflu</w:t>
            </w:r>
            <w:proofErr w:type="spellEnd"/>
            <w:r w:rsidRPr="00F92641">
              <w:rPr>
                <w:rFonts w:ascii="Arial" w:eastAsia="Arial" w:hAnsi="Arial" w:cs="Arial"/>
                <w:color w:val="FF0000"/>
              </w:rPr>
              <w:t xml:space="preserve"> </w:t>
            </w:r>
            <w:r w:rsidRPr="00F92641">
              <w:rPr>
                <w:rFonts w:ascii="Arial" w:eastAsia="Arial" w:hAnsi="Arial" w:cs="Arial"/>
                <w:i/>
                <w:iCs/>
                <w:color w:val="FF0000"/>
              </w:rPr>
              <w:t>et al.</w:t>
            </w:r>
            <w:r w:rsidRPr="00F92641">
              <w:rPr>
                <w:rFonts w:ascii="Arial" w:eastAsia="Arial" w:hAnsi="Arial" w:cs="Arial"/>
                <w:color w:val="FF0000"/>
              </w:rPr>
              <w:t xml:space="preserve"> (2023)</w:t>
            </w:r>
          </w:p>
          <w:p w14:paraId="033F17FB" w14:textId="77777777" w:rsidR="00993C8D" w:rsidRPr="00F92641" w:rsidRDefault="00D44653" w:rsidP="00F92641">
            <w:pPr>
              <w:spacing w:line="360" w:lineRule="auto"/>
              <w:jc w:val="both"/>
              <w:rPr>
                <w:rFonts w:ascii="Arial" w:eastAsia="Arial" w:hAnsi="Arial" w:cs="Arial"/>
                <w:color w:val="FF0000"/>
              </w:rPr>
            </w:pPr>
            <w:r w:rsidRPr="00F92641">
              <w:rPr>
                <w:rFonts w:ascii="Arial" w:eastAsia="Arial" w:hAnsi="Arial" w:cs="Arial"/>
                <w:color w:val="FF0000"/>
              </w:rPr>
              <w:t xml:space="preserve">Dasgupta </w:t>
            </w:r>
            <w:r w:rsidRPr="00F92641">
              <w:rPr>
                <w:rFonts w:ascii="Arial" w:eastAsia="Arial" w:hAnsi="Arial" w:cs="Arial"/>
                <w:i/>
                <w:iCs/>
                <w:color w:val="FF0000"/>
              </w:rPr>
              <w:t>et al.</w:t>
            </w:r>
            <w:r w:rsidRPr="00F92641">
              <w:rPr>
                <w:rFonts w:ascii="Arial" w:eastAsia="Arial" w:hAnsi="Arial" w:cs="Arial"/>
                <w:color w:val="FF0000"/>
              </w:rPr>
              <w:t xml:space="preserve"> (2024)</w:t>
            </w:r>
          </w:p>
        </w:tc>
      </w:tr>
    </w:tbl>
    <w:p w14:paraId="3E108139" w14:textId="77777777" w:rsidR="00993C8D" w:rsidRPr="00F92641" w:rsidRDefault="00D44653">
      <w:pPr>
        <w:spacing w:after="200" w:line="360" w:lineRule="auto"/>
        <w:jc w:val="center"/>
        <w:rPr>
          <w:rFonts w:ascii="Arial" w:eastAsia="Arial" w:hAnsi="Arial" w:cs="Arial"/>
          <w:b/>
          <w:bCs/>
        </w:rPr>
      </w:pPr>
      <w:r w:rsidRPr="00F92641">
        <w:rPr>
          <w:rFonts w:ascii="Arial" w:eastAsia="Arial" w:hAnsi="Arial" w:cs="Arial"/>
          <w:b/>
          <w:bCs/>
        </w:rPr>
        <w:t xml:space="preserve">Table 4.1: Key findings </w:t>
      </w:r>
    </w:p>
    <w:p w14:paraId="1A3A4A2A"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lastRenderedPageBreak/>
        <w:t>(Source: Self-developed)</w:t>
      </w:r>
    </w:p>
    <w:p w14:paraId="493BFAA9" w14:textId="77777777" w:rsidR="00993C8D" w:rsidRPr="00F92641" w:rsidRDefault="00D44653">
      <w:pPr>
        <w:pStyle w:val="Heading2"/>
      </w:pPr>
      <w:bookmarkStart w:id="67" w:name="_Toc231987551"/>
      <w:r w:rsidRPr="00F92641">
        <w:t>4.3 Key thematic analysis</w:t>
      </w:r>
      <w:bookmarkEnd w:id="67"/>
      <w:r w:rsidRPr="00F92641">
        <w:t xml:space="preserve"> </w:t>
      </w:r>
    </w:p>
    <w:p w14:paraId="1D0BF139" w14:textId="77777777" w:rsidR="00993C8D" w:rsidRPr="00F92641" w:rsidRDefault="00D44653">
      <w:pPr>
        <w:pStyle w:val="Heading3"/>
        <w:spacing w:after="200" w:line="360" w:lineRule="auto"/>
        <w:jc w:val="both"/>
        <w:rPr>
          <w:rFonts w:ascii="Arial" w:eastAsia="Arial" w:hAnsi="Arial" w:cs="Arial"/>
          <w:b/>
          <w:bCs/>
          <w:sz w:val="22"/>
          <w:szCs w:val="22"/>
          <w:u w:val="none"/>
        </w:rPr>
      </w:pPr>
      <w:bookmarkStart w:id="68" w:name="_Toc231987552"/>
      <w:r w:rsidRPr="00F92641">
        <w:rPr>
          <w:rFonts w:ascii="Arial" w:eastAsia="Arial" w:hAnsi="Arial" w:cs="Arial"/>
          <w:b/>
          <w:bCs/>
          <w:sz w:val="22"/>
          <w:szCs w:val="22"/>
          <w:u w:val="none"/>
        </w:rPr>
        <w:t>4.3.1 Theme 1: Effectiveness of postpartum pelvic floor exercises in reducing urinary incontinence</w:t>
      </w:r>
      <w:bookmarkEnd w:id="68"/>
      <w:r w:rsidRPr="00F92641">
        <w:rPr>
          <w:rFonts w:ascii="Arial" w:eastAsia="Arial" w:hAnsi="Arial" w:cs="Arial"/>
          <w:b/>
          <w:bCs/>
          <w:sz w:val="22"/>
          <w:szCs w:val="22"/>
          <w:u w:val="none"/>
        </w:rPr>
        <w:t xml:space="preserve"> </w:t>
      </w:r>
    </w:p>
    <w:p w14:paraId="6E31EAA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Postpartum urinary incontinence (UI) is a prevalent condition affecting women following childbirth, often resulting from weakened pelvic floor muscles because of the pregnancy and the vaginal delivery. Pelvic floors muscle training has further been widely recommended based on the first-line conservative interventions. The reviewed literature is consistently supporting the effectiveness of the PFMT within reducing UI system options that are considered with implications applicable for the UK population. The meta-analysis by </w:t>
      </w:r>
      <w:r w:rsidRPr="00F92641">
        <w:rPr>
          <w:rFonts w:ascii="Arial" w:eastAsia="Arial" w:hAnsi="Arial" w:cs="Arial"/>
          <w:highlight w:val="white"/>
        </w:rPr>
        <w:t xml:space="preserve">Gallego-Gómez </w:t>
      </w:r>
      <w:r w:rsidRPr="00F92641">
        <w:rPr>
          <w:rFonts w:ascii="Arial" w:eastAsia="Arial" w:hAnsi="Arial" w:cs="Arial"/>
          <w:i/>
          <w:iCs/>
        </w:rPr>
        <w:t>et al.</w:t>
      </w:r>
      <w:r w:rsidRPr="00F92641">
        <w:rPr>
          <w:rFonts w:ascii="Arial" w:eastAsia="Arial" w:hAnsi="Arial" w:cs="Arial"/>
          <w:highlight w:val="white"/>
        </w:rPr>
        <w:t xml:space="preserve"> (2026</w:t>
      </w:r>
      <w:r w:rsidRPr="00F92641">
        <w:rPr>
          <w:rFonts w:ascii="Arial" w:eastAsia="Arial" w:hAnsi="Arial" w:cs="Arial"/>
        </w:rPr>
        <w:t xml:space="preserve">) provided a strong sense of evidence regarding the effectiveness of the structured training interventions for the postpartum UI. However, the high heterogeneity of the interventions as well as methodological problems such as incomplete results has been identified as the potential limitation of the study. On the other hand, the umbrella reviews conducted by </w:t>
      </w:r>
      <w:proofErr w:type="spellStart"/>
      <w:r w:rsidRPr="00F92641">
        <w:rPr>
          <w:rFonts w:ascii="Arial" w:eastAsia="Arial" w:hAnsi="Arial" w:cs="Arial"/>
        </w:rPr>
        <w:t>Bascur</w:t>
      </w:r>
      <w:proofErr w:type="spellEnd"/>
      <w:r w:rsidRPr="00F92641">
        <w:rPr>
          <w:rFonts w:ascii="Arial" w:eastAsia="Arial" w:hAnsi="Arial" w:cs="Arial"/>
        </w:rPr>
        <w:t xml:space="preserve">-Castillo </w:t>
      </w:r>
      <w:r w:rsidRPr="00F92641">
        <w:rPr>
          <w:rFonts w:ascii="Arial" w:eastAsia="Arial" w:hAnsi="Arial" w:cs="Arial"/>
          <w:i/>
          <w:iCs/>
        </w:rPr>
        <w:t>et al.</w:t>
      </w:r>
      <w:r w:rsidRPr="00F92641">
        <w:rPr>
          <w:rFonts w:ascii="Arial" w:eastAsia="Arial" w:hAnsi="Arial" w:cs="Arial"/>
        </w:rPr>
        <w:t xml:space="preserve"> (2022) reinforced the effectiveness of the conservative treatments that involved PFMT to manage the pelvic floor dysfunctions. The study further consolidates the evidence from several systematic reviews that concludes that pelvic floor experiences are significantly developing muscle strength, bladder controls and also quality of life.</w:t>
      </w:r>
    </w:p>
    <w:p w14:paraId="0C03E56F"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effectiveness of the PFMT is well established with the adherence remaining a key factor influencing the outcomes. </w:t>
      </w:r>
      <w:r w:rsidRPr="00F92641">
        <w:rPr>
          <w:rFonts w:ascii="Arial" w:eastAsia="Arial" w:hAnsi="Arial" w:cs="Arial"/>
          <w:highlight w:val="white"/>
        </w:rPr>
        <w:t xml:space="preserve">Villa-Del-Pino </w:t>
      </w:r>
      <w:r w:rsidRPr="00F92641">
        <w:rPr>
          <w:rFonts w:ascii="Arial" w:eastAsia="Arial" w:hAnsi="Arial" w:cs="Arial"/>
          <w:i/>
          <w:iCs/>
        </w:rPr>
        <w:t xml:space="preserve">et al. </w:t>
      </w:r>
      <w:r w:rsidRPr="00F92641">
        <w:rPr>
          <w:rFonts w:ascii="Arial" w:eastAsia="Arial" w:hAnsi="Arial" w:cs="Arial"/>
          <w:highlight w:val="white"/>
        </w:rPr>
        <w:t>(2025</w:t>
      </w:r>
      <w:r w:rsidRPr="00F92641">
        <w:rPr>
          <w:rFonts w:ascii="Arial" w:eastAsia="Arial" w:hAnsi="Arial" w:cs="Arial"/>
        </w:rPr>
        <w:t xml:space="preserve">) examined the compliance and the adherence towards the pelvic floor exercise therapy that highlights the </w:t>
      </w:r>
      <w:proofErr w:type="gramStart"/>
      <w:r w:rsidRPr="00F92641">
        <w:rPr>
          <w:rFonts w:ascii="Arial" w:eastAsia="Arial" w:hAnsi="Arial" w:cs="Arial"/>
        </w:rPr>
        <w:t>in consistency</w:t>
      </w:r>
      <w:proofErr w:type="gramEnd"/>
      <w:r w:rsidRPr="00F92641">
        <w:rPr>
          <w:rFonts w:ascii="Arial" w:eastAsia="Arial" w:hAnsi="Arial" w:cs="Arial"/>
        </w:rPr>
        <w:t xml:space="preserve"> participation that limits the benefits of PFMT. The systematic review as well as the meta-analysis reveals the advance rates vary significantly, often declining over time because of the lack of motivation and insufficient guidance. However, the lack of significance within Egger’s test does not completely rule out the possibility of publication bias due to the small sample size. This is considered to be one of the potential limitations of the review. In essence, the findings are particularly relevant within the UK context as postnatal women might be facing barriers such as limited follow-up support or the lack of awareness regarding the correct exercise techniques. Furthermore, the review of </w:t>
      </w:r>
      <w:r w:rsidRPr="00F92641">
        <w:rPr>
          <w:rFonts w:ascii="Arial" w:eastAsia="Arial" w:hAnsi="Arial" w:cs="Arial"/>
          <w:highlight w:val="white"/>
        </w:rPr>
        <w:t xml:space="preserve">Villa-Del-Pino </w:t>
      </w:r>
      <w:proofErr w:type="gramStart"/>
      <w:r w:rsidRPr="00F92641">
        <w:rPr>
          <w:rFonts w:ascii="Arial" w:eastAsia="Arial" w:hAnsi="Arial" w:cs="Arial"/>
          <w:i/>
          <w:iCs/>
        </w:rPr>
        <w:t>et al.</w:t>
      </w:r>
      <w:r w:rsidRPr="00F92641">
        <w:rPr>
          <w:rFonts w:ascii="Arial" w:eastAsia="Arial" w:hAnsi="Arial" w:cs="Arial"/>
          <w:highlight w:val="white"/>
        </w:rPr>
        <w:t>(</w:t>
      </w:r>
      <w:proofErr w:type="gramEnd"/>
      <w:r w:rsidRPr="00F92641">
        <w:rPr>
          <w:rFonts w:ascii="Arial" w:eastAsia="Arial" w:hAnsi="Arial" w:cs="Arial"/>
          <w:highlight w:val="white"/>
        </w:rPr>
        <w:t>2025</w:t>
      </w:r>
      <w:r w:rsidRPr="00F92641">
        <w:rPr>
          <w:rFonts w:ascii="Arial" w:eastAsia="Arial" w:hAnsi="Arial" w:cs="Arial"/>
        </w:rPr>
        <w:t xml:space="preserve">) indicated that the interventions are incorporating behavioural strategies for example remainders, the digital applications and also the professional supervision that are significantly developing the adherence levels. </w:t>
      </w:r>
      <w:proofErr w:type="spellStart"/>
      <w:r w:rsidRPr="00F92641">
        <w:rPr>
          <w:rFonts w:ascii="Arial" w:eastAsia="Arial" w:hAnsi="Arial" w:cs="Arial"/>
        </w:rPr>
        <w:t>Bascur</w:t>
      </w:r>
      <w:proofErr w:type="spellEnd"/>
      <w:r w:rsidRPr="00F92641">
        <w:rPr>
          <w:rFonts w:ascii="Arial" w:eastAsia="Arial" w:hAnsi="Arial" w:cs="Arial"/>
        </w:rPr>
        <w:t xml:space="preserve">-Castillo </w:t>
      </w:r>
      <w:r w:rsidRPr="00F92641">
        <w:rPr>
          <w:rFonts w:ascii="Arial" w:eastAsia="Arial" w:hAnsi="Arial" w:cs="Arial"/>
          <w:i/>
          <w:iCs/>
        </w:rPr>
        <w:t>et al.</w:t>
      </w:r>
      <w:r w:rsidRPr="00F92641">
        <w:rPr>
          <w:rFonts w:ascii="Arial" w:eastAsia="Arial" w:hAnsi="Arial" w:cs="Arial"/>
        </w:rPr>
        <w:t xml:space="preserve"> (2022), review 32 clinical trials and meta-analyses demonstrated a positive association between pelvic floor muscle training and improvement in urinary incontinence, with rates reaching up to 70.6% across all studies. They specifically </w:t>
      </w:r>
      <w:r w:rsidRPr="00F92641">
        <w:rPr>
          <w:rFonts w:ascii="Arial" w:eastAsia="Arial" w:hAnsi="Arial" w:cs="Arial"/>
        </w:rPr>
        <w:lastRenderedPageBreak/>
        <w:t xml:space="preserve">referenced five trials demonstrating a significant decrease in postpartum urinary incontinence at six months following delivery when comparing those who received intensive pelvic floor muscle training to those who received no treatment. </w:t>
      </w:r>
    </w:p>
    <w:p w14:paraId="0C858202" w14:textId="77777777" w:rsidR="00993C8D" w:rsidRPr="00F92641" w:rsidRDefault="00D44653">
      <w:pPr>
        <w:spacing w:after="0" w:line="360" w:lineRule="auto"/>
        <w:jc w:val="both"/>
        <w:rPr>
          <w:rFonts w:ascii="Arial" w:eastAsia="Arial" w:hAnsi="Arial" w:cs="Arial"/>
        </w:rPr>
      </w:pPr>
      <w:r w:rsidRPr="00F92641">
        <w:rPr>
          <w:rFonts w:ascii="Arial" w:eastAsia="Arial" w:hAnsi="Arial" w:cs="Arial"/>
          <w:color w:val="FF0000"/>
        </w:rPr>
        <w:t>As per the analysis of Gallego</w:t>
      </w:r>
      <w:r w:rsidRPr="00F92641">
        <w:rPr>
          <w:rFonts w:ascii="Cambria Math" w:eastAsia="Cambria Math" w:hAnsi="Cambria Math" w:cs="Cambria Math"/>
          <w:color w:val="FF0000"/>
        </w:rPr>
        <w:t>‐</w:t>
      </w:r>
      <w:r w:rsidRPr="00F92641">
        <w:rPr>
          <w:rFonts w:ascii="Arial" w:eastAsia="Arial" w:hAnsi="Arial" w:cs="Arial"/>
          <w:color w:val="FF0000"/>
        </w:rPr>
        <w:t xml:space="preserve">Gómez </w:t>
      </w:r>
      <w:r w:rsidRPr="00F92641">
        <w:rPr>
          <w:rFonts w:ascii="Arial" w:eastAsia="Arial" w:hAnsi="Arial" w:cs="Arial"/>
          <w:i/>
          <w:iCs/>
          <w:color w:val="FF0000"/>
        </w:rPr>
        <w:t>et al</w:t>
      </w:r>
      <w:r w:rsidR="006B1E05" w:rsidRPr="00F92641">
        <w:rPr>
          <w:rFonts w:ascii="Arial" w:eastAsia="Arial" w:hAnsi="Arial" w:cs="Arial"/>
          <w:i/>
          <w:iCs/>
          <w:color w:val="FF0000"/>
        </w:rPr>
        <w:t xml:space="preserve"> </w:t>
      </w:r>
      <w:r w:rsidR="006B1E05" w:rsidRPr="00F92641">
        <w:rPr>
          <w:rFonts w:ascii="Arial" w:eastAsia="Arial" w:hAnsi="Arial" w:cs="Arial"/>
          <w:color w:val="FF0000"/>
        </w:rPr>
        <w:t xml:space="preserve">(2026), the influence of RCTs intervention has shown significant improvements in treatments up to 8weeks “(Cohen's d=−1.53; 95% CI: −2.21 to −0.84; I2=96%), and in treatments of 12 weeks (Cohen's d=−2.18; 95% CI: −3.70 to −0.65; I2=97%)” which showed a statistically significant reduction in the UI. The applicability of COM-B Model signifies that external factors of the patient's environment have an effect on their behavioural changes. These showed a statistically significant reduction in the UI. Moreover, </w:t>
      </w:r>
      <w:proofErr w:type="gramStart"/>
      <w:r w:rsidR="006B1E05" w:rsidRPr="00F92641">
        <w:rPr>
          <w:rFonts w:ascii="Arial" w:eastAsia="Arial" w:hAnsi="Arial" w:cs="Arial"/>
          <w:color w:val="FF0000"/>
        </w:rPr>
        <w:t>The</w:t>
      </w:r>
      <w:proofErr w:type="gramEnd"/>
      <w:r w:rsidR="006B1E05" w:rsidRPr="00F92641">
        <w:rPr>
          <w:rFonts w:ascii="Arial" w:eastAsia="Arial" w:hAnsi="Arial" w:cs="Arial"/>
          <w:color w:val="FF0000"/>
        </w:rPr>
        <w:t xml:space="preserve"> training interventions, except AMT isolated, showed a significant improvement in postpartum UI severity. The analyses of RCTs with this method showed a pivotal difference in favour of the intervention “(Cohen's d=−1.05; 95% CI: −1.77 to −0.32) with considerable heterogeneity (I2=90%; p&lt;0.001)”.</w:t>
      </w:r>
      <w:r w:rsidRPr="00F92641">
        <w:rPr>
          <w:rFonts w:ascii="Arial" w:eastAsia="Arial" w:hAnsi="Arial" w:cs="Arial"/>
        </w:rPr>
        <w:t xml:space="preserve"> The reviewed studies focused on consistent theme images with pelvic floor experiences that are effective within minimising the postpartum urinary inconsistencies but the success is uninfluenced through factors such as supervision. </w:t>
      </w:r>
      <w:r w:rsidRPr="00F92641">
        <w:rPr>
          <w:rFonts w:ascii="Arial" w:eastAsia="Arial" w:hAnsi="Arial" w:cs="Arial"/>
          <w:highlight w:val="white"/>
        </w:rPr>
        <w:t xml:space="preserve">Gallego-Gómez </w:t>
      </w:r>
      <w:proofErr w:type="gramStart"/>
      <w:r w:rsidRPr="00F92641">
        <w:rPr>
          <w:rFonts w:ascii="Arial" w:eastAsia="Arial" w:hAnsi="Arial" w:cs="Arial"/>
          <w:i/>
          <w:iCs/>
        </w:rPr>
        <w:t>et al.</w:t>
      </w:r>
      <w:r w:rsidRPr="00F92641">
        <w:rPr>
          <w:rFonts w:ascii="Arial" w:eastAsia="Arial" w:hAnsi="Arial" w:cs="Arial"/>
          <w:highlight w:val="white"/>
        </w:rPr>
        <w:t>(</w:t>
      </w:r>
      <w:proofErr w:type="gramEnd"/>
      <w:r w:rsidRPr="00F92641">
        <w:rPr>
          <w:rFonts w:ascii="Arial" w:eastAsia="Arial" w:hAnsi="Arial" w:cs="Arial"/>
          <w:highlight w:val="white"/>
        </w:rPr>
        <w:t>2026</w:t>
      </w:r>
      <w:r w:rsidRPr="00F92641">
        <w:rPr>
          <w:rFonts w:ascii="Arial" w:eastAsia="Arial" w:hAnsi="Arial" w:cs="Arial"/>
        </w:rPr>
        <w:t xml:space="preserve">) provided robust quantitative evidence of effectiveness that broadens the perspectives through confirming the overall benefits of the conservative treatments of the practical challenges related to adherence. According </w:t>
      </w:r>
      <w:proofErr w:type="gramStart"/>
      <w:r w:rsidRPr="00F92641">
        <w:rPr>
          <w:rFonts w:ascii="Arial" w:eastAsia="Arial" w:hAnsi="Arial" w:cs="Arial"/>
        </w:rPr>
        <w:t>to  Villa</w:t>
      </w:r>
      <w:proofErr w:type="gramEnd"/>
      <w:r w:rsidRPr="00F92641">
        <w:rPr>
          <w:rFonts w:ascii="Arial" w:eastAsia="Arial" w:hAnsi="Arial" w:cs="Arial"/>
        </w:rPr>
        <w:t xml:space="preserve">-Del-Pino </w:t>
      </w:r>
      <w:r w:rsidRPr="00F92641">
        <w:rPr>
          <w:rFonts w:ascii="Arial" w:eastAsia="Arial" w:hAnsi="Arial" w:cs="Arial"/>
          <w:i/>
          <w:iCs/>
        </w:rPr>
        <w:t xml:space="preserve">et al. </w:t>
      </w:r>
      <w:r w:rsidRPr="00F92641">
        <w:rPr>
          <w:rFonts w:ascii="Arial" w:eastAsia="Arial" w:hAnsi="Arial" w:cs="Arial"/>
        </w:rPr>
        <w:t xml:space="preserve">(2025) the PFMT is considered to be a therapy to improve endurance, strength, power, relaxation or a combination of these as well as because of its effectiveness for the first line of treatment for stress UI in women. The heterogeneity within the PFMT protocols, as well as adherence measurement systems, makes it difficult to interpret the results correctly. However, the use of small sample size and the lack of available evidence to measure adherence and compliance through objective systems has been identified as the potential limitation. Moreover, Villa-Del-Pino </w:t>
      </w:r>
      <w:r w:rsidRPr="00F92641">
        <w:rPr>
          <w:rFonts w:ascii="Arial" w:eastAsia="Arial" w:hAnsi="Arial" w:cs="Arial"/>
          <w:i/>
          <w:iCs/>
        </w:rPr>
        <w:t xml:space="preserve">et al. </w:t>
      </w:r>
      <w:r w:rsidRPr="00F92641">
        <w:rPr>
          <w:rFonts w:ascii="Arial" w:eastAsia="Arial" w:hAnsi="Arial" w:cs="Arial"/>
        </w:rPr>
        <w:t xml:space="preserve">(2025) conducted a 22-study meta-analysis to examine barriers and their analysis found that participation was the primary barrier to women’s recovery from urinary incontinence. Additionally, Gallego-Gómez </w:t>
      </w:r>
      <w:r w:rsidRPr="00F92641">
        <w:rPr>
          <w:rFonts w:ascii="Arial" w:eastAsia="Arial" w:hAnsi="Arial" w:cs="Arial"/>
          <w:i/>
          <w:iCs/>
        </w:rPr>
        <w:t xml:space="preserve">et al. </w:t>
      </w:r>
      <w:r w:rsidRPr="00F92641">
        <w:rPr>
          <w:rFonts w:ascii="Arial" w:eastAsia="Arial" w:hAnsi="Arial" w:cs="Arial"/>
        </w:rPr>
        <w:t xml:space="preserve">(2026) qualitatively analysed 15 studies and 712 women’s experiences, concluding that while urinary incontinence is commonly experienced, it continues to be a source of distress for many women, and it has generally been normalized. From these studies, it can be concluded that while pelvic floor muscular training is an appropriate clinical treatment modality for reducing urine incontinence after delivery, practical application of this procedure has been hampered due to the normalization of urinary symptoms among women and their variable adherence to exercise training. The literature strongly supported PFMT with effective intervention through reducing the postpartum UI. </w:t>
      </w:r>
      <w:proofErr w:type="spellStart"/>
      <w:r w:rsidRPr="00F92641">
        <w:rPr>
          <w:rFonts w:ascii="Arial" w:eastAsia="Arial" w:hAnsi="Arial" w:cs="Arial"/>
          <w:highlight w:val="white"/>
        </w:rPr>
        <w:t>Bascur</w:t>
      </w:r>
      <w:proofErr w:type="spellEnd"/>
      <w:r w:rsidRPr="00F92641">
        <w:rPr>
          <w:rFonts w:ascii="Arial" w:eastAsia="Arial" w:hAnsi="Arial" w:cs="Arial"/>
          <w:highlight w:val="white"/>
        </w:rPr>
        <w:t xml:space="preserve">-Castillo </w:t>
      </w:r>
      <w:r w:rsidRPr="00F92641">
        <w:rPr>
          <w:rFonts w:ascii="Arial" w:eastAsia="Arial" w:hAnsi="Arial" w:cs="Arial"/>
          <w:i/>
          <w:iCs/>
        </w:rPr>
        <w:t>et al.</w:t>
      </w:r>
      <w:r w:rsidRPr="00F92641">
        <w:rPr>
          <w:rFonts w:ascii="Arial" w:eastAsia="Arial" w:hAnsi="Arial" w:cs="Arial"/>
          <w:highlight w:val="white"/>
        </w:rPr>
        <w:t xml:space="preserve"> (2022</w:t>
      </w:r>
      <w:r w:rsidRPr="00F92641">
        <w:rPr>
          <w:rFonts w:ascii="Arial" w:eastAsia="Arial" w:hAnsi="Arial" w:cs="Arial"/>
        </w:rPr>
        <w:t xml:space="preserve">) mentioned that the integration of the structured, supervised and the adherence enhancing for UK women strategies within the postnatal care services are crucial. </w:t>
      </w:r>
    </w:p>
    <w:p w14:paraId="78D9406B" w14:textId="77777777" w:rsidR="00993C8D" w:rsidRPr="00F92641" w:rsidRDefault="00D44653">
      <w:pPr>
        <w:pStyle w:val="Heading3"/>
        <w:spacing w:after="200" w:line="360" w:lineRule="auto"/>
        <w:jc w:val="both"/>
        <w:rPr>
          <w:rFonts w:ascii="Arial" w:eastAsia="Arial" w:hAnsi="Arial" w:cs="Arial"/>
          <w:b/>
          <w:bCs/>
          <w:sz w:val="22"/>
          <w:szCs w:val="22"/>
          <w:u w:val="none"/>
        </w:rPr>
      </w:pPr>
      <w:bookmarkStart w:id="69" w:name="_Toc231987553"/>
      <w:r w:rsidRPr="00F92641">
        <w:rPr>
          <w:rFonts w:ascii="Arial" w:eastAsia="Arial" w:hAnsi="Arial" w:cs="Arial"/>
          <w:b/>
          <w:bCs/>
          <w:sz w:val="22"/>
          <w:szCs w:val="22"/>
          <w:u w:val="none"/>
        </w:rPr>
        <w:lastRenderedPageBreak/>
        <w:t>4.3.2 Theme 2:  Effective types, frequencies and the durations of pelvic floor experiences for developing urinary continence postpartum</w:t>
      </w:r>
      <w:bookmarkEnd w:id="69"/>
    </w:p>
    <w:p w14:paraId="418943D4"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key aspects of understanding the optimal type, frequency as well as duration of the PFMT is crucial for maximising the effectiveness within preventing and to manage the postpartum UI. The chosen studies are providing comprehensive insights within the variables influencing outcomes. </w:t>
      </w:r>
    </w:p>
    <w:p w14:paraId="49FBF8B4"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empirical data derived from the meta-analyses showed specific thresholds of structural changes that are required for the effectiveness of postpartum PFMT. </w:t>
      </w:r>
      <w:r w:rsidRPr="00F92641">
        <w:rPr>
          <w:rFonts w:ascii="Arial" w:eastAsia="Arial" w:hAnsi="Arial" w:cs="Arial"/>
          <w:highlight w:val="white"/>
        </w:rPr>
        <w:t xml:space="preserve">Wang </w:t>
      </w:r>
      <w:proofErr w:type="gramStart"/>
      <w:r w:rsidRPr="00F92641">
        <w:rPr>
          <w:rFonts w:ascii="Arial" w:eastAsia="Arial" w:hAnsi="Arial" w:cs="Arial"/>
          <w:i/>
          <w:iCs/>
        </w:rPr>
        <w:t>et al.</w:t>
      </w:r>
      <w:r w:rsidRPr="00F92641">
        <w:rPr>
          <w:rFonts w:ascii="Arial" w:eastAsia="Arial" w:hAnsi="Arial" w:cs="Arial"/>
          <w:highlight w:val="white"/>
        </w:rPr>
        <w:t>(</w:t>
      </w:r>
      <w:proofErr w:type="gramEnd"/>
      <w:r w:rsidRPr="00F92641">
        <w:rPr>
          <w:rFonts w:ascii="Arial" w:eastAsia="Arial" w:hAnsi="Arial" w:cs="Arial"/>
          <w:highlight w:val="white"/>
        </w:rPr>
        <w:t>2026</w:t>
      </w:r>
      <w:r w:rsidRPr="00F92641">
        <w:rPr>
          <w:rFonts w:ascii="Arial" w:eastAsia="Arial" w:hAnsi="Arial" w:cs="Arial"/>
        </w:rPr>
        <w:t xml:space="preserve">) highlighted the consistency with more importance than the intensity alone; those reinforce the need for structured and also routine-based exuberance programmes. The findings are further particularly relevant for developing the postnatal guidelines within the UK; those are standardised recommendations that help in developing adherence. Wang </w:t>
      </w:r>
      <w:r w:rsidRPr="00F92641">
        <w:rPr>
          <w:rFonts w:ascii="Arial" w:eastAsia="Arial" w:hAnsi="Arial" w:cs="Arial"/>
          <w:i/>
          <w:iCs/>
        </w:rPr>
        <w:t xml:space="preserve">et al. </w:t>
      </w:r>
      <w:r w:rsidRPr="00F92641">
        <w:rPr>
          <w:rFonts w:ascii="Arial" w:eastAsia="Arial" w:hAnsi="Arial" w:cs="Arial"/>
        </w:rPr>
        <w:t>(2026) conducted a meta-analysis that combined 11 randomized controlled trials (RCTs) with 2,778 women (1,495 trained in PFMT), showing that PFMT has significant effects at 3 months postpartum (p &lt; 0.001) and 6 months postpartum (p &lt; 0.001) but not immediately after birth (p = 0.69). In addition, Beamish</w:t>
      </w:r>
      <w:r w:rsidRPr="00F92641">
        <w:rPr>
          <w:rFonts w:ascii="Arial" w:eastAsia="Arial" w:hAnsi="Arial" w:cs="Arial"/>
          <w:i/>
          <w:iCs/>
        </w:rPr>
        <w:t xml:space="preserve"> et al.</w:t>
      </w:r>
      <w:r w:rsidRPr="00F92641">
        <w:rPr>
          <w:rFonts w:ascii="Arial" w:eastAsia="Arial" w:hAnsi="Arial" w:cs="Arial"/>
        </w:rPr>
        <w:t xml:space="preserve"> (2025) performed a random-effects meta-analysis of 65 studies (n = 21,334) and found that overall, postpartum PFMT reduced the likelihood of urinary incontinence by 37% across 7 major RCTs that included 1,930 participants (OR: 0.63, 95% CI: 0.41 to 0.97). However, the omission of PROSPERO may affect the comprehensiveness and pre-specified nature of review process. In essence, have prioritised to enhance the credibility and reproducibility of meta-analytic studies within this field. </w:t>
      </w:r>
    </w:p>
    <w:p w14:paraId="6280DF50"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On the other hand, Ayubi </w:t>
      </w:r>
      <w:r w:rsidRPr="00F92641">
        <w:rPr>
          <w:rFonts w:ascii="Arial" w:eastAsia="Arial" w:hAnsi="Arial" w:cs="Arial"/>
          <w:i/>
          <w:iCs/>
        </w:rPr>
        <w:t xml:space="preserve">et al. </w:t>
      </w:r>
      <w:r w:rsidRPr="00F92641">
        <w:rPr>
          <w:rFonts w:ascii="Arial" w:eastAsia="Arial" w:hAnsi="Arial" w:cs="Arial"/>
        </w:rPr>
        <w:t xml:space="preserve">(2024) systematically analysed a smaller number of 8 high-quality, indexed studies from an initial 2,387 articles, and found that consistent, supervised application of compliance for a standard 6-week minimum duration has a significant impact on increasing the blood vessel wall tone and density of the pelvic floor muscles. The insights mean that the clinical efficacy of the postpartum exercise training to the pelvic floor is not directly related to the changes in the pelvic floor in the immediate postpartum period. However, it largely depends on the specific threshold of duration and structured follow-ups, and provide a quantitative basis for the design of the postnatal service in the UK.  Therefore, the supervised training sessions enhance learning and the execution leading to better outcomes compared to unsupervised practices. </w:t>
      </w:r>
    </w:p>
    <w:p w14:paraId="0503FCA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In this meta-analyses, Ayubi </w:t>
      </w:r>
      <w:r w:rsidRPr="00F92641">
        <w:rPr>
          <w:rFonts w:ascii="Arial" w:eastAsia="Arial" w:hAnsi="Arial" w:cs="Arial"/>
          <w:i/>
          <w:iCs/>
        </w:rPr>
        <w:t>et al.</w:t>
      </w:r>
      <w:r w:rsidRPr="00F92641">
        <w:rPr>
          <w:rFonts w:ascii="Arial" w:eastAsia="Arial" w:hAnsi="Arial" w:cs="Arial"/>
        </w:rPr>
        <w:t xml:space="preserve"> (2024) argued that rapidly squeezing and releasing the muscles, helps manage sudden leaks during coughing, sneezing or laughing. The findings have indicated that the salary initiation of the pelvic floor exercises </w:t>
      </w:r>
      <w:proofErr w:type="gramStart"/>
      <w:r w:rsidRPr="00F92641">
        <w:rPr>
          <w:rFonts w:ascii="Arial" w:eastAsia="Arial" w:hAnsi="Arial" w:cs="Arial"/>
        </w:rPr>
        <w:t>are</w:t>
      </w:r>
      <w:proofErr w:type="gramEnd"/>
      <w:r w:rsidRPr="00F92641">
        <w:rPr>
          <w:rFonts w:ascii="Arial" w:eastAsia="Arial" w:hAnsi="Arial" w:cs="Arial"/>
        </w:rPr>
        <w:t xml:space="preserve"> partially in the first free weeks postpartum significantly minimising the risks and the severity of the UI. The study </w:t>
      </w:r>
      <w:r w:rsidRPr="00F92641">
        <w:rPr>
          <w:rFonts w:ascii="Arial" w:eastAsia="Arial" w:hAnsi="Arial" w:cs="Arial"/>
        </w:rPr>
        <w:lastRenderedPageBreak/>
        <w:t xml:space="preserve">further demonstrated that the longer intervention durations are typically 8 to 12 weeks or more; those are also associated with the greater developments within pelvic floor strength and the continence. </w:t>
      </w:r>
    </w:p>
    <w:p w14:paraId="0501089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performing pelvic floor experiences are at least 3 times per week with several contractions per session that leads to more effective outcomes. </w:t>
      </w:r>
      <w:r w:rsidRPr="00F92641">
        <w:rPr>
          <w:rFonts w:ascii="Arial" w:eastAsia="Arial" w:hAnsi="Arial" w:cs="Arial"/>
          <w:highlight w:val="white"/>
        </w:rPr>
        <w:t xml:space="preserve">Ayubi </w:t>
      </w:r>
      <w:r w:rsidRPr="00F92641">
        <w:rPr>
          <w:rFonts w:ascii="Arial" w:eastAsia="Arial" w:hAnsi="Arial" w:cs="Arial"/>
          <w:i/>
          <w:iCs/>
        </w:rPr>
        <w:t>et al.</w:t>
      </w:r>
      <w:r w:rsidRPr="00F92641">
        <w:rPr>
          <w:rFonts w:ascii="Arial" w:eastAsia="Arial" w:hAnsi="Arial" w:cs="Arial"/>
          <w:highlight w:val="white"/>
        </w:rPr>
        <w:t xml:space="preserve"> (2024</w:t>
      </w:r>
      <w:r w:rsidRPr="00F92641">
        <w:rPr>
          <w:rFonts w:ascii="Arial" w:eastAsia="Arial" w:hAnsi="Arial" w:cs="Arial"/>
        </w:rPr>
        <w:t xml:space="preserve">) explored the effectiveness of the PFMT across both the pregnant and postnatal women. The systematic reviews are able to conclude the targeted pelvic form expenses are significantly decreasing the UI symptoms which are performed regularly correctly. The authors emphasize the significance of any proper technique, those involving controlled contractions and a relaxation phase that ensures effectiveness. </w:t>
      </w:r>
    </w:p>
    <w:p w14:paraId="13B31B84"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combination of PFMT with the educational interventions is able to develop both the adherence and the effectiveness. </w:t>
      </w:r>
      <w:r w:rsidRPr="00F92641">
        <w:rPr>
          <w:rFonts w:ascii="Arial" w:eastAsia="Arial" w:hAnsi="Arial" w:cs="Arial"/>
          <w:highlight w:val="white"/>
        </w:rPr>
        <w:t xml:space="preserve">Ayubi </w:t>
      </w:r>
      <w:r w:rsidRPr="00F92641">
        <w:rPr>
          <w:rFonts w:ascii="Arial" w:eastAsia="Arial" w:hAnsi="Arial" w:cs="Arial"/>
          <w:i/>
          <w:iCs/>
        </w:rPr>
        <w:t>et al.</w:t>
      </w:r>
      <w:r w:rsidRPr="00F92641">
        <w:rPr>
          <w:rFonts w:ascii="Arial" w:eastAsia="Arial" w:hAnsi="Arial" w:cs="Arial"/>
          <w:highlight w:val="white"/>
        </w:rPr>
        <w:t xml:space="preserve"> (2024</w:t>
      </w:r>
      <w:r w:rsidRPr="00F92641">
        <w:rPr>
          <w:rFonts w:ascii="Arial" w:eastAsia="Arial" w:hAnsi="Arial" w:cs="Arial"/>
        </w:rPr>
        <w:t xml:space="preserve">) identified that women receive clear instructions and ongoing support; those are more likely to maintain consistency exercises routines. </w:t>
      </w:r>
    </w:p>
    <w:p w14:paraId="59335332"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highlight w:val="white"/>
        </w:rPr>
        <w:t xml:space="preserve">Beamish </w:t>
      </w:r>
      <w:r w:rsidRPr="00F92641">
        <w:rPr>
          <w:rFonts w:ascii="Arial" w:eastAsia="Arial" w:hAnsi="Arial" w:cs="Arial"/>
          <w:i/>
          <w:iCs/>
        </w:rPr>
        <w:t>et al.</w:t>
      </w:r>
      <w:r w:rsidRPr="00F92641">
        <w:rPr>
          <w:rFonts w:ascii="Arial" w:eastAsia="Arial" w:hAnsi="Arial" w:cs="Arial"/>
          <w:highlight w:val="white"/>
        </w:rPr>
        <w:t xml:space="preserve"> (2025</w:t>
      </w:r>
      <w:r w:rsidRPr="00F92641">
        <w:rPr>
          <w:rFonts w:ascii="Arial" w:eastAsia="Arial" w:hAnsi="Arial" w:cs="Arial"/>
        </w:rPr>
        <w:t xml:space="preserve">) expanded the discussion based on examining the broader impacts of postpartum exercise for pelvic floor disorders. However, the review’s limitations based on high heterogeneity is similar to reviews in pregnant populations and may also be related to the variability in the tools. These tools are further used to evaluate pelvic floor disorders and the lack of clarity on how diastasis rectoabdominal is defined and measured in the postpartum period. The systematic review and the meta-analysis are able to indicate that the integrated exercise programmes are involving both pelvic floor and the core strengthening the exercises in predicting the significant developments within pelvic health results. </w:t>
      </w:r>
    </w:p>
    <w:p w14:paraId="210B8081"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Subsequently, the progressive training focuses on exercise intensity and also complexity increases over the time for further developed outcomes. </w:t>
      </w:r>
      <w:r w:rsidRPr="00F92641">
        <w:rPr>
          <w:rFonts w:ascii="Arial" w:eastAsia="Arial" w:hAnsi="Arial" w:cs="Arial"/>
          <w:highlight w:val="white"/>
        </w:rPr>
        <w:t xml:space="preserve">Beamish </w:t>
      </w:r>
      <w:r w:rsidRPr="00F92641">
        <w:rPr>
          <w:rFonts w:ascii="Arial" w:eastAsia="Arial" w:hAnsi="Arial" w:cs="Arial"/>
          <w:i/>
          <w:iCs/>
        </w:rPr>
        <w:t>et al.</w:t>
      </w:r>
      <w:r w:rsidRPr="00F92641">
        <w:rPr>
          <w:rFonts w:ascii="Arial" w:eastAsia="Arial" w:hAnsi="Arial" w:cs="Arial"/>
          <w:highlight w:val="white"/>
        </w:rPr>
        <w:t xml:space="preserve"> (2025</w:t>
      </w:r>
      <w:r w:rsidRPr="00F92641">
        <w:rPr>
          <w:rFonts w:ascii="Arial" w:eastAsia="Arial" w:hAnsi="Arial" w:cs="Arial"/>
        </w:rPr>
        <w:t xml:space="preserve">) noted that several approaches aligned with rehabilitation principles as well as suggested that the static or the un-progressive exercise routines might be limited to long-term benefits. Additionally, Beamish </w:t>
      </w:r>
      <w:r w:rsidRPr="00F92641">
        <w:rPr>
          <w:rFonts w:ascii="Arial" w:eastAsia="Arial" w:hAnsi="Arial" w:cs="Arial"/>
          <w:i/>
          <w:iCs/>
        </w:rPr>
        <w:t>et al.</w:t>
      </w:r>
      <w:r w:rsidRPr="00F92641">
        <w:rPr>
          <w:rFonts w:ascii="Arial" w:eastAsia="Arial" w:hAnsi="Arial" w:cs="Arial"/>
        </w:rPr>
        <w:t xml:space="preserve"> (2025) claimed that PFMT with or without aerobic exercise reduces the odds of urinary incontinence by 50% during pregnancy as well as 37% in the postpartum period when exercise is performed during pregnancy. </w:t>
      </w:r>
      <w:r w:rsidRPr="00F92641">
        <w:rPr>
          <w:rFonts w:ascii="Arial" w:eastAsia="Arial" w:hAnsi="Arial" w:cs="Arial"/>
          <w:sz w:val="24"/>
          <w:szCs w:val="24"/>
        </w:rPr>
        <w:t xml:space="preserve">Performing contractions during daily activities, such as when getting up from a chair, also helps to improve PUI among women. </w:t>
      </w:r>
      <w:r w:rsidRPr="00F92641">
        <w:rPr>
          <w:rFonts w:ascii="Arial" w:eastAsia="Arial" w:hAnsi="Arial" w:cs="Arial"/>
        </w:rPr>
        <w:t xml:space="preserve"> The UK healthcare practitioners are determined to incorporate within progressive as well as holistic services programmes that could develop patient outcomes. The early initiation of PFMT is essential for preventing and also to manage the UI. Secondly, the regular frequency is ideally several sessions per week; those are crucial for sustained developments. </w:t>
      </w:r>
      <w:r w:rsidRPr="00F92641">
        <w:rPr>
          <w:rFonts w:ascii="Arial" w:eastAsia="Arial" w:hAnsi="Arial" w:cs="Arial"/>
        </w:rPr>
        <w:lastRenderedPageBreak/>
        <w:t xml:space="preserve">Thirdly, the longer duration of the interventions within minimum 8 to 12 weeks yields more significant outcomes. The supervised as well as combined exercise programmes are considered to enhance both the adherence and the effectiveness. The effectiveness of the pelvic floor experiences </w:t>
      </w:r>
      <w:proofErr w:type="gramStart"/>
      <w:r w:rsidRPr="00F92641">
        <w:rPr>
          <w:rFonts w:ascii="Arial" w:eastAsia="Arial" w:hAnsi="Arial" w:cs="Arial"/>
        </w:rPr>
        <w:t>are</w:t>
      </w:r>
      <w:proofErr w:type="gramEnd"/>
      <w:r w:rsidRPr="00F92641">
        <w:rPr>
          <w:rFonts w:ascii="Arial" w:eastAsia="Arial" w:hAnsi="Arial" w:cs="Arial"/>
        </w:rPr>
        <w:t xml:space="preserve"> strongly influenced through noticing the performances. </w:t>
      </w:r>
      <w:r w:rsidRPr="00F92641">
        <w:rPr>
          <w:rFonts w:ascii="Arial" w:eastAsia="Arial" w:hAnsi="Arial" w:cs="Arial"/>
          <w:highlight w:val="white"/>
        </w:rPr>
        <w:t xml:space="preserve">Wang </w:t>
      </w:r>
      <w:proofErr w:type="gramStart"/>
      <w:r w:rsidRPr="00F92641">
        <w:rPr>
          <w:rFonts w:ascii="Arial" w:eastAsia="Arial" w:hAnsi="Arial" w:cs="Arial"/>
          <w:i/>
          <w:iCs/>
        </w:rPr>
        <w:t>et al.</w:t>
      </w:r>
      <w:r w:rsidRPr="00F92641">
        <w:rPr>
          <w:rFonts w:ascii="Arial" w:eastAsia="Arial" w:hAnsi="Arial" w:cs="Arial"/>
          <w:highlight w:val="white"/>
        </w:rPr>
        <w:t>(</w:t>
      </w:r>
      <w:proofErr w:type="gramEnd"/>
      <w:r w:rsidRPr="00F92641">
        <w:rPr>
          <w:rFonts w:ascii="Arial" w:eastAsia="Arial" w:hAnsi="Arial" w:cs="Arial"/>
          <w:highlight w:val="white"/>
        </w:rPr>
        <w:t>2026</w:t>
      </w:r>
      <w:r w:rsidRPr="00F92641">
        <w:rPr>
          <w:rFonts w:ascii="Arial" w:eastAsia="Arial" w:hAnsi="Arial" w:cs="Arial"/>
        </w:rPr>
        <w:t xml:space="preserve">) suggested that early consistency and a prolonged engagement within PFMT are combined with proper guidance. Therefore, the findings offer valuable insights for developing the evidence-based postnatal care strategies within the UK. </w:t>
      </w:r>
    </w:p>
    <w:p w14:paraId="514D9873" w14:textId="77777777" w:rsidR="00993C8D" w:rsidRPr="00F92641" w:rsidRDefault="00D44653">
      <w:pPr>
        <w:pStyle w:val="Heading3"/>
        <w:spacing w:after="200" w:line="360" w:lineRule="auto"/>
        <w:jc w:val="both"/>
        <w:rPr>
          <w:rFonts w:ascii="Arial" w:eastAsia="Arial" w:hAnsi="Arial" w:cs="Arial"/>
          <w:b/>
          <w:bCs/>
          <w:sz w:val="22"/>
          <w:szCs w:val="22"/>
          <w:u w:val="none"/>
        </w:rPr>
      </w:pPr>
      <w:bookmarkStart w:id="70" w:name="_Toc231987554"/>
      <w:r w:rsidRPr="00F92641">
        <w:rPr>
          <w:rFonts w:ascii="Arial" w:eastAsia="Arial" w:hAnsi="Arial" w:cs="Arial"/>
          <w:b/>
          <w:bCs/>
          <w:sz w:val="22"/>
          <w:szCs w:val="22"/>
          <w:u w:val="none"/>
        </w:rPr>
        <w:t>4.3.3 Theme 3: Investigating the effectiveness of postpartum pelvic floor muscle training experiences in the UK population</w:t>
      </w:r>
      <w:bookmarkEnd w:id="70"/>
    </w:p>
    <w:p w14:paraId="28DE477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effect of exploring the postpartum pelvic floor experiences is providing a deeper understanding of the physical, psychological as well as social impacts for UI and the related conditions. The chosen studies are not exclusively UK-based, findings and offer valuable insights applicable towards the UK populations. </w:t>
      </w:r>
      <w:r w:rsidRPr="00F92641">
        <w:rPr>
          <w:rFonts w:ascii="Arial" w:eastAsia="Arial" w:hAnsi="Arial" w:cs="Arial"/>
          <w:highlight w:val="white"/>
        </w:rPr>
        <w:t xml:space="preserve">Yin </w:t>
      </w:r>
      <w:r w:rsidRPr="00F92641">
        <w:rPr>
          <w:rFonts w:ascii="Arial" w:eastAsia="Arial" w:hAnsi="Arial" w:cs="Arial"/>
          <w:i/>
          <w:iCs/>
        </w:rPr>
        <w:t xml:space="preserve">et al. </w:t>
      </w:r>
      <w:r w:rsidRPr="00F92641">
        <w:rPr>
          <w:rFonts w:ascii="Arial" w:eastAsia="Arial" w:hAnsi="Arial" w:cs="Arial"/>
          <w:highlight w:val="white"/>
        </w:rPr>
        <w:t>(2026)</w:t>
      </w:r>
      <w:r w:rsidRPr="00F92641">
        <w:rPr>
          <w:rFonts w:ascii="Arial" w:eastAsia="Arial" w:hAnsi="Arial" w:cs="Arial"/>
        </w:rPr>
        <w:t xml:space="preserve"> examined the effects of the core stabilising the exercise on postpartum women with lumbopelvic pain. In a meta-analysis of 10 RCTs of women with 654 post-partum women, Yin </w:t>
      </w:r>
      <w:r w:rsidRPr="00F92641">
        <w:rPr>
          <w:rFonts w:ascii="Arial" w:eastAsia="Arial" w:hAnsi="Arial" w:cs="Arial"/>
          <w:i/>
          <w:iCs/>
        </w:rPr>
        <w:t xml:space="preserve">et al. </w:t>
      </w:r>
      <w:r w:rsidRPr="00F92641">
        <w:rPr>
          <w:rFonts w:ascii="Arial" w:eastAsia="Arial" w:hAnsi="Arial" w:cs="Arial"/>
        </w:rPr>
        <w:t xml:space="preserve">(2026) found that core-stabilising therapies significantly reduced comorbid lumbopelvic functional disability (SMD = -0.72, 95% CI: -1.21 to -0.23, p = 0.004). In essence, the findings suggest that the postpartum women are frequently themselves interconnected physical challenges that influence the engagement with pelvic floor experiences. However, the presence of varied parameters of intervention across included studies can have influenced the treatment effects as well as limit the ability to determine the optimal dosage. Apart from this, the review also reveals the risk of bias assessment that indicates a moderate risk, mostly due to the infeasibility of blinding participants as well as therapists in exercise interventions, which may lead to performance bias. Therefore, it underscores the significance of three adopts of holistic approaches for postpartum recovery within the UK. </w:t>
      </w:r>
    </w:p>
    <w:p w14:paraId="7268C2A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impact of the midwife-led pelvic floor muscle training helps in prolapsed symptoms with effective quality of life. The study </w:t>
      </w:r>
      <w:r w:rsidRPr="00F92641">
        <w:rPr>
          <w:rFonts w:ascii="Arial" w:eastAsia="Arial" w:hAnsi="Arial" w:cs="Arial"/>
          <w:highlight w:val="white"/>
        </w:rPr>
        <w:t xml:space="preserve">Siyoum </w:t>
      </w:r>
      <w:r w:rsidRPr="00F92641">
        <w:rPr>
          <w:rFonts w:ascii="Arial" w:eastAsia="Arial" w:hAnsi="Arial" w:cs="Arial"/>
          <w:i/>
          <w:iCs/>
        </w:rPr>
        <w:t>et al.</w:t>
      </w:r>
      <w:r w:rsidRPr="00F92641">
        <w:rPr>
          <w:rFonts w:ascii="Arial" w:eastAsia="Arial" w:hAnsi="Arial" w:cs="Arial"/>
          <w:highlight w:val="white"/>
        </w:rPr>
        <w:t xml:space="preserve"> (2025</w:t>
      </w:r>
      <w:r w:rsidRPr="00F92641">
        <w:rPr>
          <w:rFonts w:ascii="Arial" w:eastAsia="Arial" w:hAnsi="Arial" w:cs="Arial"/>
        </w:rPr>
        <w:t xml:space="preserve">) demonstrated that structured, community-based interventions significantly develop both the psychosocial symptoms and also overall well-being. The research further highlights that the role of the physical professionals </w:t>
      </w:r>
      <w:proofErr w:type="gramStart"/>
      <w:r w:rsidRPr="00F92641">
        <w:rPr>
          <w:rFonts w:ascii="Arial" w:eastAsia="Arial" w:hAnsi="Arial" w:cs="Arial"/>
        </w:rPr>
        <w:t>are</w:t>
      </w:r>
      <w:proofErr w:type="gramEnd"/>
      <w:r w:rsidRPr="00F92641">
        <w:rPr>
          <w:rFonts w:ascii="Arial" w:eastAsia="Arial" w:hAnsi="Arial" w:cs="Arial"/>
        </w:rPr>
        <w:t xml:space="preserve"> involved within providing education, support and motivation. The midwives in the UK context play a central role within the postnatal care for example, interventions that could be highly effective for developing the pelvic health outcomes. Siyoum </w:t>
      </w:r>
      <w:r w:rsidRPr="00F92641">
        <w:rPr>
          <w:rFonts w:ascii="Arial" w:eastAsia="Arial" w:hAnsi="Arial" w:cs="Arial"/>
          <w:i/>
          <w:iCs/>
        </w:rPr>
        <w:t>et al.</w:t>
      </w:r>
      <w:r w:rsidRPr="00F92641">
        <w:rPr>
          <w:rFonts w:ascii="Arial" w:eastAsia="Arial" w:hAnsi="Arial" w:cs="Arial"/>
        </w:rPr>
        <w:t xml:space="preserve"> (2025) performed a cluster-randomised trial of 12 health centres (n = 313 women) and found that structured, midwife-led PFMT resulted in a statistically significant improvement in health-related quality of life (p &lt; 0.001) and symptoms of POP at 6 months post intervention when </w:t>
      </w:r>
      <w:r w:rsidRPr="00F92641">
        <w:rPr>
          <w:rFonts w:ascii="Arial" w:eastAsia="Arial" w:hAnsi="Arial" w:cs="Arial"/>
        </w:rPr>
        <w:lastRenderedPageBreak/>
        <w:t xml:space="preserve">compared with routine care. </w:t>
      </w:r>
      <w:r w:rsidRPr="00F92641">
        <w:rPr>
          <w:rFonts w:ascii="Arial" w:eastAsia="Arial" w:hAnsi="Arial" w:cs="Arial"/>
          <w:highlight w:val="white"/>
        </w:rPr>
        <w:t xml:space="preserve">Brand </w:t>
      </w:r>
      <w:proofErr w:type="gramStart"/>
      <w:r w:rsidRPr="00F92641">
        <w:rPr>
          <w:rFonts w:ascii="Arial" w:eastAsia="Arial" w:hAnsi="Arial" w:cs="Arial"/>
          <w:i/>
          <w:iCs/>
        </w:rPr>
        <w:t>et al.</w:t>
      </w:r>
      <w:r w:rsidRPr="00F92641">
        <w:rPr>
          <w:rFonts w:ascii="Arial" w:eastAsia="Arial" w:hAnsi="Arial" w:cs="Arial"/>
          <w:highlight w:val="white"/>
        </w:rPr>
        <w:t>(</w:t>
      </w:r>
      <w:proofErr w:type="gramEnd"/>
      <w:r w:rsidRPr="00F92641">
        <w:rPr>
          <w:rFonts w:ascii="Arial" w:eastAsia="Arial" w:hAnsi="Arial" w:cs="Arial"/>
          <w:highlight w:val="white"/>
        </w:rPr>
        <w:t>2022</w:t>
      </w:r>
      <w:r w:rsidRPr="00F92641">
        <w:rPr>
          <w:rFonts w:ascii="Arial" w:eastAsia="Arial" w:hAnsi="Arial" w:cs="Arial"/>
        </w:rPr>
        <w:t xml:space="preserve">) provided a broader perspective towards exploring the psychological and the sexual burden associated with pelvic floor disorders. The mixed-method study revealed that the women are often experiencing embarrassment, with reduced self-esteem. However, the lower mean scores depict a tendency to classify the cluster as a restriction as well </w:t>
      </w:r>
      <w:proofErr w:type="gramStart"/>
      <w:r w:rsidRPr="00F92641">
        <w:rPr>
          <w:rFonts w:ascii="Arial" w:eastAsia="Arial" w:hAnsi="Arial" w:cs="Arial"/>
        </w:rPr>
        <w:t>as  higher</w:t>
      </w:r>
      <w:proofErr w:type="gramEnd"/>
      <w:r w:rsidRPr="00F92641">
        <w:rPr>
          <w:rFonts w:ascii="Arial" w:eastAsia="Arial" w:hAnsi="Arial" w:cs="Arial"/>
        </w:rPr>
        <w:t xml:space="preserve"> mean scores depict a tendency towards classification of the cluster as a type of distress. This is considered to be one of the potential limitations of the research. </w:t>
      </w:r>
    </w:p>
    <w:p w14:paraId="380138E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Moreover, Brand </w:t>
      </w:r>
      <w:r w:rsidRPr="00F92641">
        <w:rPr>
          <w:rFonts w:ascii="Arial" w:eastAsia="Arial" w:hAnsi="Arial" w:cs="Arial"/>
          <w:i/>
          <w:iCs/>
        </w:rPr>
        <w:t>et al.</w:t>
      </w:r>
      <w:r w:rsidRPr="00F92641">
        <w:rPr>
          <w:rFonts w:ascii="Arial" w:eastAsia="Arial" w:hAnsi="Arial" w:cs="Arial"/>
        </w:rPr>
        <w:t xml:space="preserve"> (2022) used multidimensional scaling to map 125 statements from 16 healthcare providers and 14 symptomatic women, finding that there is a “culture of silence” formed by the combination of sexual restriction (mean rating = 3.49) and psychological distress. The authors also found that pelvic floor complications among women are a significant sexual and psychological burden, which may cause physical (UI, FI and POP) and psychological distress (social isolation, reduced self- confidence, anxiety and depression). The experience of such distress also causes a ‘culture of silence’, leading to severe UI and pelvic organ prolapse among postpartum women in the UK. Brand </w:t>
      </w:r>
      <w:r w:rsidRPr="00F92641">
        <w:rPr>
          <w:rFonts w:ascii="Arial" w:eastAsia="Arial" w:hAnsi="Arial" w:cs="Arial"/>
          <w:i/>
          <w:iCs/>
        </w:rPr>
        <w:t>et al.</w:t>
      </w:r>
      <w:r w:rsidRPr="00F92641">
        <w:rPr>
          <w:rFonts w:ascii="Arial" w:eastAsia="Arial" w:hAnsi="Arial" w:cs="Arial"/>
        </w:rPr>
        <w:t xml:space="preserve"> (2026) also added that physical and psychological symptoms lead to avoidant behaviours and reduce the QoL. Additionally, healthcare frameworks associated with PFMT are first-line, conservative, non-pharmacological treatment for PFD, which helps to reduce UI and POP among postpartum women. </w:t>
      </w:r>
    </w:p>
    <w:p w14:paraId="21F07F23"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role of structured, professional-led intervention was also found to be a critical factor that helps to enhance positive pelvic floor experiences.  Midwife-led Pelvic Floor Muscle Training (PFMT) improves symptoms of UI and enhances QoL for women experiencing POP (Melese Siyoum </w:t>
      </w:r>
      <w:r w:rsidRPr="00F92641">
        <w:rPr>
          <w:rFonts w:ascii="Arial" w:eastAsia="Arial" w:hAnsi="Arial" w:cs="Arial"/>
          <w:i/>
          <w:iCs/>
        </w:rPr>
        <w:t>et al.</w:t>
      </w:r>
      <w:r w:rsidRPr="00F92641">
        <w:rPr>
          <w:rFonts w:ascii="Arial" w:eastAsia="Arial" w:hAnsi="Arial" w:cs="Arial"/>
        </w:rPr>
        <w:t xml:space="preserve"> 2025). This insight demonstrates that PFMT helps to support women receiving expert guidance and control higher levels of UI symptoms and physical confidence in the UK. Melese Siyoum </w:t>
      </w:r>
      <w:r w:rsidRPr="00F92641">
        <w:rPr>
          <w:rFonts w:ascii="Arial" w:eastAsia="Arial" w:hAnsi="Arial" w:cs="Arial"/>
          <w:i/>
          <w:iCs/>
        </w:rPr>
        <w:t>et al.</w:t>
      </w:r>
      <w:r w:rsidRPr="00F92641">
        <w:rPr>
          <w:rFonts w:ascii="Arial" w:eastAsia="Arial" w:hAnsi="Arial" w:cs="Arial"/>
        </w:rPr>
        <w:t xml:space="preserve"> (2025) also added that the integration of PFMT into routine postnatal care pathways helps to normalise the process of rehabilitation and reduces stigma associated with PFD. On the other hand, Brand </w:t>
      </w:r>
      <w:r w:rsidRPr="00F92641">
        <w:rPr>
          <w:rFonts w:ascii="Arial" w:eastAsia="Arial" w:hAnsi="Arial" w:cs="Arial"/>
          <w:i/>
          <w:iCs/>
        </w:rPr>
        <w:t>et al.</w:t>
      </w:r>
      <w:r w:rsidRPr="00F92641">
        <w:rPr>
          <w:rFonts w:ascii="Arial" w:eastAsia="Arial" w:hAnsi="Arial" w:cs="Arial"/>
        </w:rPr>
        <w:t xml:space="preserve"> (2026) claimed that there is a direct correlation between the severity of pelvic floor symptoms and the level of perceived social and sexual restriction. This suggests that postpartum women may suffer from long-term psychological impacts in their day-to-day work, which can be mitigated through targeted PFMT. Brand </w:t>
      </w:r>
      <w:r w:rsidRPr="00F92641">
        <w:rPr>
          <w:rFonts w:ascii="Arial" w:eastAsia="Arial" w:hAnsi="Arial" w:cs="Arial"/>
          <w:i/>
          <w:iCs/>
        </w:rPr>
        <w:t>et al.</w:t>
      </w:r>
      <w:r w:rsidRPr="00F92641">
        <w:rPr>
          <w:rFonts w:ascii="Arial" w:eastAsia="Arial" w:hAnsi="Arial" w:cs="Arial"/>
        </w:rPr>
        <w:t xml:space="preserve"> (2026) also suggest that comprehensive care models that focus on muscle strengthening and psychological support yield the best outcomes. Therefore, addressing pelvic floor experience requires a holistic approach that integrates physical rehabilitation with mental health considerations.</w:t>
      </w:r>
      <w:r w:rsidRPr="00F92641">
        <w:rPr>
          <w:rFonts w:ascii="Arial" w:eastAsia="Arial" w:hAnsi="Arial" w:cs="Arial"/>
        </w:rPr>
        <w:tab/>
      </w:r>
    </w:p>
    <w:p w14:paraId="224A224E"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lastRenderedPageBreak/>
        <w:t>The results of quantitative review highlight the multi-faceted nature of postpartum pelvic floor dysfunction. This statistical data indicates that postpartum PFD are a multi-faceted physical, psychological and sexual burden, not amenable to single physical intervention, and this calls for the inclusion of structured, professional pathways for holistic rehabilitation within UK primary health care.</w:t>
      </w:r>
    </w:p>
    <w:p w14:paraId="1112D3D8" w14:textId="77777777" w:rsidR="00993C8D" w:rsidRPr="00F92641" w:rsidRDefault="00D44653">
      <w:pPr>
        <w:pStyle w:val="Heading3"/>
        <w:spacing w:after="200" w:line="360" w:lineRule="auto"/>
        <w:jc w:val="both"/>
        <w:rPr>
          <w:rFonts w:ascii="Arial" w:eastAsia="Arial" w:hAnsi="Arial" w:cs="Arial"/>
          <w:b/>
          <w:bCs/>
          <w:sz w:val="22"/>
          <w:szCs w:val="22"/>
          <w:u w:val="none"/>
        </w:rPr>
      </w:pPr>
      <w:bookmarkStart w:id="71" w:name="_Toc231987555"/>
      <w:r w:rsidRPr="00F92641">
        <w:rPr>
          <w:rFonts w:ascii="Arial" w:eastAsia="Arial" w:hAnsi="Arial" w:cs="Arial"/>
          <w:b/>
          <w:bCs/>
          <w:sz w:val="22"/>
          <w:szCs w:val="22"/>
          <w:u w:val="none"/>
        </w:rPr>
        <w:t xml:space="preserve">4.3.4 Theme 4: Professional </w:t>
      </w:r>
      <w:proofErr w:type="gramStart"/>
      <w:r w:rsidRPr="00F92641">
        <w:rPr>
          <w:rFonts w:ascii="Arial" w:eastAsia="Arial" w:hAnsi="Arial" w:cs="Arial"/>
          <w:b/>
          <w:bCs/>
          <w:sz w:val="22"/>
          <w:szCs w:val="22"/>
          <w:u w:val="none"/>
        </w:rPr>
        <w:t>evidence based</w:t>
      </w:r>
      <w:proofErr w:type="gramEnd"/>
      <w:r w:rsidRPr="00F92641">
        <w:rPr>
          <w:rFonts w:ascii="Arial" w:eastAsia="Arial" w:hAnsi="Arial" w:cs="Arial"/>
          <w:b/>
          <w:bCs/>
          <w:sz w:val="22"/>
          <w:szCs w:val="22"/>
          <w:u w:val="none"/>
        </w:rPr>
        <w:t xml:space="preserve"> recommendations for healthcare practitioners, policymakers, and postpartum care programs findings</w:t>
      </w:r>
      <w:bookmarkEnd w:id="71"/>
      <w:r w:rsidRPr="00F92641">
        <w:rPr>
          <w:rFonts w:ascii="Arial" w:eastAsia="Arial" w:hAnsi="Arial" w:cs="Arial"/>
          <w:b/>
          <w:bCs/>
          <w:sz w:val="22"/>
          <w:szCs w:val="22"/>
          <w:u w:val="none"/>
        </w:rPr>
        <w:t xml:space="preserve"> </w:t>
      </w:r>
    </w:p>
    <w:p w14:paraId="1A55C037"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Postpartum maternity care requires structural improvements to address challenges in maternal health outcomes and suboptimal service uptake by incorporating policies and a postpartum care program. Policymakers need to review international models to identify promising care delivery practices and consider investing in comprehensive coverage for both pre- and postnatal care (</w:t>
      </w:r>
      <w:proofErr w:type="spellStart"/>
      <w:r w:rsidRPr="00F92641">
        <w:rPr>
          <w:rFonts w:ascii="Arial" w:eastAsia="Arial" w:hAnsi="Arial" w:cs="Arial"/>
        </w:rPr>
        <w:t>Papanicolas</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2024). Multiple international models such as Midwifery Group Practice (MGP), Swiss Midwifery Model of Postpartum Care and WHO Postnatal Model of Care are effective in providing community-based support, and comprehensive, along with medical checks. These recommendations help to reduce the maternal mortality rate by addressing the lack of an organised, community-based approach to postnatal care found in high-income countries. Furthermore, </w:t>
      </w:r>
      <w:proofErr w:type="spellStart"/>
      <w:r w:rsidRPr="00F92641">
        <w:rPr>
          <w:rFonts w:ascii="Arial" w:eastAsia="Arial" w:hAnsi="Arial" w:cs="Arial"/>
        </w:rPr>
        <w:t>Papanicolas</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(2024) added that a shift towards midwifery-led models for low-risk pregnancies is suggested to potentially reduce costs and improve outcomes associated with the over-utilisation of specialist-led care. Accordingly, integrated care pathways prioritise postnatal home visits to ensure better health monitoring during the critical weeks after childbirth. This benefits the mothers through home-based care, facilitates the early detection of complications and improves the overall effectiveness of recovery protocols</w:t>
      </w:r>
    </w:p>
    <w:p w14:paraId="66BBC10A"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Specialised intervention programs regarding PFMT help to address the needs of vulnerable demographics of adolescent mothers who face symptoms of pelvic floor dysfunction (PFD), UI, faecal incontinence (FI), and pelvic organ prolapse (POP). Healthcare providers and managers need to organise interventional programs among teen mothers and record lived experiences and evidence-based practice principles (</w:t>
      </w:r>
      <w:proofErr w:type="spellStart"/>
      <w:r w:rsidRPr="00F92641">
        <w:rPr>
          <w:rFonts w:ascii="Arial" w:eastAsia="Arial" w:hAnsi="Arial" w:cs="Arial"/>
        </w:rPr>
        <w:t>Youseflu</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2023). This approach highlights the need for culturally sensitive and age-appropriate care to move beyond generic health promotion and improve maternal self-efficacy. </w:t>
      </w:r>
      <w:proofErr w:type="spellStart"/>
      <w:r w:rsidRPr="00F92641">
        <w:rPr>
          <w:rFonts w:ascii="Arial" w:eastAsia="Arial" w:hAnsi="Arial" w:cs="Arial"/>
        </w:rPr>
        <w:t>Youseflu</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(2023) also added that implementing diversified service delivery methods, such as youth-friendly services, home visits, and web-based care, can reduce the gap in role adaptation for young parents. Therefore, targeted programs can empower mothers to manage their physical and mental health in the postpartum period.</w:t>
      </w:r>
    </w:p>
    <w:p w14:paraId="4BE98C47"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lastRenderedPageBreak/>
        <w:t xml:space="preserve">Essential intervention programs such as vaccinations, PFMT, Postpartum Family Planning (PPFP), SIT and </w:t>
      </w:r>
      <w:proofErr w:type="spellStart"/>
      <w:r w:rsidRPr="00F92641">
        <w:rPr>
          <w:rFonts w:ascii="Arial" w:eastAsia="Arial" w:hAnsi="Arial" w:cs="Arial"/>
        </w:rPr>
        <w:t>HIv</w:t>
      </w:r>
      <w:proofErr w:type="spellEnd"/>
      <w:r w:rsidRPr="00F92641">
        <w:rPr>
          <w:rFonts w:ascii="Arial" w:eastAsia="Arial" w:hAnsi="Arial" w:cs="Arial"/>
        </w:rPr>
        <w:t xml:space="preserve"> screening can shift towards personalised and communication strategies after childbirth. Vaccination coverage in and after pregnancy is crucial, and it focuses on personalised communication and building trust between patients and healthcare professionals (HCPs) (Dasgupta </w:t>
      </w:r>
      <w:r w:rsidRPr="00F92641">
        <w:rPr>
          <w:rFonts w:ascii="Arial" w:eastAsia="Arial" w:hAnsi="Arial" w:cs="Arial"/>
          <w:i/>
          <w:iCs/>
        </w:rPr>
        <w:t>et al.</w:t>
      </w:r>
      <w:r w:rsidRPr="00F92641">
        <w:rPr>
          <w:rFonts w:ascii="Arial" w:eastAsia="Arial" w:hAnsi="Arial" w:cs="Arial"/>
        </w:rPr>
        <w:t xml:space="preserve"> 2024). Lack of trust and concern about safety are the major barriers that can be reduced by such intervention programs, which aim to address legacy mistrust, concern for misinformation and conflicting guidance. Dasgupta </w:t>
      </w:r>
      <w:r w:rsidRPr="00F92641">
        <w:rPr>
          <w:rFonts w:ascii="Arial" w:eastAsia="Arial" w:hAnsi="Arial" w:cs="Arial"/>
          <w:i/>
          <w:iCs/>
        </w:rPr>
        <w:t>et al.</w:t>
      </w:r>
      <w:r w:rsidRPr="00F92641">
        <w:rPr>
          <w:rFonts w:ascii="Arial" w:eastAsia="Arial" w:hAnsi="Arial" w:cs="Arial"/>
        </w:rPr>
        <w:t xml:space="preserve"> (2024) also added that practitioners are encouraged to utilise prior positive vaccination experiences to influence future perceptions and actions. Therefore, clear, consistent, and individualised guidance is essential for ensuring that mothers from all backgrounds can make informed health decisions. </w:t>
      </w:r>
    </w:p>
    <w:p w14:paraId="59B74BFE"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Effective care delivery in the postpartum period requires integrating diverse professional strategies to address both physical recovery and systemic accessibility. The continuity of care needs to be adopted by healthcare practitioners by adopting a multi-professional team structure that helps to facilitate smoother workflows in hospitals and community programs (</w:t>
      </w:r>
      <w:proofErr w:type="spellStart"/>
      <w:r w:rsidRPr="00F92641">
        <w:rPr>
          <w:rFonts w:ascii="Arial" w:eastAsia="Arial" w:hAnsi="Arial" w:cs="Arial"/>
        </w:rPr>
        <w:t>Papanicolas</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2024). These insights suggest that pelvic floor health can be monitored in a better way with continuous management of care, PFME and check-ups to address UI among women. Implementation of comprehensive insurance coverage and state-funded postnatal sessions can reduce financial barriers among mothers with the associated cost of accessing specialised psychotherapy (PFMT) (</w:t>
      </w:r>
      <w:proofErr w:type="spellStart"/>
      <w:r w:rsidRPr="00F92641">
        <w:rPr>
          <w:rFonts w:ascii="Arial" w:eastAsia="Arial" w:hAnsi="Arial" w:cs="Arial"/>
        </w:rPr>
        <w:t>Papanicolas</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2024).  However, patient empowerment through targeted educational intervention can help to reduce the challenges associated with UI among women after childbirth. Healthcare programs need to focus on the increment of maternal self-efficacy by providing clear, evidence-based instruction on self-care and parenting roles (</w:t>
      </w:r>
      <w:proofErr w:type="spellStart"/>
      <w:r w:rsidRPr="00F92641">
        <w:rPr>
          <w:rFonts w:ascii="Arial" w:eastAsia="Arial" w:hAnsi="Arial" w:cs="Arial"/>
        </w:rPr>
        <w:t>Youseflu</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2023). These can help the mother to adhere to PFMT and increase their confidence to perform correctly, ensuring long-term benefit. Moreover, policymakers and physicians need to work collaboratively to provide consistent messaging to reduce the challenges associated with misinformation and build long-term trust between the patient and provider (Dasgupta </w:t>
      </w:r>
      <w:r w:rsidRPr="00F92641">
        <w:rPr>
          <w:rFonts w:ascii="Arial" w:eastAsia="Arial" w:hAnsi="Arial" w:cs="Arial"/>
          <w:i/>
          <w:iCs/>
        </w:rPr>
        <w:t>et al.</w:t>
      </w:r>
      <w:r w:rsidRPr="00F92641">
        <w:rPr>
          <w:rFonts w:ascii="Arial" w:eastAsia="Arial" w:hAnsi="Arial" w:cs="Arial"/>
        </w:rPr>
        <w:t xml:space="preserve"> 2024). This illustrates adherence to health protocols, including PFE regimens that enable practitioners to communicate necessary interventions. </w:t>
      </w:r>
    </w:p>
    <w:p w14:paraId="67EB450F"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 The empirical data derived from the meta-analyses show that there are general differences in the delivery of maternal health care and the ability to take care of oneself in the health care system. </w:t>
      </w:r>
      <w:proofErr w:type="spellStart"/>
      <w:r w:rsidRPr="00F92641">
        <w:rPr>
          <w:rFonts w:ascii="Arial" w:eastAsia="Arial" w:hAnsi="Arial" w:cs="Arial"/>
        </w:rPr>
        <w:t>Papanicolas</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(2024) performed an exploratory study that compared postpartum care pathways in high-income countries, revealing that all of the countries they studied in Europe have a system of physical therapist follow-ups, whereas other systems lack consistency. In the context of maternal clinical interventions, Dasgupta </w:t>
      </w:r>
      <w:r w:rsidRPr="00F92641">
        <w:rPr>
          <w:rFonts w:ascii="Arial" w:eastAsia="Arial" w:hAnsi="Arial" w:cs="Arial"/>
          <w:i/>
          <w:iCs/>
        </w:rPr>
        <w:t>et al.</w:t>
      </w:r>
      <w:r w:rsidRPr="00F92641">
        <w:rPr>
          <w:rFonts w:ascii="Arial" w:eastAsia="Arial" w:hAnsi="Arial" w:cs="Arial"/>
        </w:rPr>
        <w:t xml:space="preserve"> (2024) examined qualitative responses from a multi-stakeholder group, comprising 17 mothers, 10 partners, 15 health workers and 5 policy makers (n=47), concluding that the lack of trust and adherence is </w:t>
      </w:r>
      <w:r w:rsidRPr="00F92641">
        <w:rPr>
          <w:rFonts w:ascii="Arial" w:eastAsia="Arial" w:hAnsi="Arial" w:cs="Arial"/>
        </w:rPr>
        <w:lastRenderedPageBreak/>
        <w:t xml:space="preserve">a common problem in transitional care and is caused by fragmented organisation communication. In a systematic study that addressed these systemic gaps, Yousefi </w:t>
      </w:r>
      <w:r w:rsidRPr="00F92641">
        <w:rPr>
          <w:rFonts w:ascii="Arial" w:eastAsia="Arial" w:hAnsi="Arial" w:cs="Arial"/>
          <w:i/>
          <w:iCs/>
        </w:rPr>
        <w:t>et al.</w:t>
      </w:r>
      <w:r w:rsidRPr="00F92641">
        <w:rPr>
          <w:rFonts w:ascii="Arial" w:eastAsia="Arial" w:hAnsi="Arial" w:cs="Arial"/>
        </w:rPr>
        <w:t xml:space="preserve"> (2023) created a four-phase sequential mixed methods protocol using a revised 13-item Postpartum Self-Efficacy Scale. </w:t>
      </w:r>
      <w:proofErr w:type="gramStart"/>
      <w:r w:rsidRPr="00F92641">
        <w:rPr>
          <w:rFonts w:ascii="Arial" w:eastAsia="Arial" w:hAnsi="Arial" w:cs="Arial"/>
        </w:rPr>
        <w:t>Additionally</w:t>
      </w:r>
      <w:proofErr w:type="gramEnd"/>
      <w:r w:rsidRPr="00F92641">
        <w:rPr>
          <w:rFonts w:ascii="Arial" w:eastAsia="Arial" w:hAnsi="Arial" w:cs="Arial"/>
        </w:rPr>
        <w:t xml:space="preserve"> it is found that culturally sensitive, professional-led instructional interventions were linked to substantial improvements in maternal self-care adaptation metrics. Therefore, in the long-term optimisation of pelvic floor training, it is necessary to move beyond the individual and self-directed care models to optimized, structurally integrated care pathways, and to explicitly include the building of maternal self-efficacy in UK public health services.        </w:t>
      </w:r>
    </w:p>
    <w:p w14:paraId="47C53EF8" w14:textId="77777777" w:rsidR="00993C8D" w:rsidRPr="00F92641" w:rsidRDefault="00D44653">
      <w:pPr>
        <w:pStyle w:val="Heading2"/>
      </w:pPr>
      <w:bookmarkStart w:id="72" w:name="_Toc231987556"/>
      <w:r w:rsidRPr="00F92641">
        <w:t>4.4 Summarise the results in relation to the research questions</w:t>
      </w:r>
      <w:bookmarkEnd w:id="72"/>
      <w:r w:rsidRPr="00F92641">
        <w:t xml:space="preserve"> </w:t>
      </w:r>
    </w:p>
    <w:p w14:paraId="750D86DC"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findings address the research question by confirming that PFMT is a highly effective primary intervention for reducing UI. PFMT demonstrates an effectiveness rate between 56% and 75% in treating UI during the first year postpartum (Cuesta-Paredes </w:t>
      </w:r>
      <w:r w:rsidRPr="00F92641">
        <w:rPr>
          <w:rFonts w:ascii="Arial" w:eastAsia="Arial" w:hAnsi="Arial" w:cs="Arial"/>
          <w:i/>
          <w:iCs/>
        </w:rPr>
        <w:t>et al.</w:t>
      </w:r>
      <w:r w:rsidRPr="00F92641">
        <w:rPr>
          <w:rFonts w:ascii="Arial" w:eastAsia="Arial" w:hAnsi="Arial" w:cs="Arial"/>
        </w:rPr>
        <w:t xml:space="preserve"> 2026). This relates to the research question by providing quantitative evidence of the intervention's success in preventing long-term symptom persistence. Furthermore, supervised programs led by specialist physiotherapists and nurses ensure higher QoL compared to unsupervised efforts (</w:t>
      </w:r>
      <w:proofErr w:type="spellStart"/>
      <w:r w:rsidRPr="00F92641">
        <w:rPr>
          <w:rFonts w:ascii="Arial" w:eastAsia="Arial" w:hAnsi="Arial" w:cs="Arial"/>
        </w:rPr>
        <w:t>Kharaji</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2023). Therefore, professional guidance is essential for ensuring correct contraction techniques and adherence. </w:t>
      </w:r>
    </w:p>
    <w:p w14:paraId="22FB8CCD"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finding identifies specific exercise parameters that optimise effectiveness for the postpartum population in the UK. Isolated voluntary contractions of the levator ani muscle group are superior to general abdominal exercises for restoring structural stiffness (Tai </w:t>
      </w:r>
      <w:r w:rsidRPr="00F92641">
        <w:rPr>
          <w:rFonts w:ascii="Arial" w:eastAsia="Arial" w:hAnsi="Arial" w:cs="Arial"/>
          <w:i/>
          <w:iCs/>
        </w:rPr>
        <w:t>et al.</w:t>
      </w:r>
      <w:r w:rsidRPr="00F92641">
        <w:rPr>
          <w:rFonts w:ascii="Arial" w:eastAsia="Arial" w:hAnsi="Arial" w:cs="Arial"/>
        </w:rPr>
        <w:t xml:space="preserve"> 2025). This supports the research question by specifying the most effective types of exercises for improving continence. Moreover, integrating functional manoeuvres like the Knack during activities that increase intra-abdominal pressure significantly reduces acute leakage (</w:t>
      </w:r>
      <w:proofErr w:type="spellStart"/>
      <w:r w:rsidRPr="00F92641">
        <w:rPr>
          <w:rFonts w:ascii="Arial" w:eastAsia="Arial" w:hAnsi="Arial" w:cs="Arial"/>
        </w:rPr>
        <w:t>Bjurulf</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2026). </w:t>
      </w:r>
    </w:p>
    <w:p w14:paraId="2755571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As per the analysis of Wang </w:t>
      </w:r>
      <w:r w:rsidRPr="00F92641">
        <w:rPr>
          <w:rFonts w:ascii="Arial" w:eastAsia="Arial" w:hAnsi="Arial" w:cs="Arial"/>
          <w:i/>
          <w:iCs/>
        </w:rPr>
        <w:t>et al.</w:t>
      </w:r>
      <w:r w:rsidRPr="00F92641">
        <w:rPr>
          <w:rFonts w:ascii="Arial" w:eastAsia="Arial" w:hAnsi="Arial" w:cs="Arial"/>
        </w:rPr>
        <w:t xml:space="preserve"> (2026), the influence of daily PFMT during pregnancy as well as postpartum significantly reduces the likelihood of developing UI among women. On the other hand, encouraging postpartum exercises leads to significant improvements. The key findings also highlight that unassisted exercises show short-term benefits, and structured and supervised training is more likely to yield long-lasting. Similar to the context, Siyoum </w:t>
      </w:r>
      <w:r w:rsidRPr="00F92641">
        <w:rPr>
          <w:rFonts w:ascii="Arial" w:eastAsia="Arial" w:hAnsi="Arial" w:cs="Arial"/>
          <w:i/>
          <w:iCs/>
        </w:rPr>
        <w:t xml:space="preserve">et al. </w:t>
      </w:r>
      <w:r w:rsidRPr="00F92641">
        <w:rPr>
          <w:rFonts w:ascii="Arial" w:eastAsia="Arial" w:hAnsi="Arial" w:cs="Arial"/>
        </w:rPr>
        <w:t xml:space="preserve">(2025) have argued that PFMT is considered to be effective in reducing POP symptoms, prolapse stage as well as quality of life in women with POP-Q stages I–III. The argument signifies that high adherence to a consistent exercise protocol has been critical for positive results for PFMT among pregnant women. </w:t>
      </w:r>
    </w:p>
    <w:p w14:paraId="0FFAACD4" w14:textId="77777777" w:rsidR="00993C8D" w:rsidRPr="00F92641" w:rsidRDefault="00D44653">
      <w:pPr>
        <w:pStyle w:val="Heading2"/>
      </w:pPr>
      <w:bookmarkStart w:id="73" w:name="_Toc231987557"/>
      <w:r w:rsidRPr="00F92641">
        <w:lastRenderedPageBreak/>
        <w:t>4.5 Summary</w:t>
      </w:r>
      <w:bookmarkEnd w:id="73"/>
    </w:p>
    <w:p w14:paraId="1EC4FF9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It has been recognised that PFMT is considered to be highly effective for preventing as well as reducing UI within women. However, group-based training is considered an efficient way to deliver this training to women in the postnatal period. Therefore, the finding suggests that a structured, 15 to 20-week supervised program is the most effective approach for managing UI among women.</w:t>
      </w:r>
    </w:p>
    <w:p w14:paraId="068DC44F" w14:textId="77777777" w:rsidR="00993C8D" w:rsidRPr="00F92641" w:rsidRDefault="00D44653">
      <w:pPr>
        <w:spacing w:after="200" w:line="360" w:lineRule="auto"/>
        <w:rPr>
          <w:rFonts w:ascii="Arial" w:eastAsia="Arial" w:hAnsi="Arial" w:cs="Arial"/>
        </w:rPr>
      </w:pPr>
      <w:r w:rsidRPr="00F92641">
        <w:rPr>
          <w:rFonts w:ascii="Arial" w:eastAsia="Arial" w:hAnsi="Arial" w:cs="Arial"/>
        </w:rPr>
        <w:t xml:space="preserve"> </w:t>
      </w:r>
      <w:r w:rsidRPr="00F92641">
        <w:rPr>
          <w:rFonts w:ascii="Arial" w:eastAsia="Arial" w:hAnsi="Arial" w:cs="Arial"/>
        </w:rPr>
        <w:tab/>
      </w:r>
      <w:r w:rsidRPr="00F92641">
        <w:rPr>
          <w:rFonts w:ascii="Arial" w:eastAsia="Arial" w:hAnsi="Arial" w:cs="Arial"/>
          <w:b/>
          <w:bCs/>
        </w:rPr>
        <w:t xml:space="preserve"> </w:t>
      </w:r>
    </w:p>
    <w:p w14:paraId="07B0C1A0" w14:textId="77777777" w:rsidR="00993C8D" w:rsidRPr="00F92641" w:rsidRDefault="00D44653">
      <w:pPr>
        <w:spacing w:after="200" w:line="360" w:lineRule="auto"/>
        <w:rPr>
          <w:rFonts w:ascii="Arial" w:eastAsia="Arial" w:hAnsi="Arial" w:cs="Arial"/>
          <w:b/>
          <w:bCs/>
        </w:rPr>
      </w:pPr>
      <w:r w:rsidRPr="00F92641">
        <w:br w:type="page"/>
      </w:r>
    </w:p>
    <w:p w14:paraId="2300D013" w14:textId="77777777" w:rsidR="00993C8D" w:rsidRPr="00F92641" w:rsidRDefault="00D44653">
      <w:pPr>
        <w:pStyle w:val="Heading1"/>
        <w:spacing w:after="200" w:line="360" w:lineRule="auto"/>
        <w:ind w:left="12" w:right="3" w:firstLine="0"/>
      </w:pPr>
      <w:bookmarkStart w:id="74" w:name="_Toc231987558"/>
      <w:r w:rsidRPr="00F92641">
        <w:rPr>
          <w:sz w:val="22"/>
          <w:szCs w:val="22"/>
        </w:rPr>
        <w:lastRenderedPageBreak/>
        <w:t>Chapter 5: Discussion</w:t>
      </w:r>
      <w:bookmarkEnd w:id="74"/>
      <w:r w:rsidRPr="00F92641">
        <w:rPr>
          <w:sz w:val="22"/>
          <w:szCs w:val="22"/>
        </w:rPr>
        <w:t xml:space="preserve"> </w:t>
      </w:r>
    </w:p>
    <w:p w14:paraId="713B1E2C" w14:textId="77777777" w:rsidR="00993C8D" w:rsidRPr="00F92641" w:rsidRDefault="00D44653">
      <w:pPr>
        <w:pStyle w:val="Heading2"/>
      </w:pPr>
      <w:bookmarkStart w:id="75" w:name="_Toc231987559"/>
      <w:r w:rsidRPr="00F92641">
        <w:t>5.1 Introduction</w:t>
      </w:r>
      <w:bookmarkEnd w:id="75"/>
    </w:p>
    <w:p w14:paraId="040183CF"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Professional care pathways for effective PFMT to access personalised communication to improve health outcomes. </w:t>
      </w:r>
    </w:p>
    <w:p w14:paraId="492A5F8F" w14:textId="77777777" w:rsidR="00993C8D" w:rsidRPr="00F92641" w:rsidRDefault="00D44653">
      <w:pPr>
        <w:pStyle w:val="Heading2"/>
      </w:pPr>
      <w:bookmarkStart w:id="76" w:name="_Toc231987560"/>
      <w:r w:rsidRPr="00F92641">
        <w:t>5.2 Interpret your results</w:t>
      </w:r>
      <w:bookmarkEnd w:id="76"/>
      <w:r w:rsidRPr="00F92641">
        <w:t xml:space="preserve"> </w:t>
      </w:r>
    </w:p>
    <w:p w14:paraId="79A0D61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postpartum period of women is a critical phase that requires profound physical recovery from childbirth, including healing, hormonal crashes, fatigue and intense psychological adjustments. Women experiencing pelvic floor complications also face substantial sexual and psychological burden, including feelings of distress and a sense of femininity (Brand </w:t>
      </w:r>
      <w:r w:rsidRPr="00F92641">
        <w:rPr>
          <w:rFonts w:ascii="Arial" w:eastAsia="Arial" w:hAnsi="Arial" w:cs="Arial"/>
          <w:i/>
          <w:iCs/>
        </w:rPr>
        <w:t>et al.</w:t>
      </w:r>
      <w:r w:rsidRPr="00F92641">
        <w:rPr>
          <w:rFonts w:ascii="Arial" w:eastAsia="Arial" w:hAnsi="Arial" w:cs="Arial"/>
        </w:rPr>
        <w:t xml:space="preserve"> 2026). High PFD, including UI, FI and POP issues, extends impacts beyond psychological symptoms to reshape identity and intimate relationships. Structured intervention like Midwife-led Pelvic Floor Muscle Training (PFMT) alleviates symptoms of UI among women and enhances QoL (Melese Siyoum </w:t>
      </w:r>
      <w:r w:rsidRPr="00F92641">
        <w:rPr>
          <w:rFonts w:ascii="Arial" w:eastAsia="Arial" w:hAnsi="Arial" w:cs="Arial"/>
          <w:i/>
          <w:iCs/>
        </w:rPr>
        <w:t>et al.</w:t>
      </w:r>
      <w:r w:rsidRPr="00F92641">
        <w:rPr>
          <w:rFonts w:ascii="Arial" w:eastAsia="Arial" w:hAnsi="Arial" w:cs="Arial"/>
        </w:rPr>
        <w:t xml:space="preserve"> 2025).  This demonstrates that professional guidance is required for converting a negative postpartum experience during the recovery process. Addressing both emotional and functional aspects of pelvic health can promote maternal recovery from UI among women in the UK. According to Brand </w:t>
      </w:r>
      <w:r w:rsidRPr="00F92641">
        <w:rPr>
          <w:rFonts w:ascii="Arial" w:eastAsia="Arial" w:hAnsi="Arial" w:cs="Arial"/>
          <w:i/>
          <w:iCs/>
        </w:rPr>
        <w:t xml:space="preserve">et al. </w:t>
      </w:r>
      <w:r w:rsidRPr="00F92641">
        <w:rPr>
          <w:rFonts w:ascii="Arial" w:eastAsia="Arial" w:hAnsi="Arial" w:cs="Arial"/>
        </w:rPr>
        <w:t xml:space="preserve">(2023) Pelvic floor complaints often need lifestyle changes as well as adjustments for some women, seeking help, while others fail to do so. Also, Regular exercises help control leakage during high-pressure events such as coughing, sneezing as well as jumping. Adopting the concept of COM-B Model, the framework provides a behaviour framework that helps to understand PFMT adherence and its impact on UI outcomes. As highlighted by </w:t>
      </w:r>
      <w:proofErr w:type="spellStart"/>
      <w:r w:rsidRPr="00F92641">
        <w:rPr>
          <w:rFonts w:ascii="Arial" w:eastAsia="Arial" w:hAnsi="Arial" w:cs="Arial"/>
        </w:rPr>
        <w:t>Piernicka</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(2022) insufficient knowledge of the correct pelvic floor muscle (PFM) contraction technique, including failing to isolate the muscles and bearing down, reduces the effectiveness of the PMFT exercise. Structured rehabilitation programs can improve muscle strength, as well as reducing the severity and prevalence of incontinence symptoms. Thus, the transition from clinical efficacy to real-world effectiveness depends on overcoming behavioural along with educational barriers.</w:t>
      </w:r>
    </w:p>
    <w:p w14:paraId="2A428587"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Policymakers need to invest in integrated care models and comprehensive insurance coverage to ensure that all women can access essential postnatal services irrespective of their socio-economic status (</w:t>
      </w:r>
      <w:proofErr w:type="spellStart"/>
      <w:r w:rsidRPr="00F92641">
        <w:rPr>
          <w:rFonts w:ascii="Arial" w:eastAsia="Arial" w:hAnsi="Arial" w:cs="Arial"/>
        </w:rPr>
        <w:t>Papanicolas</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2024). It has been recognised from the literature review section that applying the COM-B (Capability, Opportunity, Motivation, and Behaviour) model explains the reasons behind the failure of the unguided recovery. Psychological and physical Capabilities are frequently undermined by a fundamental lack of physiological awareness. As </w:t>
      </w:r>
      <w:proofErr w:type="spellStart"/>
      <w:r w:rsidRPr="00F92641">
        <w:rPr>
          <w:rFonts w:ascii="Arial" w:eastAsia="Arial" w:hAnsi="Arial" w:cs="Arial"/>
        </w:rPr>
        <w:t>Piernicka</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(2022) stated many women fail to isolate the pubococcygeus </w:t>
      </w:r>
      <w:r w:rsidRPr="00F92641">
        <w:rPr>
          <w:rFonts w:ascii="Arial" w:eastAsia="Arial" w:hAnsi="Arial" w:cs="Arial"/>
        </w:rPr>
        <w:lastRenderedPageBreak/>
        <w:t>muscles correctly, often bearing down instead of contracting. Thus, the physical behaviour of PFMT becomes ineffective, leading to frustration and non-adherence without professional intervention to correct this capability deficit.</w:t>
      </w:r>
    </w:p>
    <w:p w14:paraId="55095D0A"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This helps to identify systematic challenges associated with caregiving intervention programs in the UK for the standardisation of postpartum care. The applicability of the COM-B model signifies that both psychological reinforcement and behavioural conditioning help in sustaining engagement as well as ensuring the long-term effectiveness of PFMT interventions. The success of clinical intervention depends on building trust and providing consistent, personalised guidance to patients (Dasgupta </w:t>
      </w:r>
      <w:r w:rsidRPr="00F92641">
        <w:rPr>
          <w:rFonts w:ascii="Arial" w:eastAsia="Arial" w:hAnsi="Arial" w:cs="Arial"/>
          <w:i/>
          <w:iCs/>
        </w:rPr>
        <w:t>et al.</w:t>
      </w:r>
      <w:r w:rsidRPr="00F92641">
        <w:rPr>
          <w:rFonts w:ascii="Arial" w:eastAsia="Arial" w:hAnsi="Arial" w:cs="Arial"/>
        </w:rPr>
        <w:t xml:space="preserve"> 2024). According </w:t>
      </w:r>
      <w:proofErr w:type="gramStart"/>
      <w:r w:rsidRPr="00F92641">
        <w:rPr>
          <w:rFonts w:ascii="Arial" w:eastAsia="Arial" w:hAnsi="Arial" w:cs="Arial"/>
        </w:rPr>
        <w:t>to  Wang</w:t>
      </w:r>
      <w:proofErr w:type="gram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(2026) PFMT comprises conscious, autonomous contraction exercises of the pelvic floor muscle groups, such as the pubococcygeus muscles, which help to enhance urethral resistance as well as strengthen urinary control. According </w:t>
      </w:r>
      <w:proofErr w:type="gramStart"/>
      <w:r w:rsidRPr="00F92641">
        <w:rPr>
          <w:rFonts w:ascii="Arial" w:eastAsia="Arial" w:hAnsi="Arial" w:cs="Arial"/>
        </w:rPr>
        <w:t xml:space="preserve">to  </w:t>
      </w:r>
      <w:r w:rsidRPr="00F92641">
        <w:rPr>
          <w:rFonts w:ascii="Arial" w:eastAsia="Arial" w:hAnsi="Arial" w:cs="Arial"/>
          <w:sz w:val="24"/>
          <w:szCs w:val="24"/>
        </w:rPr>
        <w:t>Ayubi</w:t>
      </w:r>
      <w:proofErr w:type="gramEnd"/>
      <w:r w:rsidRPr="00F92641">
        <w:rPr>
          <w:rFonts w:ascii="Arial" w:eastAsia="Arial" w:hAnsi="Arial" w:cs="Arial"/>
          <w:sz w:val="24"/>
          <w:szCs w:val="24"/>
        </w:rPr>
        <w:t xml:space="preserve"> </w:t>
      </w:r>
      <w:r w:rsidRPr="00F92641">
        <w:rPr>
          <w:rFonts w:ascii="Arial" w:eastAsia="Arial" w:hAnsi="Arial" w:cs="Arial"/>
          <w:i/>
          <w:iCs/>
          <w:sz w:val="24"/>
          <w:szCs w:val="24"/>
        </w:rPr>
        <w:t xml:space="preserve">et al. </w:t>
      </w:r>
      <w:r w:rsidRPr="00F92641">
        <w:rPr>
          <w:rFonts w:ascii="Arial" w:eastAsia="Arial" w:hAnsi="Arial" w:cs="Arial"/>
          <w:sz w:val="24"/>
          <w:szCs w:val="24"/>
        </w:rPr>
        <w:t>(2024)</w:t>
      </w:r>
      <w:r w:rsidRPr="00F92641">
        <w:rPr>
          <w:rFonts w:ascii="Arial" w:eastAsia="Arial" w:hAnsi="Arial" w:cs="Arial"/>
        </w:rPr>
        <w:t xml:space="preserve"> PFMT has been embedded in a multicomponent program with other behavioural or exercise components, along with a stand-alone therapy. It has been recognised that rapidly squeezing and releasing the muscles helps manage sudden leaks during coughing, sneezing or laughing. Therefore, a collaborative approach between practitioners and policy makers is required to ensure a supportive and effective care environment for effective PFMT.   </w:t>
      </w:r>
    </w:p>
    <w:p w14:paraId="63433008" w14:textId="77777777" w:rsidR="00993C8D" w:rsidRPr="00F92641" w:rsidRDefault="00D44653">
      <w:pPr>
        <w:spacing w:after="0" w:line="360" w:lineRule="auto"/>
        <w:jc w:val="both"/>
        <w:rPr>
          <w:rFonts w:ascii="Arial" w:eastAsia="Arial" w:hAnsi="Arial" w:cs="Arial"/>
          <w:i/>
          <w:iCs/>
        </w:rPr>
      </w:pPr>
      <w:r w:rsidRPr="00F92641">
        <w:rPr>
          <w:rFonts w:ascii="Arial" w:eastAsia="Arial" w:hAnsi="Arial" w:cs="Arial"/>
        </w:rPr>
        <w:t>In essence, supportive resources help to improve the necessary opportunity to strengthen PFMT intervention using the COM-B Model. This signifies that daily exercises help control leakage during high-pressure events such as coughing, sneezing as well as jumping. Thus, the key findings conclude that PFMT comprises conscious, autonomous contraction exercises of the pelvic floor muscle groups, such as the pubococcygeus muscles, in terms of helping to enhance urethral resistance as well as strengthen urinary control.</w:t>
      </w:r>
      <w:r w:rsidRPr="00F92641">
        <w:rPr>
          <w:rFonts w:ascii="Arimo" w:eastAsia="Arimo" w:hAnsi="Arimo" w:cs="Arimo"/>
        </w:rPr>
        <w:t xml:space="preserve"> </w:t>
      </w:r>
      <w:r w:rsidRPr="00F92641">
        <w:rPr>
          <w:rFonts w:ascii="Arial" w:eastAsia="Arial" w:hAnsi="Arial" w:cs="Arial"/>
        </w:rPr>
        <w:t xml:space="preserve">The literature highlights that while RCTs provide strong internal validity by isolating causal effects, the behavioural nature of PFMT prevents true double blinding, as well as introducing inherent performance and detection biases. The psychological function component of health-related quality of life shows profound improvement following intervention (Siyoum </w:t>
      </w:r>
      <w:r w:rsidRPr="00F92641">
        <w:rPr>
          <w:rFonts w:ascii="Arial" w:eastAsia="Arial" w:hAnsi="Arial" w:cs="Arial"/>
          <w:i/>
          <w:iCs/>
        </w:rPr>
        <w:t>et al.</w:t>
      </w:r>
      <w:r w:rsidRPr="00F92641">
        <w:rPr>
          <w:rFonts w:ascii="Arial" w:eastAsia="Arial" w:hAnsi="Arial" w:cs="Arial"/>
        </w:rPr>
        <w:t xml:space="preserve"> 2025). It proved that PFMT is not merely a mechanical solution but also leads to psychological restoration. Thus, mastering autonomous muscle contraction, women can regain urinary control during high-pressure events such as coughing or sneezing, which rebuilds the internal self-efficacy and breaks the cycle of anxiety associated with incontinence.</w:t>
      </w:r>
    </w:p>
    <w:p w14:paraId="23969639" w14:textId="77777777" w:rsidR="00993C8D" w:rsidRPr="00F92641" w:rsidRDefault="00D44653">
      <w:pPr>
        <w:pStyle w:val="Heading2"/>
      </w:pPr>
      <w:bookmarkStart w:id="77" w:name="_Toc231987561"/>
      <w:r w:rsidRPr="00F92641">
        <w:t>5.3 Discuss the implications:</w:t>
      </w:r>
      <w:bookmarkEnd w:id="77"/>
      <w:r w:rsidRPr="00F92641">
        <w:t xml:space="preserve"> </w:t>
      </w:r>
    </w:p>
    <w:p w14:paraId="630DD116" w14:textId="77777777" w:rsidR="00993C8D" w:rsidRPr="00F92641" w:rsidRDefault="00D44653">
      <w:pPr>
        <w:spacing w:after="200" w:line="360" w:lineRule="auto"/>
        <w:jc w:val="both"/>
        <w:rPr>
          <w:rFonts w:ascii="Arial" w:eastAsia="Arial" w:hAnsi="Arial" w:cs="Arial"/>
        </w:rPr>
      </w:pPr>
      <w:bookmarkStart w:id="78" w:name="_heading=h.wkrta33u2vq0" w:colFirst="0" w:colLast="0"/>
      <w:bookmarkEnd w:id="78"/>
      <w:r w:rsidRPr="00F92641">
        <w:rPr>
          <w:rFonts w:ascii="Arial" w:eastAsia="Arial" w:hAnsi="Arial" w:cs="Arial"/>
        </w:rPr>
        <w:t xml:space="preserve">The quality and methodological rigour of research studies examining the effects of PFMT are highly variable, affecting the reliability of study outcomes. According to Sheng </w:t>
      </w:r>
      <w:r w:rsidRPr="00F92641">
        <w:rPr>
          <w:rFonts w:ascii="Arial" w:eastAsia="Arial" w:hAnsi="Arial" w:cs="Arial"/>
          <w:i/>
          <w:iCs/>
        </w:rPr>
        <w:t>et al.</w:t>
      </w:r>
      <w:r w:rsidRPr="00F92641">
        <w:rPr>
          <w:rFonts w:ascii="Arial" w:eastAsia="Arial" w:hAnsi="Arial" w:cs="Arial"/>
        </w:rPr>
        <w:t xml:space="preserve"> (2022), systematic reviews and clinical trials of PFMT have shifted to the systematic appraisal </w:t>
      </w:r>
      <w:r w:rsidRPr="00F92641">
        <w:rPr>
          <w:rFonts w:ascii="Arial" w:eastAsia="Arial" w:hAnsi="Arial" w:cs="Arial"/>
        </w:rPr>
        <w:lastRenderedPageBreak/>
        <w:t xml:space="preserve">framework to evaluate bias, validity, and reproducibility. This difference has a direct impact on the comparability of results associated with the effectiveness of PFMT. Similarly, </w:t>
      </w:r>
      <w:proofErr w:type="spellStart"/>
      <w:r w:rsidRPr="00F92641">
        <w:rPr>
          <w:rFonts w:ascii="Arial" w:eastAsia="Arial" w:hAnsi="Arial" w:cs="Arial"/>
        </w:rPr>
        <w:t>Sayner</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(2022) the existence of a structured appraisal framework for PFMT inconsistencies in reporting standards continues to affect reliability. Adopting the concept of Self-Efficacy Theory, has helped in understanding adherence to PFMT among women. It has been recognised that self-efficacy is the ability to perform training of the muscles using PFMT, which is a direct predictor of adherence and success in treating UI. Therefore, despite the improved methodological frameworks, the general evidence quality is still disproportionate, which requires more standardised research practices. </w:t>
      </w:r>
    </w:p>
    <w:p w14:paraId="241B24AB"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choice of research design plays an important role in influencing the validity of PFMT outcomes, such as Randomised Controlled Trials (RCTs) for long-term follow-up and blinded assessment, where a weaker design helps to yield low to moderate quality evidence. According to </w:t>
      </w:r>
      <w:proofErr w:type="spellStart"/>
      <w:r w:rsidRPr="00F92641">
        <w:rPr>
          <w:rFonts w:ascii="Arial" w:eastAsia="Arial" w:hAnsi="Arial" w:cs="Arial"/>
        </w:rPr>
        <w:t>Fernainy</w:t>
      </w:r>
      <w:proofErr w:type="spellEnd"/>
      <w:r w:rsidRPr="00F92641">
        <w:rPr>
          <w:rFonts w:ascii="Arial" w:eastAsia="Arial" w:hAnsi="Arial" w:cs="Arial"/>
          <w:i/>
          <w:iCs/>
        </w:rPr>
        <w:t xml:space="preserve"> et al.</w:t>
      </w:r>
      <w:r w:rsidRPr="00F92641">
        <w:rPr>
          <w:rFonts w:ascii="Arial" w:eastAsia="Arial" w:hAnsi="Arial" w:cs="Arial"/>
        </w:rPr>
        <w:t xml:space="preserve"> (2024), RCE offers a greater degree of internal validity through the reduction of confounding variables and allows causal interference of the exposure outcomes. However, a substantial proportion of research regarding PFMT for conditions like urinary incontinence is based on observational studies, which are known to be more susceptible to bias compared to RCTs. This comparison shows that experimental designs have a stronger impact on evidence, and reliance on less rigorous methodologies weakens the overall condition. Adopting Self-Efficacy Theory has helped to determine the extent to which a woman’s confidence in her ability to correctly perform PFMT influences. This supports the research question as her adherence to the regimen is directly impacting the overall success of the training in reducing urinary incontinence. </w:t>
      </w:r>
    </w:p>
    <w:p w14:paraId="405A684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Sampling strategies represent another key factor affecting methodological rigour in PFMT studies, influencing the validity, reliability, and generalisability of the findings. </w:t>
      </w:r>
      <w:proofErr w:type="spellStart"/>
      <w:r w:rsidRPr="00F92641">
        <w:rPr>
          <w:rFonts w:ascii="Arial" w:eastAsia="Arial" w:hAnsi="Arial" w:cs="Arial"/>
        </w:rPr>
        <w:t>Alkhamis</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 xml:space="preserve">(2025) said small sample sizes were commonly in use, which curtailed the representativeness of postpartum populations in PFMT, which limits the broader, diverse population of postpartum women. Similarly, Harper </w:t>
      </w:r>
      <w:r w:rsidRPr="00F92641">
        <w:rPr>
          <w:rFonts w:ascii="Arial" w:eastAsia="Arial" w:hAnsi="Arial" w:cs="Arial"/>
          <w:i/>
          <w:iCs/>
        </w:rPr>
        <w:t>et al.</w:t>
      </w:r>
      <w:r w:rsidRPr="00F92641">
        <w:rPr>
          <w:rFonts w:ascii="Arial" w:eastAsia="Arial" w:hAnsi="Arial" w:cs="Arial"/>
        </w:rPr>
        <w:t xml:space="preserve"> (2023) explain that the lack of uniformity in inclusion criteria, including postpartum duration and type of delivery, is a factor that adds heterogeneity in samples in the PFMT intervention. This confirms the apprehension that the limitation of sampling diminishes external validity and constrains generalisability. Therefore, the sampling design needs to be improved in order to increase evidence robustness in PFMT intervention by increasing sample sizes, utilising probability sampling, and ensuring diverse, representative participant pools. Therefore, diverge on long-term incontinence prevalence rates at six and nine months postpartum. This discrepancy is recognised as primarily driven by outcome measurement approaches. The subjective self-reports often underestimate and over-report symptoms compared to objective clinical evaluations. </w:t>
      </w:r>
    </w:p>
    <w:p w14:paraId="675F0916"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lastRenderedPageBreak/>
        <w:t>Intervention design and standardisation remain inconsistent across PFMT studies, affecting reproducibility. Marques</w:t>
      </w:r>
      <w:r w:rsidRPr="00F92641">
        <w:rPr>
          <w:rFonts w:ascii="Arial" w:eastAsia="Arial" w:hAnsi="Arial" w:cs="Arial"/>
          <w:i/>
          <w:iCs/>
        </w:rPr>
        <w:t xml:space="preserve"> et al. </w:t>
      </w:r>
      <w:r w:rsidRPr="00F92641">
        <w:rPr>
          <w:rFonts w:ascii="Arial" w:eastAsia="Arial" w:hAnsi="Arial" w:cs="Arial"/>
        </w:rPr>
        <w:t xml:space="preserve">(2022) claimed that the first-line treatment for UI exhibits high heterogeneity in exercise protocols, such as variations in muscle action, intensity, duration, and supervision, that limit overall standardised, evidence-based recommendations.  In contrast, </w:t>
      </w:r>
      <w:proofErr w:type="spellStart"/>
      <w:r w:rsidRPr="00F92641">
        <w:rPr>
          <w:rFonts w:ascii="Arial" w:eastAsia="Arial" w:hAnsi="Arial" w:cs="Arial"/>
        </w:rPr>
        <w:t>Kharaji</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(2023) claimed that supervised PFMT is a superior intervention to unsupervised for QoL in order to deal with women with UI. This comparison shows that the absence of standardisation undermines the possibility of identifying the best intervention strategies. Thus, methodological strength needs regular intervention frameworks to ensure effectiveness, adherence, and long-term sustainability of results in managing UI.</w:t>
      </w:r>
    </w:p>
    <w:p w14:paraId="43EC9205"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Outcome measurement approach also influences the strength of PFMT, providing the therapy for urinary incontinence (UI) and pelvic organ prolapse (POP), which is often limited by inconsistent use between objective and subjective tools. According to the survey of </w:t>
      </w:r>
      <w:proofErr w:type="spellStart"/>
      <w:r w:rsidRPr="00F92641">
        <w:rPr>
          <w:rFonts w:ascii="Arial" w:eastAsia="Arial" w:hAnsi="Arial" w:cs="Arial"/>
        </w:rPr>
        <w:t>Abbashar</w:t>
      </w:r>
      <w:proofErr w:type="spellEnd"/>
      <w:r w:rsidRPr="00F92641">
        <w:rPr>
          <w:rFonts w:ascii="Arial" w:eastAsia="Arial" w:hAnsi="Arial" w:cs="Arial"/>
        </w:rPr>
        <w:t xml:space="preserve"> </w:t>
      </w:r>
      <w:r w:rsidRPr="00F92641">
        <w:rPr>
          <w:rFonts w:ascii="Arial" w:eastAsia="Arial" w:hAnsi="Arial" w:cs="Arial"/>
          <w:i/>
          <w:iCs/>
        </w:rPr>
        <w:t>et al.</w:t>
      </w:r>
      <w:r w:rsidRPr="00F92641">
        <w:rPr>
          <w:rFonts w:ascii="Arial" w:eastAsia="Arial" w:hAnsi="Arial" w:cs="Arial"/>
        </w:rPr>
        <w:t xml:space="preserve"> (2025), self-reported UI is measured after 6 months of delivery, in which 34.5% reported in the training group and 38.6% in the control group reported UI. Similarly, Sónia Cristóvão </w:t>
      </w:r>
      <w:r w:rsidRPr="00F92641">
        <w:rPr>
          <w:rFonts w:ascii="Arial" w:eastAsia="Arial" w:hAnsi="Arial" w:cs="Arial"/>
          <w:i/>
          <w:iCs/>
        </w:rPr>
        <w:t>et al.</w:t>
      </w:r>
      <w:r w:rsidRPr="00F92641">
        <w:rPr>
          <w:rFonts w:ascii="Arial" w:eastAsia="Arial" w:hAnsi="Arial" w:cs="Arial"/>
        </w:rPr>
        <w:t xml:space="preserve"> (2025) objective clinical assessments were more reliable in order to determine the UI among women, 36.1% after 6 months of delivery, 38.8% after 9 months postpartum. These insights help to determine that subjective tools are a weaker methodological robustness and are considered to enhance the reliability of PFTM assessment. </w:t>
      </w:r>
    </w:p>
    <w:p w14:paraId="65AA9B69"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 xml:space="preserve">The methodological issues regarding blinding and control groups are a significant challenge in PFMT research, resulting in lower-quality evidence and a high risk of performance-detecting bias. According to Fisher </w:t>
      </w:r>
      <w:r w:rsidRPr="00F92641">
        <w:rPr>
          <w:rFonts w:ascii="Arial" w:eastAsia="Arial" w:hAnsi="Arial" w:cs="Arial"/>
          <w:i/>
          <w:iCs/>
        </w:rPr>
        <w:t>et al.</w:t>
      </w:r>
      <w:r w:rsidRPr="00F92641">
        <w:rPr>
          <w:rFonts w:ascii="Arial" w:eastAsia="Arial" w:hAnsi="Arial" w:cs="Arial"/>
        </w:rPr>
        <w:t xml:space="preserve"> (2024), the inherent nature of PFMT behavioural interventions makes it difficult for participants to remain blind to their group assignment as they are actively involved in performing exercise. Similarly, Núñez and Matthews (2025) claimed that blinding can reduce several sources of bias arising from systematic differences messing with outcomes between study groups and treatment-assigned participants. These go hand-in-hand with methodological limitations in blinding that diminish the internal validity of the PFMT intervention. Therefore, comprehensive reporting standards are necessary to enhance the quality of evidence in PMFT intervention and self-testing among women. </w:t>
      </w:r>
    </w:p>
    <w:p w14:paraId="5D1903ED" w14:textId="77777777" w:rsidR="00993C8D" w:rsidRPr="00F92641" w:rsidRDefault="00D44653">
      <w:pPr>
        <w:pStyle w:val="Heading2"/>
        <w:rPr>
          <w:color w:val="C00000"/>
        </w:rPr>
      </w:pPr>
      <w:bookmarkStart w:id="79" w:name="_Toc231987562"/>
      <w:r w:rsidRPr="00F92641">
        <w:t>5.4 Acknowledging the limitation</w:t>
      </w:r>
      <w:bookmarkEnd w:id="79"/>
    </w:p>
    <w:p w14:paraId="23B893CF" w14:textId="77777777" w:rsidR="00993C8D" w:rsidRPr="00F92641" w:rsidRDefault="00D44653">
      <w:pPr>
        <w:spacing w:after="200" w:line="360" w:lineRule="auto"/>
        <w:jc w:val="both"/>
        <w:rPr>
          <w:rFonts w:ascii="Arial" w:eastAsia="Arial" w:hAnsi="Arial" w:cs="Arial"/>
          <w:color w:val="FF0000"/>
        </w:rPr>
      </w:pPr>
      <w:r w:rsidRPr="00F92641">
        <w:rPr>
          <w:rFonts w:ascii="Arial" w:eastAsia="Arial" w:hAnsi="Arial" w:cs="Arial"/>
        </w:rPr>
        <w:t xml:space="preserve">According to Yang </w:t>
      </w:r>
      <w:r w:rsidRPr="00F92641">
        <w:rPr>
          <w:rFonts w:ascii="Arial" w:eastAsia="Arial" w:hAnsi="Arial" w:cs="Arial"/>
          <w:i/>
          <w:iCs/>
        </w:rPr>
        <w:t>et al.</w:t>
      </w:r>
      <w:r w:rsidRPr="00F92641">
        <w:rPr>
          <w:rFonts w:ascii="Arial" w:eastAsia="Arial" w:hAnsi="Arial" w:cs="Arial"/>
        </w:rPr>
        <w:t xml:space="preserve"> (2023), the mixed-method intervention offered dedicated information on clinical outcomes and patient experience, including adherence barriers that mitigate the gap between objective efficacy and real-world application. Similarly, Gui </w:t>
      </w:r>
      <w:r w:rsidRPr="00F92641">
        <w:rPr>
          <w:rFonts w:ascii="Arial" w:eastAsia="Arial" w:hAnsi="Arial" w:cs="Arial"/>
          <w:i/>
          <w:iCs/>
        </w:rPr>
        <w:t>et al.</w:t>
      </w:r>
      <w:r w:rsidRPr="00F92641">
        <w:rPr>
          <w:rFonts w:ascii="Arial" w:eastAsia="Arial" w:hAnsi="Arial" w:cs="Arial"/>
        </w:rPr>
        <w:t xml:space="preserve"> (2025) claimed that the lack of proper integration of methodology and its outcomes reduces the depth of interpretation in PMFT research. In contrast, Harper </w:t>
      </w:r>
      <w:r w:rsidRPr="00F92641">
        <w:rPr>
          <w:rFonts w:ascii="Arial" w:eastAsia="Arial" w:hAnsi="Arial" w:cs="Arial"/>
          <w:i/>
          <w:iCs/>
        </w:rPr>
        <w:t>et al.</w:t>
      </w:r>
      <w:r w:rsidRPr="00F92641">
        <w:rPr>
          <w:rFonts w:ascii="Arial" w:eastAsia="Arial" w:hAnsi="Arial" w:cs="Arial"/>
        </w:rPr>
        <w:t xml:space="preserve"> (2023) claimed that heterogeneity, </w:t>
      </w:r>
      <w:r w:rsidRPr="00F92641">
        <w:rPr>
          <w:rFonts w:ascii="Arial" w:eastAsia="Arial" w:hAnsi="Arial" w:cs="Arial"/>
        </w:rPr>
        <w:lastRenderedPageBreak/>
        <w:t xml:space="preserve">lack of standardisation, </w:t>
      </w:r>
      <w:sdt>
        <w:sdtPr>
          <w:tag w:val="goog_rdk_1"/>
          <w:id w:val="1255143203"/>
        </w:sdtPr>
        <w:sdtContent/>
      </w:sdt>
      <w:r w:rsidRPr="00F92641">
        <w:rPr>
          <w:rFonts w:ascii="Arial" w:eastAsia="Arial" w:hAnsi="Arial" w:cs="Arial"/>
        </w:rPr>
        <w:t xml:space="preserve">and gaps in reporting were highlighted as barriers to the synthesis of positive outcomes of PMFT intervention research. Therefore, the mixed method approach is effective, but has low adherence, which is limited by a lack of motivation and discomfort of the participants.  </w:t>
      </w:r>
      <w:r w:rsidRPr="00F92641">
        <w:rPr>
          <w:rFonts w:ascii="Arial" w:eastAsia="Arial" w:hAnsi="Arial" w:cs="Arial"/>
          <w:color w:val="FF0000"/>
        </w:rPr>
        <w:t>One of the strengths of this systematic review was that it searched a broad range of possible databases, providing a good representation of both clinical and real-life experiences. There were, however, some limitations. The main limitation was that the research and data collected in the included studies were collected using different methods, included small sample sizes, and included participants who had recently given birth with varying amounts of time since they had given birth and varying types of childbirth. Because of the lack of standardised guidelines in these original studies, it is difficult to make generalisations about these findings to the large and diverse postpartum patient population in the UK.</w:t>
      </w:r>
    </w:p>
    <w:p w14:paraId="7B0B3793" w14:textId="77777777" w:rsidR="00993C8D" w:rsidRPr="00F92641" w:rsidRDefault="00D44653">
      <w:pPr>
        <w:pStyle w:val="Heading2"/>
      </w:pPr>
      <w:bookmarkStart w:id="80" w:name="_Toc231987563"/>
      <w:r w:rsidRPr="00F92641">
        <w:t>5.5 Summary</w:t>
      </w:r>
      <w:bookmarkEnd w:id="80"/>
    </w:p>
    <w:p w14:paraId="785FF843" w14:textId="77777777" w:rsidR="00993C8D" w:rsidRPr="00F92641" w:rsidRDefault="00D44653">
      <w:pPr>
        <w:spacing w:after="200" w:line="360" w:lineRule="auto"/>
        <w:jc w:val="both"/>
        <w:rPr>
          <w:rFonts w:ascii="Arial" w:eastAsia="Arial" w:hAnsi="Arial" w:cs="Arial"/>
        </w:rPr>
      </w:pPr>
      <w:r w:rsidRPr="00F92641">
        <w:rPr>
          <w:rFonts w:ascii="Arial" w:eastAsia="Arial" w:hAnsi="Arial" w:cs="Arial"/>
        </w:rPr>
        <w:t>The findings demonstrate that PFMT is a highly effective intervention that helps to reduce UI by 56 to 75%. The success of these training and intervention programs can maximise the outcomes through 15 to 20-week supervised programs that help to prioritise isolation of the elevator and muscles. Therefore, the chapter provides structural healthcare improvements and personalised practitioner communication that are essential to overcome adherence barriers and improve long-term maternal well-being.</w:t>
      </w:r>
    </w:p>
    <w:p w14:paraId="14C417E8" w14:textId="77777777" w:rsidR="00993C8D" w:rsidRPr="00F92641" w:rsidRDefault="00D44653">
      <w:pPr>
        <w:pStyle w:val="Heading1"/>
        <w:spacing w:line="360" w:lineRule="auto"/>
        <w:ind w:left="12" w:right="3" w:firstLine="0"/>
      </w:pPr>
      <w:bookmarkStart w:id="81" w:name="_heading=h.8webcxureo48" w:colFirst="0" w:colLast="0"/>
      <w:bookmarkEnd w:id="81"/>
      <w:r w:rsidRPr="00F92641">
        <w:br w:type="page"/>
      </w:r>
    </w:p>
    <w:p w14:paraId="41D5D29B" w14:textId="77777777" w:rsidR="00993C8D" w:rsidRPr="00F92641" w:rsidRDefault="00D44653">
      <w:pPr>
        <w:pStyle w:val="Heading1"/>
        <w:spacing w:line="360" w:lineRule="auto"/>
      </w:pPr>
      <w:bookmarkStart w:id="82" w:name="_Toc231987564"/>
      <w:r w:rsidRPr="00F92641">
        <w:lastRenderedPageBreak/>
        <w:t>Chapter 6: Conclusion</w:t>
      </w:r>
      <w:bookmarkEnd w:id="82"/>
      <w:r w:rsidRPr="00F92641">
        <w:t xml:space="preserve"> </w:t>
      </w:r>
    </w:p>
    <w:p w14:paraId="42FD6E68" w14:textId="77777777" w:rsidR="00993C8D" w:rsidRPr="00F92641" w:rsidRDefault="00D44653">
      <w:pPr>
        <w:pStyle w:val="Heading2"/>
      </w:pPr>
      <w:bookmarkStart w:id="83" w:name="_Toc231987565"/>
      <w:r w:rsidRPr="00F92641">
        <w:t>6.1 Answering the main research question</w:t>
      </w:r>
      <w:bookmarkEnd w:id="83"/>
    </w:p>
    <w:p w14:paraId="0F816D6B" w14:textId="77777777" w:rsidR="00993C8D" w:rsidRPr="00F92641" w:rsidRDefault="00D44653">
      <w:pPr>
        <w:spacing w:after="256" w:line="360" w:lineRule="auto"/>
        <w:jc w:val="both"/>
        <w:rPr>
          <w:rFonts w:ascii="Arial" w:eastAsia="Arial" w:hAnsi="Arial" w:cs="Arial"/>
        </w:rPr>
      </w:pPr>
      <w:r w:rsidRPr="00F92641">
        <w:rPr>
          <w:rFonts w:ascii="Arial" w:eastAsia="Arial" w:hAnsi="Arial" w:cs="Arial"/>
        </w:rPr>
        <w:t>The overall research concludes that postpartum pelvic floor exercises are highly effective for preventing and reducing urinary incontinence among women. It has been recognised that postpartum pelvic floor exercises are specialised movements, such as Kegels and gentle core engagement, which are designed to strengthen muscles stretched during pregnancy and childbirth. The postpartum pelvic floor focuses on controlled contraction and relaxation in terms of aiming for three sets daily. Apart from this, PFMT has been considered to be the first-line treatment for postpartum stress UI as well as mixed UI. PFMT is considered to be indeed the universally recommended, first-line conservative treatment for both postpartum stress urinary incontinence and SUI-predominant mixed urinary incontinence. This is a sign that PFMT is often combined with biofeedback or electrical stimulation in terms of increasing awareness of muscle contraction and strengthening muscle fibres.</w:t>
      </w:r>
    </w:p>
    <w:p w14:paraId="734F48FB" w14:textId="77777777" w:rsidR="00993C8D" w:rsidRPr="00F92641" w:rsidRDefault="00D44653">
      <w:pPr>
        <w:spacing w:after="256" w:line="360" w:lineRule="auto"/>
        <w:jc w:val="both"/>
        <w:rPr>
          <w:rFonts w:ascii="Arial" w:eastAsia="Arial" w:hAnsi="Arial" w:cs="Arial"/>
        </w:rPr>
      </w:pPr>
      <w:r w:rsidRPr="00F92641">
        <w:rPr>
          <w:rFonts w:ascii="Arial" w:eastAsia="Arial" w:hAnsi="Arial" w:cs="Arial"/>
        </w:rPr>
        <w:t>The thesis concludes that PFMT plays an important role by improving the UI through pelvic floor strength and reducing stress urinary incontinence (SUI) symptoms. Apart from this, the biofeedback advantage of PFMT indicates the improvement of the probability of cure by providing visual reinforcement. Moreover, isolated PFMT has been handled by directed training that has the key aim of women's health wellbeing. Adopting the concept of COM-B Model, insufficient knowledge of the correct pelvic floor muscle contraction technique, including failing to isolate the muscles as well as bearing down has reduced the effectiveness of the PMFT exercise. The ultimate focus of such a training program for women is to promote the structural stiffness as well as volume of the pelvic floor that ensures better support for the bladder neck.</w:t>
      </w:r>
    </w:p>
    <w:p w14:paraId="43AFBE58" w14:textId="77777777" w:rsidR="00993C8D" w:rsidRPr="00F92641" w:rsidRDefault="00D44653">
      <w:pPr>
        <w:pStyle w:val="Heading2"/>
        <w:spacing w:after="275"/>
        <w:ind w:left="-5"/>
      </w:pPr>
      <w:bookmarkStart w:id="84" w:name="_Toc231987566"/>
      <w:r w:rsidRPr="00F92641">
        <w:t>6.2 Reflect on the research:</w:t>
      </w:r>
      <w:bookmarkEnd w:id="84"/>
      <w:r w:rsidRPr="00F92641">
        <w:t xml:space="preserve"> </w:t>
      </w:r>
    </w:p>
    <w:p w14:paraId="482604DE" w14:textId="77777777" w:rsidR="00993C8D" w:rsidRPr="00F92641" w:rsidRDefault="00D44653">
      <w:pPr>
        <w:spacing w:after="14" w:line="360" w:lineRule="auto"/>
        <w:jc w:val="both"/>
        <w:rPr>
          <w:rFonts w:ascii="Arial" w:eastAsia="Arial" w:hAnsi="Arial" w:cs="Arial"/>
        </w:rPr>
      </w:pPr>
      <w:r w:rsidRPr="00F92641">
        <w:rPr>
          <w:rFonts w:ascii="Arial" w:eastAsia="Arial" w:hAnsi="Arial" w:cs="Arial"/>
        </w:rPr>
        <w:t xml:space="preserve">The key findings of the research have effectively answered the research question. The qualitative findings have highlighted that Pelvic floor muscle exercises lead to a change in pelvic floor nerves, strengthen muscle contraction force as well as tension by providing structural support for the bladder and urethra and enhance the strength of the urethral sphincter. The evaluation of the thesis findings </w:t>
      </w:r>
      <w:proofErr w:type="gramStart"/>
      <w:r w:rsidRPr="00F92641">
        <w:rPr>
          <w:rFonts w:ascii="Arial" w:eastAsia="Arial" w:hAnsi="Arial" w:cs="Arial"/>
        </w:rPr>
        <w:t>have</w:t>
      </w:r>
      <w:proofErr w:type="gramEnd"/>
      <w:r w:rsidRPr="00F92641">
        <w:rPr>
          <w:rFonts w:ascii="Arial" w:eastAsia="Arial" w:hAnsi="Arial" w:cs="Arial"/>
        </w:rPr>
        <w:t xml:space="preserve"> helped in answering the research question which is based on the identification of the effectiveness of pelvic floor muscle exercises in improving urinary incontinence among women. The secondary qualitative findings have also highlighted that PFMT has been embedded in a multicomponent program with other behavioural or exercise components, along with a stand-alone therapy. Apart from this, it has been recognised that rapidly squeezing and releasing the muscles helps manage sudden </w:t>
      </w:r>
      <w:r w:rsidRPr="00F92641">
        <w:rPr>
          <w:rFonts w:ascii="Arial" w:eastAsia="Arial" w:hAnsi="Arial" w:cs="Arial"/>
        </w:rPr>
        <w:lastRenderedPageBreak/>
        <w:t xml:space="preserve">leaks during coughing, sneezing or laughing. The evaluation of such practices signifies deeper knowledge of Pelvic floor muscle exercises in addressing Urinary inconsistency among women. </w:t>
      </w:r>
    </w:p>
    <w:p w14:paraId="75959CC0" w14:textId="77777777" w:rsidR="00993C8D" w:rsidRPr="00F92641" w:rsidRDefault="00D44653">
      <w:pPr>
        <w:spacing w:after="14" w:line="360" w:lineRule="auto"/>
        <w:jc w:val="both"/>
        <w:rPr>
          <w:rFonts w:ascii="Arial" w:eastAsia="Arial" w:hAnsi="Arial" w:cs="Arial"/>
        </w:rPr>
      </w:pPr>
      <w:r w:rsidRPr="00F92641">
        <w:rPr>
          <w:rFonts w:ascii="Arial" w:eastAsia="Arial" w:hAnsi="Arial" w:cs="Arial"/>
        </w:rPr>
        <w:t xml:space="preserve">The secondary qualitative approach has successfully captured definitive statistical data proving PMFT reduces UI. The data clearly answers when and how much PFMT helps to reduce urinary inconsistencies among women. Apart from this, it has been recognised that the early intervention within the first year postpartum has decreased UI risk as well as pelvic organ prolapse. The review has successfully outlined why the intervention works as well as identified that combining PFMT with other behavioural components improves training prospects. The review has critically identified adherence as the critical gatekeeper of PFMT success. </w:t>
      </w:r>
    </w:p>
    <w:p w14:paraId="07AB655E" w14:textId="77777777" w:rsidR="00993C8D" w:rsidRPr="00F92641" w:rsidRDefault="00D44653">
      <w:pPr>
        <w:spacing w:after="257" w:line="360" w:lineRule="auto"/>
        <w:jc w:val="both"/>
        <w:rPr>
          <w:rFonts w:ascii="Arial" w:eastAsia="Arial" w:hAnsi="Arial" w:cs="Arial"/>
        </w:rPr>
      </w:pPr>
      <w:r w:rsidRPr="00F92641">
        <w:rPr>
          <w:rFonts w:ascii="Arial" w:eastAsia="Arial" w:hAnsi="Arial" w:cs="Arial"/>
        </w:rPr>
        <w:t xml:space="preserve">The most surprising findings within the data is considered to be the PFMT programs of combining women with and without UI. This is considered to be an unexpected paradox. The data suggest that mixing population dilutes clinical effectiveness as well as implies that deliberate stratification based on whether a woman is currently symptomatic or exercising purely for prevention. Apart from this, the review also notes that overall training intervention has significantly improved UI severity. In essence, a question arises on behalf of the fitness and postpartum recovery culture that often lumps into the exact same bucket. For instance, the key findings highlight that the salary initiation of the pelvic floor exercises is partially in the first free weeks postpartum significantly minimising the risks and the severity of the UI. Additionally, the effectiveness of the PFMT across both the pregnant and also postnatal women. The systematic reviews have concluded that the targeted pelvic form expenses are significantly decreasing the UI symptoms which are performed regularly correctly. The findings emphasize the significance of any proper technique, those involving controlled contractions and a relaxation phase that ensures effectiveness. Analysing the overall thesis, a question arises that “If the long-term economic impact is completely unknown, how should the UK's National Health Service (NHS) allocate its budget?”. </w:t>
      </w:r>
    </w:p>
    <w:p w14:paraId="555C851D" w14:textId="7A000D32" w:rsidR="00993C8D" w:rsidRPr="00F92641" w:rsidRDefault="00D44653">
      <w:pPr>
        <w:pStyle w:val="Heading2"/>
        <w:spacing w:after="277"/>
        <w:ind w:left="-5"/>
      </w:pPr>
      <w:bookmarkStart w:id="85" w:name="_Toc231987567"/>
      <w:r w:rsidRPr="00F92641">
        <w:t xml:space="preserve">6.3 Recommendations: </w:t>
      </w:r>
      <w:r w:rsidR="00FC5EA3">
        <w:t>Evidence-based</w:t>
      </w:r>
      <w:r w:rsidRPr="00F92641">
        <w:t xml:space="preserve"> recommendations on Policy, Practice and further research.</w:t>
      </w:r>
      <w:bookmarkEnd w:id="85"/>
    </w:p>
    <w:p w14:paraId="596B8BB1" w14:textId="77777777" w:rsidR="00993C8D" w:rsidRDefault="00D44653">
      <w:pPr>
        <w:spacing w:after="256" w:line="360" w:lineRule="auto"/>
        <w:jc w:val="both"/>
        <w:rPr>
          <w:rFonts w:ascii="Arial" w:eastAsia="Arial" w:hAnsi="Arial" w:cs="Arial"/>
        </w:rPr>
      </w:pPr>
      <w:r w:rsidRPr="00F92641">
        <w:rPr>
          <w:rFonts w:ascii="Arial" w:eastAsia="Arial" w:hAnsi="Arial" w:cs="Arial"/>
        </w:rPr>
        <w:t xml:space="preserve">It has been recognised that the integrated care system could consider the implementation of structure and universal PFMT screening and education within maternal postnatal checks. Based on this aspect, the gap between clinical efficacy and real-world implementation within the UK healthcare system can be bridged by integrating digital and behavioural support interventions. Apart from this, the need for standardising postnatal care pathways can clearly differentiate between preventative programs for continent women and intensive, targeted therapy for those experiencing UI. Suggesting the implication of NHS-approved digital </w:t>
      </w:r>
      <w:r w:rsidRPr="00F92641">
        <w:rPr>
          <w:rFonts w:ascii="Arial" w:eastAsia="Arial" w:hAnsi="Arial" w:cs="Arial"/>
        </w:rPr>
        <w:lastRenderedPageBreak/>
        <w:t xml:space="preserve">applications the automated smartphone reminders as well as virtual check-ins may help women maintain long-term compliance. On the other hand, the necessity for enhancing Community and midwifery-led training can help in overcoming the current UK barriers associated within the healthcare system. Healthcare policies in the UK are required to focus on funding specialised tanning for midwives and community physiotherapists in terms of ensuring frontline staff confidence towards autonomous contraction techniques. </w:t>
      </w:r>
    </w:p>
    <w:p w14:paraId="249E5B34" w14:textId="20520F24" w:rsidR="00F56803" w:rsidRPr="00F56803" w:rsidRDefault="00F56803">
      <w:pPr>
        <w:spacing w:after="256" w:line="360" w:lineRule="auto"/>
        <w:jc w:val="both"/>
        <w:rPr>
          <w:rFonts w:ascii="Arial" w:eastAsia="Arial" w:hAnsi="Arial" w:cs="Arial"/>
          <w:color w:val="EE0000"/>
        </w:rPr>
      </w:pPr>
      <w:r w:rsidRPr="00F56803">
        <w:rPr>
          <w:rFonts w:ascii="Arial" w:eastAsia="Arial" w:hAnsi="Arial" w:cs="Arial"/>
          <w:color w:val="EE0000"/>
        </w:rPr>
        <w:t xml:space="preserve">There is a need to transfer the benefits of clinical efficacy to </w:t>
      </w:r>
      <w:r>
        <w:rPr>
          <w:rFonts w:ascii="Arial" w:eastAsia="Arial" w:hAnsi="Arial" w:cs="Arial"/>
          <w:color w:val="EE0000"/>
        </w:rPr>
        <w:t>real-world</w:t>
      </w:r>
      <w:r w:rsidRPr="00F56803">
        <w:rPr>
          <w:rFonts w:ascii="Arial" w:eastAsia="Arial" w:hAnsi="Arial" w:cs="Arial"/>
          <w:color w:val="EE0000"/>
        </w:rPr>
        <w:t xml:space="preserve"> practice and for NHSPMs to enforce the introduction of structured, universal PFMT screening</w:t>
      </w:r>
      <w:r w:rsidR="00570D1B">
        <w:rPr>
          <w:rFonts w:ascii="Arial" w:eastAsia="Arial" w:hAnsi="Arial" w:cs="Arial"/>
          <w:color w:val="EE0000"/>
        </w:rPr>
        <w:t xml:space="preserve">. It </w:t>
      </w:r>
      <w:r w:rsidR="008F5C9B">
        <w:rPr>
          <w:rFonts w:ascii="Arial" w:eastAsia="Arial" w:hAnsi="Arial" w:cs="Arial"/>
          <w:color w:val="EE0000"/>
        </w:rPr>
        <w:t>includes</w:t>
      </w:r>
      <w:r w:rsidRPr="00F56803">
        <w:rPr>
          <w:rFonts w:ascii="Arial" w:eastAsia="Arial" w:hAnsi="Arial" w:cs="Arial"/>
          <w:color w:val="EE0000"/>
        </w:rPr>
        <w:t xml:space="preserve"> routine postnatal assessments, and move away from passive advice towards standardised, supervised clinical pathways at 12 weeks. Incorporate behavioural support and health care </w:t>
      </w:r>
      <w:r>
        <w:rPr>
          <w:rFonts w:ascii="Arial" w:eastAsia="Arial" w:hAnsi="Arial" w:cs="Arial"/>
          <w:color w:val="EE0000"/>
        </w:rPr>
        <w:t>system-recommended</w:t>
      </w:r>
      <w:r w:rsidRPr="00F56803">
        <w:rPr>
          <w:rFonts w:ascii="Arial" w:eastAsia="Arial" w:hAnsi="Arial" w:cs="Arial"/>
          <w:color w:val="EE0000"/>
        </w:rPr>
        <w:t xml:space="preserve"> digital applications to surmount participant barriers (fatigue and lack of motivation) for proper contraction technique, within the Royal Colleges and NHS Trusts. Finally, more research is needed that follows individuals over a longer period of time, using </w:t>
      </w:r>
      <w:r>
        <w:rPr>
          <w:rFonts w:ascii="Arial" w:eastAsia="Arial" w:hAnsi="Arial" w:cs="Arial"/>
          <w:color w:val="EE0000"/>
        </w:rPr>
        <w:t>5-year, 24-month, and 12-month</w:t>
      </w:r>
      <w:r w:rsidRPr="00F56803">
        <w:rPr>
          <w:rFonts w:ascii="Arial" w:eastAsia="Arial" w:hAnsi="Arial" w:cs="Arial"/>
          <w:color w:val="EE0000"/>
        </w:rPr>
        <w:t xml:space="preserve"> follow-up systems, to determine whether early postpartum treatment is successful at preventing chronic urinary incontinence in different UK populations.</w:t>
      </w:r>
    </w:p>
    <w:p w14:paraId="0DDADD32" w14:textId="77777777" w:rsidR="00993C8D" w:rsidRPr="00F92641" w:rsidRDefault="00D44653">
      <w:pPr>
        <w:spacing w:after="256" w:line="360" w:lineRule="auto"/>
        <w:jc w:val="both"/>
      </w:pPr>
      <w:r w:rsidRPr="00F92641">
        <w:rPr>
          <w:rFonts w:ascii="Arial" w:eastAsia="Arial" w:hAnsi="Arial" w:cs="Arial"/>
        </w:rPr>
        <w:t>The postpartum period of women is a critical phase that requires profound physical recovery from childbirth, including healing, hormonal crashes, fatigue and intense psychological adjustments. However, the presence of varied parameters of intervention across included studies can have influenced the treatment effects as well as limit the ability to determine the optimal dosage. Apart from this, the review also reveals the risk of bias assessment that indicates a moderate risk, mostly due to the infeasibility of blinding participants as well as therapists in exercise interventions, which may lead to performance bias. Based on this aspect, it is recommended to design tracking frameworks that follow post-intervention cohorts at 12-month, 24-month, and 5-year intervals in terms of evaluating whether early postpartum intervention genuinely prevents chronic UI later in life.</w:t>
      </w:r>
    </w:p>
    <w:p w14:paraId="20647D1D" w14:textId="77777777" w:rsidR="00993C8D" w:rsidRPr="00F92641" w:rsidRDefault="00D44653">
      <w:pPr>
        <w:spacing w:after="0" w:line="360" w:lineRule="auto"/>
        <w:jc w:val="both"/>
        <w:rPr>
          <w:rFonts w:ascii="Arial" w:eastAsia="Arial" w:hAnsi="Arial" w:cs="Arial"/>
        </w:rPr>
      </w:pPr>
      <w:r w:rsidRPr="00F92641">
        <w:rPr>
          <w:rFonts w:ascii="Arial" w:eastAsia="Arial" w:hAnsi="Arial" w:cs="Arial"/>
        </w:rPr>
        <w:t xml:space="preserve">This systematic literature review brought a distinct academic as well as practical contribution to the UK maternal public health by bridging the gap between clinical efficacy and real-world behaviour in “postpartum pelvic floor muscle training (PFMT)”. The core focus of developing this research is to keep the research reliable and authentic so that it can highlight the key issues of PFMT. This research has introduced new clarity by synthesizing a fragmented landscape of recent evidence from 2022 to 2026 through an explicit behavioural lens. While existing clinical guidelines widely discuss PFMT as inexpensive, the first-line intervention within this research is based on reliable and peer-reviewed articles. On the other hand, the primary contribution of this research lies in treating PFMT purely as a mechanical exercise. The uniqueness of this research includes establishment of the findings of easy behavioural </w:t>
      </w:r>
      <w:r w:rsidRPr="00F92641">
        <w:rPr>
          <w:rFonts w:ascii="Arial" w:eastAsia="Arial" w:hAnsi="Arial" w:cs="Arial"/>
        </w:rPr>
        <w:lastRenderedPageBreak/>
        <w:t>intervention instead using clinical terms. Integration of the COM-B framework and Self-Efficacy Theory with clinical outcomes have reflected the issues of PFMT interventions along with the strategic ways of solution.</w:t>
      </w:r>
    </w:p>
    <w:p w14:paraId="4A2092FB" w14:textId="0E663C51" w:rsidR="00993C8D" w:rsidRPr="00F92641" w:rsidRDefault="00D44653">
      <w:pPr>
        <w:spacing w:after="0" w:line="360" w:lineRule="auto"/>
        <w:jc w:val="both"/>
        <w:rPr>
          <w:rFonts w:ascii="Arial" w:eastAsia="Arial" w:hAnsi="Arial" w:cs="Arial"/>
        </w:rPr>
      </w:pPr>
      <w:r w:rsidRPr="00F92641">
        <w:rPr>
          <w:rFonts w:ascii="Arial" w:eastAsia="Arial" w:hAnsi="Arial" w:cs="Arial"/>
        </w:rPr>
        <w:t xml:space="preserve">The findings of the research </w:t>
      </w:r>
      <w:r w:rsidR="008F5C9B" w:rsidRPr="00F92641">
        <w:rPr>
          <w:rFonts w:ascii="Arial" w:eastAsia="Arial" w:hAnsi="Arial" w:cs="Arial"/>
        </w:rPr>
        <w:t>uncover</w:t>
      </w:r>
      <w:r w:rsidR="008F5C9B">
        <w:rPr>
          <w:rFonts w:ascii="Arial" w:eastAsia="Arial" w:hAnsi="Arial" w:cs="Arial"/>
        </w:rPr>
        <w:t xml:space="preserve"> the ways</w:t>
      </w:r>
      <w:r w:rsidRPr="00F92641">
        <w:rPr>
          <w:rFonts w:ascii="Arial" w:eastAsia="Arial" w:hAnsi="Arial" w:cs="Arial"/>
        </w:rPr>
        <w:t xml:space="preserve"> the absence of standardized, midwife-led supervision leads to failures in physical capability. This results in incorrect contraction techniques and environmental opportunities such as fragmented postnatal NHS pathways. In addition, this research offers a new empirical consolidation by offering a minimum 12-week supervised threshold that is mandatory to achieve in postpartum urinary incontinence (UI) and it further drives profound restorations in patients' psychological quality of life (QoL). </w:t>
      </w:r>
    </w:p>
    <w:p w14:paraId="5EB39208" w14:textId="77777777" w:rsidR="00993C8D" w:rsidRPr="00F92641" w:rsidRDefault="00D44653">
      <w:pPr>
        <w:spacing w:after="0" w:line="360" w:lineRule="auto"/>
        <w:jc w:val="both"/>
        <w:rPr>
          <w:rFonts w:ascii="Arial" w:eastAsia="Arial" w:hAnsi="Arial" w:cs="Arial"/>
        </w:rPr>
      </w:pPr>
      <w:r w:rsidRPr="00F92641">
        <w:rPr>
          <w:rFonts w:ascii="Arial" w:eastAsia="Arial" w:hAnsi="Arial" w:cs="Arial"/>
        </w:rPr>
        <w:t xml:space="preserve">This research on health and the UK is profoundly important as postpartum UI continues to quietly affect millions of women across the globe. It carries severe psychological, social, as well as relationship burdens to remain widely underreported as a result of societal stigma. </w:t>
      </w:r>
    </w:p>
    <w:p w14:paraId="29F6177F" w14:textId="27EF858B" w:rsidR="00993C8D" w:rsidRDefault="00D44653">
      <w:pPr>
        <w:spacing w:after="0" w:line="360" w:lineRule="auto"/>
        <w:jc w:val="both"/>
        <w:rPr>
          <w:rFonts w:ascii="Arial" w:eastAsia="Arial" w:hAnsi="Arial" w:cs="Arial"/>
        </w:rPr>
      </w:pPr>
      <w:r w:rsidRPr="00F92641">
        <w:rPr>
          <w:rFonts w:ascii="Arial" w:eastAsia="Arial" w:hAnsi="Arial" w:cs="Arial"/>
        </w:rPr>
        <w:t xml:space="preserve">On the other hand, the findings of this research have been gathered by exposing the methodological vulnerability of relying on subjective self-reports over objective clinical assessments in current literature. This review and further findings </w:t>
      </w:r>
      <w:r w:rsidR="00E96721" w:rsidRPr="00F92641">
        <w:rPr>
          <w:rFonts w:ascii="Arial" w:eastAsia="Arial" w:hAnsi="Arial" w:cs="Arial"/>
        </w:rPr>
        <w:t>provide</w:t>
      </w:r>
      <w:r w:rsidRPr="00F92641">
        <w:rPr>
          <w:rFonts w:ascii="Arial" w:eastAsia="Arial" w:hAnsi="Arial" w:cs="Arial"/>
        </w:rPr>
        <w:t xml:space="preserve"> a robust framework for future standardisation. The NHS policymakers and maternal practitioners with evidence-based justification within this research reflect the transition from passive ad-hoc advice to fully integrated, and supervised clinical pathways. Thus, the transforming long-term maternal well-being across diverse UK populations has been reflected through the overall research. </w:t>
      </w:r>
    </w:p>
    <w:p w14:paraId="57977F1B" w14:textId="6E6EC7E6" w:rsidR="00F56803" w:rsidRPr="00F56803" w:rsidRDefault="00F56803">
      <w:pPr>
        <w:spacing w:after="0" w:line="360" w:lineRule="auto"/>
        <w:jc w:val="both"/>
        <w:rPr>
          <w:rFonts w:ascii="Arial" w:eastAsia="Arial" w:hAnsi="Arial" w:cs="Arial"/>
          <w:color w:val="EE0000"/>
        </w:rPr>
      </w:pPr>
      <w:r>
        <w:rPr>
          <w:rFonts w:ascii="Arial" w:eastAsia="Arial" w:hAnsi="Arial" w:cs="Arial"/>
          <w:color w:val="EE0000"/>
        </w:rPr>
        <w:t>Self-directed</w:t>
      </w:r>
      <w:r w:rsidRPr="00F56803">
        <w:rPr>
          <w:rFonts w:ascii="Arial" w:eastAsia="Arial" w:hAnsi="Arial" w:cs="Arial"/>
          <w:color w:val="EE0000"/>
        </w:rPr>
        <w:t xml:space="preserve"> leaflets are not </w:t>
      </w:r>
      <w:r>
        <w:rPr>
          <w:rFonts w:ascii="Arial" w:eastAsia="Arial" w:hAnsi="Arial" w:cs="Arial"/>
          <w:color w:val="EE0000"/>
        </w:rPr>
        <w:t>sufficient for PFMT treatment as</w:t>
      </w:r>
      <w:r w:rsidRPr="00F56803">
        <w:rPr>
          <w:rFonts w:ascii="Arial" w:eastAsia="Arial" w:hAnsi="Arial" w:cs="Arial"/>
          <w:color w:val="EE0000"/>
        </w:rPr>
        <w:t xml:space="preserve"> midwives and community physiotherapists need funding and training to check and ensure that the woman has contracted the correct way before leaving </w:t>
      </w:r>
      <w:r>
        <w:rPr>
          <w:rFonts w:ascii="Arial" w:eastAsia="Arial" w:hAnsi="Arial" w:cs="Arial"/>
          <w:color w:val="EE0000"/>
        </w:rPr>
        <w:t xml:space="preserve">the </w:t>
      </w:r>
      <w:r w:rsidRPr="00F56803">
        <w:rPr>
          <w:rFonts w:ascii="Arial" w:eastAsia="Arial" w:hAnsi="Arial" w:cs="Arial"/>
          <w:color w:val="EE0000"/>
        </w:rPr>
        <w:t>hospital</w:t>
      </w:r>
      <w:r>
        <w:rPr>
          <w:rFonts w:ascii="Arial" w:eastAsia="Arial" w:hAnsi="Arial" w:cs="Arial"/>
          <w:color w:val="EE0000"/>
        </w:rPr>
        <w:t xml:space="preserve"> in the UK</w:t>
      </w:r>
      <w:r w:rsidRPr="00F56803">
        <w:rPr>
          <w:rFonts w:ascii="Arial" w:eastAsia="Arial" w:hAnsi="Arial" w:cs="Arial"/>
          <w:color w:val="EE0000"/>
        </w:rPr>
        <w:t>. In addition, Digital health technologies, in particular NHS-approved applications</w:t>
      </w:r>
      <w:r>
        <w:rPr>
          <w:rFonts w:ascii="Arial" w:eastAsia="Arial" w:hAnsi="Arial" w:cs="Arial"/>
          <w:color w:val="EE0000"/>
        </w:rPr>
        <w:t xml:space="preserve">, including </w:t>
      </w:r>
      <w:r w:rsidRPr="00F56803">
        <w:rPr>
          <w:rFonts w:ascii="Arial" w:eastAsia="Arial" w:hAnsi="Arial" w:cs="Arial"/>
          <w:color w:val="EE0000"/>
        </w:rPr>
        <w:t>the Squeezy app</w:t>
      </w:r>
      <w:r>
        <w:rPr>
          <w:rFonts w:ascii="Arial" w:eastAsia="Arial" w:hAnsi="Arial" w:cs="Arial"/>
          <w:color w:val="EE0000"/>
        </w:rPr>
        <w:t>,</w:t>
      </w:r>
      <w:r w:rsidRPr="00F56803">
        <w:rPr>
          <w:rFonts w:ascii="Arial" w:eastAsia="Arial" w:hAnsi="Arial" w:cs="Arial"/>
          <w:color w:val="EE0000"/>
        </w:rPr>
        <w:t xml:space="preserve"> should be formally prescribed and enable automated smartphone reminders and virtual check-ins. </w:t>
      </w:r>
      <w:r>
        <w:rPr>
          <w:rFonts w:ascii="Arial" w:eastAsia="Arial" w:hAnsi="Arial" w:cs="Arial"/>
          <w:color w:val="EE0000"/>
        </w:rPr>
        <w:t>Behaviour-focused</w:t>
      </w:r>
      <w:r w:rsidRPr="00F56803">
        <w:rPr>
          <w:rFonts w:ascii="Arial" w:eastAsia="Arial" w:hAnsi="Arial" w:cs="Arial"/>
          <w:color w:val="EE0000"/>
        </w:rPr>
        <w:t xml:space="preserve"> practice </w:t>
      </w:r>
      <w:r>
        <w:rPr>
          <w:rFonts w:ascii="Arial" w:eastAsia="Arial" w:hAnsi="Arial" w:cs="Arial"/>
          <w:color w:val="EE0000"/>
        </w:rPr>
        <w:t xml:space="preserve">can </w:t>
      </w:r>
      <w:r w:rsidRPr="00F56803">
        <w:rPr>
          <w:rFonts w:ascii="Arial" w:eastAsia="Arial" w:hAnsi="Arial" w:cs="Arial"/>
          <w:color w:val="EE0000"/>
        </w:rPr>
        <w:t>helps women overcome the physical and psychological barriers, including fatigue and lack of motivation. Active tracking allows the transition between clinical ability and actual tracking, significantly enhancing patients' quality of life (QoL) in the long term.</w:t>
      </w:r>
    </w:p>
    <w:p w14:paraId="60F02DC3" w14:textId="63740440" w:rsidR="00993C8D" w:rsidRPr="00F92641" w:rsidRDefault="00D44653">
      <w:pPr>
        <w:spacing w:after="0" w:line="360" w:lineRule="auto"/>
        <w:jc w:val="both"/>
        <w:rPr>
          <w:rFonts w:ascii="Arial" w:eastAsia="Arial" w:hAnsi="Arial" w:cs="Arial"/>
          <w:b/>
          <w:bCs/>
          <w:sz w:val="24"/>
          <w:szCs w:val="24"/>
        </w:rPr>
      </w:pPr>
      <w:r w:rsidRPr="00F92641">
        <w:rPr>
          <w:rFonts w:ascii="Arial" w:eastAsia="Arial" w:hAnsi="Arial" w:cs="Arial"/>
        </w:rPr>
        <w:t xml:space="preserve">This research matters as the “postpartum urinary incontinence (UI)” </w:t>
      </w:r>
      <w:r w:rsidR="00E96721" w:rsidRPr="00F92641">
        <w:rPr>
          <w:rFonts w:ascii="Arial" w:eastAsia="Arial" w:hAnsi="Arial" w:cs="Arial"/>
        </w:rPr>
        <w:t>are</w:t>
      </w:r>
      <w:r w:rsidRPr="00F92641">
        <w:rPr>
          <w:rFonts w:ascii="Arial" w:eastAsia="Arial" w:hAnsi="Arial" w:cs="Arial"/>
        </w:rPr>
        <w:t xml:space="preserve"> a silent public health crisis in the UK as well as it carries severe psychological, social, and relationship burdens, which are widely underreported due to societal stigma. Pelvic Floor Muscle Training (PFMT), passive advice fails in the real world while clinical guidelines recommend for integrating behavioural theories. This systematic style proves that unstructured exercises do not work and NHS policymakers and maternal practitioners are required to follow the empirical justification to transition to standardized, “12-week supervised clinical pathways”. </w:t>
      </w:r>
      <w:r w:rsidRPr="00F92641">
        <w:br w:type="page"/>
      </w:r>
    </w:p>
    <w:p w14:paraId="79188EBE" w14:textId="77777777" w:rsidR="00993C8D" w:rsidRPr="00F92641" w:rsidRDefault="00D44653">
      <w:pPr>
        <w:pStyle w:val="Heading1"/>
        <w:spacing w:line="360" w:lineRule="auto"/>
        <w:ind w:left="12" w:right="6" w:firstLine="0"/>
      </w:pPr>
      <w:bookmarkStart w:id="86" w:name="_Toc231987568"/>
      <w:r w:rsidRPr="00F92641">
        <w:lastRenderedPageBreak/>
        <w:t>Reference list</w:t>
      </w:r>
      <w:bookmarkEnd w:id="86"/>
      <w:r w:rsidRPr="00F92641">
        <w:t xml:space="preserve"> </w:t>
      </w:r>
    </w:p>
    <w:p w14:paraId="3E29075C"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Abbashar</w:t>
      </w:r>
      <w:proofErr w:type="spellEnd"/>
      <w:r w:rsidRPr="00F92641">
        <w:rPr>
          <w:rFonts w:ascii="Arial" w:eastAsia="Arial" w:hAnsi="Arial" w:cs="Arial"/>
        </w:rPr>
        <w:t xml:space="preserve">, M., Ahmed, Yousif, M., Chaar, R., Mohamed, A. and Mohammed (2025). ‘Effectiveness of Pelvic Floor Muscle Training in Preventing Urinary Incontinence After Vaginal Delivery: A Systematic Review.’ </w:t>
      </w:r>
      <w:r w:rsidRPr="00F92641">
        <w:rPr>
          <w:rFonts w:ascii="Arial" w:eastAsia="Arial" w:hAnsi="Arial" w:cs="Arial"/>
          <w:i/>
          <w:iCs/>
        </w:rPr>
        <w:t>Cureus</w:t>
      </w:r>
      <w:r w:rsidRPr="00F92641">
        <w:rPr>
          <w:rFonts w:ascii="Arial" w:eastAsia="Arial" w:hAnsi="Arial" w:cs="Arial"/>
        </w:rPr>
        <w:t xml:space="preserve">. Available at: </w:t>
      </w:r>
      <w:hyperlink r:id="rId18">
        <w:r w:rsidRPr="00F92641">
          <w:rPr>
            <w:rFonts w:ascii="Arial" w:eastAsia="Arial" w:hAnsi="Arial" w:cs="Arial"/>
            <w:color w:val="000000"/>
            <w:u w:val="single"/>
          </w:rPr>
          <w:t>https://doi.org/10.7759/cureus.88059</w:t>
        </w:r>
      </w:hyperlink>
      <w:r w:rsidRPr="00F92641">
        <w:rPr>
          <w:rFonts w:ascii="Arial" w:eastAsia="Arial" w:hAnsi="Arial" w:cs="Arial"/>
        </w:rPr>
        <w:t>.</w:t>
      </w:r>
    </w:p>
    <w:p w14:paraId="470C2379" w14:textId="77777777" w:rsidR="00F92641" w:rsidRPr="00F92641" w:rsidRDefault="00F92641" w:rsidP="00F92641">
      <w:pPr>
        <w:spacing w:before="240" w:line="360" w:lineRule="auto"/>
        <w:jc w:val="both"/>
        <w:rPr>
          <w:rFonts w:ascii="Arial" w:eastAsia="Arial" w:hAnsi="Arial" w:cs="Arial"/>
          <w:u w:val="single"/>
        </w:rPr>
      </w:pPr>
      <w:proofErr w:type="spellStart"/>
      <w:r w:rsidRPr="00F92641">
        <w:rPr>
          <w:rFonts w:ascii="Arial" w:eastAsia="Arial" w:hAnsi="Arial" w:cs="Arial"/>
          <w:highlight w:val="white"/>
        </w:rPr>
        <w:t>Affengruber</w:t>
      </w:r>
      <w:proofErr w:type="spellEnd"/>
      <w:r w:rsidRPr="00F92641">
        <w:rPr>
          <w:rFonts w:ascii="Arial" w:eastAsia="Arial" w:hAnsi="Arial" w:cs="Arial"/>
          <w:highlight w:val="white"/>
        </w:rPr>
        <w:t xml:space="preserve">, L., Dobrescu, A., Persad, E., </w:t>
      </w:r>
      <w:proofErr w:type="spellStart"/>
      <w:r w:rsidRPr="00F92641">
        <w:rPr>
          <w:rFonts w:ascii="Arial" w:eastAsia="Arial" w:hAnsi="Arial" w:cs="Arial"/>
          <w:highlight w:val="white"/>
        </w:rPr>
        <w:t>Klerings</w:t>
      </w:r>
      <w:proofErr w:type="spellEnd"/>
      <w:r w:rsidRPr="00F92641">
        <w:rPr>
          <w:rFonts w:ascii="Arial" w:eastAsia="Arial" w:hAnsi="Arial" w:cs="Arial"/>
          <w:highlight w:val="white"/>
        </w:rPr>
        <w:t xml:space="preserve">, I., Wagner, G., Sommer, I. and </w:t>
      </w:r>
      <w:proofErr w:type="spellStart"/>
      <w:r w:rsidRPr="00F92641">
        <w:rPr>
          <w:rFonts w:ascii="Arial" w:eastAsia="Arial" w:hAnsi="Arial" w:cs="Arial"/>
          <w:highlight w:val="white"/>
        </w:rPr>
        <w:t>Gartlehner</w:t>
      </w:r>
      <w:proofErr w:type="spellEnd"/>
      <w:r w:rsidRPr="00F92641">
        <w:rPr>
          <w:rFonts w:ascii="Arial" w:eastAsia="Arial" w:hAnsi="Arial" w:cs="Arial"/>
          <w:highlight w:val="white"/>
        </w:rPr>
        <w:t xml:space="preserve">, G., (2022). ‘Characteristics and recovery methods of studies falsely excluded during literature screening—a systematic review’. </w:t>
      </w:r>
      <w:r w:rsidRPr="00F92641">
        <w:rPr>
          <w:rFonts w:ascii="Arial" w:eastAsia="Arial" w:hAnsi="Arial" w:cs="Arial"/>
          <w:i/>
          <w:iCs/>
        </w:rPr>
        <w:t>Systematic Reviews</w:t>
      </w:r>
      <w:r w:rsidRPr="00F92641">
        <w:rPr>
          <w:rFonts w:ascii="Arial" w:eastAsia="Arial" w:hAnsi="Arial" w:cs="Arial"/>
        </w:rPr>
        <w:t xml:space="preserve">, </w:t>
      </w:r>
      <w:r w:rsidRPr="00F92641">
        <w:rPr>
          <w:rFonts w:ascii="Arial" w:eastAsia="Arial" w:hAnsi="Arial" w:cs="Arial"/>
          <w:i/>
          <w:iCs/>
        </w:rPr>
        <w:t>11</w:t>
      </w:r>
      <w:r w:rsidRPr="00F92641">
        <w:rPr>
          <w:rFonts w:ascii="Arial" w:eastAsia="Arial" w:hAnsi="Arial" w:cs="Arial"/>
        </w:rPr>
        <w:t>(1), p.236.</w:t>
      </w:r>
      <w:hyperlink r:id="rId19">
        <w:r w:rsidRPr="00F92641">
          <w:rPr>
            <w:rFonts w:ascii="Arial" w:eastAsia="Arial" w:hAnsi="Arial" w:cs="Arial"/>
          </w:rPr>
          <w:t xml:space="preserve"> Available at: </w:t>
        </w:r>
      </w:hyperlink>
      <w:hyperlink r:id="rId20">
        <w:r w:rsidRPr="00F92641">
          <w:rPr>
            <w:rFonts w:ascii="Arial" w:eastAsia="Arial" w:hAnsi="Arial" w:cs="Arial"/>
            <w:u w:val="single"/>
          </w:rPr>
          <w:t>https://doi.org/10.1186/s13643-022-02109-w</w:t>
        </w:r>
      </w:hyperlink>
    </w:p>
    <w:p w14:paraId="37B9A4A3"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Alkhamis</w:t>
      </w:r>
      <w:proofErr w:type="spellEnd"/>
      <w:r w:rsidRPr="00F92641">
        <w:rPr>
          <w:rFonts w:ascii="Arial" w:eastAsia="Arial" w:hAnsi="Arial" w:cs="Arial"/>
        </w:rPr>
        <w:t xml:space="preserve">, A.I., </w:t>
      </w:r>
      <w:proofErr w:type="spellStart"/>
      <w:r w:rsidRPr="00F92641">
        <w:rPr>
          <w:rFonts w:ascii="Arial" w:eastAsia="Arial" w:hAnsi="Arial" w:cs="Arial"/>
        </w:rPr>
        <w:t>Alghainem</w:t>
      </w:r>
      <w:proofErr w:type="spellEnd"/>
      <w:r w:rsidRPr="00F92641">
        <w:rPr>
          <w:rFonts w:ascii="Arial" w:eastAsia="Arial" w:hAnsi="Arial" w:cs="Arial"/>
        </w:rPr>
        <w:t xml:space="preserve">, Z.A., </w:t>
      </w:r>
      <w:proofErr w:type="spellStart"/>
      <w:r w:rsidRPr="00F92641">
        <w:rPr>
          <w:rFonts w:ascii="Arial" w:eastAsia="Arial" w:hAnsi="Arial" w:cs="Arial"/>
        </w:rPr>
        <w:t>Alomran</w:t>
      </w:r>
      <w:proofErr w:type="spellEnd"/>
      <w:r w:rsidRPr="00F92641">
        <w:rPr>
          <w:rFonts w:ascii="Arial" w:eastAsia="Arial" w:hAnsi="Arial" w:cs="Arial"/>
        </w:rPr>
        <w:t xml:space="preserve">, A.M., Saad Boqursain and </w:t>
      </w:r>
      <w:proofErr w:type="spellStart"/>
      <w:r w:rsidRPr="00F92641">
        <w:rPr>
          <w:rFonts w:ascii="Arial" w:eastAsia="Arial" w:hAnsi="Arial" w:cs="Arial"/>
        </w:rPr>
        <w:t>Almoaibed</w:t>
      </w:r>
      <w:proofErr w:type="spellEnd"/>
      <w:r w:rsidRPr="00F92641">
        <w:rPr>
          <w:rFonts w:ascii="Arial" w:eastAsia="Arial" w:hAnsi="Arial" w:cs="Arial"/>
        </w:rPr>
        <w:t xml:space="preserve">, F. (2025). ‘Barriers to Utilization of Postpartum Care Clinics Among Women Enrolled in Primary Team-Based Care in </w:t>
      </w:r>
      <w:proofErr w:type="spellStart"/>
      <w:r w:rsidRPr="00F92641">
        <w:rPr>
          <w:rFonts w:ascii="Arial" w:eastAsia="Arial" w:hAnsi="Arial" w:cs="Arial"/>
        </w:rPr>
        <w:t>Alahsa</w:t>
      </w:r>
      <w:proofErr w:type="spellEnd"/>
      <w:r w:rsidRPr="00F92641">
        <w:rPr>
          <w:rFonts w:ascii="Arial" w:eastAsia="Arial" w:hAnsi="Arial" w:cs="Arial"/>
        </w:rPr>
        <w:t xml:space="preserve">, Saudi Arabia: A Cross-Sectional Study.’ </w:t>
      </w:r>
      <w:r w:rsidRPr="00F92641">
        <w:rPr>
          <w:rFonts w:ascii="Arial" w:eastAsia="Arial" w:hAnsi="Arial" w:cs="Arial"/>
          <w:i/>
          <w:iCs/>
        </w:rPr>
        <w:t>PubMed</w:t>
      </w:r>
      <w:r w:rsidRPr="00F92641">
        <w:rPr>
          <w:rFonts w:ascii="Arial" w:eastAsia="Arial" w:hAnsi="Arial" w:cs="Arial"/>
        </w:rPr>
        <w:t xml:space="preserve">, 17(7), </w:t>
      </w:r>
      <w:proofErr w:type="gramStart"/>
      <w:r w:rsidRPr="00F92641">
        <w:rPr>
          <w:rFonts w:ascii="Arial" w:eastAsia="Arial" w:hAnsi="Arial" w:cs="Arial"/>
        </w:rPr>
        <w:t>pp.e</w:t>
      </w:r>
      <w:proofErr w:type="gramEnd"/>
      <w:r w:rsidRPr="00F92641">
        <w:rPr>
          <w:rFonts w:ascii="Arial" w:eastAsia="Arial" w:hAnsi="Arial" w:cs="Arial"/>
        </w:rPr>
        <w:t xml:space="preserve">87527–e87527. Available at: </w:t>
      </w:r>
      <w:hyperlink r:id="rId21">
        <w:r w:rsidRPr="00F92641">
          <w:rPr>
            <w:rFonts w:ascii="Arial" w:eastAsia="Arial" w:hAnsi="Arial" w:cs="Arial"/>
            <w:color w:val="000000"/>
            <w:u w:val="single"/>
          </w:rPr>
          <w:t>https://doi.org/10.7759/cureus.87527</w:t>
        </w:r>
      </w:hyperlink>
      <w:r w:rsidRPr="00F92641">
        <w:rPr>
          <w:rFonts w:ascii="Arial" w:eastAsia="Arial" w:hAnsi="Arial" w:cs="Arial"/>
        </w:rPr>
        <w:t xml:space="preserve">. </w:t>
      </w:r>
    </w:p>
    <w:p w14:paraId="67EDC639"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Alouini</w:t>
      </w:r>
      <w:proofErr w:type="spellEnd"/>
      <w:r w:rsidRPr="00F92641">
        <w:rPr>
          <w:rFonts w:ascii="Arial" w:eastAsia="Arial" w:hAnsi="Arial" w:cs="Arial"/>
        </w:rPr>
        <w:t xml:space="preserve">, S., Memic, S. and </w:t>
      </w:r>
      <w:proofErr w:type="spellStart"/>
      <w:r w:rsidRPr="00F92641">
        <w:rPr>
          <w:rFonts w:ascii="Arial" w:eastAsia="Arial" w:hAnsi="Arial" w:cs="Arial"/>
        </w:rPr>
        <w:t>Couillandre</w:t>
      </w:r>
      <w:proofErr w:type="spellEnd"/>
      <w:r w:rsidRPr="00F92641">
        <w:rPr>
          <w:rFonts w:ascii="Arial" w:eastAsia="Arial" w:hAnsi="Arial" w:cs="Arial"/>
        </w:rPr>
        <w:t xml:space="preserve">, A. (2022). ‘Pelvic Floor Muscle Training for Urinary Incontinence with or without Biofeedback or Electrostimulation in Women: A Systematic Review.’ </w:t>
      </w:r>
      <w:r w:rsidRPr="00F92641">
        <w:rPr>
          <w:rFonts w:ascii="Arial" w:eastAsia="Arial" w:hAnsi="Arial" w:cs="Arial"/>
          <w:i/>
          <w:iCs/>
        </w:rPr>
        <w:t>International Journal of Environmental Research and Public Health</w:t>
      </w:r>
      <w:r w:rsidRPr="00F92641">
        <w:rPr>
          <w:rFonts w:ascii="Arial" w:eastAsia="Arial" w:hAnsi="Arial" w:cs="Arial"/>
        </w:rPr>
        <w:t xml:space="preserve">, 19(5), p.2789. Available at: </w:t>
      </w:r>
      <w:hyperlink r:id="rId22">
        <w:r w:rsidRPr="00F92641">
          <w:rPr>
            <w:rFonts w:ascii="Arial" w:eastAsia="Arial" w:hAnsi="Arial" w:cs="Arial"/>
            <w:color w:val="000000"/>
            <w:u w:val="single"/>
          </w:rPr>
          <w:t>https://doi.org/10.3390/ijerph19052789</w:t>
        </w:r>
      </w:hyperlink>
      <w:r w:rsidRPr="00F92641">
        <w:rPr>
          <w:rFonts w:ascii="Arial" w:eastAsia="Arial" w:hAnsi="Arial" w:cs="Arial"/>
        </w:rPr>
        <w:t xml:space="preserve">. </w:t>
      </w:r>
    </w:p>
    <w:p w14:paraId="27DA5DB6"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Antonin Sebela, Horakova, A., Nemcova, H., </w:t>
      </w:r>
      <w:proofErr w:type="spellStart"/>
      <w:r w:rsidRPr="00F92641">
        <w:rPr>
          <w:rFonts w:ascii="Arial" w:eastAsia="Arial" w:hAnsi="Arial" w:cs="Arial"/>
        </w:rPr>
        <w:t>Kuklova</w:t>
      </w:r>
      <w:proofErr w:type="spellEnd"/>
      <w:r w:rsidRPr="00F92641">
        <w:rPr>
          <w:rFonts w:ascii="Arial" w:eastAsia="Arial" w:hAnsi="Arial" w:cs="Arial"/>
        </w:rPr>
        <w:t xml:space="preserve">, M., Eliska Noskova, Patrik Svancer, Byatt, N., </w:t>
      </w:r>
      <w:proofErr w:type="spellStart"/>
      <w:r w:rsidRPr="00F92641">
        <w:rPr>
          <w:rFonts w:ascii="Arial" w:eastAsia="Arial" w:hAnsi="Arial" w:cs="Arial"/>
        </w:rPr>
        <w:t>Janovska</w:t>
      </w:r>
      <w:proofErr w:type="spellEnd"/>
      <w:r w:rsidRPr="00F92641">
        <w:rPr>
          <w:rFonts w:ascii="Arial" w:eastAsia="Arial" w:hAnsi="Arial" w:cs="Arial"/>
        </w:rPr>
        <w:t xml:space="preserve">, A. and Kristyna Hrdlickova (2025). ‘Mom Supporting Mom: Effective Peer Support Intervention for Women with Postpartum Psychological Distress.’ </w:t>
      </w:r>
      <w:r w:rsidRPr="00F92641">
        <w:rPr>
          <w:rFonts w:ascii="Arial" w:eastAsia="Arial" w:hAnsi="Arial" w:cs="Arial"/>
          <w:i/>
          <w:iCs/>
        </w:rPr>
        <w:t>Psychosocial Intervention</w:t>
      </w:r>
      <w:r w:rsidRPr="00F92641">
        <w:rPr>
          <w:rFonts w:ascii="Arial" w:eastAsia="Arial" w:hAnsi="Arial" w:cs="Arial"/>
        </w:rPr>
        <w:t xml:space="preserve">, 34(3), pp.151–160. Available at: </w:t>
      </w:r>
      <w:hyperlink r:id="rId23">
        <w:r w:rsidRPr="00F92641">
          <w:rPr>
            <w:rFonts w:ascii="Arial" w:eastAsia="Arial" w:hAnsi="Arial" w:cs="Arial"/>
            <w:color w:val="000000"/>
            <w:u w:val="single"/>
          </w:rPr>
          <w:t>https://doi.org/10.5093/pi2025a12</w:t>
        </w:r>
      </w:hyperlink>
      <w:r w:rsidRPr="00F92641">
        <w:rPr>
          <w:rFonts w:ascii="Arial" w:eastAsia="Arial" w:hAnsi="Arial" w:cs="Arial"/>
        </w:rPr>
        <w:t>.</w:t>
      </w:r>
    </w:p>
    <w:p w14:paraId="7F49E342"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Ayubi, N., </w:t>
      </w:r>
      <w:proofErr w:type="spellStart"/>
      <w:r w:rsidRPr="00F92641">
        <w:rPr>
          <w:rFonts w:ascii="Arial" w:eastAsia="Arial" w:hAnsi="Arial" w:cs="Arial"/>
        </w:rPr>
        <w:t>Padmasari</w:t>
      </w:r>
      <w:proofErr w:type="spellEnd"/>
      <w:r w:rsidRPr="00F92641">
        <w:rPr>
          <w:rFonts w:ascii="Arial" w:eastAsia="Arial" w:hAnsi="Arial" w:cs="Arial"/>
        </w:rPr>
        <w:t xml:space="preserve">, D.F., </w:t>
      </w:r>
      <w:proofErr w:type="spellStart"/>
      <w:r w:rsidRPr="00F92641">
        <w:rPr>
          <w:rFonts w:ascii="Arial" w:eastAsia="Arial" w:hAnsi="Arial" w:cs="Arial"/>
        </w:rPr>
        <w:t>Komaini</w:t>
      </w:r>
      <w:proofErr w:type="spellEnd"/>
      <w:r w:rsidRPr="00F92641">
        <w:rPr>
          <w:rFonts w:ascii="Arial" w:eastAsia="Arial" w:hAnsi="Arial" w:cs="Arial"/>
        </w:rPr>
        <w:t xml:space="preserve">, A., Putri, D.R.S., </w:t>
      </w:r>
      <w:proofErr w:type="spellStart"/>
      <w:r w:rsidRPr="00F92641">
        <w:rPr>
          <w:rFonts w:ascii="Arial" w:eastAsia="Arial" w:hAnsi="Arial" w:cs="Arial"/>
        </w:rPr>
        <w:t>Syafawi</w:t>
      </w:r>
      <w:proofErr w:type="spellEnd"/>
      <w:r w:rsidRPr="00F92641">
        <w:rPr>
          <w:rFonts w:ascii="Arial" w:eastAsia="Arial" w:hAnsi="Arial" w:cs="Arial"/>
        </w:rPr>
        <w:t xml:space="preserve">, A., Mario, D.T., </w:t>
      </w:r>
      <w:proofErr w:type="spellStart"/>
      <w:r w:rsidRPr="00F92641">
        <w:rPr>
          <w:rFonts w:ascii="Arial" w:eastAsia="Arial" w:hAnsi="Arial" w:cs="Arial"/>
        </w:rPr>
        <w:t>Gemaini</w:t>
      </w:r>
      <w:proofErr w:type="spellEnd"/>
      <w:r w:rsidRPr="00F92641">
        <w:rPr>
          <w:rFonts w:ascii="Arial" w:eastAsia="Arial" w:hAnsi="Arial" w:cs="Arial"/>
        </w:rPr>
        <w:t xml:space="preserve">, A., Ridwan, M., </w:t>
      </w:r>
      <w:proofErr w:type="spellStart"/>
      <w:r w:rsidRPr="00F92641">
        <w:rPr>
          <w:rFonts w:ascii="Arial" w:eastAsia="Arial" w:hAnsi="Arial" w:cs="Arial"/>
        </w:rPr>
        <w:t>Daulay</w:t>
      </w:r>
      <w:proofErr w:type="spellEnd"/>
      <w:r w:rsidRPr="00F92641">
        <w:rPr>
          <w:rFonts w:ascii="Arial" w:eastAsia="Arial" w:hAnsi="Arial" w:cs="Arial"/>
        </w:rPr>
        <w:t xml:space="preserve">, D.A.A., Ming, J.W. and </w:t>
      </w:r>
      <w:proofErr w:type="spellStart"/>
      <w:r w:rsidRPr="00F92641">
        <w:rPr>
          <w:rFonts w:ascii="Arial" w:eastAsia="Arial" w:hAnsi="Arial" w:cs="Arial"/>
        </w:rPr>
        <w:t>Prihanto</w:t>
      </w:r>
      <w:proofErr w:type="spellEnd"/>
      <w:r w:rsidRPr="00F92641">
        <w:rPr>
          <w:rFonts w:ascii="Arial" w:eastAsia="Arial" w:hAnsi="Arial" w:cs="Arial"/>
        </w:rPr>
        <w:t xml:space="preserve">, J.B., (2024). ‘The effectiveness of pelvic floor muscle training on decreasing urinary incontinence in pregnant or postnatal women: A systematic review’. </w:t>
      </w:r>
      <w:r w:rsidRPr="00F92641">
        <w:rPr>
          <w:rFonts w:ascii="Arial" w:eastAsia="Arial" w:hAnsi="Arial" w:cs="Arial"/>
          <w:i/>
          <w:iCs/>
        </w:rPr>
        <w:t xml:space="preserve">Retos: </w:t>
      </w:r>
      <w:proofErr w:type="spellStart"/>
      <w:r w:rsidRPr="00F92641">
        <w:rPr>
          <w:rFonts w:ascii="Arial" w:eastAsia="Arial" w:hAnsi="Arial" w:cs="Arial"/>
          <w:i/>
          <w:iCs/>
        </w:rPr>
        <w:t>nuevastendenciaseneducaciónfísica</w:t>
      </w:r>
      <w:proofErr w:type="spellEnd"/>
      <w:r w:rsidRPr="00F92641">
        <w:rPr>
          <w:rFonts w:ascii="Arial" w:eastAsia="Arial" w:hAnsi="Arial" w:cs="Arial"/>
          <w:i/>
          <w:iCs/>
        </w:rPr>
        <w:t xml:space="preserve">, </w:t>
      </w:r>
      <w:proofErr w:type="spellStart"/>
      <w:r w:rsidRPr="00F92641">
        <w:rPr>
          <w:rFonts w:ascii="Arial" w:eastAsia="Arial" w:hAnsi="Arial" w:cs="Arial"/>
          <w:i/>
          <w:iCs/>
        </w:rPr>
        <w:t>deporte</w:t>
      </w:r>
      <w:proofErr w:type="spellEnd"/>
      <w:r w:rsidRPr="00F92641">
        <w:rPr>
          <w:rFonts w:ascii="Arial" w:eastAsia="Arial" w:hAnsi="Arial" w:cs="Arial"/>
          <w:i/>
          <w:iCs/>
        </w:rPr>
        <w:t xml:space="preserve"> y </w:t>
      </w:r>
      <w:proofErr w:type="spellStart"/>
      <w:r w:rsidRPr="00F92641">
        <w:rPr>
          <w:rFonts w:ascii="Arial" w:eastAsia="Arial" w:hAnsi="Arial" w:cs="Arial"/>
          <w:i/>
          <w:iCs/>
        </w:rPr>
        <w:t>recreación</w:t>
      </w:r>
      <w:proofErr w:type="spellEnd"/>
      <w:r w:rsidRPr="00F92641">
        <w:rPr>
          <w:rFonts w:ascii="Arial" w:eastAsia="Arial" w:hAnsi="Arial" w:cs="Arial"/>
        </w:rPr>
        <w:t>, (54), pp.506-512.</w:t>
      </w:r>
      <w:hyperlink r:id="rId24">
        <w:r w:rsidRPr="00F92641">
          <w:rPr>
            <w:rFonts w:ascii="Arial" w:eastAsia="Arial" w:hAnsi="Arial" w:cs="Arial"/>
            <w:u w:val="single"/>
          </w:rPr>
          <w:t xml:space="preserve"> https://dialnet.unirioja.es/descarga/articulo/9358224.pdf</w:t>
        </w:r>
      </w:hyperlink>
    </w:p>
    <w:p w14:paraId="50A05A81"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Bascur</w:t>
      </w:r>
      <w:r w:rsidRPr="00F92641">
        <w:rPr>
          <w:rFonts w:ascii="Cambria Math" w:eastAsia="Cambria Math" w:hAnsi="Cambria Math" w:cs="Cambria Math"/>
        </w:rPr>
        <w:t>‐</w:t>
      </w:r>
      <w:r w:rsidRPr="00F92641">
        <w:rPr>
          <w:rFonts w:ascii="Arial" w:eastAsia="Arial" w:hAnsi="Arial" w:cs="Arial"/>
        </w:rPr>
        <w:t>Castillo, C., Carrasco</w:t>
      </w:r>
      <w:r w:rsidRPr="00F92641">
        <w:rPr>
          <w:rFonts w:ascii="Cambria Math" w:eastAsia="Cambria Math" w:hAnsi="Cambria Math" w:cs="Cambria Math"/>
        </w:rPr>
        <w:t>‐</w:t>
      </w:r>
      <w:proofErr w:type="spellStart"/>
      <w:r w:rsidRPr="00F92641">
        <w:rPr>
          <w:rFonts w:ascii="Arial" w:eastAsia="Arial" w:hAnsi="Arial" w:cs="Arial"/>
        </w:rPr>
        <w:t>Portiño</w:t>
      </w:r>
      <w:proofErr w:type="spellEnd"/>
      <w:r w:rsidRPr="00F92641">
        <w:rPr>
          <w:rFonts w:ascii="Arial" w:eastAsia="Arial" w:hAnsi="Arial" w:cs="Arial"/>
        </w:rPr>
        <w:t>, M., Valenzuela</w:t>
      </w:r>
      <w:r w:rsidRPr="00F92641">
        <w:rPr>
          <w:rFonts w:ascii="Cambria Math" w:eastAsia="Cambria Math" w:hAnsi="Cambria Math" w:cs="Cambria Math"/>
        </w:rPr>
        <w:t>‐</w:t>
      </w:r>
      <w:r w:rsidRPr="00F92641">
        <w:rPr>
          <w:rFonts w:ascii="Arial" w:eastAsia="Arial" w:hAnsi="Arial" w:cs="Arial"/>
        </w:rPr>
        <w:t>Peters, R., Orellana</w:t>
      </w:r>
      <w:r w:rsidRPr="00F92641">
        <w:rPr>
          <w:rFonts w:ascii="Cambria Math" w:eastAsia="Cambria Math" w:hAnsi="Cambria Math" w:cs="Cambria Math"/>
        </w:rPr>
        <w:t>‐</w:t>
      </w:r>
      <w:r w:rsidRPr="00F92641">
        <w:rPr>
          <w:rFonts w:ascii="Arial" w:eastAsia="Arial" w:hAnsi="Arial" w:cs="Arial"/>
        </w:rPr>
        <w:t>Gaete, L., Viveros</w:t>
      </w:r>
      <w:r w:rsidRPr="00F92641">
        <w:rPr>
          <w:rFonts w:ascii="Cambria Math" w:eastAsia="Cambria Math" w:hAnsi="Cambria Math" w:cs="Cambria Math"/>
        </w:rPr>
        <w:t>‐</w:t>
      </w:r>
      <w:r w:rsidRPr="00F92641">
        <w:rPr>
          <w:rFonts w:ascii="Arial" w:eastAsia="Arial" w:hAnsi="Arial" w:cs="Arial"/>
        </w:rPr>
        <w:t xml:space="preserve">Allende, V. and Ruiz Cantero, M.T., (2022). ‘Effect of conservative treatment of pelvic floor dysfunctions in women: an umbrella review’. </w:t>
      </w:r>
      <w:r w:rsidRPr="00F92641">
        <w:rPr>
          <w:rFonts w:ascii="Arial" w:eastAsia="Arial" w:hAnsi="Arial" w:cs="Arial"/>
          <w:i/>
          <w:iCs/>
        </w:rPr>
        <w:t xml:space="preserve">International Journal of </w:t>
      </w:r>
      <w:proofErr w:type="spellStart"/>
      <w:r w:rsidRPr="00F92641">
        <w:rPr>
          <w:rFonts w:ascii="Arial" w:eastAsia="Arial" w:hAnsi="Arial" w:cs="Arial"/>
          <w:i/>
          <w:iCs/>
        </w:rPr>
        <w:t>Gynecology</w:t>
      </w:r>
      <w:proofErr w:type="spellEnd"/>
      <w:r w:rsidRPr="00F92641">
        <w:rPr>
          <w:rFonts w:ascii="Arial" w:eastAsia="Arial" w:hAnsi="Arial" w:cs="Arial"/>
          <w:i/>
          <w:iCs/>
        </w:rPr>
        <w:t>&amp; Obstetrics</w:t>
      </w:r>
      <w:r w:rsidRPr="00F92641">
        <w:rPr>
          <w:rFonts w:ascii="Arial" w:eastAsia="Arial" w:hAnsi="Arial" w:cs="Arial"/>
        </w:rPr>
        <w:t xml:space="preserve">, </w:t>
      </w:r>
      <w:r w:rsidRPr="00F92641">
        <w:rPr>
          <w:rFonts w:ascii="Arial" w:eastAsia="Arial" w:hAnsi="Arial" w:cs="Arial"/>
          <w:i/>
          <w:iCs/>
        </w:rPr>
        <w:t>159</w:t>
      </w:r>
      <w:r w:rsidRPr="00F92641">
        <w:rPr>
          <w:rFonts w:ascii="Arial" w:eastAsia="Arial" w:hAnsi="Arial" w:cs="Arial"/>
        </w:rPr>
        <w:t>(2), pp.372-391.</w:t>
      </w:r>
      <w:hyperlink r:id="rId25">
        <w:r w:rsidRPr="00F92641">
          <w:rPr>
            <w:rFonts w:ascii="Arial" w:eastAsia="Arial" w:hAnsi="Arial" w:cs="Arial"/>
            <w:u w:val="single"/>
          </w:rPr>
          <w:t xml:space="preserve"> https://rua.ua.es/dspace/bitstream/10045/122060/1/Bascur%E2%80%90Castillo_etal_2022_IntJGynecologyObstetrics_accepted.pdf</w:t>
        </w:r>
      </w:hyperlink>
    </w:p>
    <w:p w14:paraId="32BCE6B3"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BAUS (2025). </w:t>
      </w:r>
      <w:r w:rsidRPr="00F92641">
        <w:rPr>
          <w:rFonts w:ascii="Arial" w:eastAsia="Arial" w:hAnsi="Arial" w:cs="Arial"/>
          <w:i/>
          <w:iCs/>
        </w:rPr>
        <w:t>Information from The British Association of Urological Surgeons (BAUS) about pelvic floor exercises.</w:t>
      </w:r>
      <w:r w:rsidRPr="00F92641">
        <w:rPr>
          <w:rFonts w:ascii="Arial" w:eastAsia="Arial" w:hAnsi="Arial" w:cs="Arial"/>
        </w:rPr>
        <w:t xml:space="preserve">  Available at:</w:t>
      </w:r>
      <w:hyperlink r:id="rId26">
        <w:r w:rsidRPr="00F92641">
          <w:rPr>
            <w:rFonts w:ascii="Arial" w:eastAsia="Arial" w:hAnsi="Arial" w:cs="Arial"/>
            <w:u w:val="single"/>
          </w:rPr>
          <w:t>https://www.baus.org.uk/_userfiles/pages/files/Patients/Leaflets/Pelvic%20floor%20XS%20male.pdf</w:t>
        </w:r>
      </w:hyperlink>
      <w:r w:rsidRPr="00F92641">
        <w:rPr>
          <w:rFonts w:ascii="Arial" w:eastAsia="Arial" w:hAnsi="Arial" w:cs="Arial"/>
        </w:rPr>
        <w:t xml:space="preserve"> [Accessed 12 March 2026].</w:t>
      </w:r>
    </w:p>
    <w:p w14:paraId="13EB20B8"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Beamish, N.F., Davenport, M.H., Ali, M.U., Gervais, M.J., </w:t>
      </w:r>
      <w:proofErr w:type="spellStart"/>
      <w:r w:rsidRPr="00F92641">
        <w:rPr>
          <w:rFonts w:ascii="Arial" w:eastAsia="Arial" w:hAnsi="Arial" w:cs="Arial"/>
        </w:rPr>
        <w:t>Sjwed</w:t>
      </w:r>
      <w:proofErr w:type="spellEnd"/>
      <w:r w:rsidRPr="00F92641">
        <w:rPr>
          <w:rFonts w:ascii="Arial" w:eastAsia="Arial" w:hAnsi="Arial" w:cs="Arial"/>
        </w:rPr>
        <w:t xml:space="preserve">, T.N., Bains, G., Sivak, A., Deering, R.E. and </w:t>
      </w:r>
      <w:proofErr w:type="spellStart"/>
      <w:r w:rsidRPr="00F92641">
        <w:rPr>
          <w:rFonts w:ascii="Arial" w:eastAsia="Arial" w:hAnsi="Arial" w:cs="Arial"/>
        </w:rPr>
        <w:t>Ruchat</w:t>
      </w:r>
      <w:proofErr w:type="spellEnd"/>
      <w:r w:rsidRPr="00F92641">
        <w:rPr>
          <w:rFonts w:ascii="Arial" w:eastAsia="Arial" w:hAnsi="Arial" w:cs="Arial"/>
        </w:rPr>
        <w:t xml:space="preserve">, S.M., (2025). ‘Impact of postpartum exercise on pelvic floor disorders and diastasis recti abdominis: a systematic review and meta-analysis’. </w:t>
      </w:r>
      <w:r w:rsidRPr="00F92641">
        <w:rPr>
          <w:rFonts w:ascii="Arial" w:eastAsia="Arial" w:hAnsi="Arial" w:cs="Arial"/>
          <w:i/>
          <w:iCs/>
        </w:rPr>
        <w:t>British Journal of Sports Medicine</w:t>
      </w:r>
      <w:r w:rsidRPr="00F92641">
        <w:rPr>
          <w:rFonts w:ascii="Arial" w:eastAsia="Arial" w:hAnsi="Arial" w:cs="Arial"/>
        </w:rPr>
        <w:t xml:space="preserve">, </w:t>
      </w:r>
      <w:r w:rsidRPr="00F92641">
        <w:rPr>
          <w:rFonts w:ascii="Arial" w:eastAsia="Arial" w:hAnsi="Arial" w:cs="Arial"/>
          <w:i/>
          <w:iCs/>
        </w:rPr>
        <w:t>59</w:t>
      </w:r>
      <w:r w:rsidRPr="00F92641">
        <w:rPr>
          <w:rFonts w:ascii="Arial" w:eastAsia="Arial" w:hAnsi="Arial" w:cs="Arial"/>
        </w:rPr>
        <w:t>(8), pp.562-575.</w:t>
      </w:r>
      <w:hyperlink r:id="rId27">
        <w:r w:rsidRPr="00F92641">
          <w:rPr>
            <w:rFonts w:ascii="Arial" w:eastAsia="Arial" w:hAnsi="Arial" w:cs="Arial"/>
            <w:u w:val="single"/>
          </w:rPr>
          <w:t xml:space="preserve"> https://bjsm.bmj.com/content/bjsports/59/8/562.full.pdf</w:t>
        </w:r>
      </w:hyperlink>
    </w:p>
    <w:p w14:paraId="3E52F57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Beeston, A. (2021). </w:t>
      </w:r>
      <w:r w:rsidRPr="00F92641">
        <w:rPr>
          <w:rFonts w:ascii="Arial" w:eastAsia="Arial" w:hAnsi="Arial" w:cs="Arial"/>
          <w:i/>
          <w:iCs/>
        </w:rPr>
        <w:t>Pelvic floor muscle training delivered by non-specialists</w:t>
      </w:r>
      <w:r w:rsidRPr="00F92641">
        <w:rPr>
          <w:rFonts w:ascii="Arial" w:eastAsia="Arial" w:hAnsi="Arial" w:cs="Arial"/>
        </w:rPr>
        <w:t xml:space="preserve">.  NIHR Evidence. Available at: </w:t>
      </w:r>
      <w:hyperlink r:id="rId28">
        <w:r w:rsidRPr="00F92641">
          <w:rPr>
            <w:rFonts w:ascii="Arial" w:eastAsia="Arial" w:hAnsi="Arial" w:cs="Arial"/>
            <w:u w:val="single"/>
          </w:rPr>
          <w:t>https://evidence.nihr.ac.uk/alert/pelvic-floor-muscle-training-for-prolapse-delivered-by-non-specialists/</w:t>
        </w:r>
      </w:hyperlink>
      <w:r w:rsidRPr="00F92641">
        <w:rPr>
          <w:rFonts w:ascii="Arial" w:eastAsia="Arial" w:hAnsi="Arial" w:cs="Arial"/>
          <w:u w:val="single"/>
        </w:rPr>
        <w:t xml:space="preserve"> </w:t>
      </w:r>
      <w:r w:rsidRPr="00F92641">
        <w:rPr>
          <w:rFonts w:ascii="Arial" w:eastAsia="Arial" w:hAnsi="Arial" w:cs="Arial"/>
        </w:rPr>
        <w:t>[Accessed 12 March 2026].</w:t>
      </w:r>
    </w:p>
    <w:p w14:paraId="0F9F4F57"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Bergen, S., Murimi, D., Gruer, C., Munene, G., </w:t>
      </w:r>
      <w:proofErr w:type="spellStart"/>
      <w:r w:rsidRPr="00F92641">
        <w:rPr>
          <w:rFonts w:ascii="Arial" w:eastAsia="Arial" w:hAnsi="Arial" w:cs="Arial"/>
        </w:rPr>
        <w:t>Nyachieo</w:t>
      </w:r>
      <w:proofErr w:type="spellEnd"/>
      <w:r w:rsidRPr="00F92641">
        <w:rPr>
          <w:rFonts w:ascii="Arial" w:eastAsia="Arial" w:hAnsi="Arial" w:cs="Arial"/>
        </w:rPr>
        <w:t xml:space="preserve">, A., Owiti, M. and Sommer, M., (2023). ‘Living with endometriosis: a narrative analysis of the experiences of Kenyan women’. </w:t>
      </w:r>
      <w:r w:rsidRPr="00F92641">
        <w:rPr>
          <w:rFonts w:ascii="Arial" w:eastAsia="Arial" w:hAnsi="Arial" w:cs="Arial"/>
          <w:i/>
          <w:iCs/>
        </w:rPr>
        <w:t>International journal of environmental research and public health</w:t>
      </w:r>
      <w:r w:rsidRPr="00F92641">
        <w:rPr>
          <w:rFonts w:ascii="Arial" w:eastAsia="Arial" w:hAnsi="Arial" w:cs="Arial"/>
        </w:rPr>
        <w:t xml:space="preserve">, </w:t>
      </w:r>
      <w:r w:rsidRPr="00F92641">
        <w:rPr>
          <w:rFonts w:ascii="Arial" w:eastAsia="Arial" w:hAnsi="Arial" w:cs="Arial"/>
          <w:i/>
          <w:iCs/>
        </w:rPr>
        <w:t>20</w:t>
      </w:r>
      <w:r w:rsidRPr="00F92641">
        <w:rPr>
          <w:rFonts w:ascii="Arial" w:eastAsia="Arial" w:hAnsi="Arial" w:cs="Arial"/>
        </w:rPr>
        <w:t>(5), p.4125.</w:t>
      </w:r>
      <w:hyperlink r:id="rId29">
        <w:r w:rsidRPr="00F92641">
          <w:rPr>
            <w:rFonts w:ascii="Arial" w:eastAsia="Arial" w:hAnsi="Arial" w:cs="Arial"/>
          </w:rPr>
          <w:t>Available at:</w:t>
        </w:r>
      </w:hyperlink>
      <w:r w:rsidRPr="00F92641">
        <w:rPr>
          <w:rFonts w:ascii="Arial" w:eastAsia="Arial" w:hAnsi="Arial" w:cs="Arial"/>
        </w:rPr>
        <w:t xml:space="preserve"> </w:t>
      </w:r>
      <w:hyperlink r:id="rId30">
        <w:r w:rsidRPr="00F92641">
          <w:rPr>
            <w:rFonts w:ascii="Arial" w:eastAsia="Arial" w:hAnsi="Arial" w:cs="Arial"/>
            <w:color w:val="000000"/>
            <w:u w:val="single"/>
          </w:rPr>
          <w:t>https://doi.org/10.3390/ijerph20054125</w:t>
        </w:r>
      </w:hyperlink>
    </w:p>
    <w:p w14:paraId="6DB37B2B"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highlight w:val="white"/>
        </w:rPr>
        <w:t xml:space="preserve">Bjurulf, C., Meng, L., Budgett, D., Kruger, J. and </w:t>
      </w:r>
      <w:proofErr w:type="spellStart"/>
      <w:r w:rsidRPr="00F92641">
        <w:rPr>
          <w:rFonts w:ascii="Arial" w:eastAsia="Arial" w:hAnsi="Arial" w:cs="Arial"/>
          <w:highlight w:val="white"/>
        </w:rPr>
        <w:t>Bø</w:t>
      </w:r>
      <w:proofErr w:type="spellEnd"/>
      <w:r w:rsidRPr="00F92641">
        <w:rPr>
          <w:rFonts w:ascii="Arial" w:eastAsia="Arial" w:hAnsi="Arial" w:cs="Arial"/>
          <w:highlight w:val="white"/>
        </w:rPr>
        <w:t xml:space="preserve">, K., (2026). ‘Can Pre-Contraction of the Pelvic Floor Muscles Exceed Increases in Intra-Abdominal Pressure During Strength </w:t>
      </w:r>
      <w:proofErr w:type="gramStart"/>
      <w:r w:rsidRPr="00F92641">
        <w:rPr>
          <w:rFonts w:ascii="Arial" w:eastAsia="Arial" w:hAnsi="Arial" w:cs="Arial"/>
          <w:highlight w:val="white"/>
        </w:rPr>
        <w:t>Exercises?.</w:t>
      </w:r>
      <w:proofErr w:type="gramEnd"/>
      <w:r w:rsidRPr="00F92641">
        <w:rPr>
          <w:rFonts w:ascii="Arial" w:eastAsia="Arial" w:hAnsi="Arial" w:cs="Arial"/>
          <w:highlight w:val="white"/>
        </w:rPr>
        <w:t xml:space="preserve">’ </w:t>
      </w:r>
      <w:r w:rsidRPr="00F92641">
        <w:rPr>
          <w:rFonts w:ascii="Arial" w:eastAsia="Arial" w:hAnsi="Arial" w:cs="Arial"/>
          <w:i/>
          <w:iCs/>
          <w:highlight w:val="white"/>
        </w:rPr>
        <w:t xml:space="preserve">International </w:t>
      </w:r>
      <w:proofErr w:type="spellStart"/>
      <w:r w:rsidRPr="00F92641">
        <w:rPr>
          <w:rFonts w:ascii="Arial" w:eastAsia="Arial" w:hAnsi="Arial" w:cs="Arial"/>
          <w:i/>
          <w:iCs/>
          <w:highlight w:val="white"/>
        </w:rPr>
        <w:t>Urogynecology</w:t>
      </w:r>
      <w:proofErr w:type="spellEnd"/>
      <w:r w:rsidRPr="00F92641">
        <w:rPr>
          <w:rFonts w:ascii="Arial" w:eastAsia="Arial" w:hAnsi="Arial" w:cs="Arial"/>
          <w:i/>
          <w:iCs/>
          <w:highlight w:val="white"/>
        </w:rPr>
        <w:t xml:space="preserve"> Journal</w:t>
      </w:r>
      <w:r w:rsidRPr="00F92641">
        <w:rPr>
          <w:rFonts w:ascii="Arial" w:eastAsia="Arial" w:hAnsi="Arial" w:cs="Arial"/>
          <w:highlight w:val="white"/>
        </w:rPr>
        <w:t xml:space="preserve">, pp.1-12. Available at:  </w:t>
      </w:r>
      <w:hyperlink r:id="rId31">
        <w:r w:rsidRPr="00F92641">
          <w:rPr>
            <w:rFonts w:ascii="Arial" w:eastAsia="Arial" w:hAnsi="Arial" w:cs="Arial"/>
            <w:color w:val="000000"/>
            <w:highlight w:val="white"/>
            <w:u w:val="single"/>
          </w:rPr>
          <w:t>https://doi.org/10.1007/s00192-026-06540-8</w:t>
        </w:r>
      </w:hyperlink>
      <w:r w:rsidRPr="00F92641">
        <w:rPr>
          <w:rFonts w:ascii="Arial" w:eastAsia="Arial" w:hAnsi="Arial" w:cs="Arial"/>
          <w:highlight w:val="white"/>
          <w:u w:val="single"/>
        </w:rPr>
        <w:t xml:space="preserve"> </w:t>
      </w:r>
    </w:p>
    <w:p w14:paraId="1989142A" w14:textId="77777777" w:rsidR="00F92641" w:rsidRPr="00F92641" w:rsidRDefault="00F92641" w:rsidP="00F92641">
      <w:pPr>
        <w:spacing w:before="240" w:line="360" w:lineRule="auto"/>
        <w:jc w:val="both"/>
        <w:rPr>
          <w:rFonts w:ascii="Arial" w:eastAsia="Arial" w:hAnsi="Arial" w:cs="Arial"/>
          <w:highlight w:val="white"/>
        </w:rPr>
      </w:pPr>
      <w:proofErr w:type="spellStart"/>
      <w:r w:rsidRPr="00F92641">
        <w:rPr>
          <w:rFonts w:ascii="Arial" w:eastAsia="Arial" w:hAnsi="Arial" w:cs="Arial"/>
          <w:highlight w:val="white"/>
        </w:rPr>
        <w:t>Bø</w:t>
      </w:r>
      <w:proofErr w:type="spellEnd"/>
      <w:r w:rsidRPr="00F92641">
        <w:rPr>
          <w:rFonts w:ascii="Arial" w:eastAsia="Arial" w:hAnsi="Arial" w:cs="Arial"/>
          <w:highlight w:val="white"/>
        </w:rPr>
        <w:t xml:space="preserve">, K., </w:t>
      </w:r>
      <w:proofErr w:type="spellStart"/>
      <w:r w:rsidRPr="00F92641">
        <w:rPr>
          <w:rFonts w:ascii="Arial" w:eastAsia="Arial" w:hAnsi="Arial" w:cs="Arial"/>
          <w:highlight w:val="white"/>
        </w:rPr>
        <w:t>Anglès</w:t>
      </w:r>
      <w:proofErr w:type="spellEnd"/>
      <w:r w:rsidRPr="00F92641">
        <w:rPr>
          <w:rFonts w:ascii="Arial" w:eastAsia="Arial" w:hAnsi="Arial" w:cs="Arial"/>
          <w:highlight w:val="white"/>
        </w:rPr>
        <w:t xml:space="preserve">-Acedo, S., Batra, A., </w:t>
      </w:r>
      <w:proofErr w:type="spellStart"/>
      <w:r w:rsidRPr="00F92641">
        <w:rPr>
          <w:rFonts w:ascii="Arial" w:eastAsia="Arial" w:hAnsi="Arial" w:cs="Arial"/>
          <w:highlight w:val="white"/>
        </w:rPr>
        <w:t>Brækken</w:t>
      </w:r>
      <w:proofErr w:type="spellEnd"/>
      <w:r w:rsidRPr="00F92641">
        <w:rPr>
          <w:rFonts w:ascii="Arial" w:eastAsia="Arial" w:hAnsi="Arial" w:cs="Arial"/>
          <w:highlight w:val="white"/>
        </w:rPr>
        <w:t xml:space="preserve">, I.H., Chan, Y.L., Jorge, C.H., Kruger, J., Yadav, M. and Dumoulin, C., (2022). ‘International </w:t>
      </w:r>
      <w:proofErr w:type="spellStart"/>
      <w:r w:rsidRPr="00F92641">
        <w:rPr>
          <w:rFonts w:ascii="Arial" w:eastAsia="Arial" w:hAnsi="Arial" w:cs="Arial"/>
          <w:highlight w:val="white"/>
        </w:rPr>
        <w:t>urogynecology</w:t>
      </w:r>
      <w:proofErr w:type="spellEnd"/>
      <w:r w:rsidRPr="00F92641">
        <w:rPr>
          <w:rFonts w:ascii="Arial" w:eastAsia="Arial" w:hAnsi="Arial" w:cs="Arial"/>
          <w:highlight w:val="white"/>
        </w:rPr>
        <w:t xml:space="preserve"> consultation chapter 3 committee 2; conservative treatment of patient with pelvic organ prolapse: Pelvic floor muscle training’. </w:t>
      </w:r>
      <w:r w:rsidRPr="00F92641">
        <w:rPr>
          <w:rFonts w:ascii="Arial" w:eastAsia="Arial" w:hAnsi="Arial" w:cs="Arial"/>
          <w:i/>
          <w:iCs/>
          <w:highlight w:val="white"/>
        </w:rPr>
        <w:t xml:space="preserve">International </w:t>
      </w:r>
      <w:proofErr w:type="spellStart"/>
      <w:r w:rsidRPr="00F92641">
        <w:rPr>
          <w:rFonts w:ascii="Arial" w:eastAsia="Arial" w:hAnsi="Arial" w:cs="Arial"/>
          <w:i/>
          <w:iCs/>
          <w:highlight w:val="white"/>
        </w:rPr>
        <w:t>urogynecology</w:t>
      </w:r>
      <w:proofErr w:type="spellEnd"/>
      <w:r w:rsidRPr="00F92641">
        <w:rPr>
          <w:rFonts w:ascii="Arial" w:eastAsia="Arial" w:hAnsi="Arial" w:cs="Arial"/>
          <w:i/>
          <w:iCs/>
          <w:highlight w:val="white"/>
        </w:rPr>
        <w:t xml:space="preserve"> journal</w:t>
      </w:r>
      <w:r w:rsidRPr="00F92641">
        <w:rPr>
          <w:rFonts w:ascii="Arial" w:eastAsia="Arial" w:hAnsi="Arial" w:cs="Arial"/>
          <w:highlight w:val="white"/>
        </w:rPr>
        <w:t xml:space="preserve">, </w:t>
      </w:r>
      <w:r w:rsidRPr="00F92641">
        <w:rPr>
          <w:rFonts w:ascii="Arial" w:eastAsia="Arial" w:hAnsi="Arial" w:cs="Arial"/>
          <w:i/>
          <w:iCs/>
          <w:highlight w:val="white"/>
        </w:rPr>
        <w:t>33</w:t>
      </w:r>
      <w:r w:rsidRPr="00F92641">
        <w:rPr>
          <w:rFonts w:ascii="Arial" w:eastAsia="Arial" w:hAnsi="Arial" w:cs="Arial"/>
          <w:highlight w:val="white"/>
        </w:rPr>
        <w:t xml:space="preserve">(10), pp.2633-2667. Available at: </w:t>
      </w:r>
      <w:hyperlink r:id="rId32">
        <w:r w:rsidRPr="00F92641">
          <w:rPr>
            <w:rFonts w:ascii="Arial" w:eastAsia="Arial" w:hAnsi="Arial" w:cs="Arial"/>
            <w:color w:val="000000"/>
            <w:highlight w:val="white"/>
            <w:u w:val="single"/>
          </w:rPr>
          <w:t>https://link.springer.com/content/pdf/10.1007/s00192-022-05324-0.pdf</w:t>
        </w:r>
      </w:hyperlink>
    </w:p>
    <w:p w14:paraId="3AD74655"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Bø</w:t>
      </w:r>
      <w:proofErr w:type="spellEnd"/>
      <w:r w:rsidRPr="00F92641">
        <w:rPr>
          <w:rFonts w:ascii="Arial" w:eastAsia="Arial" w:hAnsi="Arial" w:cs="Arial"/>
        </w:rPr>
        <w:t xml:space="preserve">, K., Lillegård, R.H. and Skaug, K.L. (2024). ‘Pelvic Floor Muscle Training on Stress Urinary Incontinence in Power- and Weightlifters: </w:t>
      </w:r>
      <w:proofErr w:type="gramStart"/>
      <w:r w:rsidRPr="00F92641">
        <w:rPr>
          <w:rFonts w:ascii="Arial" w:eastAsia="Arial" w:hAnsi="Arial" w:cs="Arial"/>
        </w:rPr>
        <w:t>a</w:t>
      </w:r>
      <w:proofErr w:type="gramEnd"/>
      <w:r w:rsidRPr="00F92641">
        <w:rPr>
          <w:rFonts w:ascii="Arial" w:eastAsia="Arial" w:hAnsi="Arial" w:cs="Arial"/>
        </w:rPr>
        <w:t xml:space="preserve"> Pilot Study.’ </w:t>
      </w:r>
      <w:r w:rsidRPr="00F92641">
        <w:rPr>
          <w:rFonts w:ascii="Arial" w:eastAsia="Arial" w:hAnsi="Arial" w:cs="Arial"/>
          <w:i/>
          <w:iCs/>
        </w:rPr>
        <w:t xml:space="preserve">International </w:t>
      </w:r>
      <w:proofErr w:type="spellStart"/>
      <w:r w:rsidRPr="00F92641">
        <w:rPr>
          <w:rFonts w:ascii="Arial" w:eastAsia="Arial" w:hAnsi="Arial" w:cs="Arial"/>
          <w:i/>
          <w:iCs/>
        </w:rPr>
        <w:t>Urogynecology</w:t>
      </w:r>
      <w:proofErr w:type="spellEnd"/>
      <w:r w:rsidRPr="00F92641">
        <w:rPr>
          <w:rFonts w:ascii="Arial" w:eastAsia="Arial" w:hAnsi="Arial" w:cs="Arial"/>
          <w:i/>
          <w:iCs/>
        </w:rPr>
        <w:t xml:space="preserve"> Journal</w:t>
      </w:r>
      <w:r w:rsidRPr="00F92641">
        <w:rPr>
          <w:rFonts w:ascii="Arial" w:eastAsia="Arial" w:hAnsi="Arial" w:cs="Arial"/>
        </w:rPr>
        <w:t xml:space="preserve">, 35(6), pp.1291–1298. Available at: </w:t>
      </w:r>
      <w:hyperlink r:id="rId33">
        <w:r w:rsidRPr="00F92641">
          <w:rPr>
            <w:rFonts w:ascii="Arial" w:eastAsia="Arial" w:hAnsi="Arial" w:cs="Arial"/>
            <w:color w:val="000000"/>
            <w:u w:val="single"/>
          </w:rPr>
          <w:t>https://doi.org/10.1007/s00192-024-05801-8</w:t>
        </w:r>
      </w:hyperlink>
      <w:r w:rsidRPr="00F92641">
        <w:rPr>
          <w:rFonts w:ascii="Arial" w:eastAsia="Arial" w:hAnsi="Arial" w:cs="Arial"/>
        </w:rPr>
        <w:t>.</w:t>
      </w:r>
    </w:p>
    <w:p w14:paraId="6FB1F1C2"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Brand, A.M., Rosas, S., </w:t>
      </w:r>
      <w:proofErr w:type="spellStart"/>
      <w:r w:rsidRPr="00F92641">
        <w:rPr>
          <w:rFonts w:ascii="Arial" w:eastAsia="Arial" w:hAnsi="Arial" w:cs="Arial"/>
        </w:rPr>
        <w:t>Waterink</w:t>
      </w:r>
      <w:proofErr w:type="spellEnd"/>
      <w:r w:rsidRPr="00F92641">
        <w:rPr>
          <w:rFonts w:ascii="Arial" w:eastAsia="Arial" w:hAnsi="Arial" w:cs="Arial"/>
        </w:rPr>
        <w:t xml:space="preserve">, W., Stoyanov, S. and van </w:t>
      </w:r>
      <w:proofErr w:type="spellStart"/>
      <w:r w:rsidRPr="00F92641">
        <w:rPr>
          <w:rFonts w:ascii="Arial" w:eastAsia="Arial" w:hAnsi="Arial" w:cs="Arial"/>
        </w:rPr>
        <w:t>Lankveld</w:t>
      </w:r>
      <w:proofErr w:type="spellEnd"/>
      <w:r w:rsidRPr="00F92641">
        <w:rPr>
          <w:rFonts w:ascii="Arial" w:eastAsia="Arial" w:hAnsi="Arial" w:cs="Arial"/>
        </w:rPr>
        <w:t xml:space="preserve">, J.J., 2022. Conceptualization and inventory of the sexual and psychological burden of women with pelvic floor complaints; a mixed-method study. </w:t>
      </w:r>
      <w:r w:rsidRPr="00F92641">
        <w:rPr>
          <w:rFonts w:ascii="Arial" w:eastAsia="Arial" w:hAnsi="Arial" w:cs="Arial"/>
          <w:i/>
          <w:iCs/>
        </w:rPr>
        <w:t>Sexual Medicine</w:t>
      </w:r>
      <w:r w:rsidRPr="00F92641">
        <w:rPr>
          <w:rFonts w:ascii="Arial" w:eastAsia="Arial" w:hAnsi="Arial" w:cs="Arial"/>
        </w:rPr>
        <w:t xml:space="preserve">, </w:t>
      </w:r>
      <w:r w:rsidRPr="00F92641">
        <w:rPr>
          <w:rFonts w:ascii="Arial" w:eastAsia="Arial" w:hAnsi="Arial" w:cs="Arial"/>
          <w:i/>
          <w:iCs/>
        </w:rPr>
        <w:t>10</w:t>
      </w:r>
      <w:r w:rsidRPr="00F92641">
        <w:rPr>
          <w:rFonts w:ascii="Arial" w:eastAsia="Arial" w:hAnsi="Arial" w:cs="Arial"/>
        </w:rPr>
        <w:t>(3), p.100504.</w:t>
      </w:r>
      <w:hyperlink r:id="rId34">
        <w:r w:rsidRPr="00F92641">
          <w:rPr>
            <w:rFonts w:ascii="Arial" w:eastAsia="Arial" w:hAnsi="Arial" w:cs="Arial"/>
            <w:u w:val="single"/>
          </w:rPr>
          <w:t xml:space="preserve"> https://doi.org/10.1016/j.esxm.2022.100504</w:t>
        </w:r>
      </w:hyperlink>
    </w:p>
    <w:p w14:paraId="1894993D"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Brites-Lagos, C., Ramos, L., </w:t>
      </w:r>
      <w:proofErr w:type="spellStart"/>
      <w:r w:rsidRPr="00F92641">
        <w:rPr>
          <w:rFonts w:ascii="Arial" w:eastAsia="Arial" w:hAnsi="Arial" w:cs="Arial"/>
        </w:rPr>
        <w:t>Szumilewicz</w:t>
      </w:r>
      <w:proofErr w:type="spellEnd"/>
      <w:r w:rsidRPr="00F92641">
        <w:rPr>
          <w:rFonts w:ascii="Arial" w:eastAsia="Arial" w:hAnsi="Arial" w:cs="Arial"/>
        </w:rPr>
        <w:t xml:space="preserve">, A. and Santos-Rocha, R. (2023). ‘Feasibility of a Supervised Postpartum Exercise Program and Effects on Maternal Health and Fitness Parameters—Pilot Study.’ </w:t>
      </w:r>
      <w:r w:rsidRPr="00F92641">
        <w:rPr>
          <w:rFonts w:ascii="Arial" w:eastAsia="Arial" w:hAnsi="Arial" w:cs="Arial"/>
          <w:i/>
          <w:iCs/>
        </w:rPr>
        <w:t>Healthcare</w:t>
      </w:r>
      <w:r w:rsidRPr="00F92641">
        <w:rPr>
          <w:rFonts w:ascii="Arial" w:eastAsia="Arial" w:hAnsi="Arial" w:cs="Arial"/>
        </w:rPr>
        <w:t xml:space="preserve">, 11(20), p.2801. Available at: </w:t>
      </w:r>
      <w:hyperlink r:id="rId35">
        <w:r w:rsidRPr="00F92641">
          <w:rPr>
            <w:rFonts w:ascii="Arial" w:eastAsia="Arial" w:hAnsi="Arial" w:cs="Arial"/>
            <w:color w:val="000000"/>
            <w:u w:val="single"/>
          </w:rPr>
          <w:t>https://doi.org/10.3390/healthcare11202801</w:t>
        </w:r>
      </w:hyperlink>
      <w:r w:rsidRPr="00F92641">
        <w:rPr>
          <w:rFonts w:ascii="Arial" w:eastAsia="Arial" w:hAnsi="Arial" w:cs="Arial"/>
        </w:rPr>
        <w:t>.</w:t>
      </w:r>
    </w:p>
    <w:p w14:paraId="17C7731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Cho, S.T. and Kim, K.H. (2022). ‘Pelvic floor muscle exercise and training for coping with urinary incontinence.’ </w:t>
      </w:r>
      <w:r w:rsidRPr="00F92641">
        <w:rPr>
          <w:rFonts w:ascii="Arial" w:eastAsia="Arial" w:hAnsi="Arial" w:cs="Arial"/>
          <w:i/>
          <w:iCs/>
        </w:rPr>
        <w:t>Journal of Exercise Rehabilitation</w:t>
      </w:r>
      <w:r w:rsidRPr="00F92641">
        <w:rPr>
          <w:rFonts w:ascii="Arial" w:eastAsia="Arial" w:hAnsi="Arial" w:cs="Arial"/>
        </w:rPr>
        <w:t xml:space="preserve">, 17(6), pp.379–387. Available at: </w:t>
      </w:r>
      <w:hyperlink r:id="rId36">
        <w:r w:rsidRPr="00F92641">
          <w:rPr>
            <w:rFonts w:ascii="Arial" w:eastAsia="Arial" w:hAnsi="Arial" w:cs="Arial"/>
            <w:color w:val="000000"/>
            <w:u w:val="single"/>
          </w:rPr>
          <w:t>https://doi.org/10.12965/jer.2142666.333</w:t>
        </w:r>
      </w:hyperlink>
      <w:r w:rsidRPr="00F92641">
        <w:rPr>
          <w:rFonts w:ascii="Arial" w:eastAsia="Arial" w:hAnsi="Arial" w:cs="Arial"/>
        </w:rPr>
        <w:t>.</w:t>
      </w:r>
    </w:p>
    <w:p w14:paraId="5996AFC3"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Clinicaltrials</w:t>
      </w:r>
      <w:proofErr w:type="spellEnd"/>
      <w:r w:rsidRPr="00F92641">
        <w:rPr>
          <w:rFonts w:ascii="Arial" w:eastAsia="Arial" w:hAnsi="Arial" w:cs="Arial"/>
        </w:rPr>
        <w:t xml:space="preserve">. (2026). </w:t>
      </w:r>
      <w:r w:rsidRPr="00F92641">
        <w:rPr>
          <w:rFonts w:ascii="Arial" w:eastAsia="Arial" w:hAnsi="Arial" w:cs="Arial"/>
          <w:i/>
          <w:iCs/>
        </w:rPr>
        <w:t>Effect of PEFLOW on PFM Function Recovery of Postpartum Women</w:t>
      </w:r>
      <w:r w:rsidRPr="00F92641">
        <w:rPr>
          <w:rFonts w:ascii="Arial" w:eastAsia="Arial" w:hAnsi="Arial" w:cs="Arial"/>
        </w:rPr>
        <w:t xml:space="preserve">.  Available at: </w:t>
      </w:r>
      <w:hyperlink r:id="rId37">
        <w:r w:rsidRPr="00F92641">
          <w:rPr>
            <w:rFonts w:ascii="Arial" w:eastAsia="Arial" w:hAnsi="Arial" w:cs="Arial"/>
            <w:u w:val="single"/>
          </w:rPr>
          <w:t>https://clinicaltrials.gov/study/NCT05218239</w:t>
        </w:r>
      </w:hyperlink>
      <w:r w:rsidRPr="00F92641">
        <w:rPr>
          <w:rFonts w:ascii="Arial" w:eastAsia="Arial" w:hAnsi="Arial" w:cs="Arial"/>
        </w:rPr>
        <w:t xml:space="preserve"> [Accessed 12 March 2026].</w:t>
      </w:r>
    </w:p>
    <w:p w14:paraId="04E1C275"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Cuesta-Paredes, M., </w:t>
      </w:r>
      <w:proofErr w:type="spellStart"/>
      <w:r w:rsidRPr="00F92641">
        <w:rPr>
          <w:rFonts w:ascii="Arial" w:eastAsia="Arial" w:hAnsi="Arial" w:cs="Arial"/>
        </w:rPr>
        <w:t>Labata-Lezaun</w:t>
      </w:r>
      <w:proofErr w:type="spellEnd"/>
      <w:r w:rsidRPr="00F92641">
        <w:rPr>
          <w:rFonts w:ascii="Arial" w:eastAsia="Arial" w:hAnsi="Arial" w:cs="Arial"/>
        </w:rPr>
        <w:t xml:space="preserve">, N., Orts-Ruiz, C., López-de-Celis, C. and </w:t>
      </w:r>
      <w:proofErr w:type="spellStart"/>
      <w:r w:rsidRPr="00F92641">
        <w:rPr>
          <w:rFonts w:ascii="Arial" w:eastAsia="Arial" w:hAnsi="Arial" w:cs="Arial"/>
        </w:rPr>
        <w:t>Estébanez</w:t>
      </w:r>
      <w:proofErr w:type="spellEnd"/>
      <w:r w:rsidRPr="00F92641">
        <w:rPr>
          <w:rFonts w:ascii="Arial" w:eastAsia="Arial" w:hAnsi="Arial" w:cs="Arial"/>
        </w:rPr>
        <w:t xml:space="preserve">-de-Miguel, E., (2026). ‘Effectiveness of Exercise Therapy for Postpartum Urinary Incontinence—Systematic Review’. </w:t>
      </w:r>
      <w:r w:rsidRPr="00F92641">
        <w:rPr>
          <w:rFonts w:ascii="Arial" w:eastAsia="Arial" w:hAnsi="Arial" w:cs="Arial"/>
          <w:i/>
          <w:iCs/>
        </w:rPr>
        <w:t>Journal of Clinical Medicine</w:t>
      </w:r>
      <w:r w:rsidRPr="00F92641">
        <w:rPr>
          <w:rFonts w:ascii="Arial" w:eastAsia="Arial" w:hAnsi="Arial" w:cs="Arial"/>
        </w:rPr>
        <w:t xml:space="preserve">, </w:t>
      </w:r>
      <w:r w:rsidRPr="00F92641">
        <w:rPr>
          <w:rFonts w:ascii="Arial" w:eastAsia="Arial" w:hAnsi="Arial" w:cs="Arial"/>
          <w:i/>
          <w:iCs/>
        </w:rPr>
        <w:t>15</w:t>
      </w:r>
      <w:r w:rsidRPr="00F92641">
        <w:rPr>
          <w:rFonts w:ascii="Arial" w:eastAsia="Arial" w:hAnsi="Arial" w:cs="Arial"/>
        </w:rPr>
        <w:t>(2), p.810.</w:t>
      </w:r>
      <w:r w:rsidRPr="00F92641">
        <w:rPr>
          <w:rFonts w:ascii="Arial" w:eastAsia="Arial" w:hAnsi="Arial" w:cs="Arial"/>
          <w:highlight w:val="white"/>
        </w:rPr>
        <w:t xml:space="preserve">Available at: </w:t>
      </w:r>
      <w:hyperlink r:id="rId38">
        <w:r w:rsidRPr="00F92641">
          <w:rPr>
            <w:rFonts w:ascii="Arial" w:eastAsia="Arial" w:hAnsi="Arial" w:cs="Arial"/>
            <w:color w:val="000000"/>
            <w:u w:val="single"/>
          </w:rPr>
          <w:t>https://doi.org/10.3390/ijerph191711073</w:t>
        </w:r>
      </w:hyperlink>
    </w:p>
    <w:p w14:paraId="63EDA438"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Curillo-Aguirre, C.A. and Gea-Izquierdo, E. (2023). ‘Effectiveness of Pelvic Floor Muscle Training on Quality of Life in Women with Urinary Incontinence: A Systematic Review and Meta-Analysis.’ </w:t>
      </w:r>
      <w:r w:rsidRPr="00F92641">
        <w:rPr>
          <w:rFonts w:ascii="Arial" w:eastAsia="Arial" w:hAnsi="Arial" w:cs="Arial"/>
          <w:i/>
          <w:iCs/>
        </w:rPr>
        <w:t>Medicina</w:t>
      </w:r>
      <w:r w:rsidRPr="00F92641">
        <w:rPr>
          <w:rFonts w:ascii="Arial" w:eastAsia="Arial" w:hAnsi="Arial" w:cs="Arial"/>
        </w:rPr>
        <w:t xml:space="preserve">, 59(6), p.1004. Available at: </w:t>
      </w:r>
      <w:hyperlink r:id="rId39">
        <w:r w:rsidRPr="00F92641">
          <w:rPr>
            <w:rFonts w:ascii="Arial" w:eastAsia="Arial" w:hAnsi="Arial" w:cs="Arial"/>
            <w:color w:val="000000"/>
            <w:u w:val="single"/>
          </w:rPr>
          <w:t>https://doi.org/10.3390/medicina59061004</w:t>
        </w:r>
      </w:hyperlink>
      <w:r w:rsidRPr="00F92641">
        <w:rPr>
          <w:rFonts w:ascii="Arial" w:eastAsia="Arial" w:hAnsi="Arial" w:cs="Arial"/>
        </w:rPr>
        <w:t>.</w:t>
      </w:r>
    </w:p>
    <w:p w14:paraId="2EC1EE82"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Dasgupta, T., Boulding, H., Easter, A., </w:t>
      </w:r>
      <w:proofErr w:type="spellStart"/>
      <w:r w:rsidRPr="00F92641">
        <w:rPr>
          <w:rFonts w:ascii="Arial" w:eastAsia="Arial" w:hAnsi="Arial" w:cs="Arial"/>
        </w:rPr>
        <w:t>Sutedja</w:t>
      </w:r>
      <w:proofErr w:type="spellEnd"/>
      <w:r w:rsidRPr="00F92641">
        <w:rPr>
          <w:rFonts w:ascii="Arial" w:eastAsia="Arial" w:hAnsi="Arial" w:cs="Arial"/>
        </w:rPr>
        <w:t xml:space="preserve">, T., Khalil, A., Mistry, H.D., Horgan, G., Van </w:t>
      </w:r>
      <w:proofErr w:type="spellStart"/>
      <w:r w:rsidRPr="00F92641">
        <w:rPr>
          <w:rFonts w:ascii="Arial" w:eastAsia="Arial" w:hAnsi="Arial" w:cs="Arial"/>
        </w:rPr>
        <w:t>Citters</w:t>
      </w:r>
      <w:proofErr w:type="spellEnd"/>
      <w:r w:rsidRPr="00F92641">
        <w:rPr>
          <w:rFonts w:ascii="Arial" w:eastAsia="Arial" w:hAnsi="Arial" w:cs="Arial"/>
        </w:rPr>
        <w:t xml:space="preserve">, A.D., Nelson, E.C., von </w:t>
      </w:r>
      <w:proofErr w:type="spellStart"/>
      <w:r w:rsidRPr="00F92641">
        <w:rPr>
          <w:rFonts w:ascii="Arial" w:eastAsia="Arial" w:hAnsi="Arial" w:cs="Arial"/>
        </w:rPr>
        <w:t>Dadelszen</w:t>
      </w:r>
      <w:proofErr w:type="spellEnd"/>
      <w:r w:rsidRPr="00F92641">
        <w:rPr>
          <w:rFonts w:ascii="Arial" w:eastAsia="Arial" w:hAnsi="Arial" w:cs="Arial"/>
        </w:rPr>
        <w:t xml:space="preserve">, P. and Duncan, E.L., 2024. Post-pandemic maternity care planning for vaccination: a qualitative study of the experiences of women, partners, health care professionals, and policy makers in the United Kingdom. </w:t>
      </w:r>
      <w:r w:rsidRPr="00F92641">
        <w:rPr>
          <w:rFonts w:ascii="Arial" w:eastAsia="Arial" w:hAnsi="Arial" w:cs="Arial"/>
          <w:i/>
          <w:iCs/>
        </w:rPr>
        <w:t>Vaccines</w:t>
      </w:r>
      <w:r w:rsidRPr="00F92641">
        <w:rPr>
          <w:rFonts w:ascii="Arial" w:eastAsia="Arial" w:hAnsi="Arial" w:cs="Arial"/>
        </w:rPr>
        <w:t xml:space="preserve">, </w:t>
      </w:r>
      <w:r w:rsidRPr="00F92641">
        <w:rPr>
          <w:rFonts w:ascii="Arial" w:eastAsia="Arial" w:hAnsi="Arial" w:cs="Arial"/>
          <w:i/>
          <w:iCs/>
        </w:rPr>
        <w:t>12</w:t>
      </w:r>
      <w:r w:rsidRPr="00F92641">
        <w:rPr>
          <w:rFonts w:ascii="Arial" w:eastAsia="Arial" w:hAnsi="Arial" w:cs="Arial"/>
        </w:rPr>
        <w:t>(9), p.1042.</w:t>
      </w:r>
      <w:hyperlink r:id="rId40">
        <w:r w:rsidRPr="00F92641">
          <w:rPr>
            <w:rFonts w:ascii="Arial" w:eastAsia="Arial" w:hAnsi="Arial" w:cs="Arial"/>
            <w:u w:val="single"/>
          </w:rPr>
          <w:t xml:space="preserve"> https://doi.org/10.3390/vaccines12091042</w:t>
        </w:r>
      </w:hyperlink>
    </w:p>
    <w:p w14:paraId="60E7B5DC"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DeLuca, B. (2022). </w:t>
      </w:r>
      <w:r w:rsidRPr="00F92641">
        <w:rPr>
          <w:rFonts w:ascii="Arial" w:eastAsia="Arial" w:hAnsi="Arial" w:cs="Arial"/>
          <w:i/>
          <w:iCs/>
        </w:rPr>
        <w:t>Tips to manage urinary incontinence</w:t>
      </w:r>
      <w:r w:rsidRPr="00F92641">
        <w:rPr>
          <w:rFonts w:ascii="Arial" w:eastAsia="Arial" w:hAnsi="Arial" w:cs="Arial"/>
        </w:rPr>
        <w:t xml:space="preserve">.  Available at: </w:t>
      </w:r>
      <w:hyperlink r:id="rId41">
        <w:r w:rsidRPr="00F92641">
          <w:rPr>
            <w:rFonts w:ascii="Arial" w:eastAsia="Arial" w:hAnsi="Arial" w:cs="Arial"/>
            <w:u w:val="single"/>
          </w:rPr>
          <w:t>https://www.mayoclinichealthsystem.org/hometown-health/speaking-of-health/6-helpful-tips-for-managing-urinary-retention-and-incontinence</w:t>
        </w:r>
      </w:hyperlink>
      <w:r w:rsidRPr="00F92641">
        <w:rPr>
          <w:rFonts w:ascii="Arial" w:eastAsia="Arial" w:hAnsi="Arial" w:cs="Arial"/>
        </w:rPr>
        <w:t xml:space="preserve"> [Accessed 12 March 2026].</w:t>
      </w:r>
    </w:p>
    <w:p w14:paraId="3438A173" w14:textId="77777777" w:rsidR="00F92641" w:rsidRPr="00F92641" w:rsidRDefault="00F92641" w:rsidP="00F92641">
      <w:pPr>
        <w:spacing w:before="240" w:line="360" w:lineRule="auto"/>
        <w:jc w:val="both"/>
        <w:rPr>
          <w:rFonts w:ascii="Arial" w:eastAsia="Arial" w:hAnsi="Arial" w:cs="Arial"/>
          <w:u w:val="single"/>
        </w:rPr>
      </w:pPr>
      <w:proofErr w:type="spellStart"/>
      <w:r w:rsidRPr="00F92641">
        <w:rPr>
          <w:rFonts w:ascii="Arial" w:eastAsia="Arial" w:hAnsi="Arial" w:cs="Arial"/>
        </w:rPr>
        <w:t>Demeco</w:t>
      </w:r>
      <w:proofErr w:type="spellEnd"/>
      <w:r w:rsidRPr="00F92641">
        <w:rPr>
          <w:rFonts w:ascii="Arial" w:eastAsia="Arial" w:hAnsi="Arial" w:cs="Arial"/>
        </w:rPr>
        <w:t xml:space="preserve">, A., Bartocci, G., Astore, N., Vignali, B., Salerno, A., </w:t>
      </w:r>
      <w:proofErr w:type="spellStart"/>
      <w:r w:rsidRPr="00F92641">
        <w:rPr>
          <w:rFonts w:ascii="Arial" w:eastAsia="Arial" w:hAnsi="Arial" w:cs="Arial"/>
        </w:rPr>
        <w:t>Palermi</w:t>
      </w:r>
      <w:proofErr w:type="spellEnd"/>
      <w:r w:rsidRPr="00F92641">
        <w:rPr>
          <w:rFonts w:ascii="Arial" w:eastAsia="Arial" w:hAnsi="Arial" w:cs="Arial"/>
        </w:rPr>
        <w:t xml:space="preserve">, S., Foresti, R., Martini, C. and Costantino, C. (2024) ‘The Efficacy of Pelvic Floor Rehabilitation in the Treatment of Urinary Incontinence in Female Athletes: A Systematic Review’, </w:t>
      </w:r>
      <w:r w:rsidRPr="00F92641">
        <w:rPr>
          <w:rFonts w:ascii="Arial" w:eastAsia="Arial" w:hAnsi="Arial" w:cs="Arial"/>
          <w:i/>
          <w:iCs/>
        </w:rPr>
        <w:t>Sports (Basel, Switzerland)</w:t>
      </w:r>
      <w:r w:rsidRPr="00F92641">
        <w:rPr>
          <w:rFonts w:ascii="Arial" w:eastAsia="Arial" w:hAnsi="Arial" w:cs="Arial"/>
        </w:rPr>
        <w:t xml:space="preserve">, 12(12), p.338. </w:t>
      </w:r>
      <w:hyperlink r:id="rId42">
        <w:r w:rsidRPr="00F92641">
          <w:rPr>
            <w:rFonts w:ascii="Arial" w:eastAsia="Arial" w:hAnsi="Arial" w:cs="Arial"/>
            <w:color w:val="000000"/>
            <w:u w:val="single"/>
          </w:rPr>
          <w:t>https://doi.org/10.3390/sports12120338</w:t>
        </w:r>
      </w:hyperlink>
    </w:p>
    <w:p w14:paraId="7B967B29"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w:t>
      </w:r>
      <w:proofErr w:type="spellStart"/>
      <w:r w:rsidRPr="00F92641">
        <w:rPr>
          <w:rFonts w:ascii="Arial" w:eastAsia="Arial" w:hAnsi="Arial" w:cs="Arial"/>
        </w:rPr>
        <w:t>Fernainy</w:t>
      </w:r>
      <w:proofErr w:type="spellEnd"/>
      <w:r w:rsidRPr="00F92641">
        <w:rPr>
          <w:rFonts w:ascii="Arial" w:eastAsia="Arial" w:hAnsi="Arial" w:cs="Arial"/>
        </w:rPr>
        <w:t xml:space="preserve">, P., Cohen, A.A., Murray, E., Losina, E., Lamontagne, F. and </w:t>
      </w:r>
      <w:proofErr w:type="spellStart"/>
      <w:r w:rsidRPr="00F92641">
        <w:rPr>
          <w:rFonts w:ascii="Arial" w:eastAsia="Arial" w:hAnsi="Arial" w:cs="Arial"/>
        </w:rPr>
        <w:t>Sourial</w:t>
      </w:r>
      <w:proofErr w:type="spellEnd"/>
      <w:r w:rsidRPr="00F92641">
        <w:rPr>
          <w:rFonts w:ascii="Arial" w:eastAsia="Arial" w:hAnsi="Arial" w:cs="Arial"/>
        </w:rPr>
        <w:t xml:space="preserve">, N. (2024). ‘Rethinking the Pros and Cons of Randomized Controlled Trials and Observational Studies in </w:t>
      </w:r>
      <w:r w:rsidRPr="00F92641">
        <w:rPr>
          <w:rFonts w:ascii="Arial" w:eastAsia="Arial" w:hAnsi="Arial" w:cs="Arial"/>
        </w:rPr>
        <w:lastRenderedPageBreak/>
        <w:t xml:space="preserve">the Era of Big Data and Advanced methods: a Panel discussion.’ </w:t>
      </w:r>
      <w:r w:rsidRPr="00F92641">
        <w:rPr>
          <w:rFonts w:ascii="Arial" w:eastAsia="Arial" w:hAnsi="Arial" w:cs="Arial"/>
          <w:i/>
          <w:iCs/>
        </w:rPr>
        <w:t>PubMed</w:t>
      </w:r>
      <w:r w:rsidRPr="00F92641">
        <w:rPr>
          <w:rFonts w:ascii="Arial" w:eastAsia="Arial" w:hAnsi="Arial" w:cs="Arial"/>
        </w:rPr>
        <w:t xml:space="preserve">, 18(2), pp.1–1. Available at: </w:t>
      </w:r>
      <w:hyperlink r:id="rId43">
        <w:r w:rsidRPr="00F92641">
          <w:rPr>
            <w:rFonts w:ascii="Arial" w:eastAsia="Arial" w:hAnsi="Arial" w:cs="Arial"/>
            <w:color w:val="000000"/>
            <w:u w:val="single"/>
          </w:rPr>
          <w:t>https://doi.org/10.1186/s12919-023-00285-8</w:t>
        </w:r>
      </w:hyperlink>
      <w:r w:rsidRPr="00F92641">
        <w:rPr>
          <w:rFonts w:ascii="Arial" w:eastAsia="Arial" w:hAnsi="Arial" w:cs="Arial"/>
        </w:rPr>
        <w:t>.</w:t>
      </w:r>
    </w:p>
    <w:p w14:paraId="56FFD18C"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‌Fisher, S.R., Villasante-</w:t>
      </w:r>
      <w:proofErr w:type="spellStart"/>
      <w:r w:rsidRPr="00F92641">
        <w:rPr>
          <w:rFonts w:ascii="Arial" w:eastAsia="Arial" w:hAnsi="Arial" w:cs="Arial"/>
        </w:rPr>
        <w:t>Tezanos</w:t>
      </w:r>
      <w:proofErr w:type="spellEnd"/>
      <w:r w:rsidRPr="00F92641">
        <w:rPr>
          <w:rFonts w:ascii="Arial" w:eastAsia="Arial" w:hAnsi="Arial" w:cs="Arial"/>
        </w:rPr>
        <w:t xml:space="preserve">, A., Allen, L.M., </w:t>
      </w:r>
      <w:proofErr w:type="spellStart"/>
      <w:r w:rsidRPr="00F92641">
        <w:rPr>
          <w:rFonts w:ascii="Arial" w:eastAsia="Arial" w:hAnsi="Arial" w:cs="Arial"/>
        </w:rPr>
        <w:t>Pappadis</w:t>
      </w:r>
      <w:proofErr w:type="spellEnd"/>
      <w:r w:rsidRPr="00F92641">
        <w:rPr>
          <w:rFonts w:ascii="Arial" w:eastAsia="Arial" w:hAnsi="Arial" w:cs="Arial"/>
        </w:rPr>
        <w:t xml:space="preserve">, M.R. and Kilic, G. (2024). ‘Comparative effectiveness of pelvic floor muscle training, mirabegron, and </w:t>
      </w:r>
      <w:proofErr w:type="spellStart"/>
      <w:r w:rsidRPr="00F92641">
        <w:rPr>
          <w:rFonts w:ascii="Arial" w:eastAsia="Arial" w:hAnsi="Arial" w:cs="Arial"/>
        </w:rPr>
        <w:t>trospium</w:t>
      </w:r>
      <w:proofErr w:type="spellEnd"/>
      <w:r w:rsidRPr="00F92641">
        <w:rPr>
          <w:rFonts w:ascii="Arial" w:eastAsia="Arial" w:hAnsi="Arial" w:cs="Arial"/>
        </w:rPr>
        <w:t xml:space="preserve"> among older women with urgency urinary incontinence and high fall risk: a feasibility randomized clinical study.’ </w:t>
      </w:r>
      <w:r w:rsidRPr="00F92641">
        <w:rPr>
          <w:rFonts w:ascii="Arial" w:eastAsia="Arial" w:hAnsi="Arial" w:cs="Arial"/>
          <w:i/>
          <w:iCs/>
        </w:rPr>
        <w:t>Pilot and Feasibility Studies</w:t>
      </w:r>
      <w:r w:rsidRPr="00F92641">
        <w:rPr>
          <w:rFonts w:ascii="Arial" w:eastAsia="Arial" w:hAnsi="Arial" w:cs="Arial"/>
        </w:rPr>
        <w:t xml:space="preserve">, 10(1), p.1. Available at: </w:t>
      </w:r>
      <w:hyperlink r:id="rId44">
        <w:r w:rsidRPr="00F92641">
          <w:rPr>
            <w:rFonts w:ascii="Arial" w:eastAsia="Arial" w:hAnsi="Arial" w:cs="Arial"/>
            <w:color w:val="000000"/>
            <w:u w:val="single"/>
          </w:rPr>
          <w:t>https://doi.org/10.1186/s40814-023-01440-w</w:t>
        </w:r>
      </w:hyperlink>
      <w:r w:rsidRPr="00F92641">
        <w:rPr>
          <w:rFonts w:ascii="Arial" w:eastAsia="Arial" w:hAnsi="Arial" w:cs="Arial"/>
        </w:rPr>
        <w:t>.</w:t>
      </w:r>
    </w:p>
    <w:p w14:paraId="2F16D93A"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Gallego</w:t>
      </w:r>
      <w:r w:rsidRPr="00F92641">
        <w:rPr>
          <w:rFonts w:ascii="Cambria Math" w:eastAsia="Cambria Math" w:hAnsi="Cambria Math" w:cs="Cambria Math"/>
        </w:rPr>
        <w:t>‐</w:t>
      </w:r>
      <w:r w:rsidRPr="00F92641">
        <w:rPr>
          <w:rFonts w:ascii="Arial" w:eastAsia="Arial" w:hAnsi="Arial" w:cs="Arial"/>
        </w:rPr>
        <w:t>Gómez, C., Núñez de Arenas</w:t>
      </w:r>
      <w:r w:rsidRPr="00F92641">
        <w:rPr>
          <w:rFonts w:ascii="Cambria Math" w:eastAsia="Cambria Math" w:hAnsi="Cambria Math" w:cs="Cambria Math"/>
        </w:rPr>
        <w:t>‐</w:t>
      </w:r>
      <w:r w:rsidRPr="00F92641">
        <w:rPr>
          <w:rFonts w:ascii="Arial" w:eastAsia="Arial" w:hAnsi="Arial" w:cs="Arial"/>
        </w:rPr>
        <w:t>Arroyo, S., Torres</w:t>
      </w:r>
      <w:r w:rsidRPr="00F92641">
        <w:rPr>
          <w:rFonts w:ascii="Cambria Math" w:eastAsia="Cambria Math" w:hAnsi="Cambria Math" w:cs="Cambria Math"/>
        </w:rPr>
        <w:t>‐</w:t>
      </w:r>
      <w:r w:rsidRPr="00F92641">
        <w:rPr>
          <w:rFonts w:ascii="Arial" w:eastAsia="Arial" w:hAnsi="Arial" w:cs="Arial"/>
        </w:rPr>
        <w:t>Costoso, A., Rodríguez</w:t>
      </w:r>
      <w:r w:rsidRPr="00F92641">
        <w:rPr>
          <w:rFonts w:ascii="Cambria Math" w:eastAsia="Cambria Math" w:hAnsi="Cambria Math" w:cs="Cambria Math"/>
        </w:rPr>
        <w:t>‐</w:t>
      </w:r>
      <w:r w:rsidRPr="00F92641">
        <w:rPr>
          <w:rFonts w:ascii="Arial" w:eastAsia="Arial" w:hAnsi="Arial" w:cs="Arial"/>
        </w:rPr>
        <w:t>Gutiérrez, E., Martínez</w:t>
      </w:r>
      <w:r w:rsidRPr="00F92641">
        <w:rPr>
          <w:rFonts w:ascii="Cambria Math" w:eastAsia="Cambria Math" w:hAnsi="Cambria Math" w:cs="Cambria Math"/>
        </w:rPr>
        <w:t>‐</w:t>
      </w:r>
      <w:proofErr w:type="spellStart"/>
      <w:r w:rsidRPr="00F92641">
        <w:rPr>
          <w:rFonts w:ascii="Arial" w:eastAsia="Arial" w:hAnsi="Arial" w:cs="Arial"/>
        </w:rPr>
        <w:t>Vizcaíno</w:t>
      </w:r>
      <w:proofErr w:type="spellEnd"/>
      <w:r w:rsidRPr="00F92641">
        <w:rPr>
          <w:rFonts w:ascii="Arial" w:eastAsia="Arial" w:hAnsi="Arial" w:cs="Arial"/>
        </w:rPr>
        <w:t>, V., Martínez</w:t>
      </w:r>
      <w:r w:rsidRPr="00F92641">
        <w:rPr>
          <w:rFonts w:ascii="Cambria Math" w:eastAsia="Cambria Math" w:hAnsi="Cambria Math" w:cs="Cambria Math"/>
        </w:rPr>
        <w:t>‐</w:t>
      </w:r>
      <w:r w:rsidRPr="00F92641">
        <w:rPr>
          <w:rFonts w:ascii="Arial" w:eastAsia="Arial" w:hAnsi="Arial" w:cs="Arial"/>
        </w:rPr>
        <w:t>Bustelo, S., Quezada</w:t>
      </w:r>
      <w:r w:rsidRPr="00F92641">
        <w:rPr>
          <w:rFonts w:ascii="Cambria Math" w:eastAsia="Cambria Math" w:hAnsi="Cambria Math" w:cs="Cambria Math"/>
        </w:rPr>
        <w:t>‐</w:t>
      </w:r>
      <w:proofErr w:type="spellStart"/>
      <w:r w:rsidRPr="00F92641">
        <w:rPr>
          <w:rFonts w:ascii="Arial" w:eastAsia="Arial" w:hAnsi="Arial" w:cs="Arial"/>
        </w:rPr>
        <w:t>Bascuñán</w:t>
      </w:r>
      <w:proofErr w:type="spellEnd"/>
      <w:r w:rsidRPr="00F92641">
        <w:rPr>
          <w:rFonts w:ascii="Arial" w:eastAsia="Arial" w:hAnsi="Arial" w:cs="Arial"/>
        </w:rPr>
        <w:t>, C.A., Basco</w:t>
      </w:r>
      <w:r w:rsidRPr="00F92641">
        <w:rPr>
          <w:rFonts w:ascii="Cambria Math" w:eastAsia="Cambria Math" w:hAnsi="Cambria Math" w:cs="Cambria Math"/>
        </w:rPr>
        <w:t>‐</w:t>
      </w:r>
      <w:r w:rsidRPr="00F92641">
        <w:rPr>
          <w:rFonts w:ascii="Arial" w:eastAsia="Arial" w:hAnsi="Arial" w:cs="Arial"/>
        </w:rPr>
        <w:t>López, J.Á. and Ferri</w:t>
      </w:r>
      <w:r w:rsidRPr="00F92641">
        <w:rPr>
          <w:rFonts w:ascii="Cambria Math" w:eastAsia="Cambria Math" w:hAnsi="Cambria Math" w:cs="Cambria Math"/>
        </w:rPr>
        <w:t>‐</w:t>
      </w:r>
      <w:r w:rsidRPr="00F92641">
        <w:rPr>
          <w:rFonts w:ascii="Arial" w:eastAsia="Arial" w:hAnsi="Arial" w:cs="Arial"/>
        </w:rPr>
        <w:t>Morales, A., (2026). ‘Effects of Training Interventions to Treat Postpartum Urinary Incontinence: A Meta</w:t>
      </w:r>
      <w:r w:rsidRPr="00F92641">
        <w:rPr>
          <w:rFonts w:ascii="Cambria Math" w:eastAsia="Cambria Math" w:hAnsi="Cambria Math" w:cs="Cambria Math"/>
        </w:rPr>
        <w:t>‐</w:t>
      </w:r>
      <w:r w:rsidRPr="00F92641">
        <w:rPr>
          <w:rFonts w:ascii="Arial" w:eastAsia="Arial" w:hAnsi="Arial" w:cs="Arial"/>
        </w:rPr>
        <w:t xml:space="preserve">Analysis’. </w:t>
      </w:r>
      <w:r w:rsidRPr="00F92641">
        <w:rPr>
          <w:rFonts w:ascii="Arial" w:eastAsia="Arial" w:hAnsi="Arial" w:cs="Arial"/>
          <w:i/>
          <w:iCs/>
        </w:rPr>
        <w:t>BJOG: An International Journal of Obstetrics &amp;Gynaecology</w:t>
      </w:r>
      <w:r w:rsidRPr="00F92641">
        <w:rPr>
          <w:rFonts w:ascii="Arial" w:eastAsia="Arial" w:hAnsi="Arial" w:cs="Arial"/>
        </w:rPr>
        <w:t xml:space="preserve">, </w:t>
      </w:r>
      <w:r w:rsidRPr="00F92641">
        <w:rPr>
          <w:rFonts w:ascii="Arial" w:eastAsia="Arial" w:hAnsi="Arial" w:cs="Arial"/>
          <w:i/>
          <w:iCs/>
        </w:rPr>
        <w:t>133</w:t>
      </w:r>
      <w:r w:rsidRPr="00F92641">
        <w:rPr>
          <w:rFonts w:ascii="Arial" w:eastAsia="Arial" w:hAnsi="Arial" w:cs="Arial"/>
        </w:rPr>
        <w:t>(2), pp.243-252.</w:t>
      </w:r>
      <w:hyperlink r:id="rId45">
        <w:r w:rsidRPr="00F92641">
          <w:rPr>
            <w:rFonts w:ascii="Arial" w:eastAsia="Arial" w:hAnsi="Arial" w:cs="Arial"/>
            <w:u w:val="single"/>
          </w:rPr>
          <w:t xml:space="preserve"> https://obgyn.onlinelibrary.wiley.com/doi/pdfdirect/10.1111/1471-0528.70014</w:t>
        </w:r>
      </w:hyperlink>
    </w:p>
    <w:p w14:paraId="1A985918"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Gallego-Gómez, C., Torres-Costoso, A., Martínez-</w:t>
      </w:r>
      <w:proofErr w:type="spellStart"/>
      <w:r w:rsidRPr="00F92641">
        <w:rPr>
          <w:rFonts w:ascii="Arial" w:eastAsia="Arial" w:hAnsi="Arial" w:cs="Arial"/>
        </w:rPr>
        <w:t>Vizcaíno</w:t>
      </w:r>
      <w:proofErr w:type="spellEnd"/>
      <w:r w:rsidRPr="00F92641">
        <w:rPr>
          <w:rFonts w:ascii="Arial" w:eastAsia="Arial" w:hAnsi="Arial" w:cs="Arial"/>
        </w:rPr>
        <w:t>, V., Quezada-</w:t>
      </w:r>
      <w:proofErr w:type="spellStart"/>
      <w:r w:rsidRPr="00F92641">
        <w:rPr>
          <w:rFonts w:ascii="Arial" w:eastAsia="Arial" w:hAnsi="Arial" w:cs="Arial"/>
        </w:rPr>
        <w:t>Bascuñán</w:t>
      </w:r>
      <w:proofErr w:type="spellEnd"/>
      <w:r w:rsidRPr="00F92641">
        <w:rPr>
          <w:rFonts w:ascii="Arial" w:eastAsia="Arial" w:hAnsi="Arial" w:cs="Arial"/>
        </w:rPr>
        <w:t xml:space="preserve">, C.A., Martínez-Bustelo, S., Basco-López, J.Á., Ferri-Morales, A. and Martínez-Martínez, H. (2026). Women’s perceptions of urinary incontinence during the postpartum period: systematic review of qualitative evidence. </w:t>
      </w:r>
      <w:r w:rsidRPr="00F92641">
        <w:rPr>
          <w:rFonts w:ascii="Arial" w:eastAsia="Arial" w:hAnsi="Arial" w:cs="Arial"/>
          <w:i/>
          <w:iCs/>
        </w:rPr>
        <w:t>BMC Pregnancy and Childbirth</w:t>
      </w:r>
      <w:r w:rsidRPr="00F92641">
        <w:rPr>
          <w:rFonts w:ascii="Arial" w:eastAsia="Arial" w:hAnsi="Arial" w:cs="Arial"/>
        </w:rPr>
        <w:t xml:space="preserve">. </w:t>
      </w:r>
      <w:hyperlink r:id="rId46">
        <w:r w:rsidRPr="00F92641">
          <w:rPr>
            <w:rFonts w:ascii="Arial" w:eastAsia="Arial" w:hAnsi="Arial" w:cs="Arial"/>
            <w:color w:val="000000"/>
            <w:u w:val="single"/>
          </w:rPr>
          <w:t>https://doi.org/10.1186/s12884-026-08670-9</w:t>
        </w:r>
      </w:hyperlink>
      <w:r w:rsidRPr="00F92641">
        <w:rPr>
          <w:rFonts w:ascii="Arial" w:eastAsia="Arial" w:hAnsi="Arial" w:cs="Arial"/>
        </w:rPr>
        <w:t xml:space="preserve">. </w:t>
      </w:r>
    </w:p>
    <w:p w14:paraId="619EAB1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Gard, A.J.M. and Lavallee, D. (2025) ‘Examining the Relationship Between Urinary Incontinence and Women’s Physical Activity Engagement: Barriers and Disclosure Patterns’, </w:t>
      </w:r>
      <w:r w:rsidRPr="00F92641">
        <w:rPr>
          <w:rFonts w:ascii="Arial" w:eastAsia="Arial" w:hAnsi="Arial" w:cs="Arial"/>
          <w:i/>
          <w:iCs/>
        </w:rPr>
        <w:t>Healthcare</w:t>
      </w:r>
      <w:r w:rsidRPr="00F92641">
        <w:rPr>
          <w:rFonts w:ascii="Arial" w:eastAsia="Arial" w:hAnsi="Arial" w:cs="Arial"/>
        </w:rPr>
        <w:t xml:space="preserve">, 13(8), p.856. </w:t>
      </w:r>
      <w:hyperlink r:id="rId47">
        <w:r w:rsidRPr="00F92641">
          <w:rPr>
            <w:rFonts w:ascii="Arial" w:eastAsia="Arial" w:hAnsi="Arial" w:cs="Arial"/>
            <w:color w:val="000000"/>
            <w:u w:val="single"/>
          </w:rPr>
          <w:t>https://doi.org/10.3390/healthcare13080856</w:t>
        </w:r>
      </w:hyperlink>
      <w:r w:rsidRPr="00F92641">
        <w:rPr>
          <w:rFonts w:ascii="Arial" w:eastAsia="Arial" w:hAnsi="Arial" w:cs="Arial"/>
        </w:rPr>
        <w:t>.</w:t>
      </w:r>
    </w:p>
    <w:p w14:paraId="1F163BC4" w14:textId="77777777" w:rsidR="00F92641" w:rsidRPr="00F92641" w:rsidRDefault="00F92641" w:rsidP="00F92641">
      <w:pPr>
        <w:spacing w:before="240" w:line="360" w:lineRule="auto"/>
        <w:jc w:val="both"/>
        <w:rPr>
          <w:rFonts w:ascii="Arial" w:eastAsia="Arial" w:hAnsi="Arial" w:cs="Arial"/>
          <w:highlight w:val="white"/>
        </w:rPr>
      </w:pPr>
      <w:proofErr w:type="spellStart"/>
      <w:r w:rsidRPr="00F92641">
        <w:rPr>
          <w:rFonts w:ascii="Arial" w:eastAsia="Arial" w:hAnsi="Arial" w:cs="Arial"/>
          <w:highlight w:val="white"/>
        </w:rPr>
        <w:t>Gligoroska</w:t>
      </w:r>
      <w:proofErr w:type="spellEnd"/>
      <w:r w:rsidRPr="00F92641">
        <w:rPr>
          <w:rFonts w:ascii="Arial" w:eastAsia="Arial" w:hAnsi="Arial" w:cs="Arial"/>
          <w:highlight w:val="white"/>
        </w:rPr>
        <w:t xml:space="preserve">, J.P., Manchevska, S., </w:t>
      </w:r>
      <w:proofErr w:type="spellStart"/>
      <w:r w:rsidRPr="00F92641">
        <w:rPr>
          <w:rFonts w:ascii="Arial" w:eastAsia="Arial" w:hAnsi="Arial" w:cs="Arial"/>
          <w:highlight w:val="white"/>
        </w:rPr>
        <w:t>Petrovska</w:t>
      </w:r>
      <w:proofErr w:type="spellEnd"/>
      <w:r w:rsidRPr="00F92641">
        <w:rPr>
          <w:rFonts w:ascii="Arial" w:eastAsia="Arial" w:hAnsi="Arial" w:cs="Arial"/>
          <w:highlight w:val="white"/>
        </w:rPr>
        <w:t xml:space="preserve">, S. and </w:t>
      </w:r>
      <w:proofErr w:type="spellStart"/>
      <w:r w:rsidRPr="00F92641">
        <w:rPr>
          <w:rFonts w:ascii="Arial" w:eastAsia="Arial" w:hAnsi="Arial" w:cs="Arial"/>
          <w:highlight w:val="white"/>
        </w:rPr>
        <w:t>Dejanova</w:t>
      </w:r>
      <w:proofErr w:type="spellEnd"/>
      <w:r w:rsidRPr="00F92641">
        <w:rPr>
          <w:rFonts w:ascii="Arial" w:eastAsia="Arial" w:hAnsi="Arial" w:cs="Arial"/>
          <w:highlight w:val="white"/>
        </w:rPr>
        <w:t xml:space="preserve">, B., (2022). ‘PHYSIOLOGICAL MECHANISMS OF MUSCLE HYPERTROPHY’. </w:t>
      </w:r>
      <w:r w:rsidRPr="00F92641">
        <w:rPr>
          <w:rFonts w:ascii="Arial" w:eastAsia="Arial" w:hAnsi="Arial" w:cs="Arial"/>
          <w:i/>
          <w:iCs/>
          <w:highlight w:val="white"/>
        </w:rPr>
        <w:t>Research in Physical Education, Sport &amp; Health</w:t>
      </w:r>
      <w:r w:rsidRPr="00F92641">
        <w:rPr>
          <w:rFonts w:ascii="Arial" w:eastAsia="Arial" w:hAnsi="Arial" w:cs="Arial"/>
          <w:highlight w:val="white"/>
        </w:rPr>
        <w:t xml:space="preserve">, </w:t>
      </w:r>
      <w:r w:rsidRPr="00F92641">
        <w:rPr>
          <w:rFonts w:ascii="Arial" w:eastAsia="Arial" w:hAnsi="Arial" w:cs="Arial"/>
          <w:i/>
          <w:iCs/>
          <w:highlight w:val="white"/>
        </w:rPr>
        <w:t>11</w:t>
      </w:r>
      <w:r w:rsidRPr="00F92641">
        <w:rPr>
          <w:rFonts w:ascii="Arial" w:eastAsia="Arial" w:hAnsi="Arial" w:cs="Arial"/>
          <w:highlight w:val="white"/>
        </w:rPr>
        <w:t>(1). Available at:</w:t>
      </w:r>
      <w:r w:rsidRPr="00F92641">
        <w:rPr>
          <w:rFonts w:ascii="Arial" w:eastAsia="Arial" w:hAnsi="Arial" w:cs="Arial"/>
        </w:rPr>
        <w:t xml:space="preserve"> </w:t>
      </w:r>
      <w:hyperlink r:id="rId48">
        <w:r w:rsidRPr="00F92641">
          <w:rPr>
            <w:rFonts w:ascii="Arial" w:eastAsia="Arial" w:hAnsi="Arial" w:cs="Arial"/>
            <w:color w:val="000000"/>
            <w:highlight w:val="white"/>
            <w:u w:val="single"/>
          </w:rPr>
          <w:t>https://doi.org/10.46733/PESH22111153pg</w:t>
        </w:r>
      </w:hyperlink>
    </w:p>
    <w:p w14:paraId="32FFA0B3"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GOV.UK (2023). </w:t>
      </w:r>
      <w:r w:rsidRPr="00F92641">
        <w:rPr>
          <w:rFonts w:ascii="Arial" w:eastAsia="Arial" w:hAnsi="Arial" w:cs="Arial"/>
          <w:i/>
          <w:iCs/>
        </w:rPr>
        <w:t>National pelvic health service to support women</w:t>
      </w:r>
      <w:r w:rsidRPr="00F92641">
        <w:rPr>
          <w:rFonts w:ascii="Arial" w:eastAsia="Arial" w:hAnsi="Arial" w:cs="Arial"/>
        </w:rPr>
        <w:t>. Available at:</w:t>
      </w:r>
      <w:hyperlink r:id="rId49">
        <w:r w:rsidRPr="00F92641">
          <w:rPr>
            <w:rFonts w:ascii="Arial" w:eastAsia="Arial" w:hAnsi="Arial" w:cs="Arial"/>
            <w:u w:val="single"/>
          </w:rPr>
          <w:t>https://www.gov.uk/government/news/national-pelvic-health-service-to-support-women</w:t>
        </w:r>
      </w:hyperlink>
      <w:r w:rsidRPr="00F92641">
        <w:rPr>
          <w:rFonts w:ascii="Arial" w:eastAsia="Arial" w:hAnsi="Arial" w:cs="Arial"/>
        </w:rPr>
        <w:t xml:space="preserve"> [Accessed 8 April 2026].</w:t>
      </w:r>
    </w:p>
    <w:p w14:paraId="13C4CC58"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Gui, Z., Liang, Y., Huang, Y., Gu, Q., Li, Q., Li, X., Liu, R., </w:t>
      </w:r>
      <w:proofErr w:type="spellStart"/>
      <w:r w:rsidRPr="00F92641">
        <w:rPr>
          <w:rFonts w:ascii="Arial" w:eastAsia="Arial" w:hAnsi="Arial" w:cs="Arial"/>
        </w:rPr>
        <w:t>OuYang</w:t>
      </w:r>
      <w:proofErr w:type="spellEnd"/>
      <w:r w:rsidRPr="00F92641">
        <w:rPr>
          <w:rFonts w:ascii="Arial" w:eastAsia="Arial" w:hAnsi="Arial" w:cs="Arial"/>
        </w:rPr>
        <w:t xml:space="preserve">, L. and Liao, H. (2025). ‘Barriers and facilitators to pelvic floor muscle exercises among postpartum women: A meta-synthesis based on the capability, opportunity, motivation, and </w:t>
      </w:r>
      <w:proofErr w:type="spellStart"/>
      <w:r w:rsidRPr="00F92641">
        <w:rPr>
          <w:rFonts w:ascii="Arial" w:eastAsia="Arial" w:hAnsi="Arial" w:cs="Arial"/>
        </w:rPr>
        <w:t>behavior</w:t>
      </w:r>
      <w:proofErr w:type="spellEnd"/>
      <w:r w:rsidRPr="00F92641">
        <w:rPr>
          <w:rFonts w:ascii="Arial" w:eastAsia="Arial" w:hAnsi="Arial" w:cs="Arial"/>
        </w:rPr>
        <w:t xml:space="preserve"> (COM-B) model.’ </w:t>
      </w:r>
      <w:r w:rsidRPr="00F92641">
        <w:rPr>
          <w:rFonts w:ascii="Arial" w:eastAsia="Arial" w:hAnsi="Arial" w:cs="Arial"/>
          <w:i/>
          <w:iCs/>
        </w:rPr>
        <w:t>Midwifery</w:t>
      </w:r>
      <w:r w:rsidRPr="00F92641">
        <w:rPr>
          <w:rFonts w:ascii="Arial" w:eastAsia="Arial" w:hAnsi="Arial" w:cs="Arial"/>
        </w:rPr>
        <w:t xml:space="preserve">, 153, pp.104695–104695. Available at: </w:t>
      </w:r>
      <w:hyperlink r:id="rId50">
        <w:r w:rsidRPr="00F92641">
          <w:rPr>
            <w:rFonts w:ascii="Arial" w:eastAsia="Arial" w:hAnsi="Arial" w:cs="Arial"/>
            <w:color w:val="000000"/>
            <w:u w:val="single"/>
          </w:rPr>
          <w:t>https://doi.org/10.1016/j.midw.2025.104695</w:t>
        </w:r>
      </w:hyperlink>
      <w:r w:rsidRPr="00F92641">
        <w:rPr>
          <w:rFonts w:ascii="Arial" w:eastAsia="Arial" w:hAnsi="Arial" w:cs="Arial"/>
        </w:rPr>
        <w:t>.</w:t>
      </w:r>
    </w:p>
    <w:p w14:paraId="7FE01339"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Harper, R.C., Sheppard, S., Stewart, C. and Clark, C.J. (2023). ‘Exploring Adherence to Pelvic Floor Muscle Training in Women Using Mobile Apps: Scoping Review.’ </w:t>
      </w:r>
      <w:r w:rsidRPr="00F92641">
        <w:rPr>
          <w:rFonts w:ascii="Arial" w:eastAsia="Arial" w:hAnsi="Arial" w:cs="Arial"/>
          <w:i/>
          <w:iCs/>
        </w:rPr>
        <w:t xml:space="preserve">JMIR mHealth and </w:t>
      </w:r>
      <w:proofErr w:type="spellStart"/>
      <w:r w:rsidRPr="00F92641">
        <w:rPr>
          <w:rFonts w:ascii="Arial" w:eastAsia="Arial" w:hAnsi="Arial" w:cs="Arial"/>
          <w:i/>
          <w:iCs/>
        </w:rPr>
        <w:t>uHealth</w:t>
      </w:r>
      <w:proofErr w:type="spellEnd"/>
      <w:r w:rsidRPr="00F92641">
        <w:rPr>
          <w:rFonts w:ascii="Arial" w:eastAsia="Arial" w:hAnsi="Arial" w:cs="Arial"/>
        </w:rPr>
        <w:t xml:space="preserve">, 11(1), p.e45947. Available at: </w:t>
      </w:r>
      <w:hyperlink r:id="rId51">
        <w:r w:rsidRPr="00F92641">
          <w:rPr>
            <w:rFonts w:ascii="Arial" w:eastAsia="Arial" w:hAnsi="Arial" w:cs="Arial"/>
            <w:color w:val="000000"/>
            <w:u w:val="single"/>
          </w:rPr>
          <w:t>https://doi.org/10.2196/45947</w:t>
        </w:r>
      </w:hyperlink>
      <w:r w:rsidRPr="00F92641">
        <w:rPr>
          <w:rFonts w:ascii="Arial" w:eastAsia="Arial" w:hAnsi="Arial" w:cs="Arial"/>
        </w:rPr>
        <w:t>.</w:t>
      </w:r>
    </w:p>
    <w:p w14:paraId="524E67F1"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highlight w:val="white"/>
        </w:rPr>
        <w:t>Hay-Smith, E.J.C., Starzec-</w:t>
      </w:r>
      <w:proofErr w:type="spellStart"/>
      <w:r w:rsidRPr="00F92641">
        <w:rPr>
          <w:rFonts w:ascii="Arial" w:eastAsia="Arial" w:hAnsi="Arial" w:cs="Arial"/>
          <w:highlight w:val="white"/>
        </w:rPr>
        <w:t>Proserpio</w:t>
      </w:r>
      <w:proofErr w:type="spellEnd"/>
      <w:r w:rsidRPr="00F92641">
        <w:rPr>
          <w:rFonts w:ascii="Arial" w:eastAsia="Arial" w:hAnsi="Arial" w:cs="Arial"/>
          <w:highlight w:val="white"/>
        </w:rPr>
        <w:t xml:space="preserve">, M., Moller, B., </w:t>
      </w:r>
      <w:proofErr w:type="spellStart"/>
      <w:r w:rsidRPr="00F92641">
        <w:rPr>
          <w:rFonts w:ascii="Arial" w:eastAsia="Arial" w:hAnsi="Arial" w:cs="Arial"/>
          <w:highlight w:val="white"/>
        </w:rPr>
        <w:t>Aldabe</w:t>
      </w:r>
      <w:proofErr w:type="spellEnd"/>
      <w:r w:rsidRPr="00F92641">
        <w:rPr>
          <w:rFonts w:ascii="Arial" w:eastAsia="Arial" w:hAnsi="Arial" w:cs="Arial"/>
          <w:highlight w:val="white"/>
        </w:rPr>
        <w:t xml:space="preserve">, D., Cacciari, L., </w:t>
      </w:r>
      <w:proofErr w:type="spellStart"/>
      <w:r w:rsidRPr="00F92641">
        <w:rPr>
          <w:rFonts w:ascii="Arial" w:eastAsia="Arial" w:hAnsi="Arial" w:cs="Arial"/>
          <w:highlight w:val="white"/>
        </w:rPr>
        <w:t>Pitangui</w:t>
      </w:r>
      <w:proofErr w:type="spellEnd"/>
      <w:r w:rsidRPr="00F92641">
        <w:rPr>
          <w:rFonts w:ascii="Arial" w:eastAsia="Arial" w:hAnsi="Arial" w:cs="Arial"/>
          <w:highlight w:val="white"/>
        </w:rPr>
        <w:t xml:space="preserve">, A.C.R., </w:t>
      </w:r>
      <w:proofErr w:type="spellStart"/>
      <w:r w:rsidRPr="00F92641">
        <w:rPr>
          <w:rFonts w:ascii="Arial" w:eastAsia="Arial" w:hAnsi="Arial" w:cs="Arial"/>
          <w:highlight w:val="white"/>
        </w:rPr>
        <w:t>Vesentini</w:t>
      </w:r>
      <w:proofErr w:type="spellEnd"/>
      <w:r w:rsidRPr="00F92641">
        <w:rPr>
          <w:rFonts w:ascii="Arial" w:eastAsia="Arial" w:hAnsi="Arial" w:cs="Arial"/>
          <w:highlight w:val="white"/>
        </w:rPr>
        <w:t xml:space="preserve">, G., Woodley, S.J., Dumoulin, C., Frawley, H.C. and Jorge, C.H., (2024). ‘Comparisons of approaches to pelvic floor muscle training for urinary incontinence in women’. </w:t>
      </w:r>
      <w:r w:rsidRPr="00F92641">
        <w:rPr>
          <w:rFonts w:ascii="Arial" w:eastAsia="Arial" w:hAnsi="Arial" w:cs="Arial"/>
          <w:i/>
          <w:iCs/>
          <w:highlight w:val="white"/>
        </w:rPr>
        <w:t>Cochrane Database of Systematic Reviews</w:t>
      </w:r>
      <w:r w:rsidRPr="00F92641">
        <w:rPr>
          <w:rFonts w:ascii="Arial" w:eastAsia="Arial" w:hAnsi="Arial" w:cs="Arial"/>
          <w:highlight w:val="white"/>
        </w:rPr>
        <w:t>, (12). Available at:</w:t>
      </w:r>
      <w:r w:rsidRPr="00F92641">
        <w:rPr>
          <w:rFonts w:ascii="Arial" w:eastAsia="Arial" w:hAnsi="Arial" w:cs="Arial"/>
        </w:rPr>
        <w:t xml:space="preserve"> </w:t>
      </w:r>
      <w:hyperlink r:id="rId52">
        <w:r w:rsidRPr="00F92641">
          <w:rPr>
            <w:rFonts w:ascii="Arial" w:eastAsia="Arial" w:hAnsi="Arial" w:cs="Arial"/>
            <w:color w:val="000000"/>
            <w:highlight w:val="white"/>
            <w:u w:val="single"/>
          </w:rPr>
          <w:t>https://www.cochranelibrary.com/cdsr/doi/10.1002/14651858.CD009508.pub2/pdf/full</w:t>
        </w:r>
      </w:hyperlink>
    </w:p>
    <w:p w14:paraId="24F67AAB"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Hu, Z., Zhang, Y., Liao, C., Nong, L., </w:t>
      </w:r>
      <w:proofErr w:type="spellStart"/>
      <w:r w:rsidRPr="00F92641">
        <w:rPr>
          <w:rFonts w:ascii="Arial" w:eastAsia="Arial" w:hAnsi="Arial" w:cs="Arial"/>
        </w:rPr>
        <w:t>KudulikeKadier</w:t>
      </w:r>
      <w:proofErr w:type="spellEnd"/>
      <w:r w:rsidRPr="00F92641">
        <w:rPr>
          <w:rFonts w:ascii="Arial" w:eastAsia="Arial" w:hAnsi="Arial" w:cs="Arial"/>
        </w:rPr>
        <w:t xml:space="preserve"> and Zhu, K. (2025). ‘Relationship between Physical Exercise Self-Efficacy and Persistent Exercise </w:t>
      </w:r>
      <w:proofErr w:type="spellStart"/>
      <w:r w:rsidRPr="00F92641">
        <w:rPr>
          <w:rFonts w:ascii="Arial" w:eastAsia="Arial" w:hAnsi="Arial" w:cs="Arial"/>
        </w:rPr>
        <w:t>Behavior</w:t>
      </w:r>
      <w:proofErr w:type="spellEnd"/>
      <w:r w:rsidRPr="00F92641">
        <w:rPr>
          <w:rFonts w:ascii="Arial" w:eastAsia="Arial" w:hAnsi="Arial" w:cs="Arial"/>
        </w:rPr>
        <w:t xml:space="preserve"> among College Students.’ </w:t>
      </w:r>
      <w:r w:rsidRPr="00F92641">
        <w:rPr>
          <w:rFonts w:ascii="Arial" w:eastAsia="Arial" w:hAnsi="Arial" w:cs="Arial"/>
          <w:i/>
          <w:iCs/>
        </w:rPr>
        <w:t>ALPHA PSYCHIATRY</w:t>
      </w:r>
      <w:r w:rsidRPr="00F92641">
        <w:rPr>
          <w:rFonts w:ascii="Arial" w:eastAsia="Arial" w:hAnsi="Arial" w:cs="Arial"/>
        </w:rPr>
        <w:t xml:space="preserve">, 26(2). Available at: </w:t>
      </w:r>
      <w:hyperlink r:id="rId53">
        <w:r w:rsidRPr="00F92641">
          <w:rPr>
            <w:rFonts w:ascii="Arial" w:eastAsia="Arial" w:hAnsi="Arial" w:cs="Arial"/>
            <w:color w:val="000000"/>
            <w:u w:val="single"/>
          </w:rPr>
          <w:t>https://doi.org/10.31083/ap38955</w:t>
        </w:r>
      </w:hyperlink>
      <w:r w:rsidRPr="00F92641">
        <w:rPr>
          <w:rFonts w:ascii="Arial" w:eastAsia="Arial" w:hAnsi="Arial" w:cs="Arial"/>
        </w:rPr>
        <w:t>.</w:t>
      </w:r>
    </w:p>
    <w:p w14:paraId="1ECCBE1A"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Jaffar, A., Mohd-</w:t>
      </w:r>
      <w:proofErr w:type="spellStart"/>
      <w:r w:rsidRPr="00F92641">
        <w:rPr>
          <w:rFonts w:ascii="Arial" w:eastAsia="Arial" w:hAnsi="Arial" w:cs="Arial"/>
        </w:rPr>
        <w:t>Sidik</w:t>
      </w:r>
      <w:proofErr w:type="spellEnd"/>
      <w:r w:rsidRPr="00F92641">
        <w:rPr>
          <w:rFonts w:ascii="Arial" w:eastAsia="Arial" w:hAnsi="Arial" w:cs="Arial"/>
        </w:rPr>
        <w:t xml:space="preserve">, S., Foo, C.N., </w:t>
      </w:r>
      <w:proofErr w:type="spellStart"/>
      <w:r w:rsidRPr="00F92641">
        <w:rPr>
          <w:rFonts w:ascii="Arial" w:eastAsia="Arial" w:hAnsi="Arial" w:cs="Arial"/>
        </w:rPr>
        <w:t>Admodisastro</w:t>
      </w:r>
      <w:proofErr w:type="spellEnd"/>
      <w:r w:rsidRPr="00F92641">
        <w:rPr>
          <w:rFonts w:ascii="Arial" w:eastAsia="Arial" w:hAnsi="Arial" w:cs="Arial"/>
        </w:rPr>
        <w:t xml:space="preserve">, N., Abdul Salam, S.N. and Ismail, N.D. (2022). ‘Improving Pelvic Floor Muscle Training Adherence Among Pregnant Women: Validation Study.’ </w:t>
      </w:r>
      <w:r w:rsidRPr="00F92641">
        <w:rPr>
          <w:rFonts w:ascii="Arial" w:eastAsia="Arial" w:hAnsi="Arial" w:cs="Arial"/>
          <w:i/>
          <w:iCs/>
        </w:rPr>
        <w:t>JMIR Human Factors</w:t>
      </w:r>
      <w:r w:rsidRPr="00F92641">
        <w:rPr>
          <w:rFonts w:ascii="Arial" w:eastAsia="Arial" w:hAnsi="Arial" w:cs="Arial"/>
        </w:rPr>
        <w:t xml:space="preserve">, 9(1), p.e30989. Available at: </w:t>
      </w:r>
      <w:hyperlink r:id="rId54">
        <w:r w:rsidRPr="00F92641">
          <w:rPr>
            <w:rFonts w:ascii="Arial" w:eastAsia="Arial" w:hAnsi="Arial" w:cs="Arial"/>
            <w:color w:val="000000"/>
            <w:u w:val="single"/>
          </w:rPr>
          <w:t>https://doi.org/10.2196/30989</w:t>
        </w:r>
      </w:hyperlink>
      <w:r w:rsidRPr="00F92641">
        <w:rPr>
          <w:rFonts w:ascii="Arial" w:eastAsia="Arial" w:hAnsi="Arial" w:cs="Arial"/>
        </w:rPr>
        <w:t>.</w:t>
      </w:r>
    </w:p>
    <w:p w14:paraId="2FA5A5F7"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Jiang, T., Dong, Z.Y., Shi, Y., Zhou, Y.Q., Zhang, H.B. and Gong, Y., (2025). ‘Efficacy and safety of acupuncture monotherapy or combined with pelvic floor muscle training for female stress urinary incontinence: A systematic review and meta-analysis’. </w:t>
      </w:r>
      <w:r w:rsidRPr="00F92641">
        <w:rPr>
          <w:rFonts w:ascii="Arial" w:eastAsia="Arial" w:hAnsi="Arial" w:cs="Arial"/>
          <w:i/>
          <w:iCs/>
        </w:rPr>
        <w:t>Frontiers in Medicine</w:t>
      </w:r>
      <w:r w:rsidRPr="00F92641">
        <w:rPr>
          <w:rFonts w:ascii="Arial" w:eastAsia="Arial" w:hAnsi="Arial" w:cs="Arial"/>
        </w:rPr>
        <w:t xml:space="preserve">, </w:t>
      </w:r>
      <w:r w:rsidRPr="00F92641">
        <w:rPr>
          <w:rFonts w:ascii="Arial" w:eastAsia="Arial" w:hAnsi="Arial" w:cs="Arial"/>
          <w:i/>
          <w:iCs/>
        </w:rPr>
        <w:t>11</w:t>
      </w:r>
      <w:r w:rsidRPr="00F92641">
        <w:rPr>
          <w:rFonts w:ascii="Arial" w:eastAsia="Arial" w:hAnsi="Arial" w:cs="Arial"/>
        </w:rPr>
        <w:t>, p.1499905.</w:t>
      </w:r>
      <w:r w:rsidRPr="00F92641">
        <w:rPr>
          <w:rFonts w:ascii="Arial" w:eastAsia="Arial" w:hAnsi="Arial" w:cs="Arial"/>
          <w:highlight w:val="white"/>
        </w:rPr>
        <w:t>Available at:</w:t>
      </w:r>
      <w:r w:rsidRPr="00F92641">
        <w:rPr>
          <w:rFonts w:ascii="Arial" w:eastAsia="Arial" w:hAnsi="Arial" w:cs="Arial"/>
        </w:rPr>
        <w:t xml:space="preserve"> </w:t>
      </w:r>
      <w:hyperlink r:id="rId55">
        <w:r w:rsidRPr="00F92641">
          <w:rPr>
            <w:rFonts w:ascii="Arial" w:eastAsia="Arial" w:hAnsi="Arial" w:cs="Arial"/>
            <w:color w:val="000000"/>
            <w:u w:val="single"/>
          </w:rPr>
          <w:t>https://doi.org/10.3389/fmed.2024.1499905</w:t>
        </w:r>
      </w:hyperlink>
    </w:p>
    <w:p w14:paraId="00DCC941"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Johannesson, E., Sjöberg, Å.L., Segerbrand, N., </w:t>
      </w:r>
      <w:proofErr w:type="spellStart"/>
      <w:r w:rsidRPr="00F92641">
        <w:rPr>
          <w:rFonts w:ascii="Arial" w:eastAsia="Arial" w:hAnsi="Arial" w:cs="Arial"/>
        </w:rPr>
        <w:t>Olsén</w:t>
      </w:r>
      <w:proofErr w:type="spellEnd"/>
      <w:r w:rsidRPr="00F92641">
        <w:rPr>
          <w:rFonts w:ascii="Arial" w:eastAsia="Arial" w:hAnsi="Arial" w:cs="Arial"/>
        </w:rPr>
        <w:t xml:space="preserve">, M.F. and Gutke, A., (2022). ‘Women's experiences of obstetric anal sphincter injury and physical therapy interventions-A qualitative study’. </w:t>
      </w:r>
      <w:r w:rsidRPr="00F92641">
        <w:rPr>
          <w:rFonts w:ascii="Arial" w:eastAsia="Arial" w:hAnsi="Arial" w:cs="Arial"/>
          <w:i/>
          <w:iCs/>
        </w:rPr>
        <w:t>Brazilian journal of physical therapy</w:t>
      </w:r>
      <w:r w:rsidRPr="00F92641">
        <w:rPr>
          <w:rFonts w:ascii="Arial" w:eastAsia="Arial" w:hAnsi="Arial" w:cs="Arial"/>
        </w:rPr>
        <w:t xml:space="preserve">, </w:t>
      </w:r>
      <w:r w:rsidRPr="00F92641">
        <w:rPr>
          <w:rFonts w:ascii="Arial" w:eastAsia="Arial" w:hAnsi="Arial" w:cs="Arial"/>
          <w:i/>
          <w:iCs/>
        </w:rPr>
        <w:t>26</w:t>
      </w:r>
      <w:r w:rsidRPr="00F92641">
        <w:rPr>
          <w:rFonts w:ascii="Arial" w:eastAsia="Arial" w:hAnsi="Arial" w:cs="Arial"/>
        </w:rPr>
        <w:t>(2), p.100397.</w:t>
      </w:r>
      <w:r w:rsidRPr="00F92641">
        <w:rPr>
          <w:rFonts w:ascii="Arial" w:eastAsia="Arial" w:hAnsi="Arial" w:cs="Arial"/>
          <w:highlight w:val="white"/>
        </w:rPr>
        <w:t>Available at:</w:t>
      </w:r>
      <w:r w:rsidRPr="00F92641">
        <w:rPr>
          <w:rFonts w:ascii="Arial" w:eastAsia="Arial" w:hAnsi="Arial" w:cs="Arial"/>
        </w:rPr>
        <w:t xml:space="preserve"> </w:t>
      </w:r>
      <w:hyperlink r:id="rId56">
        <w:r w:rsidRPr="00F92641">
          <w:rPr>
            <w:rFonts w:ascii="Arial" w:eastAsia="Arial" w:hAnsi="Arial" w:cs="Arial"/>
            <w:color w:val="000000"/>
            <w:u w:val="single"/>
          </w:rPr>
          <w:t>https://doi.org/10.1016/j.bjpt.2022.100397</w:t>
        </w:r>
      </w:hyperlink>
    </w:p>
    <w:p w14:paraId="312171E5"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highlight w:val="white"/>
        </w:rPr>
        <w:t xml:space="preserve">Jorge, J.M.N. and Bustamante-Lopez, L.A., (2022). ‘Pelvic floor anatomy. </w:t>
      </w:r>
      <w:r w:rsidRPr="00F92641">
        <w:rPr>
          <w:rFonts w:ascii="Arial" w:eastAsia="Arial" w:hAnsi="Arial" w:cs="Arial"/>
          <w:i/>
          <w:iCs/>
          <w:highlight w:val="white"/>
        </w:rPr>
        <w:t>Annals of Laparoscopic and Endoscopic Surgery’</w:t>
      </w:r>
      <w:r w:rsidRPr="00F92641">
        <w:rPr>
          <w:rFonts w:ascii="Arial" w:eastAsia="Arial" w:hAnsi="Arial" w:cs="Arial"/>
          <w:highlight w:val="white"/>
        </w:rPr>
        <w:t xml:space="preserve">, </w:t>
      </w:r>
      <w:r w:rsidRPr="00F92641">
        <w:rPr>
          <w:rFonts w:ascii="Arial" w:eastAsia="Arial" w:hAnsi="Arial" w:cs="Arial"/>
          <w:i/>
          <w:iCs/>
          <w:highlight w:val="white"/>
        </w:rPr>
        <w:t>7</w:t>
      </w:r>
      <w:r w:rsidRPr="00F92641">
        <w:rPr>
          <w:rFonts w:ascii="Arial" w:eastAsia="Arial" w:hAnsi="Arial" w:cs="Arial"/>
          <w:highlight w:val="white"/>
        </w:rPr>
        <w:t>. Available at:</w:t>
      </w:r>
      <w:r w:rsidRPr="00F92641">
        <w:rPr>
          <w:rFonts w:ascii="Arial" w:eastAsia="Arial" w:hAnsi="Arial" w:cs="Arial"/>
        </w:rPr>
        <w:t xml:space="preserve"> </w:t>
      </w:r>
      <w:hyperlink r:id="rId57">
        <w:r w:rsidRPr="00F92641">
          <w:rPr>
            <w:rFonts w:ascii="Arial" w:eastAsia="Arial" w:hAnsi="Arial" w:cs="Arial"/>
            <w:color w:val="000000"/>
            <w:highlight w:val="white"/>
            <w:u w:val="single"/>
          </w:rPr>
          <w:t>https://ales.amegroups.org/article/view/8337/html</w:t>
        </w:r>
      </w:hyperlink>
    </w:p>
    <w:p w14:paraId="6B1B294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‌Jukes, L.M., Di Folco, S., Kearney, L. and </w:t>
      </w:r>
      <w:proofErr w:type="spellStart"/>
      <w:r w:rsidRPr="00F92641">
        <w:rPr>
          <w:rFonts w:ascii="Arial" w:eastAsia="Arial" w:hAnsi="Arial" w:cs="Arial"/>
        </w:rPr>
        <w:t>Sawrikar</w:t>
      </w:r>
      <w:proofErr w:type="spellEnd"/>
      <w:r w:rsidRPr="00F92641">
        <w:rPr>
          <w:rFonts w:ascii="Arial" w:eastAsia="Arial" w:hAnsi="Arial" w:cs="Arial"/>
        </w:rPr>
        <w:t xml:space="preserve">, V. (2022). ‘Barriers and Facilitators to Engaging Mothers and Fathers in Family-Based Interventions: A Qualitative Systematic Review.’ </w:t>
      </w:r>
      <w:r w:rsidRPr="00F92641">
        <w:rPr>
          <w:rFonts w:ascii="Arial" w:eastAsia="Arial" w:hAnsi="Arial" w:cs="Arial"/>
          <w:i/>
          <w:iCs/>
        </w:rPr>
        <w:t>Child Psychiatry &amp; Human Development</w:t>
      </w:r>
      <w:r w:rsidRPr="00F92641">
        <w:rPr>
          <w:rFonts w:ascii="Arial" w:eastAsia="Arial" w:hAnsi="Arial" w:cs="Arial"/>
        </w:rPr>
        <w:t xml:space="preserve">, 55. Available at: </w:t>
      </w:r>
      <w:hyperlink r:id="rId58">
        <w:r w:rsidRPr="00F92641">
          <w:rPr>
            <w:rFonts w:ascii="Arial" w:eastAsia="Arial" w:hAnsi="Arial" w:cs="Arial"/>
            <w:color w:val="000000"/>
            <w:u w:val="single"/>
          </w:rPr>
          <w:t>https://doi.org/10.1007/s10578-022-01389-6</w:t>
        </w:r>
      </w:hyperlink>
      <w:r w:rsidRPr="00F92641">
        <w:rPr>
          <w:rFonts w:ascii="Arial" w:eastAsia="Arial" w:hAnsi="Arial" w:cs="Arial"/>
        </w:rPr>
        <w:t>.</w:t>
      </w:r>
    </w:p>
    <w:p w14:paraId="0C0B218F"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Jung, S., Yu, S.-J. and Yi, B.-K. (2026). ‘Clinical Terminology Mapping Service Based on Information Retrieval.’ </w:t>
      </w:r>
      <w:r w:rsidRPr="00F92641">
        <w:rPr>
          <w:rFonts w:ascii="Arial" w:eastAsia="Arial" w:hAnsi="Arial" w:cs="Arial"/>
          <w:i/>
          <w:iCs/>
        </w:rPr>
        <w:t>Methods of Information in Medicine</w:t>
      </w:r>
      <w:r w:rsidRPr="00F92641">
        <w:rPr>
          <w:rFonts w:ascii="Arial" w:eastAsia="Arial" w:hAnsi="Arial" w:cs="Arial"/>
        </w:rPr>
        <w:t xml:space="preserve">. Available </w:t>
      </w:r>
      <w:proofErr w:type="spellStart"/>
      <w:r w:rsidRPr="00F92641">
        <w:rPr>
          <w:rFonts w:ascii="Arial" w:eastAsia="Arial" w:hAnsi="Arial" w:cs="Arial"/>
        </w:rPr>
        <w:t>at:</w:t>
      </w:r>
      <w:hyperlink r:id="rId59">
        <w:r w:rsidRPr="00F92641">
          <w:rPr>
            <w:rFonts w:ascii="Arial" w:eastAsia="Arial" w:hAnsi="Arial" w:cs="Arial"/>
            <w:u w:val="single"/>
          </w:rPr>
          <w:t>https</w:t>
        </w:r>
        <w:proofErr w:type="spellEnd"/>
        <w:r w:rsidRPr="00F92641">
          <w:rPr>
            <w:rFonts w:ascii="Arial" w:eastAsia="Arial" w:hAnsi="Arial" w:cs="Arial"/>
            <w:u w:val="single"/>
          </w:rPr>
          <w:t>://doi.org/10.1055/a-2797-4219</w:t>
        </w:r>
      </w:hyperlink>
      <w:r w:rsidRPr="00F92641">
        <w:rPr>
          <w:rFonts w:ascii="Arial" w:eastAsia="Arial" w:hAnsi="Arial" w:cs="Arial"/>
        </w:rPr>
        <w:t>.</w:t>
      </w:r>
    </w:p>
    <w:p w14:paraId="221332F5" w14:textId="77777777" w:rsidR="00F92641" w:rsidRPr="00F92641" w:rsidRDefault="00F92641" w:rsidP="00F92641">
      <w:pPr>
        <w:spacing w:before="240" w:line="360" w:lineRule="auto"/>
        <w:jc w:val="both"/>
        <w:rPr>
          <w:rFonts w:ascii="Arial" w:eastAsia="Arial" w:hAnsi="Arial" w:cs="Arial"/>
          <w:u w:val="single"/>
        </w:rPr>
      </w:pPr>
      <w:proofErr w:type="spellStart"/>
      <w:r w:rsidRPr="00F92641">
        <w:rPr>
          <w:rFonts w:ascii="Arial" w:eastAsia="Arial" w:hAnsi="Arial" w:cs="Arial"/>
        </w:rPr>
        <w:t>Kharaji</w:t>
      </w:r>
      <w:proofErr w:type="spellEnd"/>
      <w:r w:rsidRPr="00F92641">
        <w:rPr>
          <w:rFonts w:ascii="Arial" w:eastAsia="Arial" w:hAnsi="Arial" w:cs="Arial"/>
        </w:rPr>
        <w:t xml:space="preserve">, G., </w:t>
      </w:r>
      <w:proofErr w:type="spellStart"/>
      <w:r w:rsidRPr="00F92641">
        <w:rPr>
          <w:rFonts w:ascii="Arial" w:eastAsia="Arial" w:hAnsi="Arial" w:cs="Arial"/>
        </w:rPr>
        <w:t>ShahAli</w:t>
      </w:r>
      <w:proofErr w:type="spellEnd"/>
      <w:r w:rsidRPr="00F92641">
        <w:rPr>
          <w:rFonts w:ascii="Arial" w:eastAsia="Arial" w:hAnsi="Arial" w:cs="Arial"/>
        </w:rPr>
        <w:t xml:space="preserve">, S., Ebrahimi-Takamjani, I., </w:t>
      </w:r>
      <w:proofErr w:type="spellStart"/>
      <w:r w:rsidRPr="00F92641">
        <w:rPr>
          <w:rFonts w:ascii="Arial" w:eastAsia="Arial" w:hAnsi="Arial" w:cs="Arial"/>
        </w:rPr>
        <w:t>Sarrafzadeh</w:t>
      </w:r>
      <w:proofErr w:type="spellEnd"/>
      <w:r w:rsidRPr="00F92641">
        <w:rPr>
          <w:rFonts w:ascii="Arial" w:eastAsia="Arial" w:hAnsi="Arial" w:cs="Arial"/>
        </w:rPr>
        <w:t xml:space="preserve">, J., </w:t>
      </w:r>
      <w:proofErr w:type="spellStart"/>
      <w:r w:rsidRPr="00F92641">
        <w:rPr>
          <w:rFonts w:ascii="Arial" w:eastAsia="Arial" w:hAnsi="Arial" w:cs="Arial"/>
        </w:rPr>
        <w:t>Sanaei</w:t>
      </w:r>
      <w:proofErr w:type="spellEnd"/>
      <w:r w:rsidRPr="00F92641">
        <w:rPr>
          <w:rFonts w:ascii="Arial" w:eastAsia="Arial" w:hAnsi="Arial" w:cs="Arial"/>
        </w:rPr>
        <w:t xml:space="preserve">, F. and </w:t>
      </w:r>
      <w:proofErr w:type="spellStart"/>
      <w:r w:rsidRPr="00F92641">
        <w:rPr>
          <w:rFonts w:ascii="Arial" w:eastAsia="Arial" w:hAnsi="Arial" w:cs="Arial"/>
        </w:rPr>
        <w:t>Shanbehzadeh</w:t>
      </w:r>
      <w:proofErr w:type="spellEnd"/>
      <w:r w:rsidRPr="00F92641">
        <w:rPr>
          <w:rFonts w:ascii="Arial" w:eastAsia="Arial" w:hAnsi="Arial" w:cs="Arial"/>
        </w:rPr>
        <w:t xml:space="preserve">, S., (2023). ‘Supervised versus unsupervised pelvic floor muscle training in the treatment of women with urinary incontinence—a systematic review and meta-analysis’. </w:t>
      </w:r>
      <w:r w:rsidRPr="00F92641">
        <w:rPr>
          <w:rFonts w:ascii="Arial" w:eastAsia="Arial" w:hAnsi="Arial" w:cs="Arial"/>
          <w:i/>
          <w:iCs/>
        </w:rPr>
        <w:t xml:space="preserve">International </w:t>
      </w:r>
      <w:proofErr w:type="spellStart"/>
      <w:r w:rsidRPr="00F92641">
        <w:rPr>
          <w:rFonts w:ascii="Arial" w:eastAsia="Arial" w:hAnsi="Arial" w:cs="Arial"/>
          <w:i/>
          <w:iCs/>
        </w:rPr>
        <w:t>urogynecology</w:t>
      </w:r>
      <w:proofErr w:type="spellEnd"/>
      <w:r w:rsidRPr="00F92641">
        <w:rPr>
          <w:rFonts w:ascii="Arial" w:eastAsia="Arial" w:hAnsi="Arial" w:cs="Arial"/>
          <w:i/>
          <w:iCs/>
        </w:rPr>
        <w:t xml:space="preserve"> journal</w:t>
      </w:r>
      <w:r w:rsidRPr="00F92641">
        <w:rPr>
          <w:rFonts w:ascii="Arial" w:eastAsia="Arial" w:hAnsi="Arial" w:cs="Arial"/>
        </w:rPr>
        <w:t xml:space="preserve">, </w:t>
      </w:r>
      <w:r w:rsidRPr="00F92641">
        <w:rPr>
          <w:rFonts w:ascii="Arial" w:eastAsia="Arial" w:hAnsi="Arial" w:cs="Arial"/>
          <w:i/>
          <w:iCs/>
        </w:rPr>
        <w:t>34</w:t>
      </w:r>
      <w:r w:rsidRPr="00F92641">
        <w:rPr>
          <w:rFonts w:ascii="Arial" w:eastAsia="Arial" w:hAnsi="Arial" w:cs="Arial"/>
        </w:rPr>
        <w:t>(7), pp.1339-1349.</w:t>
      </w:r>
      <w:r w:rsidRPr="00F92641">
        <w:rPr>
          <w:rFonts w:ascii="Arial" w:eastAsia="Arial" w:hAnsi="Arial" w:cs="Arial"/>
          <w:highlight w:val="white"/>
        </w:rPr>
        <w:t>Available at:</w:t>
      </w:r>
      <w:r w:rsidRPr="00F92641">
        <w:rPr>
          <w:rFonts w:ascii="Arial" w:eastAsia="Arial" w:hAnsi="Arial" w:cs="Arial"/>
        </w:rPr>
        <w:t xml:space="preserve"> </w:t>
      </w:r>
      <w:hyperlink r:id="rId60">
        <w:r w:rsidRPr="00F92641">
          <w:rPr>
            <w:rFonts w:ascii="Arial" w:eastAsia="Arial" w:hAnsi="Arial" w:cs="Arial"/>
            <w:color w:val="000000"/>
            <w:u w:val="single"/>
          </w:rPr>
          <w:t>https://doi.org/10.1007/s00192-023-05489-2</w:t>
        </w:r>
      </w:hyperlink>
    </w:p>
    <w:p w14:paraId="5596A9D5"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Kijmanawat</w:t>
      </w:r>
      <w:proofErr w:type="spellEnd"/>
      <w:r w:rsidRPr="00F92641">
        <w:rPr>
          <w:rFonts w:ascii="Arial" w:eastAsia="Arial" w:hAnsi="Arial" w:cs="Arial"/>
        </w:rPr>
        <w:t xml:space="preserve">, A., </w:t>
      </w:r>
      <w:proofErr w:type="spellStart"/>
      <w:r w:rsidRPr="00F92641">
        <w:rPr>
          <w:rFonts w:ascii="Arial" w:eastAsia="Arial" w:hAnsi="Arial" w:cs="Arial"/>
        </w:rPr>
        <w:t>Saraluck</w:t>
      </w:r>
      <w:proofErr w:type="spellEnd"/>
      <w:r w:rsidRPr="00F92641">
        <w:rPr>
          <w:rFonts w:ascii="Arial" w:eastAsia="Arial" w:hAnsi="Arial" w:cs="Arial"/>
        </w:rPr>
        <w:t xml:space="preserve">, A., </w:t>
      </w:r>
      <w:proofErr w:type="spellStart"/>
      <w:r w:rsidRPr="00F92641">
        <w:rPr>
          <w:rFonts w:ascii="Arial" w:eastAsia="Arial" w:hAnsi="Arial" w:cs="Arial"/>
        </w:rPr>
        <w:t>Manonai</w:t>
      </w:r>
      <w:proofErr w:type="spellEnd"/>
      <w:r w:rsidRPr="00F92641">
        <w:rPr>
          <w:rFonts w:ascii="Arial" w:eastAsia="Arial" w:hAnsi="Arial" w:cs="Arial"/>
        </w:rPr>
        <w:t xml:space="preserve">, J., </w:t>
      </w:r>
      <w:proofErr w:type="spellStart"/>
      <w:r w:rsidRPr="00F92641">
        <w:rPr>
          <w:rFonts w:ascii="Arial" w:eastAsia="Arial" w:hAnsi="Arial" w:cs="Arial"/>
        </w:rPr>
        <w:t>Wattanayingcharoenchai</w:t>
      </w:r>
      <w:proofErr w:type="spellEnd"/>
      <w:r w:rsidRPr="00F92641">
        <w:rPr>
          <w:rFonts w:ascii="Arial" w:eastAsia="Arial" w:hAnsi="Arial" w:cs="Arial"/>
        </w:rPr>
        <w:t xml:space="preserve">, R., </w:t>
      </w:r>
      <w:proofErr w:type="spellStart"/>
      <w:r w:rsidRPr="00F92641">
        <w:rPr>
          <w:rFonts w:ascii="Arial" w:eastAsia="Arial" w:hAnsi="Arial" w:cs="Arial"/>
        </w:rPr>
        <w:t>Aimjirakul</w:t>
      </w:r>
      <w:proofErr w:type="spellEnd"/>
      <w:r w:rsidRPr="00F92641">
        <w:rPr>
          <w:rFonts w:ascii="Arial" w:eastAsia="Arial" w:hAnsi="Arial" w:cs="Arial"/>
        </w:rPr>
        <w:t xml:space="preserve">, K. and </w:t>
      </w:r>
      <w:proofErr w:type="spellStart"/>
      <w:r w:rsidRPr="00F92641">
        <w:rPr>
          <w:rFonts w:ascii="Arial" w:eastAsia="Arial" w:hAnsi="Arial" w:cs="Arial"/>
        </w:rPr>
        <w:t>Chinthakanan</w:t>
      </w:r>
      <w:proofErr w:type="spellEnd"/>
      <w:r w:rsidRPr="00F92641">
        <w:rPr>
          <w:rFonts w:ascii="Arial" w:eastAsia="Arial" w:hAnsi="Arial" w:cs="Arial"/>
        </w:rPr>
        <w:t xml:space="preserve">, O. (2023). ‘Mobile Application Based Pelvic Floor Muscle Training for Treatment of Stress Urinary Incontinence: An Assessor-Blind, Randomized, Controlled Trial.’ </w:t>
      </w:r>
      <w:r w:rsidRPr="00F92641">
        <w:rPr>
          <w:rFonts w:ascii="Arial" w:eastAsia="Arial" w:hAnsi="Arial" w:cs="Arial"/>
          <w:i/>
          <w:iCs/>
        </w:rPr>
        <w:t>Journal of Clinical Medicine</w:t>
      </w:r>
      <w:r w:rsidRPr="00F92641">
        <w:rPr>
          <w:rFonts w:ascii="Arial" w:eastAsia="Arial" w:hAnsi="Arial" w:cs="Arial"/>
        </w:rPr>
        <w:t xml:space="preserve">, 12(22), p.7003. Available at: </w:t>
      </w:r>
      <w:hyperlink r:id="rId61">
        <w:r w:rsidRPr="00F92641">
          <w:rPr>
            <w:rFonts w:ascii="Arial" w:eastAsia="Arial" w:hAnsi="Arial" w:cs="Arial"/>
            <w:color w:val="000000"/>
            <w:u w:val="single"/>
          </w:rPr>
          <w:t>https://doi.org/10.3390/jcm12227003</w:t>
        </w:r>
      </w:hyperlink>
      <w:r w:rsidRPr="00F92641">
        <w:rPr>
          <w:rFonts w:ascii="Arial" w:eastAsia="Arial" w:hAnsi="Arial" w:cs="Arial"/>
        </w:rPr>
        <w:t>.</w:t>
      </w:r>
    </w:p>
    <w:p w14:paraId="0FFE3F80"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Koomson, G., Siyabulela Mgolozeli</w:t>
      </w:r>
      <w:r w:rsidRPr="00F92641">
        <w:rPr>
          <w:rFonts w:ascii="Cambria Math" w:eastAsia="Cambria Math" w:hAnsi="Cambria Math" w:cs="Cambria Math"/>
        </w:rPr>
        <w:t>‐</w:t>
      </w:r>
      <w:proofErr w:type="spellStart"/>
      <w:r w:rsidRPr="00F92641">
        <w:rPr>
          <w:rFonts w:ascii="Arial" w:eastAsia="Arial" w:hAnsi="Arial" w:cs="Arial"/>
        </w:rPr>
        <w:t>Mgolose</w:t>
      </w:r>
      <w:proofErr w:type="spellEnd"/>
      <w:r w:rsidRPr="00F92641">
        <w:rPr>
          <w:rFonts w:ascii="Arial" w:eastAsia="Arial" w:hAnsi="Arial" w:cs="Arial"/>
        </w:rPr>
        <w:t xml:space="preserve"> and Nombeko </w:t>
      </w:r>
      <w:proofErr w:type="spellStart"/>
      <w:r w:rsidRPr="00F92641">
        <w:rPr>
          <w:rFonts w:ascii="Arial" w:eastAsia="Arial" w:hAnsi="Arial" w:cs="Arial"/>
        </w:rPr>
        <w:t>Mshunqane</w:t>
      </w:r>
      <w:proofErr w:type="spellEnd"/>
      <w:r w:rsidRPr="00F92641">
        <w:rPr>
          <w:rFonts w:ascii="Arial" w:eastAsia="Arial" w:hAnsi="Arial" w:cs="Arial"/>
        </w:rPr>
        <w:t xml:space="preserve"> (2024). Prevalence of urinary incontinence in postpartum women and physiotherapy interventions applied: An integrative review. </w:t>
      </w:r>
      <w:r w:rsidRPr="00F92641">
        <w:rPr>
          <w:rFonts w:ascii="Arial" w:eastAsia="Arial" w:hAnsi="Arial" w:cs="Arial"/>
          <w:i/>
          <w:iCs/>
        </w:rPr>
        <w:t xml:space="preserve">International Journal of </w:t>
      </w:r>
      <w:proofErr w:type="spellStart"/>
      <w:r w:rsidRPr="00F92641">
        <w:rPr>
          <w:rFonts w:ascii="Arial" w:eastAsia="Arial" w:hAnsi="Arial" w:cs="Arial"/>
          <w:i/>
          <w:iCs/>
        </w:rPr>
        <w:t>Gynecology</w:t>
      </w:r>
      <w:proofErr w:type="spellEnd"/>
      <w:r w:rsidRPr="00F92641">
        <w:rPr>
          <w:rFonts w:ascii="Arial" w:eastAsia="Arial" w:hAnsi="Arial" w:cs="Arial"/>
          <w:i/>
          <w:iCs/>
        </w:rPr>
        <w:t>&amp; Obstetrics</w:t>
      </w:r>
      <w:r w:rsidRPr="00F92641">
        <w:rPr>
          <w:rFonts w:ascii="Arial" w:eastAsia="Arial" w:hAnsi="Arial" w:cs="Arial"/>
        </w:rPr>
        <w:t xml:space="preserve">.  </w:t>
      </w:r>
      <w:hyperlink r:id="rId62">
        <w:r w:rsidRPr="00F92641">
          <w:rPr>
            <w:rFonts w:ascii="Arial" w:eastAsia="Arial" w:hAnsi="Arial" w:cs="Arial"/>
            <w:color w:val="000000"/>
            <w:u w:val="single"/>
          </w:rPr>
          <w:t>https://doi.org/10.1002/ijgo.15950</w:t>
        </w:r>
      </w:hyperlink>
      <w:r w:rsidRPr="00F92641">
        <w:rPr>
          <w:rFonts w:ascii="Arial" w:eastAsia="Arial" w:hAnsi="Arial" w:cs="Arial"/>
        </w:rPr>
        <w:t>.</w:t>
      </w:r>
    </w:p>
    <w:p w14:paraId="27D6D34A"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KS, M., </w:t>
      </w:r>
      <w:proofErr w:type="spellStart"/>
      <w:r w:rsidRPr="00F92641">
        <w:rPr>
          <w:rFonts w:ascii="Arial" w:eastAsia="Arial" w:hAnsi="Arial" w:cs="Arial"/>
        </w:rPr>
        <w:t>Murhty</w:t>
      </w:r>
      <w:proofErr w:type="spellEnd"/>
      <w:r w:rsidRPr="00F92641">
        <w:rPr>
          <w:rFonts w:ascii="Arial" w:eastAsia="Arial" w:hAnsi="Arial" w:cs="Arial"/>
        </w:rPr>
        <w:t xml:space="preserve">, S.N., G, P., Vidusha, K.S., Shetty, S.R. and P, B. (2025). ‘Perception of the Importance of Physiotherapy in Postnatal Women among Healthcare Providers in a Tertiary Care Hospital, Bengaluru.’ </w:t>
      </w:r>
      <w:r w:rsidRPr="00F92641">
        <w:rPr>
          <w:rFonts w:ascii="Arial" w:eastAsia="Arial" w:hAnsi="Arial" w:cs="Arial"/>
          <w:i/>
          <w:iCs/>
        </w:rPr>
        <w:t>The Journal of Medical Sciences</w:t>
      </w:r>
      <w:r w:rsidRPr="00F92641">
        <w:rPr>
          <w:rFonts w:ascii="Arial" w:eastAsia="Arial" w:hAnsi="Arial" w:cs="Arial"/>
        </w:rPr>
        <w:t xml:space="preserve">, 11(1--4), pp.1–5. Available </w:t>
      </w:r>
      <w:proofErr w:type="spellStart"/>
      <w:r w:rsidRPr="00F92641">
        <w:rPr>
          <w:rFonts w:ascii="Arial" w:eastAsia="Arial" w:hAnsi="Arial" w:cs="Arial"/>
        </w:rPr>
        <w:t>at:</w:t>
      </w:r>
      <w:hyperlink r:id="rId63">
        <w:r w:rsidRPr="00F92641">
          <w:rPr>
            <w:rFonts w:ascii="Arial" w:eastAsia="Arial" w:hAnsi="Arial" w:cs="Arial"/>
            <w:u w:val="single"/>
          </w:rPr>
          <w:t>https</w:t>
        </w:r>
        <w:proofErr w:type="spellEnd"/>
        <w:r w:rsidRPr="00F92641">
          <w:rPr>
            <w:rFonts w:ascii="Arial" w:eastAsia="Arial" w:hAnsi="Arial" w:cs="Arial"/>
            <w:u w:val="single"/>
          </w:rPr>
          <w:t>://doi.org/10.5005/jp-journals-10045-00374</w:t>
        </w:r>
      </w:hyperlink>
      <w:r w:rsidRPr="00F92641">
        <w:rPr>
          <w:rFonts w:ascii="Arial" w:eastAsia="Arial" w:hAnsi="Arial" w:cs="Arial"/>
        </w:rPr>
        <w:t>.</w:t>
      </w:r>
    </w:p>
    <w:p w14:paraId="777483CA"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Liao, R., Tang, Z., Zhang, N., Hu, L., Chang, Z., Ren, J., Bai, X., Shi, J., Fan, S., Pei, R., Du, L. and Zhang, T. (2024). ‘Discrepancies between self-reported medication in adherence and indirect measurement adherence among patients undergoing antiretroviral therapy: a systematic review.’ </w:t>
      </w:r>
      <w:r w:rsidRPr="00F92641">
        <w:rPr>
          <w:rFonts w:ascii="Arial" w:eastAsia="Arial" w:hAnsi="Arial" w:cs="Arial"/>
          <w:i/>
          <w:iCs/>
        </w:rPr>
        <w:t>Infectious Diseases of Poverty</w:t>
      </w:r>
      <w:r w:rsidRPr="00F92641">
        <w:rPr>
          <w:rFonts w:ascii="Arial" w:eastAsia="Arial" w:hAnsi="Arial" w:cs="Arial"/>
        </w:rPr>
        <w:t xml:space="preserve">, 13(1). Available at: </w:t>
      </w:r>
      <w:hyperlink r:id="rId64">
        <w:r w:rsidRPr="00F92641">
          <w:rPr>
            <w:rFonts w:ascii="Arial" w:eastAsia="Arial" w:hAnsi="Arial" w:cs="Arial"/>
            <w:color w:val="000000"/>
            <w:u w:val="single"/>
          </w:rPr>
          <w:t>https://doi.org/10.1186/s40249-024-01221-4</w:t>
        </w:r>
      </w:hyperlink>
      <w:r w:rsidRPr="00F92641">
        <w:rPr>
          <w:rFonts w:ascii="Arial" w:eastAsia="Arial" w:hAnsi="Arial" w:cs="Arial"/>
        </w:rPr>
        <w:t>.</w:t>
      </w:r>
    </w:p>
    <w:p w14:paraId="4BF0C847"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highlight w:val="white"/>
        </w:rPr>
        <w:t xml:space="preserve">Lloyd, E.M., Pinniger, G.J., Murphy, R.M. and Grounds, M.D., (2023). ‘Slow or fast: Implications of </w:t>
      </w:r>
      <w:proofErr w:type="spellStart"/>
      <w:r w:rsidRPr="00F92641">
        <w:rPr>
          <w:rFonts w:ascii="Arial" w:eastAsia="Arial" w:hAnsi="Arial" w:cs="Arial"/>
          <w:highlight w:val="white"/>
        </w:rPr>
        <w:t>myofibre</w:t>
      </w:r>
      <w:proofErr w:type="spellEnd"/>
      <w:r w:rsidRPr="00F92641">
        <w:rPr>
          <w:rFonts w:ascii="Arial" w:eastAsia="Arial" w:hAnsi="Arial" w:cs="Arial"/>
          <w:highlight w:val="white"/>
        </w:rPr>
        <w:t xml:space="preserve"> type and associated differences for manifestation of neuromuscular </w:t>
      </w:r>
      <w:proofErr w:type="gramStart"/>
      <w:r w:rsidRPr="00F92641">
        <w:rPr>
          <w:rFonts w:ascii="Arial" w:eastAsia="Arial" w:hAnsi="Arial" w:cs="Arial"/>
          <w:highlight w:val="white"/>
        </w:rPr>
        <w:t>disorders’</w:t>
      </w:r>
      <w:proofErr w:type="gramEnd"/>
      <w:r w:rsidRPr="00F92641">
        <w:rPr>
          <w:rFonts w:ascii="Arial" w:eastAsia="Arial" w:hAnsi="Arial" w:cs="Arial"/>
          <w:highlight w:val="white"/>
        </w:rPr>
        <w:t xml:space="preserve">. </w:t>
      </w:r>
      <w:r w:rsidRPr="00F92641">
        <w:rPr>
          <w:rFonts w:ascii="Arial" w:eastAsia="Arial" w:hAnsi="Arial" w:cs="Arial"/>
          <w:i/>
          <w:iCs/>
          <w:highlight w:val="white"/>
        </w:rPr>
        <w:t xml:space="preserve">Acta </w:t>
      </w:r>
      <w:proofErr w:type="spellStart"/>
      <w:r w:rsidRPr="00F92641">
        <w:rPr>
          <w:rFonts w:ascii="Arial" w:eastAsia="Arial" w:hAnsi="Arial" w:cs="Arial"/>
          <w:i/>
          <w:iCs/>
          <w:highlight w:val="white"/>
        </w:rPr>
        <w:t>Physiologica</w:t>
      </w:r>
      <w:proofErr w:type="spellEnd"/>
      <w:r w:rsidRPr="00F92641">
        <w:rPr>
          <w:rFonts w:ascii="Arial" w:eastAsia="Arial" w:hAnsi="Arial" w:cs="Arial"/>
          <w:highlight w:val="white"/>
        </w:rPr>
        <w:t xml:space="preserve">, </w:t>
      </w:r>
      <w:r w:rsidRPr="00F92641">
        <w:rPr>
          <w:rFonts w:ascii="Arial" w:eastAsia="Arial" w:hAnsi="Arial" w:cs="Arial"/>
          <w:i/>
          <w:iCs/>
          <w:highlight w:val="white"/>
        </w:rPr>
        <w:t>238</w:t>
      </w:r>
      <w:r w:rsidRPr="00F92641">
        <w:rPr>
          <w:rFonts w:ascii="Arial" w:eastAsia="Arial" w:hAnsi="Arial" w:cs="Arial"/>
          <w:highlight w:val="white"/>
        </w:rPr>
        <w:t xml:space="preserve">(4), p.e14012. Available at: </w:t>
      </w:r>
      <w:r w:rsidRPr="00F92641">
        <w:rPr>
          <w:rFonts w:ascii="Arial" w:eastAsia="Arial" w:hAnsi="Arial" w:cs="Arial"/>
        </w:rPr>
        <w:t xml:space="preserve"> </w:t>
      </w:r>
      <w:hyperlink r:id="rId65">
        <w:r w:rsidRPr="00F92641">
          <w:rPr>
            <w:rFonts w:ascii="Arial" w:eastAsia="Arial" w:hAnsi="Arial" w:cs="Arial"/>
            <w:color w:val="000000"/>
            <w:highlight w:val="white"/>
            <w:u w:val="single"/>
          </w:rPr>
          <w:t>https://onlinelibrary.wiley.com/doi/pdf/10.1111%2Fapha.14012</w:t>
        </w:r>
      </w:hyperlink>
    </w:p>
    <w:p w14:paraId="6F403B3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López, M. del P.A., Ong, B.A., Borrat </w:t>
      </w:r>
      <w:proofErr w:type="spellStart"/>
      <w:r w:rsidRPr="00F92641">
        <w:rPr>
          <w:rFonts w:ascii="Arial" w:eastAsia="Arial" w:hAnsi="Arial" w:cs="Arial"/>
        </w:rPr>
        <w:t>Frigola</w:t>
      </w:r>
      <w:proofErr w:type="spellEnd"/>
      <w:r w:rsidRPr="00F92641">
        <w:rPr>
          <w:rFonts w:ascii="Arial" w:eastAsia="Arial" w:hAnsi="Arial" w:cs="Arial"/>
        </w:rPr>
        <w:t xml:space="preserve">, X., Fernández, A.L., </w:t>
      </w:r>
      <w:proofErr w:type="spellStart"/>
      <w:r w:rsidRPr="00F92641">
        <w:rPr>
          <w:rFonts w:ascii="Arial" w:eastAsia="Arial" w:hAnsi="Arial" w:cs="Arial"/>
        </w:rPr>
        <w:t>Hicklent</w:t>
      </w:r>
      <w:proofErr w:type="spellEnd"/>
      <w:r w:rsidRPr="00F92641">
        <w:rPr>
          <w:rFonts w:ascii="Arial" w:eastAsia="Arial" w:hAnsi="Arial" w:cs="Arial"/>
        </w:rPr>
        <w:t xml:space="preserve">, R.S., </w:t>
      </w:r>
      <w:proofErr w:type="spellStart"/>
      <w:r w:rsidRPr="00F92641">
        <w:rPr>
          <w:rFonts w:ascii="Arial" w:eastAsia="Arial" w:hAnsi="Arial" w:cs="Arial"/>
        </w:rPr>
        <w:t>Obeles</w:t>
      </w:r>
      <w:proofErr w:type="spellEnd"/>
      <w:r w:rsidRPr="00F92641">
        <w:rPr>
          <w:rFonts w:ascii="Arial" w:eastAsia="Arial" w:hAnsi="Arial" w:cs="Arial"/>
        </w:rPr>
        <w:t xml:space="preserve">, A.J.T., Rocimo, A.M. and Celi, L.A. (2023). ‘Digital literacy as a new determinant of health: A </w:t>
      </w:r>
      <w:r w:rsidRPr="00F92641">
        <w:rPr>
          <w:rFonts w:ascii="Arial" w:eastAsia="Arial" w:hAnsi="Arial" w:cs="Arial"/>
        </w:rPr>
        <w:lastRenderedPageBreak/>
        <w:t xml:space="preserve">scoping review.’ </w:t>
      </w:r>
      <w:r w:rsidRPr="00F92641">
        <w:rPr>
          <w:rFonts w:ascii="Arial" w:eastAsia="Arial" w:hAnsi="Arial" w:cs="Arial"/>
          <w:i/>
          <w:iCs/>
        </w:rPr>
        <w:t>PLOS Digital Health</w:t>
      </w:r>
      <w:r w:rsidRPr="00F92641">
        <w:rPr>
          <w:rFonts w:ascii="Arial" w:eastAsia="Arial" w:hAnsi="Arial" w:cs="Arial"/>
        </w:rPr>
        <w:t xml:space="preserve">,2(10), p.e0000279. Available at: </w:t>
      </w:r>
      <w:hyperlink r:id="rId66">
        <w:r w:rsidRPr="00F92641">
          <w:rPr>
            <w:rFonts w:ascii="Arial" w:eastAsia="Arial" w:hAnsi="Arial" w:cs="Arial"/>
            <w:color w:val="000000"/>
            <w:u w:val="single"/>
          </w:rPr>
          <w:t>https://doi.org/10.1371/journal.pdig.0000279</w:t>
        </w:r>
      </w:hyperlink>
      <w:r w:rsidRPr="00F92641">
        <w:rPr>
          <w:rFonts w:ascii="Arial" w:eastAsia="Arial" w:hAnsi="Arial" w:cs="Arial"/>
        </w:rPr>
        <w:t>.</w:t>
      </w:r>
    </w:p>
    <w:p w14:paraId="0E2C6448"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Loughborough University (2026). </w:t>
      </w:r>
      <w:r w:rsidRPr="00F92641">
        <w:rPr>
          <w:rFonts w:ascii="Arial" w:eastAsia="Arial" w:hAnsi="Arial" w:cs="Arial"/>
          <w:i/>
          <w:iCs/>
        </w:rPr>
        <w:t xml:space="preserve">Copyright basics. </w:t>
      </w:r>
      <w:r w:rsidRPr="00F92641">
        <w:rPr>
          <w:rFonts w:ascii="Arial" w:eastAsia="Arial" w:hAnsi="Arial" w:cs="Arial"/>
        </w:rPr>
        <w:t>Available at:</w:t>
      </w:r>
      <w:hyperlink r:id="rId67">
        <w:r w:rsidRPr="00F92641">
          <w:rPr>
            <w:rFonts w:ascii="Arial" w:eastAsia="Arial" w:hAnsi="Arial" w:cs="Arial"/>
            <w:u w:val="single"/>
          </w:rPr>
          <w:t xml:space="preserve"> https://www.lboro.ac.uk/services/library/copyright/copyright-basics/</w:t>
        </w:r>
      </w:hyperlink>
      <w:r w:rsidRPr="00F92641">
        <w:rPr>
          <w:rFonts w:ascii="Arial" w:eastAsia="Arial" w:hAnsi="Arial" w:cs="Arial"/>
        </w:rPr>
        <w:t>. (Accessed: 6 April 2026)</w:t>
      </w:r>
    </w:p>
    <w:p w14:paraId="580FD3BB"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Mahmood, A., Nayak, P., Deshmukh, A., English, C., N, M., Solomon M, J. and B, U. (2023). ‘Measurement, determinants, barriers, and interventions for exercise adherence: A scoping review.’ </w:t>
      </w:r>
      <w:r w:rsidRPr="00F92641">
        <w:rPr>
          <w:rFonts w:ascii="Arial" w:eastAsia="Arial" w:hAnsi="Arial" w:cs="Arial"/>
          <w:i/>
          <w:iCs/>
        </w:rPr>
        <w:t>Journal of Bodywork and Movement Therapies</w:t>
      </w:r>
      <w:r w:rsidRPr="00F92641">
        <w:rPr>
          <w:rFonts w:ascii="Arial" w:eastAsia="Arial" w:hAnsi="Arial" w:cs="Arial"/>
        </w:rPr>
        <w:t xml:space="preserve">, 33, pp.95–105. Available at:  </w:t>
      </w:r>
      <w:hyperlink r:id="rId68">
        <w:r w:rsidRPr="00F92641">
          <w:rPr>
            <w:rFonts w:ascii="Arial" w:eastAsia="Arial" w:hAnsi="Arial" w:cs="Arial"/>
            <w:color w:val="000000"/>
            <w:u w:val="single"/>
          </w:rPr>
          <w:t>https://doi.org/10.1016/j.jbmt.2022.09.014</w:t>
        </w:r>
      </w:hyperlink>
      <w:r w:rsidRPr="00F92641">
        <w:rPr>
          <w:rFonts w:ascii="Arial" w:eastAsia="Arial" w:hAnsi="Arial" w:cs="Arial"/>
        </w:rPr>
        <w:t>.</w:t>
      </w:r>
    </w:p>
    <w:p w14:paraId="723A81E6"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Marques, A., Stothers, L. and Macnab, A. (2022). ‘The status of pelvic floor muscle training for women.’ </w:t>
      </w:r>
      <w:r w:rsidRPr="00F92641">
        <w:rPr>
          <w:rFonts w:ascii="Arial" w:eastAsia="Arial" w:hAnsi="Arial" w:cs="Arial"/>
          <w:i/>
          <w:iCs/>
        </w:rPr>
        <w:t>Canadian Urological Association Journal</w:t>
      </w:r>
      <w:r w:rsidRPr="00F92641">
        <w:rPr>
          <w:rFonts w:ascii="Arial" w:eastAsia="Arial" w:hAnsi="Arial" w:cs="Arial"/>
        </w:rPr>
        <w:t xml:space="preserve">, 4(6), pp.419–424. Available </w:t>
      </w:r>
      <w:proofErr w:type="spellStart"/>
      <w:r w:rsidRPr="00F92641">
        <w:rPr>
          <w:rFonts w:ascii="Arial" w:eastAsia="Arial" w:hAnsi="Arial" w:cs="Arial"/>
        </w:rPr>
        <w:t>at:</w:t>
      </w:r>
      <w:hyperlink r:id="rId69">
        <w:r w:rsidRPr="00F92641">
          <w:rPr>
            <w:rFonts w:ascii="Arial" w:eastAsia="Arial" w:hAnsi="Arial" w:cs="Arial"/>
            <w:u w:val="single"/>
          </w:rPr>
          <w:t>https</w:t>
        </w:r>
        <w:proofErr w:type="spellEnd"/>
        <w:r w:rsidRPr="00F92641">
          <w:rPr>
            <w:rFonts w:ascii="Arial" w:eastAsia="Arial" w:hAnsi="Arial" w:cs="Arial"/>
            <w:u w:val="single"/>
          </w:rPr>
          <w:t>://doi.org/10.5489/cuaj.10026</w:t>
        </w:r>
      </w:hyperlink>
      <w:r w:rsidRPr="00F92641">
        <w:rPr>
          <w:rFonts w:ascii="Arial" w:eastAsia="Arial" w:hAnsi="Arial" w:cs="Arial"/>
        </w:rPr>
        <w:t>.</w:t>
      </w:r>
    </w:p>
    <w:p w14:paraId="49965402"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Mayo Clinic (2023). </w:t>
      </w:r>
      <w:r w:rsidRPr="00F92641">
        <w:rPr>
          <w:rFonts w:ascii="Arial" w:eastAsia="Arial" w:hAnsi="Arial" w:cs="Arial"/>
          <w:i/>
          <w:iCs/>
        </w:rPr>
        <w:t>Urinary Incontinence - Symptoms and Causes</w:t>
      </w:r>
      <w:r w:rsidRPr="00F92641">
        <w:rPr>
          <w:rFonts w:ascii="Arial" w:eastAsia="Arial" w:hAnsi="Arial" w:cs="Arial"/>
        </w:rPr>
        <w:t>. Available at:</w:t>
      </w:r>
      <w:hyperlink r:id="rId70">
        <w:r w:rsidRPr="00F92641">
          <w:rPr>
            <w:rFonts w:ascii="Arial" w:eastAsia="Arial" w:hAnsi="Arial" w:cs="Arial"/>
            <w:u w:val="single"/>
          </w:rPr>
          <w:t>https://www.mayoclinic.org/diseases-conditions/urinary-incontinence/symptoms-causes/syc-20352808</w:t>
        </w:r>
      </w:hyperlink>
      <w:r w:rsidRPr="00F92641">
        <w:rPr>
          <w:rFonts w:ascii="Arial" w:eastAsia="Arial" w:hAnsi="Arial" w:cs="Arial"/>
        </w:rPr>
        <w:t xml:space="preserve"> [Accessed 8 April 2026].</w:t>
      </w:r>
    </w:p>
    <w:p w14:paraId="2721A98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Mendizabal-</w:t>
      </w:r>
      <w:proofErr w:type="spellStart"/>
      <w:r w:rsidRPr="00F92641">
        <w:rPr>
          <w:rFonts w:ascii="Arial" w:eastAsia="Arial" w:hAnsi="Arial" w:cs="Arial"/>
        </w:rPr>
        <w:t>Gallastegui</w:t>
      </w:r>
      <w:proofErr w:type="spellEnd"/>
      <w:r w:rsidRPr="00F92641">
        <w:rPr>
          <w:rFonts w:ascii="Arial" w:eastAsia="Arial" w:hAnsi="Arial" w:cs="Arial"/>
        </w:rPr>
        <w:t xml:space="preserve">, N., </w:t>
      </w:r>
      <w:proofErr w:type="spellStart"/>
      <w:r w:rsidRPr="00F92641">
        <w:rPr>
          <w:rFonts w:ascii="Arial" w:eastAsia="Arial" w:hAnsi="Arial" w:cs="Arial"/>
        </w:rPr>
        <w:t>Arietaleanizbeaskoa</w:t>
      </w:r>
      <w:proofErr w:type="spellEnd"/>
      <w:r w:rsidRPr="00F92641">
        <w:rPr>
          <w:rFonts w:ascii="Arial" w:eastAsia="Arial" w:hAnsi="Arial" w:cs="Arial"/>
        </w:rPr>
        <w:t xml:space="preserve">, M.S., Latorre, P.M., García-Álvarez, A., Sancho, A., </w:t>
      </w:r>
      <w:proofErr w:type="spellStart"/>
      <w:r w:rsidRPr="00F92641">
        <w:rPr>
          <w:rFonts w:ascii="Arial" w:eastAsia="Arial" w:hAnsi="Arial" w:cs="Arial"/>
        </w:rPr>
        <w:t>Iruarrizaga</w:t>
      </w:r>
      <w:proofErr w:type="spellEnd"/>
      <w:r w:rsidRPr="00F92641">
        <w:rPr>
          <w:rFonts w:ascii="Arial" w:eastAsia="Arial" w:hAnsi="Arial" w:cs="Arial"/>
        </w:rPr>
        <w:t xml:space="preserve">, E., López-Vivanco, G. and Grandes, G. (2023). ‘Nurse-Supervised Exercise for People with Stage IV Cancer: The EFICANCER Randomized Clinical Trial.’ </w:t>
      </w:r>
      <w:r w:rsidRPr="00F92641">
        <w:rPr>
          <w:rFonts w:ascii="Arial" w:eastAsia="Arial" w:hAnsi="Arial" w:cs="Arial"/>
          <w:i/>
          <w:iCs/>
        </w:rPr>
        <w:t>Seminars in Oncology Nursing</w:t>
      </w:r>
      <w:r w:rsidRPr="00F92641">
        <w:rPr>
          <w:rFonts w:ascii="Arial" w:eastAsia="Arial" w:hAnsi="Arial" w:cs="Arial"/>
        </w:rPr>
        <w:t xml:space="preserve">, 39(4), p.151448. Available at: </w:t>
      </w:r>
      <w:hyperlink r:id="rId71">
        <w:r w:rsidRPr="00F92641">
          <w:rPr>
            <w:rFonts w:ascii="Arial" w:eastAsia="Arial" w:hAnsi="Arial" w:cs="Arial"/>
            <w:color w:val="000000"/>
            <w:u w:val="single"/>
          </w:rPr>
          <w:t>https://doi.org/10.1016/j.soncn.2023.151448</w:t>
        </w:r>
      </w:hyperlink>
      <w:r w:rsidRPr="00F92641">
        <w:rPr>
          <w:rFonts w:ascii="Arial" w:eastAsia="Arial" w:hAnsi="Arial" w:cs="Arial"/>
        </w:rPr>
        <w:t>.</w:t>
      </w:r>
    </w:p>
    <w:p w14:paraId="51711028" w14:textId="77777777" w:rsidR="00F92641" w:rsidRPr="00F92641" w:rsidRDefault="00F92641" w:rsidP="00F92641">
      <w:pPr>
        <w:spacing w:before="240" w:line="360" w:lineRule="auto"/>
        <w:jc w:val="both"/>
        <w:rPr>
          <w:rFonts w:ascii="Arial" w:eastAsia="Arial" w:hAnsi="Arial" w:cs="Arial"/>
          <w:u w:val="single"/>
        </w:rPr>
      </w:pPr>
      <w:proofErr w:type="spellStart"/>
      <w:r w:rsidRPr="00F92641">
        <w:rPr>
          <w:rFonts w:ascii="Arial" w:eastAsia="Arial" w:hAnsi="Arial" w:cs="Arial"/>
        </w:rPr>
        <w:t>Nezameslami</w:t>
      </w:r>
      <w:proofErr w:type="spellEnd"/>
      <w:r w:rsidRPr="00F92641">
        <w:rPr>
          <w:rFonts w:ascii="Arial" w:eastAsia="Arial" w:hAnsi="Arial" w:cs="Arial"/>
        </w:rPr>
        <w:t xml:space="preserve">, R., </w:t>
      </w:r>
      <w:proofErr w:type="spellStart"/>
      <w:r w:rsidRPr="00F92641">
        <w:rPr>
          <w:rFonts w:ascii="Arial" w:eastAsia="Arial" w:hAnsi="Arial" w:cs="Arial"/>
        </w:rPr>
        <w:t>Nezameslami</w:t>
      </w:r>
      <w:proofErr w:type="spellEnd"/>
      <w:r w:rsidRPr="00F92641">
        <w:rPr>
          <w:rFonts w:ascii="Arial" w:eastAsia="Arial" w:hAnsi="Arial" w:cs="Arial"/>
        </w:rPr>
        <w:t xml:space="preserve">, A., </w:t>
      </w:r>
      <w:proofErr w:type="spellStart"/>
      <w:r w:rsidRPr="00F92641">
        <w:rPr>
          <w:rFonts w:ascii="Arial" w:eastAsia="Arial" w:hAnsi="Arial" w:cs="Arial"/>
        </w:rPr>
        <w:t>Mehdikhani</w:t>
      </w:r>
      <w:proofErr w:type="spellEnd"/>
      <w:r w:rsidRPr="00F92641">
        <w:rPr>
          <w:rFonts w:ascii="Arial" w:eastAsia="Arial" w:hAnsi="Arial" w:cs="Arial"/>
        </w:rPr>
        <w:t xml:space="preserve">, B., </w:t>
      </w:r>
      <w:proofErr w:type="spellStart"/>
      <w:r w:rsidRPr="00F92641">
        <w:rPr>
          <w:rFonts w:ascii="Arial" w:eastAsia="Arial" w:hAnsi="Arial" w:cs="Arial"/>
        </w:rPr>
        <w:t>Mosavi-Jarrahi</w:t>
      </w:r>
      <w:proofErr w:type="spellEnd"/>
      <w:r w:rsidRPr="00F92641">
        <w:rPr>
          <w:rFonts w:ascii="Arial" w:eastAsia="Arial" w:hAnsi="Arial" w:cs="Arial"/>
        </w:rPr>
        <w:t xml:space="preserve">, A., Shahbazi, A., Rahmani, A., Masoudi, A., </w:t>
      </w:r>
      <w:proofErr w:type="spellStart"/>
      <w:r w:rsidRPr="00F92641">
        <w:rPr>
          <w:rFonts w:ascii="Arial" w:eastAsia="Arial" w:hAnsi="Arial" w:cs="Arial"/>
        </w:rPr>
        <w:t>Yeganegi</w:t>
      </w:r>
      <w:proofErr w:type="spellEnd"/>
      <w:r w:rsidRPr="00F92641">
        <w:rPr>
          <w:rFonts w:ascii="Arial" w:eastAsia="Arial" w:hAnsi="Arial" w:cs="Arial"/>
        </w:rPr>
        <w:t xml:space="preserve">, M., Akhondzardaini, R., Bahrami, M. and Aghili, K., (2025). ‘Adapting PRISMA Guidelines to Enhance Reporting Quality in Genetic Association Studies: A Framework Proposal’. </w:t>
      </w:r>
      <w:r w:rsidRPr="00F92641">
        <w:rPr>
          <w:rFonts w:ascii="Arial" w:eastAsia="Arial" w:hAnsi="Arial" w:cs="Arial"/>
          <w:i/>
          <w:iCs/>
        </w:rPr>
        <w:t>Asian Pacific Journal of Cancer Prevention: APJCP</w:t>
      </w:r>
      <w:r w:rsidRPr="00F92641">
        <w:rPr>
          <w:rFonts w:ascii="Arial" w:eastAsia="Arial" w:hAnsi="Arial" w:cs="Arial"/>
        </w:rPr>
        <w:t xml:space="preserve">, </w:t>
      </w:r>
      <w:r w:rsidRPr="00F92641">
        <w:rPr>
          <w:rFonts w:ascii="Arial" w:eastAsia="Arial" w:hAnsi="Arial" w:cs="Arial"/>
          <w:i/>
          <w:iCs/>
        </w:rPr>
        <w:t>26</w:t>
      </w:r>
      <w:r w:rsidRPr="00F92641">
        <w:rPr>
          <w:rFonts w:ascii="Arial" w:eastAsia="Arial" w:hAnsi="Arial" w:cs="Arial"/>
        </w:rPr>
        <w:t xml:space="preserve">(5), p.1641. </w:t>
      </w:r>
      <w:hyperlink r:id="rId72">
        <w:r w:rsidRPr="00F92641">
          <w:rPr>
            <w:rFonts w:ascii="Arial" w:eastAsia="Arial" w:hAnsi="Arial" w:cs="Arial"/>
          </w:rPr>
          <w:t>Available at:</w:t>
        </w:r>
      </w:hyperlink>
      <w:r w:rsidRPr="00F92641">
        <w:rPr>
          <w:rFonts w:ascii="Arial" w:eastAsia="Arial" w:hAnsi="Arial" w:cs="Arial"/>
        </w:rPr>
        <w:t xml:space="preserve"> </w:t>
      </w:r>
      <w:hyperlink r:id="rId73">
        <w:r w:rsidRPr="00F92641">
          <w:rPr>
            <w:rFonts w:ascii="Arial" w:eastAsia="Arial" w:hAnsi="Arial" w:cs="Arial"/>
            <w:color w:val="000000"/>
            <w:u w:val="single"/>
          </w:rPr>
          <w:t>https://doi.org/10.31557/APJCP.2025.26.5.1641</w:t>
        </w:r>
      </w:hyperlink>
    </w:p>
    <w:p w14:paraId="7985BB40" w14:textId="77777777" w:rsidR="00F92641" w:rsidRPr="00F92641" w:rsidRDefault="00F92641" w:rsidP="00F92641">
      <w:pPr>
        <w:spacing w:before="240" w:line="360" w:lineRule="auto"/>
        <w:jc w:val="both"/>
        <w:rPr>
          <w:rFonts w:ascii="Arial" w:eastAsia="Arial" w:hAnsi="Arial" w:cs="Arial"/>
          <w:b/>
          <w:bCs/>
        </w:rPr>
      </w:pPr>
      <w:r w:rsidRPr="00F92641">
        <w:rPr>
          <w:rFonts w:ascii="Arial" w:eastAsia="Arial" w:hAnsi="Arial" w:cs="Arial"/>
        </w:rPr>
        <w:t xml:space="preserve">NHS England (2023). </w:t>
      </w:r>
      <w:r w:rsidRPr="00F92641">
        <w:rPr>
          <w:rFonts w:ascii="Arial" w:eastAsia="Arial" w:hAnsi="Arial" w:cs="Arial"/>
          <w:i/>
          <w:iCs/>
        </w:rPr>
        <w:t>Three-Year Delivery Plan for Maternity and Neonatal Services</w:t>
      </w:r>
      <w:r w:rsidRPr="00F92641">
        <w:rPr>
          <w:rFonts w:ascii="Arial" w:eastAsia="Arial" w:hAnsi="Arial" w:cs="Arial"/>
        </w:rPr>
        <w:t>.  Available at:</w:t>
      </w:r>
      <w:hyperlink r:id="rId74">
        <w:r w:rsidRPr="00F92641">
          <w:rPr>
            <w:rFonts w:ascii="Arial" w:eastAsia="Arial" w:hAnsi="Arial" w:cs="Arial"/>
            <w:u w:val="single"/>
          </w:rPr>
          <w:t>https://www.england.nhs.uk/long-read/three-year-delivery-plan-for-maternity-and-neonatal-services/</w:t>
        </w:r>
      </w:hyperlink>
      <w:r w:rsidRPr="00F92641">
        <w:rPr>
          <w:rFonts w:ascii="Arial" w:eastAsia="Arial" w:hAnsi="Arial" w:cs="Arial"/>
        </w:rPr>
        <w:t xml:space="preserve"> [Accessed 12 March 2026].</w:t>
      </w:r>
    </w:p>
    <w:p w14:paraId="1A6D7599"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NHS England (2024). </w:t>
      </w:r>
      <w:r w:rsidRPr="00F92641">
        <w:rPr>
          <w:rFonts w:ascii="Arial" w:eastAsia="Arial" w:hAnsi="Arial" w:cs="Arial"/>
          <w:i/>
          <w:iCs/>
        </w:rPr>
        <w:t>NHS England» Implementation guidance: Perinatal Pelvic Health Services</w:t>
      </w:r>
      <w:r w:rsidRPr="00F92641">
        <w:rPr>
          <w:rFonts w:ascii="Arial" w:eastAsia="Arial" w:hAnsi="Arial" w:cs="Arial"/>
        </w:rPr>
        <w:t>. Available at:</w:t>
      </w:r>
      <w:hyperlink r:id="rId75">
        <w:r w:rsidRPr="00F92641">
          <w:rPr>
            <w:rFonts w:ascii="Arial" w:eastAsia="Arial" w:hAnsi="Arial" w:cs="Arial"/>
            <w:u w:val="single"/>
          </w:rPr>
          <w:t>https://www.england.nhs.uk/long-read/implementation-guidance-perinatal-pelvic-health-services/</w:t>
        </w:r>
      </w:hyperlink>
      <w:r w:rsidRPr="00F92641">
        <w:rPr>
          <w:rFonts w:ascii="Arial" w:eastAsia="Arial" w:hAnsi="Arial" w:cs="Arial"/>
        </w:rPr>
        <w:t xml:space="preserve"> [Accessed 8 April 2026].</w:t>
      </w:r>
    </w:p>
    <w:p w14:paraId="74451F0F"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highlight w:val="white"/>
        </w:rPr>
        <w:lastRenderedPageBreak/>
        <w:t xml:space="preserve">Niederauer, S., Bérubé, M.È., Brennan, A., McLean, L. and Hitchcock, R., (2022). ‘Pelvic floor tissue damping during running using an intra-vaginal </w:t>
      </w:r>
      <w:proofErr w:type="spellStart"/>
      <w:r w:rsidRPr="00F92641">
        <w:rPr>
          <w:rFonts w:ascii="Arial" w:eastAsia="Arial" w:hAnsi="Arial" w:cs="Arial"/>
          <w:highlight w:val="white"/>
        </w:rPr>
        <w:t>accelerometry</w:t>
      </w:r>
      <w:proofErr w:type="spellEnd"/>
      <w:r w:rsidRPr="00F92641">
        <w:rPr>
          <w:rFonts w:ascii="Arial" w:eastAsia="Arial" w:hAnsi="Arial" w:cs="Arial"/>
          <w:highlight w:val="white"/>
        </w:rPr>
        <w:t xml:space="preserve"> approach’. </w:t>
      </w:r>
      <w:r w:rsidRPr="00F92641">
        <w:rPr>
          <w:rFonts w:ascii="Arial" w:eastAsia="Arial" w:hAnsi="Arial" w:cs="Arial"/>
          <w:i/>
          <w:iCs/>
          <w:highlight w:val="white"/>
        </w:rPr>
        <w:t>Clinical Biomechanics</w:t>
      </w:r>
      <w:r w:rsidRPr="00F92641">
        <w:rPr>
          <w:rFonts w:ascii="Arial" w:eastAsia="Arial" w:hAnsi="Arial" w:cs="Arial"/>
          <w:highlight w:val="white"/>
        </w:rPr>
        <w:t xml:space="preserve">, </w:t>
      </w:r>
      <w:r w:rsidRPr="00F92641">
        <w:rPr>
          <w:rFonts w:ascii="Arial" w:eastAsia="Arial" w:hAnsi="Arial" w:cs="Arial"/>
          <w:i/>
          <w:iCs/>
          <w:highlight w:val="white"/>
        </w:rPr>
        <w:t>92</w:t>
      </w:r>
      <w:r w:rsidRPr="00F92641">
        <w:rPr>
          <w:rFonts w:ascii="Arial" w:eastAsia="Arial" w:hAnsi="Arial" w:cs="Arial"/>
          <w:highlight w:val="white"/>
        </w:rPr>
        <w:t>, p.105554. Available at:</w:t>
      </w:r>
      <w:r w:rsidRPr="00F92641">
        <w:rPr>
          <w:rFonts w:ascii="Arial" w:eastAsia="Arial" w:hAnsi="Arial" w:cs="Arial"/>
        </w:rPr>
        <w:t xml:space="preserve"> </w:t>
      </w:r>
      <w:hyperlink r:id="rId76">
        <w:r w:rsidRPr="00F92641">
          <w:rPr>
            <w:rFonts w:ascii="Arial" w:eastAsia="Arial" w:hAnsi="Arial" w:cs="Arial"/>
            <w:color w:val="000000"/>
            <w:highlight w:val="white"/>
            <w:u w:val="single"/>
          </w:rPr>
          <w:t>https://doi.org/10.1016/j.clinbiomech.2021.105554</w:t>
        </w:r>
      </w:hyperlink>
      <w:r w:rsidRPr="00F92641">
        <w:rPr>
          <w:rFonts w:ascii="Arial" w:eastAsia="Arial" w:hAnsi="Arial" w:cs="Arial"/>
          <w:highlight w:val="white"/>
        </w:rPr>
        <w:t>.</w:t>
      </w:r>
    </w:p>
    <w:p w14:paraId="1AC5704C"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Núñez, I. and Matthews, A.A. (2025). ‘Detection bias and the role of negative control outcomes. </w:t>
      </w:r>
      <w:r w:rsidRPr="00F92641">
        <w:rPr>
          <w:rFonts w:ascii="Arial" w:eastAsia="Arial" w:hAnsi="Arial" w:cs="Arial"/>
          <w:i/>
          <w:iCs/>
        </w:rPr>
        <w:t>BMJ Medicine</w:t>
      </w:r>
      <w:r w:rsidRPr="00F92641">
        <w:rPr>
          <w:rFonts w:ascii="Arial" w:eastAsia="Arial" w:hAnsi="Arial" w:cs="Arial"/>
        </w:rPr>
        <w:t xml:space="preserve">, 4(1), p.e001336.’ Available at: </w:t>
      </w:r>
      <w:hyperlink r:id="rId77">
        <w:r w:rsidRPr="00F92641">
          <w:rPr>
            <w:rFonts w:ascii="Arial" w:eastAsia="Arial" w:hAnsi="Arial" w:cs="Arial"/>
            <w:color w:val="000000"/>
            <w:u w:val="single"/>
          </w:rPr>
          <w:t>https://doi.org/10.1136/bmjmed-2025-001336</w:t>
        </w:r>
      </w:hyperlink>
      <w:r w:rsidRPr="00F92641">
        <w:rPr>
          <w:rFonts w:ascii="Arial" w:eastAsia="Arial" w:hAnsi="Arial" w:cs="Arial"/>
        </w:rPr>
        <w:t>.</w:t>
      </w:r>
    </w:p>
    <w:p w14:paraId="2371D22D"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Nutaitis</w:t>
      </w:r>
      <w:proofErr w:type="spellEnd"/>
      <w:r w:rsidRPr="00F92641">
        <w:rPr>
          <w:rFonts w:ascii="Arial" w:eastAsia="Arial" w:hAnsi="Arial" w:cs="Arial"/>
        </w:rPr>
        <w:t xml:space="preserve">, A.C., Lewicky-Gaupp, C., Propst, K., Hickman, L.C., Stairs, J. and Burnett, L.A. (2026) ‘Peripartum Pelvic Floor Disorders’, </w:t>
      </w:r>
      <w:r w:rsidRPr="00F92641">
        <w:rPr>
          <w:rFonts w:ascii="Arial" w:eastAsia="Arial" w:hAnsi="Arial" w:cs="Arial"/>
          <w:i/>
          <w:iCs/>
        </w:rPr>
        <w:t xml:space="preserve">Current Obstetrics and </w:t>
      </w:r>
      <w:proofErr w:type="spellStart"/>
      <w:r w:rsidRPr="00F92641">
        <w:rPr>
          <w:rFonts w:ascii="Arial" w:eastAsia="Arial" w:hAnsi="Arial" w:cs="Arial"/>
          <w:i/>
          <w:iCs/>
        </w:rPr>
        <w:t>Gynecology</w:t>
      </w:r>
      <w:proofErr w:type="spellEnd"/>
      <w:r w:rsidRPr="00F92641">
        <w:rPr>
          <w:rFonts w:ascii="Arial" w:eastAsia="Arial" w:hAnsi="Arial" w:cs="Arial"/>
          <w:i/>
          <w:iCs/>
        </w:rPr>
        <w:t xml:space="preserve"> Reports</w:t>
      </w:r>
      <w:r w:rsidRPr="00F92641">
        <w:rPr>
          <w:rFonts w:ascii="Arial" w:eastAsia="Arial" w:hAnsi="Arial" w:cs="Arial"/>
        </w:rPr>
        <w:t xml:space="preserve">, 15(1). Available at: </w:t>
      </w:r>
      <w:hyperlink r:id="rId78">
        <w:r w:rsidRPr="00F92641">
          <w:rPr>
            <w:rFonts w:ascii="Arial" w:eastAsia="Arial" w:hAnsi="Arial" w:cs="Arial"/>
            <w:color w:val="000000"/>
            <w:u w:val="single"/>
          </w:rPr>
          <w:t>https://doi.org/10.1007/s13669-026-00459-z</w:t>
        </w:r>
      </w:hyperlink>
      <w:r w:rsidRPr="00F92641">
        <w:rPr>
          <w:rFonts w:ascii="Arial" w:eastAsia="Arial" w:hAnsi="Arial" w:cs="Arial"/>
        </w:rPr>
        <w:t>.</w:t>
      </w:r>
    </w:p>
    <w:p w14:paraId="6098D586"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Papanicolas</w:t>
      </w:r>
      <w:proofErr w:type="spellEnd"/>
      <w:r w:rsidRPr="00F92641">
        <w:rPr>
          <w:rFonts w:ascii="Arial" w:eastAsia="Arial" w:hAnsi="Arial" w:cs="Arial"/>
        </w:rPr>
        <w:t xml:space="preserve">, I., Berenson, R.A., Sawaya, T. and Skopec, L., 2024. Maternal outcomes and pre, </w:t>
      </w:r>
      <w:proofErr w:type="spellStart"/>
      <w:r w:rsidRPr="00F92641">
        <w:rPr>
          <w:rFonts w:ascii="Arial" w:eastAsia="Arial" w:hAnsi="Arial" w:cs="Arial"/>
        </w:rPr>
        <w:t>syn</w:t>
      </w:r>
      <w:proofErr w:type="spellEnd"/>
      <w:r w:rsidRPr="00F92641">
        <w:rPr>
          <w:rFonts w:ascii="Arial" w:eastAsia="Arial" w:hAnsi="Arial" w:cs="Arial"/>
        </w:rPr>
        <w:t xml:space="preserve">, and post-partum care in the United States and five high-income countries: an exploratory comparative qualitative study. </w:t>
      </w:r>
      <w:r w:rsidRPr="00F92641">
        <w:rPr>
          <w:rFonts w:ascii="Arial" w:eastAsia="Arial" w:hAnsi="Arial" w:cs="Arial"/>
          <w:i/>
          <w:iCs/>
        </w:rPr>
        <w:t>Health Policy</w:t>
      </w:r>
      <w:r w:rsidRPr="00F92641">
        <w:rPr>
          <w:rFonts w:ascii="Arial" w:eastAsia="Arial" w:hAnsi="Arial" w:cs="Arial"/>
        </w:rPr>
        <w:t xml:space="preserve">, </w:t>
      </w:r>
      <w:r w:rsidRPr="00F92641">
        <w:rPr>
          <w:rFonts w:ascii="Arial" w:eastAsia="Arial" w:hAnsi="Arial" w:cs="Arial"/>
          <w:i/>
          <w:iCs/>
        </w:rPr>
        <w:t>149</w:t>
      </w:r>
      <w:r w:rsidRPr="00F92641">
        <w:rPr>
          <w:rFonts w:ascii="Arial" w:eastAsia="Arial" w:hAnsi="Arial" w:cs="Arial"/>
        </w:rPr>
        <w:t xml:space="preserve">, p.105154. </w:t>
      </w:r>
      <w:hyperlink r:id="rId79">
        <w:r w:rsidRPr="00F92641">
          <w:rPr>
            <w:rFonts w:ascii="Arial" w:eastAsia="Arial" w:hAnsi="Arial" w:cs="Arial"/>
            <w:u w:val="single"/>
          </w:rPr>
          <w:t> https://doi.org/10.1016/j.healthpol.2024.105154</w:t>
        </w:r>
      </w:hyperlink>
    </w:p>
    <w:p w14:paraId="624452F7"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Piernicka</w:t>
      </w:r>
      <w:proofErr w:type="spellEnd"/>
      <w:r w:rsidRPr="00F92641">
        <w:rPr>
          <w:rFonts w:ascii="Arial" w:eastAsia="Arial" w:hAnsi="Arial" w:cs="Arial"/>
        </w:rPr>
        <w:t xml:space="preserve">, M., </w:t>
      </w:r>
      <w:proofErr w:type="spellStart"/>
      <w:r w:rsidRPr="00F92641">
        <w:rPr>
          <w:rFonts w:ascii="Arial" w:eastAsia="Arial" w:hAnsi="Arial" w:cs="Arial"/>
        </w:rPr>
        <w:t>Błudnicka</w:t>
      </w:r>
      <w:proofErr w:type="spellEnd"/>
      <w:r w:rsidRPr="00F92641">
        <w:rPr>
          <w:rFonts w:ascii="Arial" w:eastAsia="Arial" w:hAnsi="Arial" w:cs="Arial"/>
        </w:rPr>
        <w:t xml:space="preserve">, M., Bojar, D., Kortas, J. and Szumilewicz, A. (2022). ‘Improving the Technique of Pelvic Floor Muscle Contraction in Active Nulliparous Women Attending a Structured High–Low Impact Aerobics Program—A Randomized Control Trial.’ </w:t>
      </w:r>
      <w:r w:rsidRPr="00F92641">
        <w:rPr>
          <w:rFonts w:ascii="Arial" w:eastAsia="Arial" w:hAnsi="Arial" w:cs="Arial"/>
          <w:i/>
          <w:iCs/>
        </w:rPr>
        <w:t>International Journal of Environmental Research and Public Health</w:t>
      </w:r>
      <w:r w:rsidRPr="00F92641">
        <w:rPr>
          <w:rFonts w:ascii="Arial" w:eastAsia="Arial" w:hAnsi="Arial" w:cs="Arial"/>
        </w:rPr>
        <w:t xml:space="preserve">, 19(10), p.5911. Available </w:t>
      </w:r>
      <w:proofErr w:type="spellStart"/>
      <w:r w:rsidRPr="00F92641">
        <w:rPr>
          <w:rFonts w:ascii="Arial" w:eastAsia="Arial" w:hAnsi="Arial" w:cs="Arial"/>
        </w:rPr>
        <w:t>at:</w:t>
      </w:r>
      <w:hyperlink r:id="rId80">
        <w:r w:rsidRPr="00F92641">
          <w:rPr>
            <w:rFonts w:ascii="Arial" w:eastAsia="Arial" w:hAnsi="Arial" w:cs="Arial"/>
            <w:u w:val="single"/>
          </w:rPr>
          <w:t>https</w:t>
        </w:r>
        <w:proofErr w:type="spellEnd"/>
        <w:r w:rsidRPr="00F92641">
          <w:rPr>
            <w:rFonts w:ascii="Arial" w:eastAsia="Arial" w:hAnsi="Arial" w:cs="Arial"/>
            <w:u w:val="single"/>
          </w:rPr>
          <w:t>://doi.org/10.3390/ijerph19105911</w:t>
        </w:r>
      </w:hyperlink>
      <w:r w:rsidRPr="00F92641">
        <w:rPr>
          <w:rFonts w:ascii="Arial" w:eastAsia="Arial" w:hAnsi="Arial" w:cs="Arial"/>
        </w:rPr>
        <w:t>.</w:t>
      </w:r>
    </w:p>
    <w:p w14:paraId="722FAD09"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Piernicka</w:t>
      </w:r>
      <w:proofErr w:type="spellEnd"/>
      <w:r w:rsidRPr="00F92641">
        <w:rPr>
          <w:rFonts w:ascii="Arial" w:eastAsia="Arial" w:hAnsi="Arial" w:cs="Arial"/>
        </w:rPr>
        <w:t xml:space="preserve">, M., Labun, J. and Szumilewicz, A. (2025). ‘Training Interventions Used in Postmenopausal Women to Improve Pelvic Floor Muscle Function Related to Urinary Continence—A Systematic Review.’ </w:t>
      </w:r>
      <w:r w:rsidRPr="00F92641">
        <w:rPr>
          <w:rFonts w:ascii="Arial" w:eastAsia="Arial" w:hAnsi="Arial" w:cs="Arial"/>
          <w:i/>
          <w:iCs/>
        </w:rPr>
        <w:t>Journal of Clinical Medicine</w:t>
      </w:r>
      <w:r w:rsidRPr="00F92641">
        <w:rPr>
          <w:rFonts w:ascii="Arial" w:eastAsia="Arial" w:hAnsi="Arial" w:cs="Arial"/>
        </w:rPr>
        <w:t xml:space="preserve">, 14(13), pp.4800–4800. Available </w:t>
      </w:r>
      <w:proofErr w:type="spellStart"/>
      <w:r w:rsidRPr="00F92641">
        <w:rPr>
          <w:rFonts w:ascii="Arial" w:eastAsia="Arial" w:hAnsi="Arial" w:cs="Arial"/>
        </w:rPr>
        <w:t>at:</w:t>
      </w:r>
      <w:hyperlink r:id="rId81">
        <w:r w:rsidRPr="00F92641">
          <w:rPr>
            <w:rFonts w:ascii="Arial" w:eastAsia="Arial" w:hAnsi="Arial" w:cs="Arial"/>
            <w:u w:val="single"/>
          </w:rPr>
          <w:t>https</w:t>
        </w:r>
        <w:proofErr w:type="spellEnd"/>
        <w:r w:rsidRPr="00F92641">
          <w:rPr>
            <w:rFonts w:ascii="Arial" w:eastAsia="Arial" w:hAnsi="Arial" w:cs="Arial"/>
            <w:u w:val="single"/>
          </w:rPr>
          <w:t>://doi.org/10.3390/jcm14134800</w:t>
        </w:r>
      </w:hyperlink>
      <w:r w:rsidRPr="00F92641">
        <w:rPr>
          <w:rFonts w:ascii="Arial" w:eastAsia="Arial" w:hAnsi="Arial" w:cs="Arial"/>
        </w:rPr>
        <w:t>.</w:t>
      </w:r>
    </w:p>
    <w:p w14:paraId="2A0E3446"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Rameez Raja Kureshi, Thakker, D., Bhupesh Kumar Mishra and Barnes, J. (2023). ‘From Raising Awareness to a Behavioural Change: A Case Study of Indoor Air Quality Improvement Using IoT and COM-B Model.’ 23(7), pp.3613–3613. Available </w:t>
      </w:r>
      <w:proofErr w:type="spellStart"/>
      <w:r w:rsidRPr="00F92641">
        <w:rPr>
          <w:rFonts w:ascii="Arial" w:eastAsia="Arial" w:hAnsi="Arial" w:cs="Arial"/>
        </w:rPr>
        <w:t>at:</w:t>
      </w:r>
      <w:hyperlink r:id="rId82">
        <w:r w:rsidRPr="00F92641">
          <w:rPr>
            <w:rFonts w:ascii="Arial" w:eastAsia="Arial" w:hAnsi="Arial" w:cs="Arial"/>
            <w:u w:val="single"/>
          </w:rPr>
          <w:t>https</w:t>
        </w:r>
        <w:proofErr w:type="spellEnd"/>
        <w:r w:rsidRPr="00F92641">
          <w:rPr>
            <w:rFonts w:ascii="Arial" w:eastAsia="Arial" w:hAnsi="Arial" w:cs="Arial"/>
            <w:u w:val="single"/>
          </w:rPr>
          <w:t>://doi.org/10.3390/s23073613</w:t>
        </w:r>
      </w:hyperlink>
      <w:r w:rsidRPr="00F92641">
        <w:rPr>
          <w:rFonts w:ascii="Arial" w:eastAsia="Arial" w:hAnsi="Arial" w:cs="Arial"/>
        </w:rPr>
        <w:t>.</w:t>
      </w:r>
    </w:p>
    <w:p w14:paraId="7DF81A99"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Ratajczak, P., Oziewicz, K., Sommer, I., </w:t>
      </w:r>
      <w:proofErr w:type="spellStart"/>
      <w:r w:rsidRPr="00F92641">
        <w:rPr>
          <w:rFonts w:ascii="Arial" w:eastAsia="Arial" w:hAnsi="Arial" w:cs="Arial"/>
        </w:rPr>
        <w:t>Kopciuch</w:t>
      </w:r>
      <w:proofErr w:type="spellEnd"/>
      <w:r w:rsidRPr="00F92641">
        <w:rPr>
          <w:rFonts w:ascii="Arial" w:eastAsia="Arial" w:hAnsi="Arial" w:cs="Arial"/>
        </w:rPr>
        <w:t xml:space="preserve">, D., Paczkowska, A., Zaprutko, T. and Kus, K. (2025). ‘The Perspective on Secondary Research Practices: A Cross-Sectional Analysis.’ </w:t>
      </w:r>
      <w:r w:rsidRPr="00F92641">
        <w:rPr>
          <w:rFonts w:ascii="Arial" w:eastAsia="Arial" w:hAnsi="Arial" w:cs="Arial"/>
          <w:i/>
          <w:iCs/>
        </w:rPr>
        <w:t>Healthcare</w:t>
      </w:r>
      <w:r w:rsidRPr="00F92641">
        <w:rPr>
          <w:rFonts w:ascii="Arial" w:eastAsia="Arial" w:hAnsi="Arial" w:cs="Arial"/>
        </w:rPr>
        <w:t xml:space="preserve">, 13(8), p.927. Available </w:t>
      </w:r>
      <w:proofErr w:type="spellStart"/>
      <w:r w:rsidRPr="00F92641">
        <w:rPr>
          <w:rFonts w:ascii="Arial" w:eastAsia="Arial" w:hAnsi="Arial" w:cs="Arial"/>
        </w:rPr>
        <w:t>at:</w:t>
      </w:r>
      <w:hyperlink r:id="rId83">
        <w:r w:rsidRPr="00F92641">
          <w:rPr>
            <w:rFonts w:ascii="Arial" w:eastAsia="Arial" w:hAnsi="Arial" w:cs="Arial"/>
            <w:u w:val="single"/>
          </w:rPr>
          <w:t>https</w:t>
        </w:r>
        <w:proofErr w:type="spellEnd"/>
        <w:r w:rsidRPr="00F92641">
          <w:rPr>
            <w:rFonts w:ascii="Arial" w:eastAsia="Arial" w:hAnsi="Arial" w:cs="Arial"/>
            <w:u w:val="single"/>
          </w:rPr>
          <w:t>://doi.org/10.3390/healthcare13080927</w:t>
        </w:r>
      </w:hyperlink>
      <w:r w:rsidRPr="00F92641">
        <w:rPr>
          <w:rFonts w:ascii="Arial" w:eastAsia="Arial" w:hAnsi="Arial" w:cs="Arial"/>
        </w:rPr>
        <w:t>.</w:t>
      </w:r>
    </w:p>
    <w:p w14:paraId="32215020"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Robbins, C.L. (2023). Timing of Postpartum Depressive Symptoms. </w:t>
      </w:r>
      <w:r w:rsidRPr="00F92641">
        <w:rPr>
          <w:rFonts w:ascii="Arial" w:eastAsia="Arial" w:hAnsi="Arial" w:cs="Arial"/>
          <w:i/>
          <w:iCs/>
        </w:rPr>
        <w:t xml:space="preserve">Preventing Chronic </w:t>
      </w:r>
      <w:proofErr w:type="gramStart"/>
      <w:r w:rsidRPr="00F92641">
        <w:rPr>
          <w:rFonts w:ascii="Arial" w:eastAsia="Arial" w:hAnsi="Arial" w:cs="Arial"/>
          <w:i/>
          <w:iCs/>
        </w:rPr>
        <w:t>Disease</w:t>
      </w:r>
      <w:r w:rsidRPr="00F92641">
        <w:rPr>
          <w:rFonts w:ascii="Arial" w:eastAsia="Arial" w:hAnsi="Arial" w:cs="Arial"/>
        </w:rPr>
        <w:t>,  20</w:t>
      </w:r>
      <w:proofErr w:type="gramEnd"/>
      <w:r w:rsidRPr="00F92641">
        <w:rPr>
          <w:rFonts w:ascii="Arial" w:eastAsia="Arial" w:hAnsi="Arial" w:cs="Arial"/>
        </w:rPr>
        <w:t xml:space="preserve">(20). </w:t>
      </w:r>
      <w:hyperlink r:id="rId84">
        <w:r w:rsidRPr="00F92641">
          <w:rPr>
            <w:rFonts w:ascii="Arial" w:eastAsia="Arial" w:hAnsi="Arial" w:cs="Arial"/>
            <w:u w:val="single"/>
          </w:rPr>
          <w:t>https://doi.org/10.5888/pcd20.230107</w:t>
        </w:r>
      </w:hyperlink>
      <w:r w:rsidRPr="00F92641">
        <w:rPr>
          <w:rFonts w:ascii="Arial" w:eastAsia="Arial" w:hAnsi="Arial" w:cs="Arial"/>
        </w:rPr>
        <w:t xml:space="preserve">. </w:t>
      </w:r>
    </w:p>
    <w:p w14:paraId="430BAEDF"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Robinson, O.C. and Bailey-Rodriguez, D. (2025). ‘Deductive qualitative research: an integrative approach to designing studies.’ </w:t>
      </w:r>
      <w:r w:rsidRPr="00F92641">
        <w:rPr>
          <w:rFonts w:ascii="Arial" w:eastAsia="Arial" w:hAnsi="Arial" w:cs="Arial"/>
          <w:i/>
          <w:iCs/>
        </w:rPr>
        <w:t>Qualitative Research in Psychology</w:t>
      </w:r>
      <w:r w:rsidRPr="00F92641">
        <w:rPr>
          <w:rFonts w:ascii="Arial" w:eastAsia="Arial" w:hAnsi="Arial" w:cs="Arial"/>
        </w:rPr>
        <w:t xml:space="preserve">, pp.1–16. Available </w:t>
      </w:r>
      <w:proofErr w:type="spellStart"/>
      <w:r w:rsidRPr="00F92641">
        <w:rPr>
          <w:rFonts w:ascii="Arial" w:eastAsia="Arial" w:hAnsi="Arial" w:cs="Arial"/>
        </w:rPr>
        <w:t>at:</w:t>
      </w:r>
      <w:hyperlink r:id="rId85">
        <w:r w:rsidRPr="00F92641">
          <w:rPr>
            <w:rFonts w:ascii="Arial" w:eastAsia="Arial" w:hAnsi="Arial" w:cs="Arial"/>
            <w:u w:val="single"/>
          </w:rPr>
          <w:t>https</w:t>
        </w:r>
        <w:proofErr w:type="spellEnd"/>
        <w:r w:rsidRPr="00F92641">
          <w:rPr>
            <w:rFonts w:ascii="Arial" w:eastAsia="Arial" w:hAnsi="Arial" w:cs="Arial"/>
            <w:u w:val="single"/>
          </w:rPr>
          <w:t>://doi.org/10.1080/14780887.2025.2604773</w:t>
        </w:r>
      </w:hyperlink>
      <w:r w:rsidRPr="00F92641">
        <w:rPr>
          <w:rFonts w:ascii="Arial" w:eastAsia="Arial" w:hAnsi="Arial" w:cs="Arial"/>
        </w:rPr>
        <w:t>.</w:t>
      </w:r>
    </w:p>
    <w:p w14:paraId="32407349"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highlight w:val="white"/>
        </w:rPr>
        <w:t xml:space="preserve">Roziana, R., Chan, M.S., Santoso, B.I., </w:t>
      </w:r>
      <w:proofErr w:type="spellStart"/>
      <w:r w:rsidRPr="00F92641">
        <w:rPr>
          <w:rFonts w:ascii="Arial" w:eastAsia="Arial" w:hAnsi="Arial" w:cs="Arial"/>
          <w:highlight w:val="white"/>
        </w:rPr>
        <w:t>Sjusad</w:t>
      </w:r>
      <w:proofErr w:type="spellEnd"/>
      <w:r w:rsidRPr="00F92641">
        <w:rPr>
          <w:rFonts w:ascii="Arial" w:eastAsia="Arial" w:hAnsi="Arial" w:cs="Arial"/>
          <w:highlight w:val="white"/>
        </w:rPr>
        <w:t xml:space="preserve">, S., </w:t>
      </w:r>
      <w:proofErr w:type="spellStart"/>
      <w:r w:rsidRPr="00F92641">
        <w:rPr>
          <w:rFonts w:ascii="Arial" w:eastAsia="Arial" w:hAnsi="Arial" w:cs="Arial"/>
          <w:highlight w:val="white"/>
        </w:rPr>
        <w:t>Priyatini</w:t>
      </w:r>
      <w:proofErr w:type="spellEnd"/>
      <w:r w:rsidRPr="00F92641">
        <w:rPr>
          <w:rFonts w:ascii="Arial" w:eastAsia="Arial" w:hAnsi="Arial" w:cs="Arial"/>
          <w:highlight w:val="white"/>
        </w:rPr>
        <w:t xml:space="preserve">, T., Hakim, S., Moegni, F., Mutia, A.P., Kurniawan, A.P. and Armita, N., (2025). ‘Improving pelvic floor muscle strength in women with postpartum stress urinary incontinence using electromagnetic stimulation therapy: A randomized controlled trial’. </w:t>
      </w:r>
      <w:r w:rsidRPr="00F92641">
        <w:rPr>
          <w:rFonts w:ascii="Arial" w:eastAsia="Arial" w:hAnsi="Arial" w:cs="Arial"/>
          <w:i/>
          <w:iCs/>
          <w:highlight w:val="white"/>
        </w:rPr>
        <w:t>Narra J</w:t>
      </w:r>
      <w:r w:rsidRPr="00F92641">
        <w:rPr>
          <w:rFonts w:ascii="Arial" w:eastAsia="Arial" w:hAnsi="Arial" w:cs="Arial"/>
          <w:highlight w:val="white"/>
        </w:rPr>
        <w:t xml:space="preserve">, </w:t>
      </w:r>
      <w:r w:rsidRPr="00F92641">
        <w:rPr>
          <w:rFonts w:ascii="Arial" w:eastAsia="Arial" w:hAnsi="Arial" w:cs="Arial"/>
          <w:i/>
          <w:iCs/>
          <w:highlight w:val="white"/>
        </w:rPr>
        <w:t>5</w:t>
      </w:r>
      <w:r w:rsidRPr="00F92641">
        <w:rPr>
          <w:rFonts w:ascii="Arial" w:eastAsia="Arial" w:hAnsi="Arial" w:cs="Arial"/>
          <w:highlight w:val="white"/>
        </w:rPr>
        <w:t xml:space="preserve">(1), p.e2015. Available at: </w:t>
      </w:r>
      <w:hyperlink r:id="rId86">
        <w:r w:rsidRPr="00F92641">
          <w:rPr>
            <w:rFonts w:ascii="Arial" w:eastAsia="Arial" w:hAnsi="Arial" w:cs="Arial"/>
            <w:highlight w:val="white"/>
            <w:u w:val="single"/>
          </w:rPr>
          <w:t>https://doi.org/10.52225/narra.v5i1.2015</w:t>
        </w:r>
      </w:hyperlink>
    </w:p>
    <w:p w14:paraId="6D937BED"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Sawettikamporn</w:t>
      </w:r>
      <w:proofErr w:type="spellEnd"/>
      <w:r w:rsidRPr="00F92641">
        <w:rPr>
          <w:rFonts w:ascii="Arial" w:eastAsia="Arial" w:hAnsi="Arial" w:cs="Arial"/>
        </w:rPr>
        <w:t>, W., Sarit-</w:t>
      </w:r>
      <w:proofErr w:type="spellStart"/>
      <w:r w:rsidRPr="00F92641">
        <w:rPr>
          <w:rFonts w:ascii="Arial" w:eastAsia="Arial" w:hAnsi="Arial" w:cs="Arial"/>
        </w:rPr>
        <w:t>apirak</w:t>
      </w:r>
      <w:proofErr w:type="spellEnd"/>
      <w:r w:rsidRPr="00F92641">
        <w:rPr>
          <w:rFonts w:ascii="Arial" w:eastAsia="Arial" w:hAnsi="Arial" w:cs="Arial"/>
        </w:rPr>
        <w:t xml:space="preserve">, S. and </w:t>
      </w:r>
      <w:proofErr w:type="spellStart"/>
      <w:r w:rsidRPr="00F92641">
        <w:rPr>
          <w:rFonts w:ascii="Arial" w:eastAsia="Arial" w:hAnsi="Arial" w:cs="Arial"/>
        </w:rPr>
        <w:t>Manonai</w:t>
      </w:r>
      <w:proofErr w:type="spellEnd"/>
      <w:r w:rsidRPr="00F92641">
        <w:rPr>
          <w:rFonts w:ascii="Arial" w:eastAsia="Arial" w:hAnsi="Arial" w:cs="Arial"/>
        </w:rPr>
        <w:t xml:space="preserve">, J. (2022). ‘Attitudes and barriers to pelvic floor muscle exercises of women with stress urinary incontinence.’ </w:t>
      </w:r>
      <w:r w:rsidRPr="00F92641">
        <w:rPr>
          <w:rFonts w:ascii="Arial" w:eastAsia="Arial" w:hAnsi="Arial" w:cs="Arial"/>
          <w:i/>
          <w:iCs/>
        </w:rPr>
        <w:t>BMC Women’s Health</w:t>
      </w:r>
      <w:r w:rsidRPr="00F92641">
        <w:rPr>
          <w:rFonts w:ascii="Arial" w:eastAsia="Arial" w:hAnsi="Arial" w:cs="Arial"/>
        </w:rPr>
        <w:t xml:space="preserve">, 22(1). Available </w:t>
      </w:r>
      <w:proofErr w:type="spellStart"/>
      <w:r w:rsidRPr="00F92641">
        <w:rPr>
          <w:rFonts w:ascii="Arial" w:eastAsia="Arial" w:hAnsi="Arial" w:cs="Arial"/>
        </w:rPr>
        <w:t>at:</w:t>
      </w:r>
      <w:hyperlink r:id="rId87">
        <w:r w:rsidRPr="00F92641">
          <w:rPr>
            <w:rFonts w:ascii="Arial" w:eastAsia="Arial" w:hAnsi="Arial" w:cs="Arial"/>
            <w:u w:val="single"/>
          </w:rPr>
          <w:t>https</w:t>
        </w:r>
        <w:proofErr w:type="spellEnd"/>
        <w:r w:rsidRPr="00F92641">
          <w:rPr>
            <w:rFonts w:ascii="Arial" w:eastAsia="Arial" w:hAnsi="Arial" w:cs="Arial"/>
            <w:u w:val="single"/>
          </w:rPr>
          <w:t>://doi.org/10.1186/s12905-022-02067-4</w:t>
        </w:r>
      </w:hyperlink>
      <w:r w:rsidRPr="00F92641">
        <w:rPr>
          <w:rFonts w:ascii="Arial" w:eastAsia="Arial" w:hAnsi="Arial" w:cs="Arial"/>
        </w:rPr>
        <w:t>.</w:t>
      </w:r>
    </w:p>
    <w:p w14:paraId="4E062D1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Sayner, A., Tang, C., Toohey, K., Mendoza, C. and Nahon, I. (2022). ‘Opportunities and Capabilities to Perform Pelvic Floor Muscle Training Are Critical for Participation: A Systematic Review and Qualitative Meta-Synthesis.’ </w:t>
      </w:r>
      <w:r w:rsidRPr="00F92641">
        <w:rPr>
          <w:rFonts w:ascii="Arial" w:eastAsia="Arial" w:hAnsi="Arial" w:cs="Arial"/>
          <w:i/>
          <w:iCs/>
        </w:rPr>
        <w:t>Physical Therapy</w:t>
      </w:r>
      <w:r w:rsidRPr="00F92641">
        <w:rPr>
          <w:rFonts w:ascii="Arial" w:eastAsia="Arial" w:hAnsi="Arial" w:cs="Arial"/>
        </w:rPr>
        <w:t xml:space="preserve">, 102(10). Available </w:t>
      </w:r>
      <w:proofErr w:type="spellStart"/>
      <w:r w:rsidRPr="00F92641">
        <w:rPr>
          <w:rFonts w:ascii="Arial" w:eastAsia="Arial" w:hAnsi="Arial" w:cs="Arial"/>
        </w:rPr>
        <w:t>at:</w:t>
      </w:r>
      <w:hyperlink r:id="rId88">
        <w:r w:rsidRPr="00F92641">
          <w:rPr>
            <w:rFonts w:ascii="Arial" w:eastAsia="Arial" w:hAnsi="Arial" w:cs="Arial"/>
            <w:u w:val="single"/>
          </w:rPr>
          <w:t>https</w:t>
        </w:r>
        <w:proofErr w:type="spellEnd"/>
        <w:r w:rsidRPr="00F92641">
          <w:rPr>
            <w:rFonts w:ascii="Arial" w:eastAsia="Arial" w:hAnsi="Arial" w:cs="Arial"/>
            <w:u w:val="single"/>
          </w:rPr>
          <w:t>://doi.org/10.1093/</w:t>
        </w:r>
        <w:proofErr w:type="spellStart"/>
        <w:r w:rsidRPr="00F92641">
          <w:rPr>
            <w:rFonts w:ascii="Arial" w:eastAsia="Arial" w:hAnsi="Arial" w:cs="Arial"/>
            <w:u w:val="single"/>
          </w:rPr>
          <w:t>ptj</w:t>
        </w:r>
        <w:proofErr w:type="spellEnd"/>
        <w:r w:rsidRPr="00F92641">
          <w:rPr>
            <w:rFonts w:ascii="Arial" w:eastAsia="Arial" w:hAnsi="Arial" w:cs="Arial"/>
            <w:u w:val="single"/>
          </w:rPr>
          <w:t>/pzac106</w:t>
        </w:r>
      </w:hyperlink>
      <w:r w:rsidRPr="00F92641">
        <w:rPr>
          <w:rFonts w:ascii="Arial" w:eastAsia="Arial" w:hAnsi="Arial" w:cs="Arial"/>
        </w:rPr>
        <w:t>.</w:t>
      </w:r>
    </w:p>
    <w:p w14:paraId="5DFC4D61"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Schmidt, L., Mutlu, A.N.F., Elmore, R., </w:t>
      </w:r>
      <w:proofErr w:type="spellStart"/>
      <w:r w:rsidRPr="00F92641">
        <w:rPr>
          <w:rFonts w:ascii="Arial" w:eastAsia="Arial" w:hAnsi="Arial" w:cs="Arial"/>
        </w:rPr>
        <w:t>Olorisade</w:t>
      </w:r>
      <w:proofErr w:type="spellEnd"/>
      <w:r w:rsidRPr="00F92641">
        <w:rPr>
          <w:rFonts w:ascii="Arial" w:eastAsia="Arial" w:hAnsi="Arial" w:cs="Arial"/>
        </w:rPr>
        <w:t xml:space="preserve">, B.K., Thomas, J. and Higgins, J.P., (2025). ‘Data extraction methods for systematic review (semi) automation: Update of a living systematic review’. </w:t>
      </w:r>
      <w:r w:rsidRPr="00F92641">
        <w:rPr>
          <w:rFonts w:ascii="Arial" w:eastAsia="Arial" w:hAnsi="Arial" w:cs="Arial"/>
          <w:i/>
          <w:iCs/>
        </w:rPr>
        <w:t>F1000Research</w:t>
      </w:r>
      <w:r w:rsidRPr="00F92641">
        <w:rPr>
          <w:rFonts w:ascii="Arial" w:eastAsia="Arial" w:hAnsi="Arial" w:cs="Arial"/>
        </w:rPr>
        <w:t xml:space="preserve">, </w:t>
      </w:r>
      <w:r w:rsidRPr="00F92641">
        <w:rPr>
          <w:rFonts w:ascii="Arial" w:eastAsia="Arial" w:hAnsi="Arial" w:cs="Arial"/>
          <w:i/>
          <w:iCs/>
        </w:rPr>
        <w:t>10</w:t>
      </w:r>
      <w:r w:rsidRPr="00F92641">
        <w:rPr>
          <w:rFonts w:ascii="Arial" w:eastAsia="Arial" w:hAnsi="Arial" w:cs="Arial"/>
        </w:rPr>
        <w:t xml:space="preserve">, p.401. </w:t>
      </w:r>
      <w:hyperlink r:id="rId89">
        <w:r w:rsidRPr="00F92641">
          <w:rPr>
            <w:rFonts w:ascii="Arial" w:eastAsia="Arial" w:hAnsi="Arial" w:cs="Arial"/>
          </w:rPr>
          <w:t xml:space="preserve">Available </w:t>
        </w:r>
        <w:proofErr w:type="spellStart"/>
        <w:r w:rsidRPr="00F92641">
          <w:rPr>
            <w:rFonts w:ascii="Arial" w:eastAsia="Arial" w:hAnsi="Arial" w:cs="Arial"/>
          </w:rPr>
          <w:t>at:</w:t>
        </w:r>
      </w:hyperlink>
      <w:hyperlink r:id="rId90">
        <w:r w:rsidRPr="00F92641">
          <w:rPr>
            <w:rFonts w:ascii="Arial" w:eastAsia="Arial" w:hAnsi="Arial" w:cs="Arial"/>
            <w:u w:val="single"/>
          </w:rPr>
          <w:t>https</w:t>
        </w:r>
        <w:proofErr w:type="spellEnd"/>
        <w:r w:rsidRPr="00F92641">
          <w:rPr>
            <w:rFonts w:ascii="Arial" w:eastAsia="Arial" w:hAnsi="Arial" w:cs="Arial"/>
            <w:u w:val="single"/>
          </w:rPr>
          <w:t>://doi.org/10.12688/f1000research.51117.1</w:t>
        </w:r>
      </w:hyperlink>
    </w:p>
    <w:p w14:paraId="33315868"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ShahAli</w:t>
      </w:r>
      <w:proofErr w:type="spellEnd"/>
      <w:r w:rsidRPr="00F92641">
        <w:rPr>
          <w:rFonts w:ascii="Arial" w:eastAsia="Arial" w:hAnsi="Arial" w:cs="Arial"/>
        </w:rPr>
        <w:t xml:space="preserve">, S., Shahabi, S., Etemadi, M., Hedayati, M., Barth, C.A., </w:t>
      </w:r>
      <w:proofErr w:type="spellStart"/>
      <w:r w:rsidRPr="00F92641">
        <w:rPr>
          <w:rFonts w:ascii="Arial" w:eastAsia="Arial" w:hAnsi="Arial" w:cs="Arial"/>
        </w:rPr>
        <w:t>Mojgani</w:t>
      </w:r>
      <w:proofErr w:type="spellEnd"/>
      <w:r w:rsidRPr="00F92641">
        <w:rPr>
          <w:rFonts w:ascii="Arial" w:eastAsia="Arial" w:hAnsi="Arial" w:cs="Arial"/>
        </w:rPr>
        <w:t xml:space="preserve">, P., </w:t>
      </w:r>
      <w:proofErr w:type="spellStart"/>
      <w:r w:rsidRPr="00F92641">
        <w:rPr>
          <w:rFonts w:ascii="Arial" w:eastAsia="Arial" w:hAnsi="Arial" w:cs="Arial"/>
        </w:rPr>
        <w:t>Behzadifar</w:t>
      </w:r>
      <w:proofErr w:type="spellEnd"/>
      <w:r w:rsidRPr="00F92641">
        <w:rPr>
          <w:rFonts w:ascii="Arial" w:eastAsia="Arial" w:hAnsi="Arial" w:cs="Arial"/>
        </w:rPr>
        <w:t xml:space="preserve">, M. and </w:t>
      </w:r>
      <w:proofErr w:type="spellStart"/>
      <w:r w:rsidRPr="00F92641">
        <w:rPr>
          <w:rFonts w:ascii="Arial" w:eastAsia="Arial" w:hAnsi="Arial" w:cs="Arial"/>
        </w:rPr>
        <w:t>Lankarani</w:t>
      </w:r>
      <w:proofErr w:type="spellEnd"/>
      <w:r w:rsidRPr="00F92641">
        <w:rPr>
          <w:rFonts w:ascii="Arial" w:eastAsia="Arial" w:hAnsi="Arial" w:cs="Arial"/>
        </w:rPr>
        <w:t xml:space="preserve">, K.B. (2023). ‘Barriers and facilitators of integrating physiotherapy into primary health care settings: A systematic scoping review of qualitative research.’ </w:t>
      </w:r>
      <w:proofErr w:type="spellStart"/>
      <w:r w:rsidRPr="00F92641">
        <w:rPr>
          <w:rFonts w:ascii="Arial" w:eastAsia="Arial" w:hAnsi="Arial" w:cs="Arial"/>
          <w:i/>
          <w:iCs/>
        </w:rPr>
        <w:t>Heliyon</w:t>
      </w:r>
      <w:proofErr w:type="spellEnd"/>
      <w:r w:rsidRPr="00F92641">
        <w:rPr>
          <w:rFonts w:ascii="Arial" w:eastAsia="Arial" w:hAnsi="Arial" w:cs="Arial"/>
        </w:rPr>
        <w:t xml:space="preserve">, 9(10), p.e20736. Available </w:t>
      </w:r>
      <w:proofErr w:type="spellStart"/>
      <w:r w:rsidRPr="00F92641">
        <w:rPr>
          <w:rFonts w:ascii="Arial" w:eastAsia="Arial" w:hAnsi="Arial" w:cs="Arial"/>
        </w:rPr>
        <w:t>at:</w:t>
      </w:r>
      <w:hyperlink r:id="rId91">
        <w:r w:rsidRPr="00F92641">
          <w:rPr>
            <w:rFonts w:ascii="Arial" w:eastAsia="Arial" w:hAnsi="Arial" w:cs="Arial"/>
            <w:u w:val="single"/>
          </w:rPr>
          <w:t>https</w:t>
        </w:r>
        <w:proofErr w:type="spellEnd"/>
        <w:r w:rsidRPr="00F92641">
          <w:rPr>
            <w:rFonts w:ascii="Arial" w:eastAsia="Arial" w:hAnsi="Arial" w:cs="Arial"/>
            <w:u w:val="single"/>
          </w:rPr>
          <w:t>://doi.org/10.1016/j.heliyon.2023.e20736</w:t>
        </w:r>
      </w:hyperlink>
      <w:r w:rsidRPr="00F92641">
        <w:rPr>
          <w:rFonts w:ascii="Arial" w:eastAsia="Arial" w:hAnsi="Arial" w:cs="Arial"/>
        </w:rPr>
        <w:t>.</w:t>
      </w:r>
    </w:p>
    <w:p w14:paraId="07196347"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Shaheen, N., Shaheen, A., Ramadan, A., </w:t>
      </w:r>
      <w:proofErr w:type="spellStart"/>
      <w:r w:rsidRPr="00F92641">
        <w:rPr>
          <w:rFonts w:ascii="Arial" w:eastAsia="Arial" w:hAnsi="Arial" w:cs="Arial"/>
        </w:rPr>
        <w:t>Hefnawy</w:t>
      </w:r>
      <w:proofErr w:type="spellEnd"/>
      <w:r w:rsidRPr="00F92641">
        <w:rPr>
          <w:rFonts w:ascii="Arial" w:eastAsia="Arial" w:hAnsi="Arial" w:cs="Arial"/>
        </w:rPr>
        <w:t xml:space="preserve">, M.T., Ramadan, A., Ibrahim, I.A., Hassanein, M.E., Ashour, M.E. and </w:t>
      </w:r>
      <w:proofErr w:type="spellStart"/>
      <w:r w:rsidRPr="00F92641">
        <w:rPr>
          <w:rFonts w:ascii="Arial" w:eastAsia="Arial" w:hAnsi="Arial" w:cs="Arial"/>
        </w:rPr>
        <w:t>Flouty</w:t>
      </w:r>
      <w:proofErr w:type="spellEnd"/>
      <w:r w:rsidRPr="00F92641">
        <w:rPr>
          <w:rFonts w:ascii="Arial" w:eastAsia="Arial" w:hAnsi="Arial" w:cs="Arial"/>
        </w:rPr>
        <w:t xml:space="preserve">, O., (2023). ‘Appraising systematic reviews: a comprehensive guide to ensuring validity and reliability’. </w:t>
      </w:r>
      <w:r w:rsidRPr="00F92641">
        <w:rPr>
          <w:rFonts w:ascii="Arial" w:eastAsia="Arial" w:hAnsi="Arial" w:cs="Arial"/>
          <w:i/>
          <w:iCs/>
        </w:rPr>
        <w:t>Frontiers in research metrics and analytics</w:t>
      </w:r>
      <w:r w:rsidRPr="00F92641">
        <w:rPr>
          <w:rFonts w:ascii="Arial" w:eastAsia="Arial" w:hAnsi="Arial" w:cs="Arial"/>
        </w:rPr>
        <w:t xml:space="preserve">, </w:t>
      </w:r>
      <w:r w:rsidRPr="00F92641">
        <w:rPr>
          <w:rFonts w:ascii="Arial" w:eastAsia="Arial" w:hAnsi="Arial" w:cs="Arial"/>
          <w:i/>
          <w:iCs/>
        </w:rPr>
        <w:t>8</w:t>
      </w:r>
      <w:r w:rsidRPr="00F92641">
        <w:rPr>
          <w:rFonts w:ascii="Arial" w:eastAsia="Arial" w:hAnsi="Arial" w:cs="Arial"/>
        </w:rPr>
        <w:t xml:space="preserve">, p.1268045. </w:t>
      </w:r>
      <w:hyperlink r:id="rId92">
        <w:r w:rsidRPr="00F92641">
          <w:rPr>
            <w:rFonts w:ascii="Arial" w:eastAsia="Arial" w:hAnsi="Arial" w:cs="Arial"/>
          </w:rPr>
          <w:t xml:space="preserve">Available </w:t>
        </w:r>
        <w:proofErr w:type="spellStart"/>
        <w:r w:rsidRPr="00F92641">
          <w:rPr>
            <w:rFonts w:ascii="Arial" w:eastAsia="Arial" w:hAnsi="Arial" w:cs="Arial"/>
          </w:rPr>
          <w:t>at:</w:t>
        </w:r>
      </w:hyperlink>
      <w:hyperlink r:id="rId93">
        <w:r w:rsidRPr="00F92641">
          <w:rPr>
            <w:rFonts w:ascii="Arial" w:eastAsia="Arial" w:hAnsi="Arial" w:cs="Arial"/>
            <w:u w:val="single"/>
          </w:rPr>
          <w:t>https</w:t>
        </w:r>
        <w:proofErr w:type="spellEnd"/>
        <w:r w:rsidRPr="00F92641">
          <w:rPr>
            <w:rFonts w:ascii="Arial" w:eastAsia="Arial" w:hAnsi="Arial" w:cs="Arial"/>
            <w:u w:val="single"/>
          </w:rPr>
          <w:t>://doi.org/10.3389/frma.2023.1268045</w:t>
        </w:r>
      </w:hyperlink>
    </w:p>
    <w:p w14:paraId="740257EE"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Shaik, A., Khan, S., Shaik, A. and </w:t>
      </w:r>
      <w:proofErr w:type="spellStart"/>
      <w:r w:rsidRPr="00F92641">
        <w:rPr>
          <w:rFonts w:ascii="Arial" w:eastAsia="Arial" w:hAnsi="Arial" w:cs="Arial"/>
        </w:rPr>
        <w:t>Kathijathul</w:t>
      </w:r>
      <w:proofErr w:type="spellEnd"/>
      <w:r w:rsidRPr="00F92641">
        <w:rPr>
          <w:rFonts w:ascii="Arial" w:eastAsia="Arial" w:hAnsi="Arial" w:cs="Arial"/>
        </w:rPr>
        <w:t xml:space="preserve"> Kubra Shaik (2024). ‘Advancements in Postpartum Rehabilitation: A Systematic Review.’ </w:t>
      </w:r>
      <w:r w:rsidRPr="00F92641">
        <w:rPr>
          <w:rFonts w:ascii="Arial" w:eastAsia="Arial" w:hAnsi="Arial" w:cs="Arial"/>
          <w:i/>
          <w:iCs/>
        </w:rPr>
        <w:t>Cureus</w:t>
      </w:r>
      <w:r w:rsidRPr="00F92641">
        <w:rPr>
          <w:rFonts w:ascii="Arial" w:eastAsia="Arial" w:hAnsi="Arial" w:cs="Arial"/>
        </w:rPr>
        <w:t xml:space="preserve">, 16(8). Available </w:t>
      </w:r>
      <w:proofErr w:type="spellStart"/>
      <w:r w:rsidRPr="00F92641">
        <w:rPr>
          <w:rFonts w:ascii="Arial" w:eastAsia="Arial" w:hAnsi="Arial" w:cs="Arial"/>
        </w:rPr>
        <w:t>at:</w:t>
      </w:r>
      <w:hyperlink r:id="rId94">
        <w:r w:rsidRPr="00F92641">
          <w:rPr>
            <w:rFonts w:ascii="Arial" w:eastAsia="Arial" w:hAnsi="Arial" w:cs="Arial"/>
            <w:u w:val="single"/>
          </w:rPr>
          <w:t>https</w:t>
        </w:r>
        <w:proofErr w:type="spellEnd"/>
        <w:r w:rsidRPr="00F92641">
          <w:rPr>
            <w:rFonts w:ascii="Arial" w:eastAsia="Arial" w:hAnsi="Arial" w:cs="Arial"/>
            <w:u w:val="single"/>
          </w:rPr>
          <w:t>://doi.org/10.7759/cureus.66165</w:t>
        </w:r>
      </w:hyperlink>
      <w:r w:rsidRPr="00F92641">
        <w:rPr>
          <w:rFonts w:ascii="Arial" w:eastAsia="Arial" w:hAnsi="Arial" w:cs="Arial"/>
        </w:rPr>
        <w:t>.</w:t>
      </w:r>
    </w:p>
    <w:p w14:paraId="18F44E0F"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Sheng, Y., Carpenter, J.S., Ashton-Miller, J.A. and Miller, J.M. (2022). ‘Mechanisms of pelvic floor muscle training for managing urinary incontinence in women: a scoping review.’ </w:t>
      </w:r>
      <w:r w:rsidRPr="00F92641">
        <w:rPr>
          <w:rFonts w:ascii="Arial" w:eastAsia="Arial" w:hAnsi="Arial" w:cs="Arial"/>
          <w:i/>
          <w:iCs/>
        </w:rPr>
        <w:t>BMC Women’s Health</w:t>
      </w:r>
      <w:r w:rsidRPr="00F92641">
        <w:rPr>
          <w:rFonts w:ascii="Arial" w:eastAsia="Arial" w:hAnsi="Arial" w:cs="Arial"/>
        </w:rPr>
        <w:t xml:space="preserve">, 22(1). Available </w:t>
      </w:r>
      <w:proofErr w:type="spellStart"/>
      <w:r w:rsidRPr="00F92641">
        <w:rPr>
          <w:rFonts w:ascii="Arial" w:eastAsia="Arial" w:hAnsi="Arial" w:cs="Arial"/>
        </w:rPr>
        <w:t>at:</w:t>
      </w:r>
      <w:hyperlink r:id="rId95">
        <w:r w:rsidRPr="00F92641">
          <w:rPr>
            <w:rFonts w:ascii="Arial" w:eastAsia="Arial" w:hAnsi="Arial" w:cs="Arial"/>
            <w:u w:val="single"/>
          </w:rPr>
          <w:t>https</w:t>
        </w:r>
        <w:proofErr w:type="spellEnd"/>
        <w:r w:rsidRPr="00F92641">
          <w:rPr>
            <w:rFonts w:ascii="Arial" w:eastAsia="Arial" w:hAnsi="Arial" w:cs="Arial"/>
            <w:u w:val="single"/>
          </w:rPr>
          <w:t>://doi.org/10.1186/s12905-022-01742-w</w:t>
        </w:r>
      </w:hyperlink>
      <w:r w:rsidRPr="00F92641">
        <w:rPr>
          <w:rFonts w:ascii="Arial" w:eastAsia="Arial" w:hAnsi="Arial" w:cs="Arial"/>
        </w:rPr>
        <w:t>.</w:t>
      </w:r>
    </w:p>
    <w:p w14:paraId="6F634E04"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Sitaraman, L., Lewicky-Gaupp, C. and Rao, S.S., (2025). ‘Postpartum Anorectal and Pelvic Floor Disorders: Evaluation, Treatment, and Prevention’. </w:t>
      </w:r>
      <w:r w:rsidRPr="00F92641">
        <w:rPr>
          <w:rFonts w:ascii="Arial" w:eastAsia="Arial" w:hAnsi="Arial" w:cs="Arial"/>
          <w:i/>
          <w:iCs/>
        </w:rPr>
        <w:t>Current Gastroenterology Reports</w:t>
      </w:r>
      <w:r w:rsidRPr="00F92641">
        <w:rPr>
          <w:rFonts w:ascii="Arial" w:eastAsia="Arial" w:hAnsi="Arial" w:cs="Arial"/>
        </w:rPr>
        <w:t xml:space="preserve">, </w:t>
      </w:r>
      <w:r w:rsidRPr="00F92641">
        <w:rPr>
          <w:rFonts w:ascii="Arial" w:eastAsia="Arial" w:hAnsi="Arial" w:cs="Arial"/>
          <w:i/>
          <w:iCs/>
        </w:rPr>
        <w:t>27</w:t>
      </w:r>
      <w:r w:rsidRPr="00F92641">
        <w:rPr>
          <w:rFonts w:ascii="Arial" w:eastAsia="Arial" w:hAnsi="Arial" w:cs="Arial"/>
        </w:rPr>
        <w:t>(1), p.48.</w:t>
      </w:r>
      <w:r w:rsidRPr="00F92641">
        <w:rPr>
          <w:rFonts w:ascii="Arial" w:eastAsia="Arial" w:hAnsi="Arial" w:cs="Arial"/>
          <w:highlight w:val="white"/>
        </w:rPr>
        <w:t xml:space="preserve">Available at: </w:t>
      </w:r>
      <w:hyperlink r:id="rId96">
        <w:r w:rsidRPr="00F92641">
          <w:rPr>
            <w:rFonts w:ascii="Arial" w:eastAsia="Arial" w:hAnsi="Arial" w:cs="Arial"/>
            <w:u w:val="single"/>
          </w:rPr>
          <w:t>https://doi.org/10.1007/s11894-025-01000-7</w:t>
        </w:r>
      </w:hyperlink>
    </w:p>
    <w:p w14:paraId="4FB4F4FA"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Siyoum, M., Nardos, R., Sirak, B., Spitznagle, T., </w:t>
      </w:r>
      <w:proofErr w:type="spellStart"/>
      <w:r w:rsidRPr="00F92641">
        <w:rPr>
          <w:rFonts w:ascii="Arial" w:eastAsia="Arial" w:hAnsi="Arial" w:cs="Arial"/>
        </w:rPr>
        <w:t>Teklesilasie</w:t>
      </w:r>
      <w:proofErr w:type="spellEnd"/>
      <w:r w:rsidRPr="00F92641">
        <w:rPr>
          <w:rFonts w:ascii="Arial" w:eastAsia="Arial" w:hAnsi="Arial" w:cs="Arial"/>
        </w:rPr>
        <w:t xml:space="preserve">, W. and </w:t>
      </w:r>
      <w:proofErr w:type="spellStart"/>
      <w:r w:rsidRPr="00F92641">
        <w:rPr>
          <w:rFonts w:ascii="Arial" w:eastAsia="Arial" w:hAnsi="Arial" w:cs="Arial"/>
        </w:rPr>
        <w:t>Astatkie</w:t>
      </w:r>
      <w:proofErr w:type="spellEnd"/>
      <w:r w:rsidRPr="00F92641">
        <w:rPr>
          <w:rFonts w:ascii="Arial" w:eastAsia="Arial" w:hAnsi="Arial" w:cs="Arial"/>
        </w:rPr>
        <w:t xml:space="preserve">, A., 2025. Effect of midwife-led pelvic floor muscle training on prolapse symptoms and quality of life in women with pelvic organ prolapse in Ethiopia: A Cluster-randomized controlled trial. </w:t>
      </w:r>
      <w:proofErr w:type="spellStart"/>
      <w:r w:rsidRPr="00F92641">
        <w:rPr>
          <w:rFonts w:ascii="Arial" w:eastAsia="Arial" w:hAnsi="Arial" w:cs="Arial"/>
          <w:i/>
          <w:iCs/>
        </w:rPr>
        <w:t>PLoS</w:t>
      </w:r>
      <w:proofErr w:type="spellEnd"/>
      <w:r w:rsidRPr="00F92641">
        <w:rPr>
          <w:rFonts w:ascii="Arial" w:eastAsia="Arial" w:hAnsi="Arial" w:cs="Arial"/>
          <w:i/>
          <w:iCs/>
        </w:rPr>
        <w:t xml:space="preserve"> medicine</w:t>
      </w:r>
      <w:r w:rsidRPr="00F92641">
        <w:rPr>
          <w:rFonts w:ascii="Arial" w:eastAsia="Arial" w:hAnsi="Arial" w:cs="Arial"/>
        </w:rPr>
        <w:t xml:space="preserve">, </w:t>
      </w:r>
      <w:r w:rsidRPr="00F92641">
        <w:rPr>
          <w:rFonts w:ascii="Arial" w:eastAsia="Arial" w:hAnsi="Arial" w:cs="Arial"/>
          <w:i/>
          <w:iCs/>
        </w:rPr>
        <w:t>22</w:t>
      </w:r>
      <w:r w:rsidRPr="00F92641">
        <w:rPr>
          <w:rFonts w:ascii="Arial" w:eastAsia="Arial" w:hAnsi="Arial" w:cs="Arial"/>
        </w:rPr>
        <w:t xml:space="preserve">(3), </w:t>
      </w:r>
      <w:proofErr w:type="gramStart"/>
      <w:r w:rsidRPr="00F92641">
        <w:rPr>
          <w:rFonts w:ascii="Arial" w:eastAsia="Arial" w:hAnsi="Arial" w:cs="Arial"/>
        </w:rPr>
        <w:t>p.e</w:t>
      </w:r>
      <w:proofErr w:type="gramEnd"/>
      <w:r w:rsidRPr="00F92641">
        <w:rPr>
          <w:rFonts w:ascii="Arial" w:eastAsia="Arial" w:hAnsi="Arial" w:cs="Arial"/>
        </w:rPr>
        <w:t>1004468.</w:t>
      </w:r>
      <w:hyperlink r:id="rId97">
        <w:r w:rsidRPr="00F92641">
          <w:rPr>
            <w:rFonts w:ascii="Arial" w:eastAsia="Arial" w:hAnsi="Arial" w:cs="Arial"/>
            <w:u w:val="single"/>
          </w:rPr>
          <w:t xml:space="preserve"> https://doi.org/10.1371/journal.pmed.1004468</w:t>
        </w:r>
      </w:hyperlink>
    </w:p>
    <w:p w14:paraId="6C26E8AB"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Smith, N.I.J., Hogarth, L., Corrigan, J.D. and Williams, W.H. (2026). Cumulative effects of mild traumatic brain injury in the general population: persistent post-concussion symptoms and post-traumatic stress. </w:t>
      </w:r>
      <w:r w:rsidRPr="00F92641">
        <w:rPr>
          <w:rFonts w:ascii="Arial" w:eastAsia="Arial" w:hAnsi="Arial" w:cs="Arial"/>
          <w:i/>
          <w:iCs/>
        </w:rPr>
        <w:t>Brain Injury</w:t>
      </w:r>
      <w:r w:rsidRPr="00F92641">
        <w:rPr>
          <w:rFonts w:ascii="Arial" w:eastAsia="Arial" w:hAnsi="Arial" w:cs="Arial"/>
        </w:rPr>
        <w:t xml:space="preserve">, pp.1–10. </w:t>
      </w:r>
      <w:hyperlink r:id="rId98">
        <w:r w:rsidRPr="00F92641">
          <w:rPr>
            <w:rFonts w:ascii="Arial" w:eastAsia="Arial" w:hAnsi="Arial" w:cs="Arial"/>
            <w:u w:val="single"/>
          </w:rPr>
          <w:t>https://doi.org/10.1080/02699052.2026.2625366</w:t>
        </w:r>
      </w:hyperlink>
      <w:r w:rsidRPr="00F92641">
        <w:rPr>
          <w:rFonts w:ascii="Arial" w:eastAsia="Arial" w:hAnsi="Arial" w:cs="Arial"/>
        </w:rPr>
        <w:t xml:space="preserve">. </w:t>
      </w:r>
    </w:p>
    <w:p w14:paraId="2BB8DDC3"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Sónia Cristóvão, Emelie Asplén, Josefin Borssén, Maria and Vesting, S. (2025). ‘Pelvic Floor Muscle Strength and Bothersome Urinary Incontinence After Pregnancy: A Cohort Study.’ </w:t>
      </w:r>
      <w:r w:rsidRPr="00F92641">
        <w:rPr>
          <w:rFonts w:ascii="Arial" w:eastAsia="Arial" w:hAnsi="Arial" w:cs="Arial"/>
          <w:i/>
          <w:iCs/>
        </w:rPr>
        <w:t xml:space="preserve">International </w:t>
      </w:r>
      <w:proofErr w:type="spellStart"/>
      <w:r w:rsidRPr="00F92641">
        <w:rPr>
          <w:rFonts w:ascii="Arial" w:eastAsia="Arial" w:hAnsi="Arial" w:cs="Arial"/>
          <w:i/>
          <w:iCs/>
        </w:rPr>
        <w:t>Urogynecology</w:t>
      </w:r>
      <w:proofErr w:type="spellEnd"/>
      <w:r w:rsidRPr="00F92641">
        <w:rPr>
          <w:rFonts w:ascii="Arial" w:eastAsia="Arial" w:hAnsi="Arial" w:cs="Arial"/>
          <w:i/>
          <w:iCs/>
        </w:rPr>
        <w:t xml:space="preserve"> Journal</w:t>
      </w:r>
      <w:r w:rsidRPr="00F92641">
        <w:rPr>
          <w:rFonts w:ascii="Arial" w:eastAsia="Arial" w:hAnsi="Arial" w:cs="Arial"/>
        </w:rPr>
        <w:t xml:space="preserve">. Available </w:t>
      </w:r>
      <w:proofErr w:type="spellStart"/>
      <w:r w:rsidRPr="00F92641">
        <w:rPr>
          <w:rFonts w:ascii="Arial" w:eastAsia="Arial" w:hAnsi="Arial" w:cs="Arial"/>
        </w:rPr>
        <w:t>at:</w:t>
      </w:r>
      <w:hyperlink r:id="rId99">
        <w:r w:rsidRPr="00F92641">
          <w:rPr>
            <w:rFonts w:ascii="Arial" w:eastAsia="Arial" w:hAnsi="Arial" w:cs="Arial"/>
            <w:u w:val="single"/>
          </w:rPr>
          <w:t>https</w:t>
        </w:r>
        <w:proofErr w:type="spellEnd"/>
        <w:r w:rsidRPr="00F92641">
          <w:rPr>
            <w:rFonts w:ascii="Arial" w:eastAsia="Arial" w:hAnsi="Arial" w:cs="Arial"/>
            <w:u w:val="single"/>
          </w:rPr>
          <w:t>://doi.org/10.1007/s00192-025-06085-2</w:t>
        </w:r>
      </w:hyperlink>
      <w:r w:rsidRPr="00F92641">
        <w:rPr>
          <w:rFonts w:ascii="Arial" w:eastAsia="Arial" w:hAnsi="Arial" w:cs="Arial"/>
        </w:rPr>
        <w:t>.</w:t>
      </w:r>
    </w:p>
    <w:p w14:paraId="6E203C3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Stafne, S.N., </w:t>
      </w:r>
      <w:proofErr w:type="spellStart"/>
      <w:r w:rsidRPr="00F92641">
        <w:rPr>
          <w:rFonts w:ascii="Arial" w:eastAsia="Arial" w:hAnsi="Arial" w:cs="Arial"/>
        </w:rPr>
        <w:t>Dalbye</w:t>
      </w:r>
      <w:proofErr w:type="spellEnd"/>
      <w:r w:rsidRPr="00F92641">
        <w:rPr>
          <w:rFonts w:ascii="Arial" w:eastAsia="Arial" w:hAnsi="Arial" w:cs="Arial"/>
        </w:rPr>
        <w:t xml:space="preserve">, R., Kristiansen, O.M., Hjelle, Y.E., Salvesen, K.Å., Mørkved, S. and Johannessen, H.H. (2022). ‘Antenatal pelvic floor muscle training and urinary incontinence: a randomized controlled 7-year follow-up study.’ </w:t>
      </w:r>
      <w:r w:rsidRPr="00F92641">
        <w:rPr>
          <w:rFonts w:ascii="Arial" w:eastAsia="Arial" w:hAnsi="Arial" w:cs="Arial"/>
          <w:i/>
          <w:iCs/>
        </w:rPr>
        <w:t xml:space="preserve">International </w:t>
      </w:r>
      <w:proofErr w:type="spellStart"/>
      <w:r w:rsidRPr="00F92641">
        <w:rPr>
          <w:rFonts w:ascii="Arial" w:eastAsia="Arial" w:hAnsi="Arial" w:cs="Arial"/>
          <w:i/>
          <w:iCs/>
        </w:rPr>
        <w:t>Urogynecology</w:t>
      </w:r>
      <w:proofErr w:type="spellEnd"/>
      <w:r w:rsidRPr="00F92641">
        <w:rPr>
          <w:rFonts w:ascii="Arial" w:eastAsia="Arial" w:hAnsi="Arial" w:cs="Arial"/>
          <w:i/>
          <w:iCs/>
        </w:rPr>
        <w:t xml:space="preserve"> Journal</w:t>
      </w:r>
      <w:r w:rsidRPr="00F92641">
        <w:rPr>
          <w:rFonts w:ascii="Arial" w:eastAsia="Arial" w:hAnsi="Arial" w:cs="Arial"/>
        </w:rPr>
        <w:t xml:space="preserve">, 33(6), pp.1557–1565. Available </w:t>
      </w:r>
      <w:proofErr w:type="spellStart"/>
      <w:r w:rsidRPr="00F92641">
        <w:rPr>
          <w:rFonts w:ascii="Arial" w:eastAsia="Arial" w:hAnsi="Arial" w:cs="Arial"/>
        </w:rPr>
        <w:t>at:</w:t>
      </w:r>
      <w:hyperlink r:id="rId100">
        <w:r w:rsidRPr="00F92641">
          <w:rPr>
            <w:rFonts w:ascii="Arial" w:eastAsia="Arial" w:hAnsi="Arial" w:cs="Arial"/>
            <w:u w:val="single"/>
          </w:rPr>
          <w:t>https</w:t>
        </w:r>
        <w:proofErr w:type="spellEnd"/>
        <w:r w:rsidRPr="00F92641">
          <w:rPr>
            <w:rFonts w:ascii="Arial" w:eastAsia="Arial" w:hAnsi="Arial" w:cs="Arial"/>
            <w:u w:val="single"/>
          </w:rPr>
          <w:t>://doi.org/10.1007/s00192-021-05028-x</w:t>
        </w:r>
      </w:hyperlink>
      <w:r w:rsidRPr="00F92641">
        <w:rPr>
          <w:rFonts w:ascii="Arial" w:eastAsia="Arial" w:hAnsi="Arial" w:cs="Arial"/>
        </w:rPr>
        <w:t>.</w:t>
      </w:r>
    </w:p>
    <w:p w14:paraId="65B2AA33"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Sukhera, J. (2022). ‘Narrative Reviews: Flexible, Rigorous, and Practical.’ </w:t>
      </w:r>
      <w:r w:rsidRPr="00F92641">
        <w:rPr>
          <w:rFonts w:ascii="Arial" w:eastAsia="Arial" w:hAnsi="Arial" w:cs="Arial"/>
          <w:i/>
          <w:iCs/>
        </w:rPr>
        <w:t>Journal of Graduate Medical Education</w:t>
      </w:r>
      <w:r w:rsidRPr="00F92641">
        <w:rPr>
          <w:rFonts w:ascii="Arial" w:eastAsia="Arial" w:hAnsi="Arial" w:cs="Arial"/>
        </w:rPr>
        <w:t xml:space="preserve">, 14(4), pp.414–417. Available </w:t>
      </w:r>
      <w:proofErr w:type="spellStart"/>
      <w:r w:rsidRPr="00F92641">
        <w:rPr>
          <w:rFonts w:ascii="Arial" w:eastAsia="Arial" w:hAnsi="Arial" w:cs="Arial"/>
        </w:rPr>
        <w:t>at:</w:t>
      </w:r>
      <w:hyperlink r:id="rId101">
        <w:r w:rsidRPr="00F92641">
          <w:rPr>
            <w:rFonts w:ascii="Arial" w:eastAsia="Arial" w:hAnsi="Arial" w:cs="Arial"/>
            <w:u w:val="single"/>
          </w:rPr>
          <w:t>https</w:t>
        </w:r>
        <w:proofErr w:type="spellEnd"/>
        <w:r w:rsidRPr="00F92641">
          <w:rPr>
            <w:rFonts w:ascii="Arial" w:eastAsia="Arial" w:hAnsi="Arial" w:cs="Arial"/>
            <w:u w:val="single"/>
          </w:rPr>
          <w:t>://doi.org/10.4300/jgme-d-22-00480.1</w:t>
        </w:r>
      </w:hyperlink>
      <w:r w:rsidRPr="00F92641">
        <w:rPr>
          <w:rFonts w:ascii="Arial" w:eastAsia="Arial" w:hAnsi="Arial" w:cs="Arial"/>
        </w:rPr>
        <w:t>.</w:t>
      </w:r>
    </w:p>
    <w:p w14:paraId="12384491"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highlight w:val="white"/>
        </w:rPr>
        <w:t xml:space="preserve">Tai, H., Pipitone, F., </w:t>
      </w:r>
      <w:proofErr w:type="spellStart"/>
      <w:r w:rsidRPr="00F92641">
        <w:rPr>
          <w:rFonts w:ascii="Arial" w:eastAsia="Arial" w:hAnsi="Arial" w:cs="Arial"/>
          <w:highlight w:val="white"/>
        </w:rPr>
        <w:t>Kalayeh</w:t>
      </w:r>
      <w:proofErr w:type="spellEnd"/>
      <w:r w:rsidRPr="00F92641">
        <w:rPr>
          <w:rFonts w:ascii="Arial" w:eastAsia="Arial" w:hAnsi="Arial" w:cs="Arial"/>
          <w:highlight w:val="white"/>
        </w:rPr>
        <w:t xml:space="preserve">, K., LaCross, J., Ashton-Miller, J.A., </w:t>
      </w:r>
      <w:proofErr w:type="spellStart"/>
      <w:r w:rsidRPr="00F92641">
        <w:rPr>
          <w:rFonts w:ascii="Arial" w:eastAsia="Arial" w:hAnsi="Arial" w:cs="Arial"/>
          <w:highlight w:val="white"/>
        </w:rPr>
        <w:t>DeLancey</w:t>
      </w:r>
      <w:proofErr w:type="spellEnd"/>
      <w:r w:rsidRPr="00F92641">
        <w:rPr>
          <w:rFonts w:ascii="Arial" w:eastAsia="Arial" w:hAnsi="Arial" w:cs="Arial"/>
          <w:highlight w:val="white"/>
        </w:rPr>
        <w:t xml:space="preserve">, J.O. and Fowlkes, J.B., (2025). ‘Assessing postpartum levator ani muscle recovery: a feasibility study on automated texture analysis in transvaginal ultrasound’. </w:t>
      </w:r>
      <w:r w:rsidRPr="00F92641">
        <w:rPr>
          <w:rFonts w:ascii="Arial" w:eastAsia="Arial" w:hAnsi="Arial" w:cs="Arial"/>
          <w:i/>
          <w:iCs/>
          <w:highlight w:val="white"/>
        </w:rPr>
        <w:t>Ultrasound in medicine &amp; biology</w:t>
      </w:r>
      <w:r w:rsidRPr="00F92641">
        <w:rPr>
          <w:rFonts w:ascii="Arial" w:eastAsia="Arial" w:hAnsi="Arial" w:cs="Arial"/>
          <w:highlight w:val="white"/>
        </w:rPr>
        <w:t xml:space="preserve">. Available at: </w:t>
      </w:r>
      <w:hyperlink r:id="rId102">
        <w:r w:rsidRPr="00F92641">
          <w:rPr>
            <w:rFonts w:ascii="Arial" w:eastAsia="Arial" w:hAnsi="Arial" w:cs="Arial"/>
            <w:highlight w:val="white"/>
            <w:u w:val="single"/>
          </w:rPr>
          <w:t>https://doi.org/10.1016/j.ultrasmedbio.2025.08.024</w:t>
        </w:r>
      </w:hyperlink>
    </w:p>
    <w:p w14:paraId="13AB209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Tan, J., Li, J. and Yi, X. (2025). ‘How Can General Self-Efficacy Facilitate Undergraduates’ Employability? A Multiple Mediation Model.’ </w:t>
      </w:r>
      <w:proofErr w:type="spellStart"/>
      <w:r w:rsidRPr="00F92641">
        <w:rPr>
          <w:rFonts w:ascii="Arial" w:eastAsia="Arial" w:hAnsi="Arial" w:cs="Arial"/>
          <w:i/>
          <w:iCs/>
        </w:rPr>
        <w:t>Behavioral</w:t>
      </w:r>
      <w:proofErr w:type="spellEnd"/>
      <w:r w:rsidRPr="00F92641">
        <w:rPr>
          <w:rFonts w:ascii="Arial" w:eastAsia="Arial" w:hAnsi="Arial" w:cs="Arial"/>
          <w:i/>
          <w:iCs/>
        </w:rPr>
        <w:t xml:space="preserve"> Sciences</w:t>
      </w:r>
      <w:r w:rsidRPr="00F92641">
        <w:rPr>
          <w:rFonts w:ascii="Arial" w:eastAsia="Arial" w:hAnsi="Arial" w:cs="Arial"/>
        </w:rPr>
        <w:t xml:space="preserve">, 15(4), pp.514–514. Available </w:t>
      </w:r>
      <w:proofErr w:type="spellStart"/>
      <w:r w:rsidRPr="00F92641">
        <w:rPr>
          <w:rFonts w:ascii="Arial" w:eastAsia="Arial" w:hAnsi="Arial" w:cs="Arial"/>
        </w:rPr>
        <w:t>at:</w:t>
      </w:r>
      <w:hyperlink r:id="rId103">
        <w:r w:rsidRPr="00F92641">
          <w:rPr>
            <w:rFonts w:ascii="Arial" w:eastAsia="Arial" w:hAnsi="Arial" w:cs="Arial"/>
            <w:u w:val="single"/>
          </w:rPr>
          <w:t>https</w:t>
        </w:r>
        <w:proofErr w:type="spellEnd"/>
        <w:r w:rsidRPr="00F92641">
          <w:rPr>
            <w:rFonts w:ascii="Arial" w:eastAsia="Arial" w:hAnsi="Arial" w:cs="Arial"/>
            <w:u w:val="single"/>
          </w:rPr>
          <w:t>://doi.org/10.3390/bs15040514</w:t>
        </w:r>
      </w:hyperlink>
      <w:r w:rsidRPr="00F92641">
        <w:rPr>
          <w:rFonts w:ascii="Arial" w:eastAsia="Arial" w:hAnsi="Arial" w:cs="Arial"/>
        </w:rPr>
        <w:t>.</w:t>
      </w:r>
    </w:p>
    <w:p w14:paraId="270DA68F"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lastRenderedPageBreak/>
        <w:t>Te</w:t>
      </w:r>
      <w:proofErr w:type="spellEnd"/>
      <w:r w:rsidRPr="00F92641">
        <w:rPr>
          <w:rFonts w:ascii="Arial" w:eastAsia="Arial" w:hAnsi="Arial" w:cs="Arial"/>
        </w:rPr>
        <w:t xml:space="preserve">, E., Kuipers, S.J., </w:t>
      </w:r>
      <w:proofErr w:type="spellStart"/>
      <w:r w:rsidRPr="00F92641">
        <w:rPr>
          <w:rFonts w:ascii="Arial" w:eastAsia="Arial" w:hAnsi="Arial" w:cs="Arial"/>
        </w:rPr>
        <w:t>Ribbers</w:t>
      </w:r>
      <w:proofErr w:type="spellEnd"/>
      <w:r w:rsidRPr="00F92641">
        <w:rPr>
          <w:rFonts w:ascii="Arial" w:eastAsia="Arial" w:hAnsi="Arial" w:cs="Arial"/>
        </w:rPr>
        <w:t xml:space="preserve">, G.M. and Cramm, J.M. (2025). ‘Exploring Rehabilitation Patients’ Perspectives on What Matters for the Adoption of Home-Based Rehabilitation Technology: Q-Methodology Study.’ </w:t>
      </w:r>
      <w:r w:rsidRPr="00F92641">
        <w:rPr>
          <w:rFonts w:ascii="Arial" w:eastAsia="Arial" w:hAnsi="Arial" w:cs="Arial"/>
          <w:i/>
          <w:iCs/>
        </w:rPr>
        <w:t>JMIR Rehabilitation and Assistive Technologies</w:t>
      </w:r>
      <w:r w:rsidRPr="00F92641">
        <w:rPr>
          <w:rFonts w:ascii="Arial" w:eastAsia="Arial" w:hAnsi="Arial" w:cs="Arial"/>
        </w:rPr>
        <w:t xml:space="preserve">, 12, </w:t>
      </w:r>
      <w:proofErr w:type="gramStart"/>
      <w:r w:rsidRPr="00F92641">
        <w:rPr>
          <w:rFonts w:ascii="Arial" w:eastAsia="Arial" w:hAnsi="Arial" w:cs="Arial"/>
        </w:rPr>
        <w:t>pp.e</w:t>
      </w:r>
      <w:proofErr w:type="gramEnd"/>
      <w:r w:rsidRPr="00F92641">
        <w:rPr>
          <w:rFonts w:ascii="Arial" w:eastAsia="Arial" w:hAnsi="Arial" w:cs="Arial"/>
        </w:rPr>
        <w:t xml:space="preserve">71515–e71515. Available </w:t>
      </w:r>
      <w:proofErr w:type="spellStart"/>
      <w:r w:rsidRPr="00F92641">
        <w:rPr>
          <w:rFonts w:ascii="Arial" w:eastAsia="Arial" w:hAnsi="Arial" w:cs="Arial"/>
        </w:rPr>
        <w:t>at:</w:t>
      </w:r>
      <w:hyperlink r:id="rId104">
        <w:r w:rsidRPr="00F92641">
          <w:rPr>
            <w:rFonts w:ascii="Arial" w:eastAsia="Arial" w:hAnsi="Arial" w:cs="Arial"/>
            <w:u w:val="single"/>
          </w:rPr>
          <w:t>https</w:t>
        </w:r>
        <w:proofErr w:type="spellEnd"/>
        <w:r w:rsidRPr="00F92641">
          <w:rPr>
            <w:rFonts w:ascii="Arial" w:eastAsia="Arial" w:hAnsi="Arial" w:cs="Arial"/>
            <w:u w:val="single"/>
          </w:rPr>
          <w:t>://doi.org/10.2196/71515</w:t>
        </w:r>
      </w:hyperlink>
      <w:r w:rsidRPr="00F92641">
        <w:rPr>
          <w:rFonts w:ascii="Arial" w:eastAsia="Arial" w:hAnsi="Arial" w:cs="Arial"/>
        </w:rPr>
        <w:t>.</w:t>
      </w:r>
    </w:p>
    <w:p w14:paraId="51BB78CA"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Teo, L., Van, M.E., Lau, C.S. and Shanahan, C.J. (2023). ‘Title-plus-abstract versus title-only first-level screening approach: a case study using a systematic review of dietary patterns and sarcopenia risk to compare screening performance.’ </w:t>
      </w:r>
      <w:r w:rsidRPr="00F92641">
        <w:rPr>
          <w:rFonts w:ascii="Arial" w:eastAsia="Arial" w:hAnsi="Arial" w:cs="Arial"/>
          <w:i/>
          <w:iCs/>
        </w:rPr>
        <w:t>Systematic Reviews</w:t>
      </w:r>
      <w:r w:rsidRPr="00F92641">
        <w:rPr>
          <w:rFonts w:ascii="Arial" w:eastAsia="Arial" w:hAnsi="Arial" w:cs="Arial"/>
        </w:rPr>
        <w:t xml:space="preserve">, 12(1). Available </w:t>
      </w:r>
      <w:proofErr w:type="spellStart"/>
      <w:r w:rsidRPr="00F92641">
        <w:rPr>
          <w:rFonts w:ascii="Arial" w:eastAsia="Arial" w:hAnsi="Arial" w:cs="Arial"/>
        </w:rPr>
        <w:t>at:</w:t>
      </w:r>
      <w:hyperlink r:id="rId105">
        <w:r w:rsidRPr="00F92641">
          <w:rPr>
            <w:rFonts w:ascii="Arial" w:eastAsia="Arial" w:hAnsi="Arial" w:cs="Arial"/>
            <w:u w:val="single"/>
          </w:rPr>
          <w:t>https</w:t>
        </w:r>
        <w:proofErr w:type="spellEnd"/>
        <w:r w:rsidRPr="00F92641">
          <w:rPr>
            <w:rFonts w:ascii="Arial" w:eastAsia="Arial" w:hAnsi="Arial" w:cs="Arial"/>
            <w:u w:val="single"/>
          </w:rPr>
          <w:t>://doi.org/10.1186/s13643-023-02374-3</w:t>
        </w:r>
      </w:hyperlink>
      <w:r w:rsidRPr="00F92641">
        <w:rPr>
          <w:rFonts w:ascii="Arial" w:eastAsia="Arial" w:hAnsi="Arial" w:cs="Arial"/>
        </w:rPr>
        <w:t>.</w:t>
      </w:r>
    </w:p>
    <w:p w14:paraId="2015CA1B"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Tran, L. and Puckett, Y. (2023). </w:t>
      </w:r>
      <w:r w:rsidRPr="00F92641">
        <w:rPr>
          <w:rFonts w:ascii="Arial" w:eastAsia="Arial" w:hAnsi="Arial" w:cs="Arial"/>
          <w:i/>
          <w:iCs/>
        </w:rPr>
        <w:t>Urinary Incontinence</w:t>
      </w:r>
      <w:r w:rsidRPr="00F92641">
        <w:rPr>
          <w:rFonts w:ascii="Arial" w:eastAsia="Arial" w:hAnsi="Arial" w:cs="Arial"/>
        </w:rPr>
        <w:t xml:space="preserve">. Available at: </w:t>
      </w:r>
      <w:hyperlink r:id="rId106">
        <w:r w:rsidRPr="00F92641">
          <w:rPr>
            <w:rFonts w:ascii="Arial" w:eastAsia="Arial" w:hAnsi="Arial" w:cs="Arial"/>
            <w:u w:val="single"/>
          </w:rPr>
          <w:t>https://www.ncbi.nlm.nih.gov/books/NBK559095/</w:t>
        </w:r>
      </w:hyperlink>
      <w:r w:rsidRPr="00F92641">
        <w:rPr>
          <w:rFonts w:ascii="Arial" w:eastAsia="Arial" w:hAnsi="Arial" w:cs="Arial"/>
        </w:rPr>
        <w:t xml:space="preserve">. [Accessed 30 March 2026] </w:t>
      </w:r>
    </w:p>
    <w:p w14:paraId="7EF736C9"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Vasanthan, L., Sindhu </w:t>
      </w:r>
      <w:proofErr w:type="spellStart"/>
      <w:r w:rsidRPr="00F92641">
        <w:rPr>
          <w:rFonts w:ascii="Arial" w:eastAsia="Arial" w:hAnsi="Arial" w:cs="Arial"/>
        </w:rPr>
        <w:t>Kulandaipalayam</w:t>
      </w:r>
      <w:proofErr w:type="spellEnd"/>
      <w:r w:rsidRPr="00F92641">
        <w:rPr>
          <w:rFonts w:ascii="Arial" w:eastAsia="Arial" w:hAnsi="Arial" w:cs="Arial"/>
        </w:rPr>
        <w:t xml:space="preserve"> Natarajan, Babu, A., Kamath, M.S. and Sureshkumar Kamalakannan (2024). ‘Digital health interventions for improving access to primary care in India: A scoping review.’ </w:t>
      </w:r>
      <w:r w:rsidRPr="00F92641">
        <w:rPr>
          <w:rFonts w:ascii="Arial" w:eastAsia="Arial" w:hAnsi="Arial" w:cs="Arial"/>
          <w:i/>
          <w:iCs/>
        </w:rPr>
        <w:t>PLOS global public health</w:t>
      </w:r>
      <w:r w:rsidRPr="00F92641">
        <w:rPr>
          <w:rFonts w:ascii="Arial" w:eastAsia="Arial" w:hAnsi="Arial" w:cs="Arial"/>
        </w:rPr>
        <w:t xml:space="preserve">, 4(5), </w:t>
      </w:r>
      <w:proofErr w:type="gramStart"/>
      <w:r w:rsidRPr="00F92641">
        <w:rPr>
          <w:rFonts w:ascii="Arial" w:eastAsia="Arial" w:hAnsi="Arial" w:cs="Arial"/>
        </w:rPr>
        <w:t>pp.e</w:t>
      </w:r>
      <w:proofErr w:type="gramEnd"/>
      <w:r w:rsidRPr="00F92641">
        <w:rPr>
          <w:rFonts w:ascii="Arial" w:eastAsia="Arial" w:hAnsi="Arial" w:cs="Arial"/>
        </w:rPr>
        <w:t xml:space="preserve">0002645–e0002645. Available </w:t>
      </w:r>
      <w:proofErr w:type="spellStart"/>
      <w:r w:rsidRPr="00F92641">
        <w:rPr>
          <w:rFonts w:ascii="Arial" w:eastAsia="Arial" w:hAnsi="Arial" w:cs="Arial"/>
        </w:rPr>
        <w:t>at:</w:t>
      </w:r>
      <w:hyperlink r:id="rId107">
        <w:r w:rsidRPr="00F92641">
          <w:rPr>
            <w:rFonts w:ascii="Arial" w:eastAsia="Arial" w:hAnsi="Arial" w:cs="Arial"/>
            <w:u w:val="single"/>
          </w:rPr>
          <w:t>https</w:t>
        </w:r>
        <w:proofErr w:type="spellEnd"/>
        <w:r w:rsidRPr="00F92641">
          <w:rPr>
            <w:rFonts w:ascii="Arial" w:eastAsia="Arial" w:hAnsi="Arial" w:cs="Arial"/>
            <w:u w:val="single"/>
          </w:rPr>
          <w:t>://doi.org/10.1371/journal.pgph.0002645</w:t>
        </w:r>
      </w:hyperlink>
      <w:r w:rsidRPr="00F92641">
        <w:rPr>
          <w:rFonts w:ascii="Arial" w:eastAsia="Arial" w:hAnsi="Arial" w:cs="Arial"/>
        </w:rPr>
        <w:t>.</w:t>
      </w:r>
    </w:p>
    <w:p w14:paraId="6CFDBA13"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Villa-Del-Pino, I., Jiménez-Rejano, J.J., Rebollo-Salas, M., Rodríguez-Domínguez, Á.J. and Suárez-Serrano, C.M., (2025). ‘Compliance and adherence to pelvic floor exercise therapy in people with pelvic floor disorders: a systematic review and meta-analysis’. </w:t>
      </w:r>
      <w:r w:rsidRPr="00F92641">
        <w:rPr>
          <w:rFonts w:ascii="Arial" w:eastAsia="Arial" w:hAnsi="Arial" w:cs="Arial"/>
          <w:i/>
          <w:iCs/>
        </w:rPr>
        <w:t>Life</w:t>
      </w:r>
      <w:r w:rsidRPr="00F92641">
        <w:rPr>
          <w:rFonts w:ascii="Arial" w:eastAsia="Arial" w:hAnsi="Arial" w:cs="Arial"/>
        </w:rPr>
        <w:t xml:space="preserve">, </w:t>
      </w:r>
      <w:r w:rsidRPr="00F92641">
        <w:rPr>
          <w:rFonts w:ascii="Arial" w:eastAsia="Arial" w:hAnsi="Arial" w:cs="Arial"/>
          <w:i/>
          <w:iCs/>
        </w:rPr>
        <w:t>15</w:t>
      </w:r>
      <w:r w:rsidRPr="00F92641">
        <w:rPr>
          <w:rFonts w:ascii="Arial" w:eastAsia="Arial" w:hAnsi="Arial" w:cs="Arial"/>
        </w:rPr>
        <w:t>(4), p.613.</w:t>
      </w:r>
      <w:hyperlink r:id="rId108">
        <w:r w:rsidRPr="00F92641">
          <w:rPr>
            <w:rFonts w:ascii="Arial" w:eastAsia="Arial" w:hAnsi="Arial" w:cs="Arial"/>
            <w:u w:val="single"/>
          </w:rPr>
          <w:t xml:space="preserve"> https://doi.org/10.3390/life15040613</w:t>
        </w:r>
      </w:hyperlink>
    </w:p>
    <w:p w14:paraId="5CD84AE2"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Walsh, S.J., Ashcroft, S.K., Starc, L.C., Thompson-Butel, A.G., </w:t>
      </w:r>
      <w:proofErr w:type="spellStart"/>
      <w:r w:rsidRPr="00F92641">
        <w:rPr>
          <w:rFonts w:ascii="Arial" w:eastAsia="Arial" w:hAnsi="Arial" w:cs="Arial"/>
        </w:rPr>
        <w:t>Spathis</w:t>
      </w:r>
      <w:proofErr w:type="spellEnd"/>
      <w:r w:rsidRPr="00F92641">
        <w:rPr>
          <w:rFonts w:ascii="Arial" w:eastAsia="Arial" w:hAnsi="Arial" w:cs="Arial"/>
        </w:rPr>
        <w:t>, J.G. and Beetham, K.S., (2026). ‘</w:t>
      </w:r>
      <w:proofErr w:type="spellStart"/>
      <w:r w:rsidRPr="00F92641">
        <w:rPr>
          <w:rFonts w:ascii="Arial" w:eastAsia="Arial" w:hAnsi="Arial" w:cs="Arial"/>
        </w:rPr>
        <w:t>Lumbo</w:t>
      </w:r>
      <w:proofErr w:type="spellEnd"/>
      <w:r w:rsidRPr="00F92641">
        <w:rPr>
          <w:rFonts w:ascii="Arial" w:eastAsia="Arial" w:hAnsi="Arial" w:cs="Arial"/>
        </w:rPr>
        <w:t xml:space="preserve">–pelvic–hip complex strengthening with and without isolated pelvic floor muscle training for postpartum pelvic floor health: a systematic review and meta-analysis’. </w:t>
      </w:r>
      <w:r w:rsidRPr="00F92641">
        <w:rPr>
          <w:rFonts w:ascii="Arial" w:eastAsia="Arial" w:hAnsi="Arial" w:cs="Arial"/>
          <w:i/>
          <w:iCs/>
        </w:rPr>
        <w:t>Journal of Science and Medicine in Sport</w:t>
      </w:r>
      <w:r w:rsidRPr="00F92641">
        <w:rPr>
          <w:rFonts w:ascii="Arial" w:eastAsia="Arial" w:hAnsi="Arial" w:cs="Arial"/>
        </w:rPr>
        <w:t xml:space="preserve">, </w:t>
      </w:r>
      <w:r w:rsidRPr="00F92641">
        <w:rPr>
          <w:rFonts w:ascii="Arial" w:eastAsia="Arial" w:hAnsi="Arial" w:cs="Arial"/>
          <w:i/>
          <w:iCs/>
        </w:rPr>
        <w:t>29</w:t>
      </w:r>
      <w:r w:rsidRPr="00F92641">
        <w:rPr>
          <w:rFonts w:ascii="Arial" w:eastAsia="Arial" w:hAnsi="Arial" w:cs="Arial"/>
        </w:rPr>
        <w:t>(1), pp.19-</w:t>
      </w:r>
      <w:proofErr w:type="gramStart"/>
      <w:r w:rsidRPr="00F92641">
        <w:rPr>
          <w:rFonts w:ascii="Arial" w:eastAsia="Arial" w:hAnsi="Arial" w:cs="Arial"/>
        </w:rPr>
        <w:t>27.</w:t>
      </w:r>
      <w:r w:rsidRPr="00F92641">
        <w:rPr>
          <w:rFonts w:ascii="Arial" w:eastAsia="Arial" w:hAnsi="Arial" w:cs="Arial"/>
          <w:highlight w:val="white"/>
        </w:rPr>
        <w:t>Available</w:t>
      </w:r>
      <w:proofErr w:type="gramEnd"/>
      <w:r w:rsidRPr="00F92641">
        <w:rPr>
          <w:rFonts w:ascii="Arial" w:eastAsia="Arial" w:hAnsi="Arial" w:cs="Arial"/>
          <w:highlight w:val="white"/>
        </w:rPr>
        <w:t xml:space="preserve"> at: </w:t>
      </w:r>
      <w:hyperlink r:id="rId109">
        <w:r w:rsidRPr="00F92641">
          <w:rPr>
            <w:rFonts w:ascii="Arial" w:eastAsia="Arial" w:hAnsi="Arial" w:cs="Arial"/>
            <w:u w:val="single"/>
          </w:rPr>
          <w:t>https://doi.org/10.1016/j.jsams.2025.08.005</w:t>
        </w:r>
      </w:hyperlink>
    </w:p>
    <w:p w14:paraId="70BDB42A"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Wang, J., Wu, L., Fan, G. and Ji, Y. (2025). ‘The mediating effect of self-efficacy on adherence to pelvic floor muscle training: an analysis based on the COM-B model.’ </w:t>
      </w:r>
      <w:r w:rsidRPr="00F92641">
        <w:rPr>
          <w:rFonts w:ascii="Arial" w:eastAsia="Arial" w:hAnsi="Arial" w:cs="Arial"/>
          <w:i/>
          <w:iCs/>
        </w:rPr>
        <w:t>European Journal of Obstetrics &amp;</w:t>
      </w:r>
      <w:proofErr w:type="spellStart"/>
      <w:r w:rsidRPr="00F92641">
        <w:rPr>
          <w:rFonts w:ascii="Arial" w:eastAsia="Arial" w:hAnsi="Arial" w:cs="Arial"/>
          <w:i/>
          <w:iCs/>
        </w:rPr>
        <w:t>Gynecology</w:t>
      </w:r>
      <w:proofErr w:type="spellEnd"/>
      <w:r w:rsidRPr="00F92641">
        <w:rPr>
          <w:rFonts w:ascii="Arial" w:eastAsia="Arial" w:hAnsi="Arial" w:cs="Arial"/>
          <w:i/>
          <w:iCs/>
        </w:rPr>
        <w:t xml:space="preserve"> and Reproductive Biology</w:t>
      </w:r>
      <w:r w:rsidRPr="00F92641">
        <w:rPr>
          <w:rFonts w:ascii="Arial" w:eastAsia="Arial" w:hAnsi="Arial" w:cs="Arial"/>
        </w:rPr>
        <w:t xml:space="preserve">, 312, p.114514. Available </w:t>
      </w:r>
      <w:proofErr w:type="spellStart"/>
      <w:r w:rsidRPr="00F92641">
        <w:rPr>
          <w:rFonts w:ascii="Arial" w:eastAsia="Arial" w:hAnsi="Arial" w:cs="Arial"/>
        </w:rPr>
        <w:t>at:</w:t>
      </w:r>
      <w:hyperlink r:id="rId110">
        <w:r w:rsidRPr="00F92641">
          <w:rPr>
            <w:rFonts w:ascii="Arial" w:eastAsia="Arial" w:hAnsi="Arial" w:cs="Arial"/>
            <w:u w:val="single"/>
          </w:rPr>
          <w:t>https</w:t>
        </w:r>
        <w:proofErr w:type="spellEnd"/>
        <w:r w:rsidRPr="00F92641">
          <w:rPr>
            <w:rFonts w:ascii="Arial" w:eastAsia="Arial" w:hAnsi="Arial" w:cs="Arial"/>
            <w:u w:val="single"/>
          </w:rPr>
          <w:t>://doi.org/10.1016/j.ejogrb.2025.114514</w:t>
        </w:r>
      </w:hyperlink>
      <w:r w:rsidRPr="00F92641">
        <w:rPr>
          <w:rFonts w:ascii="Arial" w:eastAsia="Arial" w:hAnsi="Arial" w:cs="Arial"/>
        </w:rPr>
        <w:t>.</w:t>
      </w:r>
    </w:p>
    <w:p w14:paraId="38B596F6"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Wang, Y., Zhuo, Y., Yan, H. and Zhao, R., (2026). ‘How important is the timing and duration of pelvic floor muscle training for preventing postpartum urinary incontinence? a meta-analysis’. </w:t>
      </w:r>
      <w:r w:rsidRPr="00F92641">
        <w:rPr>
          <w:rFonts w:ascii="Arial" w:eastAsia="Arial" w:hAnsi="Arial" w:cs="Arial"/>
          <w:i/>
          <w:iCs/>
        </w:rPr>
        <w:t>International Urology and Nephrology</w:t>
      </w:r>
      <w:r w:rsidRPr="00F92641">
        <w:rPr>
          <w:rFonts w:ascii="Arial" w:eastAsia="Arial" w:hAnsi="Arial" w:cs="Arial"/>
        </w:rPr>
        <w:t xml:space="preserve">, </w:t>
      </w:r>
      <w:r w:rsidRPr="00F92641">
        <w:rPr>
          <w:rFonts w:ascii="Arial" w:eastAsia="Arial" w:hAnsi="Arial" w:cs="Arial"/>
          <w:i/>
          <w:iCs/>
        </w:rPr>
        <w:t>58</w:t>
      </w:r>
      <w:r w:rsidRPr="00F92641">
        <w:rPr>
          <w:rFonts w:ascii="Arial" w:eastAsia="Arial" w:hAnsi="Arial" w:cs="Arial"/>
        </w:rPr>
        <w:t>(1), pp.147-159.</w:t>
      </w:r>
      <w:hyperlink r:id="rId111">
        <w:r w:rsidRPr="00F92641">
          <w:rPr>
            <w:rFonts w:ascii="Arial" w:eastAsia="Arial" w:hAnsi="Arial" w:cs="Arial"/>
            <w:u w:val="single"/>
          </w:rPr>
          <w:t xml:space="preserve"> https://doi.org/10.1007/s11255-025-04640-w</w:t>
        </w:r>
      </w:hyperlink>
    </w:p>
    <w:p w14:paraId="296D1DD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WHO (2023). </w:t>
      </w:r>
      <w:r w:rsidRPr="00F92641">
        <w:rPr>
          <w:rFonts w:ascii="Arial" w:eastAsia="Arial" w:hAnsi="Arial" w:cs="Arial"/>
          <w:i/>
          <w:iCs/>
        </w:rPr>
        <w:t>More than a third of women experience lasting health problems after childbirth, new research shows</w:t>
      </w:r>
      <w:r w:rsidRPr="00F92641">
        <w:rPr>
          <w:rFonts w:ascii="Arial" w:eastAsia="Arial" w:hAnsi="Arial" w:cs="Arial"/>
        </w:rPr>
        <w:t xml:space="preserve">. Available at: </w:t>
      </w:r>
      <w:hyperlink r:id="rId112">
        <w:r w:rsidRPr="00F92641">
          <w:rPr>
            <w:rFonts w:ascii="Arial" w:eastAsia="Arial" w:hAnsi="Arial" w:cs="Arial"/>
            <w:u w:val="single"/>
          </w:rPr>
          <w:t>https://www.who.int/news/item/07-12-2023-more-than-a-third-of-women-experience-lasting-health-problems-after-childbirth</w:t>
        </w:r>
      </w:hyperlink>
      <w:r w:rsidRPr="00F92641">
        <w:rPr>
          <w:rFonts w:ascii="Arial" w:eastAsia="Arial" w:hAnsi="Arial" w:cs="Arial"/>
        </w:rPr>
        <w:t xml:space="preserve">.[Accessed 30 March 2026] </w:t>
      </w:r>
    </w:p>
    <w:p w14:paraId="5A1E2C46" w14:textId="77777777" w:rsidR="00F92641" w:rsidRPr="00F92641" w:rsidRDefault="00F92641" w:rsidP="00F92641">
      <w:pPr>
        <w:spacing w:before="240" w:line="360" w:lineRule="auto"/>
        <w:jc w:val="both"/>
        <w:rPr>
          <w:rFonts w:ascii="Arial" w:eastAsia="Arial" w:hAnsi="Arial" w:cs="Arial"/>
          <w:u w:val="single"/>
        </w:rPr>
      </w:pPr>
      <w:r w:rsidRPr="00F92641">
        <w:rPr>
          <w:rFonts w:ascii="Arial" w:eastAsia="Arial" w:hAnsi="Arial" w:cs="Arial"/>
        </w:rPr>
        <w:t xml:space="preserve">William, F.K.A. (2024). ‘Interpretivism or Constructivism: Navigating Research Paradigms in Social Science Research.’ </w:t>
      </w:r>
      <w:r w:rsidRPr="00F92641">
        <w:rPr>
          <w:rFonts w:ascii="Arial" w:eastAsia="Arial" w:hAnsi="Arial" w:cs="Arial"/>
          <w:i/>
          <w:iCs/>
        </w:rPr>
        <w:t>International Journal of Research Publications</w:t>
      </w:r>
      <w:r w:rsidRPr="00F92641">
        <w:rPr>
          <w:rFonts w:ascii="Arial" w:eastAsia="Arial" w:hAnsi="Arial" w:cs="Arial"/>
        </w:rPr>
        <w:t>, 143, 2708-3578.</w:t>
      </w:r>
      <w:hyperlink r:id="rId113">
        <w:r w:rsidRPr="00F92641">
          <w:rPr>
            <w:rFonts w:ascii="Arial" w:eastAsia="Arial" w:hAnsi="Arial" w:cs="Arial"/>
            <w:highlight w:val="white"/>
          </w:rPr>
          <w:t xml:space="preserve">Available at: </w:t>
        </w:r>
      </w:hyperlink>
      <w:hyperlink r:id="rId114">
        <w:r w:rsidRPr="00F92641">
          <w:rPr>
            <w:rFonts w:ascii="Arial" w:eastAsia="Arial" w:hAnsi="Arial" w:cs="Arial"/>
            <w:u w:val="single"/>
          </w:rPr>
          <w:t>https://doi.org/10.47119/ijrp1001431220246122</w:t>
        </w:r>
      </w:hyperlink>
    </w:p>
    <w:p w14:paraId="52956699"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Williams, R.T. (2024). ‘Paradigm shifts: exploring AI’s influence on qualitative inquiry and analysis.’ </w:t>
      </w:r>
      <w:r w:rsidRPr="00F92641">
        <w:rPr>
          <w:rFonts w:ascii="Arial" w:eastAsia="Arial" w:hAnsi="Arial" w:cs="Arial"/>
          <w:i/>
          <w:iCs/>
        </w:rPr>
        <w:t>Frontiers in Research Metrics and Analytics</w:t>
      </w:r>
      <w:r w:rsidRPr="00F92641">
        <w:rPr>
          <w:rFonts w:ascii="Arial" w:eastAsia="Arial" w:hAnsi="Arial" w:cs="Arial"/>
        </w:rPr>
        <w:t xml:space="preserve">, 9. Available </w:t>
      </w:r>
      <w:proofErr w:type="spellStart"/>
      <w:r w:rsidRPr="00F92641">
        <w:rPr>
          <w:rFonts w:ascii="Arial" w:eastAsia="Arial" w:hAnsi="Arial" w:cs="Arial"/>
        </w:rPr>
        <w:t>at:</w:t>
      </w:r>
      <w:hyperlink r:id="rId115">
        <w:r w:rsidRPr="00F92641">
          <w:rPr>
            <w:rFonts w:ascii="Arial" w:eastAsia="Arial" w:hAnsi="Arial" w:cs="Arial"/>
            <w:u w:val="single"/>
          </w:rPr>
          <w:t>https</w:t>
        </w:r>
        <w:proofErr w:type="spellEnd"/>
        <w:r w:rsidRPr="00F92641">
          <w:rPr>
            <w:rFonts w:ascii="Arial" w:eastAsia="Arial" w:hAnsi="Arial" w:cs="Arial"/>
            <w:u w:val="single"/>
          </w:rPr>
          <w:t>://doi.org/10.3389/frma.2024.1331589</w:t>
        </w:r>
      </w:hyperlink>
      <w:r w:rsidRPr="00F92641">
        <w:rPr>
          <w:rFonts w:ascii="Arial" w:eastAsia="Arial" w:hAnsi="Arial" w:cs="Arial"/>
        </w:rPr>
        <w:t>.</w:t>
      </w:r>
    </w:p>
    <w:p w14:paraId="488DEE5F"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Williamson, E., Boniface, G., Marian, I.R., Dutton, S.J., Garrett, A., Morris, A., Hansen, Z., Ward, L., Nicolson, P.J.A., Rogers, D., Barker, K.L., Fairbank, J.C., Fitch, J., French, D.P., Comer, C., Mallen, C.D., Lamb, S.E., </w:t>
      </w:r>
      <w:proofErr w:type="spellStart"/>
      <w:r w:rsidRPr="00F92641">
        <w:rPr>
          <w:rFonts w:ascii="Arial" w:eastAsia="Arial" w:hAnsi="Arial" w:cs="Arial"/>
        </w:rPr>
        <w:t>Maredza</w:t>
      </w:r>
      <w:proofErr w:type="spellEnd"/>
      <w:r w:rsidRPr="00F92641">
        <w:rPr>
          <w:rFonts w:ascii="Arial" w:eastAsia="Arial" w:hAnsi="Arial" w:cs="Arial"/>
        </w:rPr>
        <w:t xml:space="preserve">, M., Petrou, S. and Bruce, J. (2022). ‘The Clinical Effectiveness of a Physiotherapy Delivered Physical and Psychological Group Intervention for Older Adults </w:t>
      </w:r>
      <w:proofErr w:type="gramStart"/>
      <w:r w:rsidRPr="00F92641">
        <w:rPr>
          <w:rFonts w:ascii="Arial" w:eastAsia="Arial" w:hAnsi="Arial" w:cs="Arial"/>
        </w:rPr>
        <w:t>With</w:t>
      </w:r>
      <w:proofErr w:type="gramEnd"/>
      <w:r w:rsidRPr="00F92641">
        <w:rPr>
          <w:rFonts w:ascii="Arial" w:eastAsia="Arial" w:hAnsi="Arial" w:cs="Arial"/>
        </w:rPr>
        <w:t xml:space="preserve"> Neurogenic Claudication: The BOOST Randomized Controlled Trial.’ </w:t>
      </w:r>
      <w:r w:rsidRPr="00F92641">
        <w:rPr>
          <w:rFonts w:ascii="Arial" w:eastAsia="Arial" w:hAnsi="Arial" w:cs="Arial"/>
          <w:i/>
          <w:iCs/>
        </w:rPr>
        <w:t>The Journals of Gerontology: Series A</w:t>
      </w:r>
      <w:r w:rsidRPr="00F92641">
        <w:rPr>
          <w:rFonts w:ascii="Arial" w:eastAsia="Arial" w:hAnsi="Arial" w:cs="Arial"/>
        </w:rPr>
        <w:t xml:space="preserve">, 77(8), pp.1654–1664. Available </w:t>
      </w:r>
      <w:proofErr w:type="spellStart"/>
      <w:r w:rsidRPr="00F92641">
        <w:rPr>
          <w:rFonts w:ascii="Arial" w:eastAsia="Arial" w:hAnsi="Arial" w:cs="Arial"/>
        </w:rPr>
        <w:t>at:</w:t>
      </w:r>
      <w:hyperlink r:id="rId116">
        <w:r w:rsidRPr="00F92641">
          <w:rPr>
            <w:rFonts w:ascii="Arial" w:eastAsia="Arial" w:hAnsi="Arial" w:cs="Arial"/>
            <w:u w:val="single"/>
          </w:rPr>
          <w:t>https</w:t>
        </w:r>
        <w:proofErr w:type="spellEnd"/>
        <w:r w:rsidRPr="00F92641">
          <w:rPr>
            <w:rFonts w:ascii="Arial" w:eastAsia="Arial" w:hAnsi="Arial" w:cs="Arial"/>
            <w:u w:val="single"/>
          </w:rPr>
          <w:t>://doi.org/10.1093/</w:t>
        </w:r>
        <w:proofErr w:type="spellStart"/>
        <w:r w:rsidRPr="00F92641">
          <w:rPr>
            <w:rFonts w:ascii="Arial" w:eastAsia="Arial" w:hAnsi="Arial" w:cs="Arial"/>
            <w:u w:val="single"/>
          </w:rPr>
          <w:t>gerona</w:t>
        </w:r>
        <w:proofErr w:type="spellEnd"/>
        <w:r w:rsidRPr="00F92641">
          <w:rPr>
            <w:rFonts w:ascii="Arial" w:eastAsia="Arial" w:hAnsi="Arial" w:cs="Arial"/>
            <w:u w:val="single"/>
          </w:rPr>
          <w:t>/glac063</w:t>
        </w:r>
      </w:hyperlink>
      <w:r w:rsidRPr="00F92641">
        <w:rPr>
          <w:rFonts w:ascii="Arial" w:eastAsia="Arial" w:hAnsi="Arial" w:cs="Arial"/>
        </w:rPr>
        <w:t>.</w:t>
      </w:r>
    </w:p>
    <w:p w14:paraId="07FE96D8"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Woodley, S.J., Moller, B., Clark, A.R., Bussey, M.D., Sangelaji, B., Perry, M. and Kruger, J. (2023). ‘Digital Technologies for Women’s Pelvic Floor Muscle Training to Manage Urinary Incontinence Across Their Life Course: Scoping Review.’ </w:t>
      </w:r>
      <w:r w:rsidRPr="00F92641">
        <w:rPr>
          <w:rFonts w:ascii="Arial" w:eastAsia="Arial" w:hAnsi="Arial" w:cs="Arial"/>
          <w:i/>
          <w:iCs/>
        </w:rPr>
        <w:t xml:space="preserve">JMIR mHealth and </w:t>
      </w:r>
      <w:proofErr w:type="spellStart"/>
      <w:r w:rsidRPr="00F92641">
        <w:rPr>
          <w:rFonts w:ascii="Arial" w:eastAsia="Arial" w:hAnsi="Arial" w:cs="Arial"/>
          <w:i/>
          <w:iCs/>
        </w:rPr>
        <w:t>uHealth</w:t>
      </w:r>
      <w:proofErr w:type="spellEnd"/>
      <w:r w:rsidRPr="00F92641">
        <w:rPr>
          <w:rFonts w:ascii="Arial" w:eastAsia="Arial" w:hAnsi="Arial" w:cs="Arial"/>
        </w:rPr>
        <w:t xml:space="preserve">, 11(1), p.e44929. Available </w:t>
      </w:r>
      <w:proofErr w:type="spellStart"/>
      <w:r w:rsidRPr="00F92641">
        <w:rPr>
          <w:rFonts w:ascii="Arial" w:eastAsia="Arial" w:hAnsi="Arial" w:cs="Arial"/>
        </w:rPr>
        <w:t>at:</w:t>
      </w:r>
      <w:hyperlink r:id="rId117">
        <w:r w:rsidRPr="00F92641">
          <w:rPr>
            <w:rFonts w:ascii="Arial" w:eastAsia="Arial" w:hAnsi="Arial" w:cs="Arial"/>
            <w:u w:val="single"/>
          </w:rPr>
          <w:t>https</w:t>
        </w:r>
        <w:proofErr w:type="spellEnd"/>
        <w:r w:rsidRPr="00F92641">
          <w:rPr>
            <w:rFonts w:ascii="Arial" w:eastAsia="Arial" w:hAnsi="Arial" w:cs="Arial"/>
            <w:u w:val="single"/>
          </w:rPr>
          <w:t>://doi.org/10.2196/44929</w:t>
        </w:r>
      </w:hyperlink>
      <w:r w:rsidRPr="00F92641">
        <w:rPr>
          <w:rFonts w:ascii="Arial" w:eastAsia="Arial" w:hAnsi="Arial" w:cs="Arial"/>
        </w:rPr>
        <w:t>.</w:t>
      </w:r>
    </w:p>
    <w:p w14:paraId="4CED9843"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Xu, P., Jin, Y., Guo, P., Xu, X., Wang, X., Zhang, W., Mao, M. and Feng, S. (2023). ‘Barriers and enablers of pelvic floor rehabilitation behaviours in pregnant women with stress urinary incontinence: a qualitative analysis using the theoretical domains framework.’ </w:t>
      </w:r>
      <w:r w:rsidRPr="00F92641">
        <w:rPr>
          <w:rFonts w:ascii="Arial" w:eastAsia="Arial" w:hAnsi="Arial" w:cs="Arial"/>
          <w:i/>
          <w:iCs/>
        </w:rPr>
        <w:t>BMC Pregnancy and Childbirth</w:t>
      </w:r>
      <w:r w:rsidRPr="00F92641">
        <w:rPr>
          <w:rFonts w:ascii="Arial" w:eastAsia="Arial" w:hAnsi="Arial" w:cs="Arial"/>
        </w:rPr>
        <w:t xml:space="preserve">, 23(1). Available </w:t>
      </w:r>
      <w:proofErr w:type="spellStart"/>
      <w:r w:rsidRPr="00F92641">
        <w:rPr>
          <w:rFonts w:ascii="Arial" w:eastAsia="Arial" w:hAnsi="Arial" w:cs="Arial"/>
        </w:rPr>
        <w:t>at:</w:t>
      </w:r>
      <w:hyperlink r:id="rId118">
        <w:r w:rsidRPr="00F92641">
          <w:rPr>
            <w:rFonts w:ascii="Arial" w:eastAsia="Arial" w:hAnsi="Arial" w:cs="Arial"/>
            <w:u w:val="single"/>
          </w:rPr>
          <w:t>https</w:t>
        </w:r>
        <w:proofErr w:type="spellEnd"/>
        <w:r w:rsidRPr="00F92641">
          <w:rPr>
            <w:rFonts w:ascii="Arial" w:eastAsia="Arial" w:hAnsi="Arial" w:cs="Arial"/>
            <w:u w:val="single"/>
          </w:rPr>
          <w:t>://doi.org/10.1186/s12884-023-05633-2</w:t>
        </w:r>
      </w:hyperlink>
      <w:r w:rsidRPr="00F92641">
        <w:rPr>
          <w:rFonts w:ascii="Arial" w:eastAsia="Arial" w:hAnsi="Arial" w:cs="Arial"/>
        </w:rPr>
        <w:t>.</w:t>
      </w:r>
    </w:p>
    <w:p w14:paraId="51F71A3B"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Yang, X., Sayer, L., Bassett, S. and Woodward, S. (2024). ‘Group</w:t>
      </w:r>
      <w:r w:rsidRPr="00F92641">
        <w:rPr>
          <w:rFonts w:ascii="Cambria Math" w:eastAsia="Cambria Math" w:hAnsi="Cambria Math" w:cs="Cambria Math"/>
        </w:rPr>
        <w:t>‐</w:t>
      </w:r>
      <w:r w:rsidRPr="00F92641">
        <w:rPr>
          <w:rFonts w:ascii="Arial" w:eastAsia="Arial" w:hAnsi="Arial" w:cs="Arial"/>
        </w:rPr>
        <w:t xml:space="preserve">based pelvic floor muscle training for pregnant women: A randomized controlled feasibility study.’ </w:t>
      </w:r>
      <w:r w:rsidRPr="00F92641">
        <w:rPr>
          <w:rFonts w:ascii="Arial" w:eastAsia="Arial" w:hAnsi="Arial" w:cs="Arial"/>
          <w:i/>
          <w:iCs/>
        </w:rPr>
        <w:t>Journal of Advanced Nursing</w:t>
      </w:r>
      <w:r w:rsidRPr="00F92641">
        <w:rPr>
          <w:rFonts w:ascii="Arial" w:eastAsia="Arial" w:hAnsi="Arial" w:cs="Arial"/>
        </w:rPr>
        <w:t xml:space="preserve">. Available </w:t>
      </w:r>
      <w:proofErr w:type="spellStart"/>
      <w:r w:rsidRPr="00F92641">
        <w:rPr>
          <w:rFonts w:ascii="Arial" w:eastAsia="Arial" w:hAnsi="Arial" w:cs="Arial"/>
        </w:rPr>
        <w:t>at:</w:t>
      </w:r>
      <w:hyperlink r:id="rId119">
        <w:r w:rsidRPr="00F92641">
          <w:rPr>
            <w:rFonts w:ascii="Arial" w:eastAsia="Arial" w:hAnsi="Arial" w:cs="Arial"/>
            <w:u w:val="single"/>
          </w:rPr>
          <w:t>https</w:t>
        </w:r>
        <w:proofErr w:type="spellEnd"/>
        <w:r w:rsidRPr="00F92641">
          <w:rPr>
            <w:rFonts w:ascii="Arial" w:eastAsia="Arial" w:hAnsi="Arial" w:cs="Arial"/>
            <w:u w:val="single"/>
          </w:rPr>
          <w:t>://doi.org/10.1111/jan.16365</w:t>
        </w:r>
      </w:hyperlink>
      <w:r w:rsidRPr="00F92641">
        <w:rPr>
          <w:rFonts w:ascii="Arial" w:eastAsia="Arial" w:hAnsi="Arial" w:cs="Arial"/>
        </w:rPr>
        <w:t>.</w:t>
      </w:r>
    </w:p>
    <w:p w14:paraId="0FB625C0"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Yang, X., Zhang, A., Zhu, R., Sayer, L., Bassett, S. and Woodward, S. (2023). ‘Group-based PFMT programme for preventing and/or treating UI in pregnant women: protocol of a randomized controlled feasibility study.’ </w:t>
      </w:r>
      <w:r w:rsidRPr="00F92641">
        <w:rPr>
          <w:rFonts w:ascii="Arial" w:eastAsia="Arial" w:hAnsi="Arial" w:cs="Arial"/>
          <w:i/>
          <w:iCs/>
        </w:rPr>
        <w:t>Pilot and Feasibility Studies</w:t>
      </w:r>
      <w:r w:rsidRPr="00F92641">
        <w:rPr>
          <w:rFonts w:ascii="Arial" w:eastAsia="Arial" w:hAnsi="Arial" w:cs="Arial"/>
        </w:rPr>
        <w:t xml:space="preserve">, 9(1). Available </w:t>
      </w:r>
      <w:proofErr w:type="spellStart"/>
      <w:r w:rsidRPr="00F92641">
        <w:rPr>
          <w:rFonts w:ascii="Arial" w:eastAsia="Arial" w:hAnsi="Arial" w:cs="Arial"/>
        </w:rPr>
        <w:t>at:</w:t>
      </w:r>
      <w:hyperlink r:id="rId120">
        <w:r w:rsidRPr="00F92641">
          <w:rPr>
            <w:rFonts w:ascii="Arial" w:eastAsia="Arial" w:hAnsi="Arial" w:cs="Arial"/>
            <w:u w:val="single"/>
          </w:rPr>
          <w:t>https</w:t>
        </w:r>
        <w:proofErr w:type="spellEnd"/>
        <w:r w:rsidRPr="00F92641">
          <w:rPr>
            <w:rFonts w:ascii="Arial" w:eastAsia="Arial" w:hAnsi="Arial" w:cs="Arial"/>
            <w:u w:val="single"/>
          </w:rPr>
          <w:t>://doi.org/10.1186/s40814-023-01410-2</w:t>
        </w:r>
      </w:hyperlink>
      <w:r w:rsidRPr="00F92641">
        <w:rPr>
          <w:rFonts w:ascii="Arial" w:eastAsia="Arial" w:hAnsi="Arial" w:cs="Arial"/>
        </w:rPr>
        <w:t>.</w:t>
      </w:r>
    </w:p>
    <w:p w14:paraId="59D2E1D5"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lastRenderedPageBreak/>
        <w:t xml:space="preserve">Yin, Y.T., Lin, K.Y., Chen, C.Y., Yeh, C.N. and Li, Y.T., 2026. The effects of core stabilizing exercise in postpartum women with lumbopelvic pain: A systematic review with meta-analysis. </w:t>
      </w:r>
      <w:r w:rsidRPr="00F92641">
        <w:rPr>
          <w:rFonts w:ascii="Arial" w:eastAsia="Arial" w:hAnsi="Arial" w:cs="Arial"/>
          <w:i/>
          <w:iCs/>
        </w:rPr>
        <w:t>Brazilian Journal of Physical Therapy</w:t>
      </w:r>
      <w:r w:rsidRPr="00F92641">
        <w:rPr>
          <w:rFonts w:ascii="Arial" w:eastAsia="Arial" w:hAnsi="Arial" w:cs="Arial"/>
        </w:rPr>
        <w:t xml:space="preserve">, </w:t>
      </w:r>
      <w:r w:rsidRPr="00F92641">
        <w:rPr>
          <w:rFonts w:ascii="Arial" w:eastAsia="Arial" w:hAnsi="Arial" w:cs="Arial"/>
          <w:i/>
          <w:iCs/>
        </w:rPr>
        <w:t>30</w:t>
      </w:r>
      <w:r w:rsidRPr="00F92641">
        <w:rPr>
          <w:rFonts w:ascii="Arial" w:eastAsia="Arial" w:hAnsi="Arial" w:cs="Arial"/>
        </w:rPr>
        <w:t>(3), p.101597.</w:t>
      </w:r>
      <w:hyperlink r:id="rId121">
        <w:r w:rsidRPr="00F92641">
          <w:rPr>
            <w:rFonts w:ascii="Arial" w:eastAsia="Arial" w:hAnsi="Arial" w:cs="Arial"/>
            <w:u w:val="single"/>
          </w:rPr>
          <w:t xml:space="preserve"> https://doi.org/10.1016/j.bjpt.2026.101597</w:t>
        </w:r>
      </w:hyperlink>
    </w:p>
    <w:p w14:paraId="0A2E933B" w14:textId="77777777" w:rsidR="00F92641" w:rsidRPr="00F92641" w:rsidRDefault="00F92641" w:rsidP="00F92641">
      <w:pPr>
        <w:spacing w:before="240" w:line="360" w:lineRule="auto"/>
        <w:jc w:val="both"/>
        <w:rPr>
          <w:rFonts w:ascii="Arial" w:eastAsia="Arial" w:hAnsi="Arial" w:cs="Arial"/>
        </w:rPr>
      </w:pPr>
      <w:proofErr w:type="spellStart"/>
      <w:r w:rsidRPr="00F92641">
        <w:rPr>
          <w:rFonts w:ascii="Arial" w:eastAsia="Arial" w:hAnsi="Arial" w:cs="Arial"/>
        </w:rPr>
        <w:t>Youseflu</w:t>
      </w:r>
      <w:proofErr w:type="spellEnd"/>
      <w:r w:rsidRPr="00F92641">
        <w:rPr>
          <w:rFonts w:ascii="Arial" w:eastAsia="Arial" w:hAnsi="Arial" w:cs="Arial"/>
        </w:rPr>
        <w:t xml:space="preserve">, S., Kohan, S. and Mostafavi, F., 2023. Promoting adolescent mother self-efficacy for parenting roles, and self-care after childbirth: protocol for a mixed methods study. </w:t>
      </w:r>
      <w:r w:rsidRPr="00F92641">
        <w:rPr>
          <w:rFonts w:ascii="Arial" w:eastAsia="Arial" w:hAnsi="Arial" w:cs="Arial"/>
          <w:i/>
          <w:iCs/>
        </w:rPr>
        <w:t>Reproductive Health</w:t>
      </w:r>
      <w:r w:rsidRPr="00F92641">
        <w:rPr>
          <w:rFonts w:ascii="Arial" w:eastAsia="Arial" w:hAnsi="Arial" w:cs="Arial"/>
        </w:rPr>
        <w:t xml:space="preserve">, </w:t>
      </w:r>
      <w:r w:rsidRPr="00F92641">
        <w:rPr>
          <w:rFonts w:ascii="Arial" w:eastAsia="Arial" w:hAnsi="Arial" w:cs="Arial"/>
          <w:i/>
          <w:iCs/>
        </w:rPr>
        <w:t>20</w:t>
      </w:r>
      <w:r w:rsidRPr="00F92641">
        <w:rPr>
          <w:rFonts w:ascii="Arial" w:eastAsia="Arial" w:hAnsi="Arial" w:cs="Arial"/>
        </w:rPr>
        <w:t xml:space="preserve">(1), p.146. </w:t>
      </w:r>
      <w:hyperlink r:id="rId122">
        <w:r w:rsidRPr="00F92641">
          <w:rPr>
            <w:rFonts w:ascii="Arial" w:eastAsia="Arial" w:hAnsi="Arial" w:cs="Arial"/>
            <w:u w:val="single"/>
          </w:rPr>
          <w:t> https://doi.org/10.1186/s12978-023-01679-9</w:t>
        </w:r>
      </w:hyperlink>
    </w:p>
    <w:p w14:paraId="37D2F2A9" w14:textId="77777777" w:rsidR="00F92641" w:rsidRPr="00F92641" w:rsidRDefault="00F92641" w:rsidP="00F92641">
      <w:pPr>
        <w:spacing w:before="240" w:line="360" w:lineRule="auto"/>
        <w:jc w:val="both"/>
        <w:rPr>
          <w:rFonts w:ascii="Arial" w:eastAsia="Arial" w:hAnsi="Arial" w:cs="Arial"/>
          <w:highlight w:val="white"/>
        </w:rPr>
      </w:pPr>
      <w:r w:rsidRPr="00F92641">
        <w:rPr>
          <w:rFonts w:ascii="Arial" w:eastAsia="Arial" w:hAnsi="Arial" w:cs="Arial"/>
        </w:rPr>
        <w:t xml:space="preserve">Zhang, J., Hu, J., Zheng, Y. and Dai, T. (2025). ‘Factors affecting medication adherence in patients with chronic diseases: A systematic literature review.’ </w:t>
      </w:r>
      <w:r w:rsidRPr="00F92641">
        <w:rPr>
          <w:rFonts w:ascii="Arial" w:eastAsia="Arial" w:hAnsi="Arial" w:cs="Arial"/>
          <w:i/>
          <w:iCs/>
        </w:rPr>
        <w:t>Chinese General Practice Journal</w:t>
      </w:r>
      <w:r w:rsidRPr="00F92641">
        <w:rPr>
          <w:rFonts w:ascii="Arial" w:eastAsia="Arial" w:hAnsi="Arial" w:cs="Arial"/>
        </w:rPr>
        <w:t xml:space="preserve">, 2(3), p.100072. Available </w:t>
      </w:r>
      <w:proofErr w:type="spellStart"/>
      <w:r w:rsidRPr="00F92641">
        <w:rPr>
          <w:rFonts w:ascii="Arial" w:eastAsia="Arial" w:hAnsi="Arial" w:cs="Arial"/>
        </w:rPr>
        <w:t>at:</w:t>
      </w:r>
      <w:hyperlink r:id="rId123">
        <w:r w:rsidRPr="00F92641">
          <w:rPr>
            <w:rFonts w:ascii="Arial" w:eastAsia="Arial" w:hAnsi="Arial" w:cs="Arial"/>
            <w:u w:val="single"/>
          </w:rPr>
          <w:t>https</w:t>
        </w:r>
        <w:proofErr w:type="spellEnd"/>
        <w:r w:rsidRPr="00F92641">
          <w:rPr>
            <w:rFonts w:ascii="Arial" w:eastAsia="Arial" w:hAnsi="Arial" w:cs="Arial"/>
            <w:u w:val="single"/>
          </w:rPr>
          <w:t>://doi.org/10.1016/j.cgpj.2025.100072</w:t>
        </w:r>
      </w:hyperlink>
      <w:r w:rsidRPr="00F92641">
        <w:rPr>
          <w:rFonts w:ascii="Arial" w:eastAsia="Arial" w:hAnsi="Arial" w:cs="Arial"/>
        </w:rPr>
        <w:t>.</w:t>
      </w:r>
    </w:p>
    <w:p w14:paraId="32B40806" w14:textId="77777777" w:rsidR="00F92641" w:rsidRPr="00F92641" w:rsidRDefault="00F92641" w:rsidP="00F92641">
      <w:pPr>
        <w:spacing w:before="240" w:line="360" w:lineRule="auto"/>
        <w:jc w:val="both"/>
        <w:rPr>
          <w:rFonts w:ascii="Arial" w:eastAsia="Arial" w:hAnsi="Arial" w:cs="Arial"/>
        </w:rPr>
      </w:pPr>
      <w:r w:rsidRPr="00F92641">
        <w:rPr>
          <w:rFonts w:ascii="Arial" w:eastAsia="Arial" w:hAnsi="Arial" w:cs="Arial"/>
        </w:rPr>
        <w:t xml:space="preserve">Zhu, H., Zhang, D., Gao, L., Liu, H., Di, Y., Xie, B., Jiao, W. and Sun, X., (2022). ‘Effect of pelvic floor workout on pelvic floor muscle function recovery of postpartum women: protocol for a randomized controlled trial’. </w:t>
      </w:r>
      <w:r w:rsidRPr="00F92641">
        <w:rPr>
          <w:rFonts w:ascii="Arial" w:eastAsia="Arial" w:hAnsi="Arial" w:cs="Arial"/>
          <w:i/>
          <w:iCs/>
        </w:rPr>
        <w:t>International journal of environmental research and public health</w:t>
      </w:r>
      <w:r w:rsidRPr="00F92641">
        <w:rPr>
          <w:rFonts w:ascii="Arial" w:eastAsia="Arial" w:hAnsi="Arial" w:cs="Arial"/>
        </w:rPr>
        <w:t xml:space="preserve">, </w:t>
      </w:r>
      <w:r w:rsidRPr="00F92641">
        <w:rPr>
          <w:rFonts w:ascii="Arial" w:eastAsia="Arial" w:hAnsi="Arial" w:cs="Arial"/>
          <w:i/>
          <w:iCs/>
        </w:rPr>
        <w:t>19</w:t>
      </w:r>
      <w:r w:rsidRPr="00F92641">
        <w:rPr>
          <w:rFonts w:ascii="Arial" w:eastAsia="Arial" w:hAnsi="Arial" w:cs="Arial"/>
        </w:rPr>
        <w:t>(17), p.11073.</w:t>
      </w:r>
      <w:r w:rsidRPr="00F92641">
        <w:rPr>
          <w:rFonts w:ascii="Arial" w:eastAsia="Arial" w:hAnsi="Arial" w:cs="Arial"/>
          <w:highlight w:val="white"/>
        </w:rPr>
        <w:t xml:space="preserve">Available at: </w:t>
      </w:r>
      <w:hyperlink r:id="rId124">
        <w:r w:rsidRPr="00F92641">
          <w:rPr>
            <w:rFonts w:ascii="Arial" w:eastAsia="Arial" w:hAnsi="Arial" w:cs="Arial"/>
            <w:u w:val="single"/>
          </w:rPr>
          <w:t>https://doi.org/10.3390/ijerph191711073</w:t>
        </w:r>
      </w:hyperlink>
    </w:p>
    <w:p w14:paraId="3FA4A4B9" w14:textId="77777777" w:rsidR="00993C8D" w:rsidRPr="00F92641" w:rsidRDefault="00993C8D">
      <w:pPr>
        <w:spacing w:after="0" w:line="360" w:lineRule="auto"/>
        <w:jc w:val="both"/>
        <w:rPr>
          <w:rFonts w:ascii="Arial" w:eastAsia="Arial" w:hAnsi="Arial" w:cs="Arial"/>
        </w:rPr>
      </w:pPr>
    </w:p>
    <w:p w14:paraId="2A501F2E" w14:textId="77777777" w:rsidR="00993C8D" w:rsidRPr="00F92641" w:rsidRDefault="00993C8D">
      <w:pPr>
        <w:spacing w:after="158" w:line="360" w:lineRule="auto"/>
        <w:rPr>
          <w:rFonts w:ascii="Arial" w:eastAsia="Arial" w:hAnsi="Arial" w:cs="Arial"/>
        </w:rPr>
      </w:pPr>
    </w:p>
    <w:p w14:paraId="5EC8F69C" w14:textId="77777777" w:rsidR="00993C8D" w:rsidRPr="00F92641" w:rsidRDefault="00D44653">
      <w:pPr>
        <w:spacing w:after="0" w:line="360" w:lineRule="auto"/>
        <w:rPr>
          <w:rFonts w:ascii="Arial" w:eastAsia="Arial" w:hAnsi="Arial" w:cs="Arial"/>
        </w:rPr>
      </w:pPr>
      <w:r w:rsidRPr="00F92641">
        <w:rPr>
          <w:rFonts w:ascii="Arial" w:eastAsia="Arial" w:hAnsi="Arial" w:cs="Arial"/>
          <w:b/>
          <w:bCs/>
        </w:rPr>
        <w:t xml:space="preserve"> </w:t>
      </w:r>
      <w:r w:rsidRPr="00F92641">
        <w:rPr>
          <w:rFonts w:ascii="Arial" w:eastAsia="Arial" w:hAnsi="Arial" w:cs="Arial"/>
          <w:b/>
          <w:bCs/>
        </w:rPr>
        <w:tab/>
        <w:t xml:space="preserve"> </w:t>
      </w:r>
      <w:r w:rsidRPr="00F92641">
        <w:br w:type="page"/>
      </w:r>
    </w:p>
    <w:p w14:paraId="5EA9A2C6" w14:textId="77777777" w:rsidR="00993C8D" w:rsidRPr="00F92641" w:rsidRDefault="00D44653">
      <w:pPr>
        <w:pStyle w:val="Heading1"/>
        <w:spacing w:line="360" w:lineRule="auto"/>
      </w:pPr>
      <w:bookmarkStart w:id="87" w:name="_Toc231987569"/>
      <w:r w:rsidRPr="00F92641">
        <w:lastRenderedPageBreak/>
        <w:t>Appendix</w:t>
      </w:r>
      <w:bookmarkEnd w:id="87"/>
      <w:r w:rsidRPr="00F92641">
        <w:t xml:space="preserve"> </w:t>
      </w:r>
    </w:p>
    <w:p w14:paraId="2CD6798C" w14:textId="77777777" w:rsidR="00993C8D" w:rsidRPr="00F92641" w:rsidRDefault="00D44653">
      <w:pPr>
        <w:pStyle w:val="Heading2"/>
      </w:pPr>
      <w:bookmarkStart w:id="88" w:name="_Toc231987570"/>
      <w:r w:rsidRPr="00F92641">
        <w:t xml:space="preserve">Appendix </w:t>
      </w:r>
      <w:proofErr w:type="gramStart"/>
      <w:r w:rsidRPr="00F92641">
        <w:t>1:Critical</w:t>
      </w:r>
      <w:proofErr w:type="gramEnd"/>
      <w:r w:rsidRPr="00F92641">
        <w:t xml:space="preserve"> Appraisals</w:t>
      </w:r>
      <w:bookmarkEnd w:id="88"/>
      <w:r w:rsidRPr="00F92641">
        <w:t xml:space="preserve"> </w:t>
      </w:r>
    </w:p>
    <w:p w14:paraId="3B01ADC0" w14:textId="77777777" w:rsidR="00993C8D" w:rsidRPr="00F92641" w:rsidRDefault="00D44653">
      <w:pPr>
        <w:spacing w:line="360" w:lineRule="auto"/>
        <w:jc w:val="both"/>
        <w:rPr>
          <w:rFonts w:ascii="Aptos" w:eastAsia="Aptos" w:hAnsi="Aptos" w:cs="Aptos"/>
          <w:b/>
          <w:bCs/>
          <w:sz w:val="24"/>
          <w:szCs w:val="24"/>
        </w:rPr>
      </w:pPr>
      <w:r w:rsidRPr="00F92641">
        <w:rPr>
          <w:rFonts w:ascii="Aptos" w:eastAsia="Aptos" w:hAnsi="Aptos" w:cs="Aptos"/>
          <w:b/>
          <w:bCs/>
          <w:sz w:val="24"/>
          <w:szCs w:val="24"/>
        </w:rPr>
        <w:t>CASP (2024) Critical Appraisal Tool for Qualitative Research</w:t>
      </w:r>
    </w:p>
    <w:tbl>
      <w:tblPr>
        <w:tblStyle w:val="a4"/>
        <w:tblW w:w="10774" w:type="dxa"/>
        <w:tblInd w:w="-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9"/>
        <w:gridCol w:w="1701"/>
        <w:gridCol w:w="1331"/>
        <w:gridCol w:w="1645"/>
        <w:gridCol w:w="1418"/>
      </w:tblGrid>
      <w:tr w:rsidR="00993C8D" w:rsidRPr="00F92641" w14:paraId="34773233" w14:textId="77777777">
        <w:tc>
          <w:tcPr>
            <w:tcW w:w="4679" w:type="dxa"/>
            <w:vMerge w:val="restart"/>
          </w:tcPr>
          <w:p w14:paraId="4A7379F0"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Question</w:t>
            </w:r>
          </w:p>
        </w:tc>
        <w:tc>
          <w:tcPr>
            <w:tcW w:w="4677" w:type="dxa"/>
            <w:gridSpan w:val="3"/>
          </w:tcPr>
          <w:p w14:paraId="4B19C833"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Studies</w:t>
            </w:r>
          </w:p>
        </w:tc>
        <w:tc>
          <w:tcPr>
            <w:tcW w:w="1418" w:type="dxa"/>
          </w:tcPr>
          <w:p w14:paraId="37222877" w14:textId="77777777" w:rsidR="00993C8D" w:rsidRPr="00F92641" w:rsidRDefault="00993C8D">
            <w:pPr>
              <w:widowControl w:val="0"/>
              <w:spacing w:line="360" w:lineRule="auto"/>
              <w:jc w:val="both"/>
              <w:rPr>
                <w:rFonts w:ascii="Arial" w:eastAsia="Arial" w:hAnsi="Arial" w:cs="Arial"/>
                <w:b/>
                <w:bCs/>
              </w:rPr>
            </w:pPr>
          </w:p>
        </w:tc>
      </w:tr>
      <w:tr w:rsidR="00993C8D" w:rsidRPr="00F92641" w14:paraId="4A91A8DB" w14:textId="77777777">
        <w:tc>
          <w:tcPr>
            <w:tcW w:w="4679" w:type="dxa"/>
            <w:vMerge/>
          </w:tcPr>
          <w:p w14:paraId="5BCDA79E" w14:textId="77777777" w:rsidR="00993C8D" w:rsidRPr="00F92641" w:rsidRDefault="00993C8D">
            <w:pPr>
              <w:widowControl w:val="0"/>
              <w:pBdr>
                <w:top w:val="nil"/>
                <w:left w:val="nil"/>
                <w:bottom w:val="nil"/>
                <w:right w:val="nil"/>
                <w:between w:val="nil"/>
              </w:pBdr>
              <w:spacing w:line="276" w:lineRule="auto"/>
              <w:rPr>
                <w:rFonts w:ascii="Arial" w:eastAsia="Arial" w:hAnsi="Arial" w:cs="Arial"/>
                <w:b/>
                <w:bCs/>
              </w:rPr>
            </w:pPr>
          </w:p>
        </w:tc>
        <w:tc>
          <w:tcPr>
            <w:tcW w:w="1701" w:type="dxa"/>
          </w:tcPr>
          <w:p w14:paraId="7BA4311C" w14:textId="77777777" w:rsidR="00993C8D" w:rsidRPr="00F92641" w:rsidRDefault="00D44653">
            <w:pPr>
              <w:widowControl w:val="0"/>
              <w:spacing w:after="160" w:line="360" w:lineRule="auto"/>
              <w:jc w:val="both"/>
              <w:rPr>
                <w:rFonts w:ascii="Arial" w:eastAsia="Arial" w:hAnsi="Arial" w:cs="Arial"/>
              </w:rPr>
            </w:pPr>
            <w:proofErr w:type="spellStart"/>
            <w:r w:rsidRPr="00F92641">
              <w:rPr>
                <w:rFonts w:ascii="Arial" w:eastAsia="Arial" w:hAnsi="Arial" w:cs="Arial"/>
              </w:rPr>
              <w:t>Bascur</w:t>
            </w:r>
            <w:proofErr w:type="spellEnd"/>
            <w:r w:rsidRPr="00F92641">
              <w:rPr>
                <w:rFonts w:ascii="Arial" w:eastAsia="Arial" w:hAnsi="Arial" w:cs="Arial"/>
              </w:rPr>
              <w:t xml:space="preserve">‐Castillo </w:t>
            </w:r>
            <w:r w:rsidRPr="00F92641">
              <w:rPr>
                <w:rFonts w:ascii="Arial" w:eastAsia="Arial" w:hAnsi="Arial" w:cs="Arial"/>
                <w:i/>
                <w:iCs/>
              </w:rPr>
              <w:t xml:space="preserve">et al. </w:t>
            </w:r>
            <w:r w:rsidRPr="00F92641">
              <w:rPr>
                <w:rFonts w:ascii="Arial" w:eastAsia="Arial" w:hAnsi="Arial" w:cs="Arial"/>
              </w:rPr>
              <w:t>(2022)</w:t>
            </w:r>
          </w:p>
        </w:tc>
        <w:tc>
          <w:tcPr>
            <w:tcW w:w="1331" w:type="dxa"/>
            <w:tcMar>
              <w:top w:w="100" w:type="dxa"/>
              <w:left w:w="100" w:type="dxa"/>
              <w:bottom w:w="100" w:type="dxa"/>
              <w:right w:w="100" w:type="dxa"/>
            </w:tcMar>
          </w:tcPr>
          <w:p w14:paraId="64FD01C5"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Beamish </w:t>
            </w:r>
            <w:r w:rsidRPr="00F92641">
              <w:rPr>
                <w:rFonts w:ascii="Arial" w:eastAsia="Arial" w:hAnsi="Arial" w:cs="Arial"/>
                <w:i/>
                <w:iCs/>
              </w:rPr>
              <w:t xml:space="preserve">et al. </w:t>
            </w:r>
            <w:r w:rsidRPr="00F92641">
              <w:rPr>
                <w:rFonts w:ascii="Arial" w:eastAsia="Arial" w:hAnsi="Arial" w:cs="Arial"/>
              </w:rPr>
              <w:t>(2025)</w:t>
            </w:r>
          </w:p>
        </w:tc>
        <w:tc>
          <w:tcPr>
            <w:tcW w:w="1645" w:type="dxa"/>
            <w:tcMar>
              <w:top w:w="100" w:type="dxa"/>
              <w:left w:w="100" w:type="dxa"/>
              <w:bottom w:w="100" w:type="dxa"/>
              <w:right w:w="100" w:type="dxa"/>
            </w:tcMar>
          </w:tcPr>
          <w:p w14:paraId="5939D37B"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Yin </w:t>
            </w:r>
            <w:r w:rsidRPr="00F92641">
              <w:rPr>
                <w:rFonts w:ascii="Arial" w:eastAsia="Arial" w:hAnsi="Arial" w:cs="Arial"/>
                <w:i/>
                <w:iCs/>
              </w:rPr>
              <w:t xml:space="preserve">et al. </w:t>
            </w:r>
            <w:r w:rsidRPr="00F92641">
              <w:rPr>
                <w:rFonts w:ascii="Arial" w:eastAsia="Arial" w:hAnsi="Arial" w:cs="Arial"/>
              </w:rPr>
              <w:t xml:space="preserve">(2026). </w:t>
            </w:r>
          </w:p>
        </w:tc>
        <w:tc>
          <w:tcPr>
            <w:tcW w:w="1418" w:type="dxa"/>
            <w:tcMar>
              <w:top w:w="100" w:type="dxa"/>
              <w:left w:w="100" w:type="dxa"/>
              <w:bottom w:w="100" w:type="dxa"/>
              <w:right w:w="100" w:type="dxa"/>
            </w:tcMar>
          </w:tcPr>
          <w:p w14:paraId="1A730BA0" w14:textId="77777777" w:rsidR="00993C8D" w:rsidRPr="00F92641" w:rsidRDefault="00D44653">
            <w:pPr>
              <w:widowControl w:val="0"/>
              <w:spacing w:after="160" w:line="360" w:lineRule="auto"/>
              <w:jc w:val="both"/>
              <w:rPr>
                <w:rFonts w:ascii="Arial" w:eastAsia="Arial" w:hAnsi="Arial" w:cs="Arial"/>
              </w:rPr>
            </w:pPr>
            <w:proofErr w:type="spellStart"/>
            <w:r w:rsidRPr="00F92641">
              <w:rPr>
                <w:rFonts w:ascii="Arial" w:eastAsia="Arial" w:hAnsi="Arial" w:cs="Arial"/>
              </w:rPr>
              <w:t>Papanicolas</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(2024)</w:t>
            </w:r>
          </w:p>
        </w:tc>
      </w:tr>
      <w:tr w:rsidR="00993C8D" w:rsidRPr="00F92641" w14:paraId="2A415B6F" w14:textId="77777777">
        <w:tc>
          <w:tcPr>
            <w:tcW w:w="4679" w:type="dxa"/>
          </w:tcPr>
          <w:p w14:paraId="5107A81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there a clear statement of the aim of the research?</w:t>
            </w:r>
          </w:p>
        </w:tc>
        <w:tc>
          <w:tcPr>
            <w:tcW w:w="1701" w:type="dxa"/>
            <w:vAlign w:val="center"/>
          </w:tcPr>
          <w:p w14:paraId="2DC8154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6FE4407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228A1DF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27ACC65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31FCE92F" w14:textId="77777777">
        <w:tc>
          <w:tcPr>
            <w:tcW w:w="4679" w:type="dxa"/>
          </w:tcPr>
          <w:p w14:paraId="285D7FC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Is qualitative methodology appropriate?</w:t>
            </w:r>
          </w:p>
        </w:tc>
        <w:tc>
          <w:tcPr>
            <w:tcW w:w="1701" w:type="dxa"/>
          </w:tcPr>
          <w:p w14:paraId="25FBAF9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438BF37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6B08249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3270F1E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445BE65A" w14:textId="77777777">
        <w:tc>
          <w:tcPr>
            <w:tcW w:w="4679" w:type="dxa"/>
          </w:tcPr>
          <w:p w14:paraId="4E8A87B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research design appropriate to address the aims of the research?</w:t>
            </w:r>
          </w:p>
        </w:tc>
        <w:tc>
          <w:tcPr>
            <w:tcW w:w="1701" w:type="dxa"/>
          </w:tcPr>
          <w:p w14:paraId="33864B6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420898C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5ED9A74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5EF3A70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7145DDC0" w14:textId="77777777">
        <w:tc>
          <w:tcPr>
            <w:tcW w:w="4679" w:type="dxa"/>
          </w:tcPr>
          <w:p w14:paraId="14A0DB9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recruitment strategy appropriate to the aims of the research?</w:t>
            </w:r>
          </w:p>
        </w:tc>
        <w:tc>
          <w:tcPr>
            <w:tcW w:w="1701" w:type="dxa"/>
          </w:tcPr>
          <w:p w14:paraId="7A161CD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3D5CE87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645" w:type="dxa"/>
          </w:tcPr>
          <w:p w14:paraId="304E724C"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418" w:type="dxa"/>
          </w:tcPr>
          <w:p w14:paraId="4C83A46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r>
      <w:tr w:rsidR="00993C8D" w:rsidRPr="00F92641" w14:paraId="606994DC" w14:textId="77777777">
        <w:tc>
          <w:tcPr>
            <w:tcW w:w="4679" w:type="dxa"/>
          </w:tcPr>
          <w:p w14:paraId="2058F7A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data collected in a way that addressed the research issue?</w:t>
            </w:r>
          </w:p>
        </w:tc>
        <w:tc>
          <w:tcPr>
            <w:tcW w:w="1701" w:type="dxa"/>
          </w:tcPr>
          <w:p w14:paraId="1021808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704CCA7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4CFFB74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09280C3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4F12FBDE" w14:textId="77777777">
        <w:tc>
          <w:tcPr>
            <w:tcW w:w="4679" w:type="dxa"/>
          </w:tcPr>
          <w:p w14:paraId="4D80B7E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Has the relationship between researcher and participants been adequately considered?</w:t>
            </w:r>
          </w:p>
        </w:tc>
        <w:tc>
          <w:tcPr>
            <w:tcW w:w="1701" w:type="dxa"/>
          </w:tcPr>
          <w:p w14:paraId="5E1CF08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1744B82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42585CD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52EFA82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73129A48" w14:textId="77777777">
        <w:tc>
          <w:tcPr>
            <w:tcW w:w="4679" w:type="dxa"/>
          </w:tcPr>
          <w:p w14:paraId="26555EB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Have ethical issues been taken into consideration?</w:t>
            </w:r>
          </w:p>
        </w:tc>
        <w:tc>
          <w:tcPr>
            <w:tcW w:w="1701" w:type="dxa"/>
          </w:tcPr>
          <w:p w14:paraId="341FA85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331" w:type="dxa"/>
          </w:tcPr>
          <w:p w14:paraId="3D89CFD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645" w:type="dxa"/>
          </w:tcPr>
          <w:p w14:paraId="6AF875A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418" w:type="dxa"/>
          </w:tcPr>
          <w:p w14:paraId="58C75B9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r>
      <w:tr w:rsidR="00993C8D" w:rsidRPr="00F92641" w14:paraId="7F568031" w14:textId="77777777">
        <w:tc>
          <w:tcPr>
            <w:tcW w:w="4679" w:type="dxa"/>
          </w:tcPr>
          <w:p w14:paraId="2BB5ACD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data analysis sufficiently rigorous?</w:t>
            </w:r>
          </w:p>
        </w:tc>
        <w:tc>
          <w:tcPr>
            <w:tcW w:w="1701" w:type="dxa"/>
          </w:tcPr>
          <w:p w14:paraId="73B4E1D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7D49BDB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1100EF9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6BF3B43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0DFA75AD" w14:textId="77777777">
        <w:tc>
          <w:tcPr>
            <w:tcW w:w="4679" w:type="dxa"/>
          </w:tcPr>
          <w:p w14:paraId="3480D7B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Is there a clear statement of findings?</w:t>
            </w:r>
          </w:p>
        </w:tc>
        <w:tc>
          <w:tcPr>
            <w:tcW w:w="1701" w:type="dxa"/>
          </w:tcPr>
          <w:p w14:paraId="4DDFF0A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231F1AF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7B5A64B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55D6013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6311223B" w14:textId="77777777">
        <w:tc>
          <w:tcPr>
            <w:tcW w:w="4679" w:type="dxa"/>
          </w:tcPr>
          <w:p w14:paraId="5C8132A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How valuable is the research?</w:t>
            </w:r>
          </w:p>
        </w:tc>
        <w:tc>
          <w:tcPr>
            <w:tcW w:w="1701" w:type="dxa"/>
          </w:tcPr>
          <w:p w14:paraId="638040F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331" w:type="dxa"/>
          </w:tcPr>
          <w:p w14:paraId="4A488AC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645" w:type="dxa"/>
          </w:tcPr>
          <w:p w14:paraId="5C01190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312B3EB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bl>
    <w:p w14:paraId="235B1D08" w14:textId="77777777" w:rsidR="00993C8D" w:rsidRPr="00F92641" w:rsidRDefault="00993C8D">
      <w:pPr>
        <w:spacing w:line="360" w:lineRule="auto"/>
        <w:jc w:val="both"/>
        <w:rPr>
          <w:rFonts w:ascii="Aptos" w:eastAsia="Aptos" w:hAnsi="Aptos" w:cs="Aptos"/>
          <w:sz w:val="24"/>
          <w:szCs w:val="24"/>
        </w:rPr>
      </w:pPr>
    </w:p>
    <w:p w14:paraId="79758F73" w14:textId="77777777" w:rsidR="00993C8D" w:rsidRPr="00F92641" w:rsidRDefault="00D44653">
      <w:pPr>
        <w:spacing w:line="360" w:lineRule="auto"/>
        <w:jc w:val="both"/>
        <w:rPr>
          <w:rFonts w:ascii="Arial" w:eastAsia="Arial" w:hAnsi="Arial" w:cs="Arial"/>
          <w:sz w:val="24"/>
          <w:szCs w:val="24"/>
        </w:rPr>
      </w:pPr>
      <w:r w:rsidRPr="00F92641">
        <w:rPr>
          <w:rFonts w:ascii="Arial" w:eastAsia="Arial" w:hAnsi="Arial" w:cs="Arial"/>
          <w:sz w:val="24"/>
          <w:szCs w:val="24"/>
        </w:rPr>
        <w:t>JBL (2017) critical appraisal checklist for analytical cross-sectional studies.</w:t>
      </w:r>
    </w:p>
    <w:tbl>
      <w:tblPr>
        <w:tblStyle w:val="a5"/>
        <w:tblW w:w="10632"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94"/>
        <w:gridCol w:w="1635"/>
        <w:gridCol w:w="1276"/>
        <w:gridCol w:w="1134"/>
        <w:gridCol w:w="1275"/>
        <w:gridCol w:w="1418"/>
      </w:tblGrid>
      <w:tr w:rsidR="00993C8D" w:rsidRPr="00F92641" w14:paraId="350C8718" w14:textId="77777777">
        <w:trPr>
          <w:trHeight w:val="220"/>
        </w:trPr>
        <w:tc>
          <w:tcPr>
            <w:tcW w:w="3894" w:type="dxa"/>
            <w:vMerge w:val="restart"/>
          </w:tcPr>
          <w:p w14:paraId="2E0D1CEC"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Questions</w:t>
            </w:r>
          </w:p>
        </w:tc>
        <w:tc>
          <w:tcPr>
            <w:tcW w:w="5320" w:type="dxa"/>
            <w:gridSpan w:val="4"/>
          </w:tcPr>
          <w:p w14:paraId="481B642C"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Studies</w:t>
            </w:r>
          </w:p>
          <w:p w14:paraId="5DDECF0A" w14:textId="77777777" w:rsidR="00993C8D" w:rsidRPr="00F92641" w:rsidRDefault="00993C8D">
            <w:pPr>
              <w:spacing w:line="360" w:lineRule="auto"/>
              <w:jc w:val="both"/>
              <w:rPr>
                <w:rFonts w:ascii="Arial" w:eastAsia="Arial" w:hAnsi="Arial" w:cs="Arial"/>
                <w:b/>
                <w:bCs/>
              </w:rPr>
            </w:pPr>
          </w:p>
        </w:tc>
        <w:tc>
          <w:tcPr>
            <w:tcW w:w="1418" w:type="dxa"/>
          </w:tcPr>
          <w:p w14:paraId="47B9916B" w14:textId="77777777" w:rsidR="00993C8D" w:rsidRPr="00F92641" w:rsidRDefault="00993C8D">
            <w:pPr>
              <w:widowControl w:val="0"/>
              <w:spacing w:line="360" w:lineRule="auto"/>
              <w:jc w:val="both"/>
              <w:rPr>
                <w:rFonts w:ascii="Arial" w:eastAsia="Arial" w:hAnsi="Arial" w:cs="Arial"/>
                <w:b/>
                <w:bCs/>
              </w:rPr>
            </w:pPr>
          </w:p>
        </w:tc>
      </w:tr>
      <w:tr w:rsidR="00993C8D" w:rsidRPr="00F92641" w14:paraId="6092C361" w14:textId="77777777">
        <w:tc>
          <w:tcPr>
            <w:tcW w:w="3894" w:type="dxa"/>
            <w:vMerge/>
          </w:tcPr>
          <w:p w14:paraId="3CA779A9" w14:textId="77777777" w:rsidR="00993C8D" w:rsidRPr="00F92641" w:rsidRDefault="00993C8D">
            <w:pPr>
              <w:widowControl w:val="0"/>
              <w:pBdr>
                <w:top w:val="nil"/>
                <w:left w:val="nil"/>
                <w:bottom w:val="nil"/>
                <w:right w:val="nil"/>
                <w:between w:val="nil"/>
              </w:pBdr>
              <w:spacing w:line="276" w:lineRule="auto"/>
              <w:rPr>
                <w:rFonts w:ascii="Arial" w:eastAsia="Arial" w:hAnsi="Arial" w:cs="Arial"/>
                <w:b/>
                <w:bCs/>
              </w:rPr>
            </w:pPr>
          </w:p>
        </w:tc>
        <w:tc>
          <w:tcPr>
            <w:tcW w:w="1635" w:type="dxa"/>
            <w:tcMar>
              <w:top w:w="100" w:type="dxa"/>
              <w:left w:w="100" w:type="dxa"/>
              <w:bottom w:w="100" w:type="dxa"/>
              <w:right w:w="100" w:type="dxa"/>
            </w:tcMar>
          </w:tcPr>
          <w:p w14:paraId="7FF32F58"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Villa-Del-Pino </w:t>
            </w:r>
            <w:r w:rsidRPr="00F92641">
              <w:rPr>
                <w:rFonts w:ascii="Arial" w:eastAsia="Arial" w:hAnsi="Arial" w:cs="Arial"/>
                <w:i/>
                <w:iCs/>
              </w:rPr>
              <w:t xml:space="preserve">et al. </w:t>
            </w:r>
            <w:r w:rsidRPr="00F92641">
              <w:rPr>
                <w:rFonts w:ascii="Arial" w:eastAsia="Arial" w:hAnsi="Arial" w:cs="Arial"/>
              </w:rPr>
              <w:t>(2025)</w:t>
            </w:r>
          </w:p>
        </w:tc>
        <w:tc>
          <w:tcPr>
            <w:tcW w:w="1276" w:type="dxa"/>
            <w:tcMar>
              <w:top w:w="100" w:type="dxa"/>
              <w:left w:w="100" w:type="dxa"/>
              <w:bottom w:w="100" w:type="dxa"/>
              <w:right w:w="100" w:type="dxa"/>
            </w:tcMar>
          </w:tcPr>
          <w:p w14:paraId="2F6C32D7"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Wang </w:t>
            </w:r>
            <w:r w:rsidRPr="00F92641">
              <w:rPr>
                <w:rFonts w:ascii="Arial" w:eastAsia="Arial" w:hAnsi="Arial" w:cs="Arial"/>
                <w:i/>
                <w:iCs/>
              </w:rPr>
              <w:t xml:space="preserve">et al. </w:t>
            </w:r>
            <w:r w:rsidRPr="00F92641">
              <w:rPr>
                <w:rFonts w:ascii="Arial" w:eastAsia="Arial" w:hAnsi="Arial" w:cs="Arial"/>
              </w:rPr>
              <w:t>(2026)</w:t>
            </w:r>
          </w:p>
        </w:tc>
        <w:tc>
          <w:tcPr>
            <w:tcW w:w="1134" w:type="dxa"/>
            <w:tcMar>
              <w:top w:w="100" w:type="dxa"/>
              <w:left w:w="100" w:type="dxa"/>
              <w:bottom w:w="100" w:type="dxa"/>
              <w:right w:w="100" w:type="dxa"/>
            </w:tcMar>
          </w:tcPr>
          <w:p w14:paraId="64E71CEC"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Ayubi </w:t>
            </w:r>
            <w:r w:rsidRPr="00F92641">
              <w:rPr>
                <w:rFonts w:ascii="Arial" w:eastAsia="Arial" w:hAnsi="Arial" w:cs="Arial"/>
                <w:i/>
                <w:iCs/>
              </w:rPr>
              <w:t xml:space="preserve">et al. </w:t>
            </w:r>
            <w:r w:rsidRPr="00F92641">
              <w:rPr>
                <w:rFonts w:ascii="Arial" w:eastAsia="Arial" w:hAnsi="Arial" w:cs="Arial"/>
              </w:rPr>
              <w:t>(2024)</w:t>
            </w:r>
          </w:p>
        </w:tc>
        <w:tc>
          <w:tcPr>
            <w:tcW w:w="1275" w:type="dxa"/>
            <w:tcMar>
              <w:top w:w="100" w:type="dxa"/>
              <w:left w:w="100" w:type="dxa"/>
              <w:bottom w:w="100" w:type="dxa"/>
              <w:right w:w="100" w:type="dxa"/>
            </w:tcMar>
          </w:tcPr>
          <w:p w14:paraId="114D7A21"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Brand </w:t>
            </w:r>
            <w:r w:rsidRPr="00F92641">
              <w:rPr>
                <w:rFonts w:ascii="Arial" w:eastAsia="Arial" w:hAnsi="Arial" w:cs="Arial"/>
                <w:i/>
                <w:iCs/>
              </w:rPr>
              <w:t xml:space="preserve">et al. </w:t>
            </w:r>
            <w:r w:rsidRPr="00F92641">
              <w:rPr>
                <w:rFonts w:ascii="Arial" w:eastAsia="Arial" w:hAnsi="Arial" w:cs="Arial"/>
              </w:rPr>
              <w:t>(2023)</w:t>
            </w:r>
          </w:p>
        </w:tc>
        <w:tc>
          <w:tcPr>
            <w:tcW w:w="1418" w:type="dxa"/>
            <w:tcMar>
              <w:top w:w="100" w:type="dxa"/>
              <w:left w:w="100" w:type="dxa"/>
              <w:bottom w:w="100" w:type="dxa"/>
              <w:right w:w="100" w:type="dxa"/>
            </w:tcMar>
          </w:tcPr>
          <w:p w14:paraId="64530925" w14:textId="77777777" w:rsidR="00993C8D" w:rsidRPr="00F92641" w:rsidRDefault="00D44653">
            <w:pPr>
              <w:widowControl w:val="0"/>
              <w:spacing w:after="160" w:line="360" w:lineRule="auto"/>
              <w:jc w:val="both"/>
              <w:rPr>
                <w:rFonts w:ascii="Arial" w:eastAsia="Arial" w:hAnsi="Arial" w:cs="Arial"/>
              </w:rPr>
            </w:pPr>
            <w:proofErr w:type="spellStart"/>
            <w:r w:rsidRPr="00F92641">
              <w:rPr>
                <w:rFonts w:ascii="Arial" w:eastAsia="Arial" w:hAnsi="Arial" w:cs="Arial"/>
              </w:rPr>
              <w:t>Youseflu</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(2023)</w:t>
            </w:r>
          </w:p>
        </w:tc>
      </w:tr>
      <w:tr w:rsidR="00993C8D" w:rsidRPr="00F92641" w14:paraId="6E07A68D" w14:textId="77777777">
        <w:tc>
          <w:tcPr>
            <w:tcW w:w="3894" w:type="dxa"/>
            <w:vAlign w:val="center"/>
          </w:tcPr>
          <w:p w14:paraId="795E528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criteria for inclusion in the sample clearly defined?</w:t>
            </w:r>
          </w:p>
        </w:tc>
        <w:tc>
          <w:tcPr>
            <w:tcW w:w="1635" w:type="dxa"/>
          </w:tcPr>
          <w:p w14:paraId="328FF8C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6" w:type="dxa"/>
          </w:tcPr>
          <w:p w14:paraId="5847C2E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134" w:type="dxa"/>
          </w:tcPr>
          <w:p w14:paraId="540E201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5" w:type="dxa"/>
          </w:tcPr>
          <w:p w14:paraId="3CF2075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2C0F9D0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47BE0300" w14:textId="77777777">
        <w:tc>
          <w:tcPr>
            <w:tcW w:w="3894" w:type="dxa"/>
            <w:vAlign w:val="center"/>
          </w:tcPr>
          <w:p w14:paraId="368D51FB"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lastRenderedPageBreak/>
              <w:t>Were the study subjects and the setting described in detail?</w:t>
            </w:r>
          </w:p>
        </w:tc>
        <w:tc>
          <w:tcPr>
            <w:tcW w:w="1635" w:type="dxa"/>
          </w:tcPr>
          <w:p w14:paraId="668ECD3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6" w:type="dxa"/>
          </w:tcPr>
          <w:p w14:paraId="0F64B32B"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134" w:type="dxa"/>
          </w:tcPr>
          <w:p w14:paraId="253A44D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5" w:type="dxa"/>
          </w:tcPr>
          <w:p w14:paraId="476F221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0D7B216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6F63D81D" w14:textId="77777777">
        <w:tc>
          <w:tcPr>
            <w:tcW w:w="3894" w:type="dxa"/>
            <w:vAlign w:val="center"/>
          </w:tcPr>
          <w:p w14:paraId="5F85FDE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exposure measured in a valid and reliable way?</w:t>
            </w:r>
          </w:p>
        </w:tc>
        <w:tc>
          <w:tcPr>
            <w:tcW w:w="1635" w:type="dxa"/>
          </w:tcPr>
          <w:p w14:paraId="3269634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6" w:type="dxa"/>
          </w:tcPr>
          <w:p w14:paraId="101259A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134" w:type="dxa"/>
          </w:tcPr>
          <w:p w14:paraId="2B066B1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5" w:type="dxa"/>
          </w:tcPr>
          <w:p w14:paraId="3046D16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27DD49C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275FC05D" w14:textId="77777777">
        <w:tc>
          <w:tcPr>
            <w:tcW w:w="3894" w:type="dxa"/>
            <w:vAlign w:val="center"/>
          </w:tcPr>
          <w:p w14:paraId="6466D0A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objective, standard criteria used for measurement of the condition?</w:t>
            </w:r>
          </w:p>
        </w:tc>
        <w:tc>
          <w:tcPr>
            <w:tcW w:w="1635" w:type="dxa"/>
          </w:tcPr>
          <w:p w14:paraId="575FD49C"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276" w:type="dxa"/>
          </w:tcPr>
          <w:p w14:paraId="126C501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134" w:type="dxa"/>
          </w:tcPr>
          <w:p w14:paraId="604A7AD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275" w:type="dxa"/>
          </w:tcPr>
          <w:p w14:paraId="24588D0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418" w:type="dxa"/>
          </w:tcPr>
          <w:p w14:paraId="74276BC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r>
      <w:tr w:rsidR="00993C8D" w:rsidRPr="00F92641" w14:paraId="4C7F4B27" w14:textId="77777777">
        <w:tc>
          <w:tcPr>
            <w:tcW w:w="3894" w:type="dxa"/>
            <w:vAlign w:val="center"/>
          </w:tcPr>
          <w:p w14:paraId="1F637373" w14:textId="77777777" w:rsidR="00993C8D" w:rsidRPr="00F92641" w:rsidRDefault="00D44653">
            <w:pPr>
              <w:spacing w:line="360" w:lineRule="auto"/>
              <w:jc w:val="both"/>
              <w:rPr>
                <w:rFonts w:ascii="Arial" w:eastAsia="Arial" w:hAnsi="Arial" w:cs="Arial"/>
              </w:rPr>
            </w:pPr>
            <w:proofErr w:type="spellStart"/>
            <w:r w:rsidRPr="00F92641">
              <w:rPr>
                <w:rFonts w:ascii="Arial" w:eastAsia="Arial" w:hAnsi="Arial" w:cs="Arial"/>
              </w:rPr>
              <w:t>Were</w:t>
            </w:r>
            <w:proofErr w:type="spellEnd"/>
            <w:r w:rsidRPr="00F92641">
              <w:rPr>
                <w:rFonts w:ascii="Arial" w:eastAsia="Arial" w:hAnsi="Arial" w:cs="Arial"/>
              </w:rPr>
              <w:t xml:space="preserve"> confounding factors identified?</w:t>
            </w:r>
          </w:p>
        </w:tc>
        <w:tc>
          <w:tcPr>
            <w:tcW w:w="1635" w:type="dxa"/>
          </w:tcPr>
          <w:p w14:paraId="4550B71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276" w:type="dxa"/>
          </w:tcPr>
          <w:p w14:paraId="448C4BD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134" w:type="dxa"/>
          </w:tcPr>
          <w:p w14:paraId="55472FB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275" w:type="dxa"/>
          </w:tcPr>
          <w:p w14:paraId="26FE051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418" w:type="dxa"/>
          </w:tcPr>
          <w:p w14:paraId="7A1681D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r>
      <w:tr w:rsidR="00993C8D" w:rsidRPr="00F92641" w14:paraId="5D687B61" w14:textId="77777777">
        <w:tc>
          <w:tcPr>
            <w:tcW w:w="3894" w:type="dxa"/>
            <w:vAlign w:val="center"/>
          </w:tcPr>
          <w:p w14:paraId="4A72E65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strategies to deal with confounding factors stated?</w:t>
            </w:r>
          </w:p>
        </w:tc>
        <w:tc>
          <w:tcPr>
            <w:tcW w:w="1635" w:type="dxa"/>
          </w:tcPr>
          <w:p w14:paraId="34FC7DC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6" w:type="dxa"/>
          </w:tcPr>
          <w:p w14:paraId="557184F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134" w:type="dxa"/>
          </w:tcPr>
          <w:p w14:paraId="7F0703D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5" w:type="dxa"/>
          </w:tcPr>
          <w:p w14:paraId="4B2B68E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5B656F3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140006CB" w14:textId="77777777">
        <w:tc>
          <w:tcPr>
            <w:tcW w:w="3894" w:type="dxa"/>
            <w:vAlign w:val="center"/>
          </w:tcPr>
          <w:p w14:paraId="0C520F6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outcomes measured in a valid and reliable way?</w:t>
            </w:r>
          </w:p>
        </w:tc>
        <w:tc>
          <w:tcPr>
            <w:tcW w:w="1635" w:type="dxa"/>
          </w:tcPr>
          <w:p w14:paraId="4324DF9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6" w:type="dxa"/>
          </w:tcPr>
          <w:p w14:paraId="78A29E8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134" w:type="dxa"/>
          </w:tcPr>
          <w:p w14:paraId="11A7EEB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275" w:type="dxa"/>
          </w:tcPr>
          <w:p w14:paraId="727CD3B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c>
          <w:tcPr>
            <w:tcW w:w="1418" w:type="dxa"/>
          </w:tcPr>
          <w:p w14:paraId="39D3F8E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Yes</w:t>
            </w:r>
          </w:p>
        </w:tc>
      </w:tr>
      <w:tr w:rsidR="00993C8D" w:rsidRPr="00F92641" w14:paraId="216A0EE4" w14:textId="77777777">
        <w:tc>
          <w:tcPr>
            <w:tcW w:w="3894" w:type="dxa"/>
            <w:vAlign w:val="center"/>
          </w:tcPr>
          <w:p w14:paraId="6011438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appropriate statistical analysis used?</w:t>
            </w:r>
          </w:p>
        </w:tc>
        <w:tc>
          <w:tcPr>
            <w:tcW w:w="1635" w:type="dxa"/>
          </w:tcPr>
          <w:p w14:paraId="1159861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c>
          <w:tcPr>
            <w:tcW w:w="1276" w:type="dxa"/>
          </w:tcPr>
          <w:p w14:paraId="3278E7BC"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c>
          <w:tcPr>
            <w:tcW w:w="1134" w:type="dxa"/>
          </w:tcPr>
          <w:p w14:paraId="635EDB8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c>
          <w:tcPr>
            <w:tcW w:w="1275" w:type="dxa"/>
          </w:tcPr>
          <w:p w14:paraId="4919C2A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c>
          <w:tcPr>
            <w:tcW w:w="1418" w:type="dxa"/>
          </w:tcPr>
          <w:p w14:paraId="7C4C97D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r>
    </w:tbl>
    <w:p w14:paraId="7CC9F6FF" w14:textId="77777777" w:rsidR="00993C8D" w:rsidRPr="00F92641" w:rsidRDefault="00993C8D">
      <w:pPr>
        <w:spacing w:line="360" w:lineRule="auto"/>
        <w:jc w:val="both"/>
        <w:rPr>
          <w:rFonts w:ascii="Aptos" w:eastAsia="Aptos" w:hAnsi="Aptos" w:cs="Aptos"/>
          <w:sz w:val="24"/>
          <w:szCs w:val="24"/>
        </w:rPr>
      </w:pPr>
    </w:p>
    <w:p w14:paraId="6B15A15A" w14:textId="77777777" w:rsidR="00993C8D" w:rsidRPr="00F92641" w:rsidRDefault="00D44653">
      <w:pPr>
        <w:spacing w:line="360" w:lineRule="auto"/>
        <w:jc w:val="both"/>
        <w:rPr>
          <w:rFonts w:ascii="Aptos" w:eastAsia="Aptos" w:hAnsi="Aptos" w:cs="Aptos"/>
          <w:sz w:val="24"/>
          <w:szCs w:val="24"/>
        </w:rPr>
      </w:pPr>
      <w:r w:rsidRPr="00F92641">
        <w:rPr>
          <w:rFonts w:ascii="Aptos" w:eastAsia="Aptos" w:hAnsi="Aptos" w:cs="Aptos"/>
          <w:sz w:val="24"/>
          <w:szCs w:val="24"/>
        </w:rPr>
        <w:t>JBL (2017) Critical Appraisal Checklist for Cohort studies</w:t>
      </w:r>
    </w:p>
    <w:tbl>
      <w:tblPr>
        <w:tblStyle w:val="a6"/>
        <w:tblW w:w="10631"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87"/>
        <w:gridCol w:w="1843"/>
        <w:gridCol w:w="1701"/>
      </w:tblGrid>
      <w:tr w:rsidR="00993C8D" w:rsidRPr="00F92641" w14:paraId="0E6E2151" w14:textId="77777777">
        <w:trPr>
          <w:trHeight w:val="265"/>
        </w:trPr>
        <w:tc>
          <w:tcPr>
            <w:tcW w:w="7087" w:type="dxa"/>
            <w:vMerge w:val="restart"/>
          </w:tcPr>
          <w:p w14:paraId="37DBD855"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Questions</w:t>
            </w:r>
          </w:p>
        </w:tc>
        <w:tc>
          <w:tcPr>
            <w:tcW w:w="3544" w:type="dxa"/>
            <w:gridSpan w:val="2"/>
          </w:tcPr>
          <w:p w14:paraId="0806F83E"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Studies</w:t>
            </w:r>
          </w:p>
        </w:tc>
      </w:tr>
      <w:tr w:rsidR="00993C8D" w:rsidRPr="00F92641" w14:paraId="5BED4D6A" w14:textId="77777777">
        <w:trPr>
          <w:trHeight w:val="265"/>
        </w:trPr>
        <w:tc>
          <w:tcPr>
            <w:tcW w:w="7087" w:type="dxa"/>
            <w:vMerge/>
          </w:tcPr>
          <w:p w14:paraId="3200DC25" w14:textId="77777777" w:rsidR="00993C8D" w:rsidRPr="00F92641" w:rsidRDefault="00993C8D">
            <w:pPr>
              <w:widowControl w:val="0"/>
              <w:pBdr>
                <w:top w:val="nil"/>
                <w:left w:val="nil"/>
                <w:bottom w:val="nil"/>
                <w:right w:val="nil"/>
                <w:between w:val="nil"/>
              </w:pBdr>
              <w:spacing w:line="276" w:lineRule="auto"/>
              <w:rPr>
                <w:rFonts w:ascii="Arial" w:eastAsia="Arial" w:hAnsi="Arial" w:cs="Arial"/>
                <w:b/>
                <w:bCs/>
              </w:rPr>
            </w:pPr>
          </w:p>
        </w:tc>
        <w:tc>
          <w:tcPr>
            <w:tcW w:w="1843" w:type="dxa"/>
            <w:tcMar>
              <w:top w:w="100" w:type="dxa"/>
              <w:left w:w="100" w:type="dxa"/>
              <w:bottom w:w="100" w:type="dxa"/>
              <w:right w:w="100" w:type="dxa"/>
            </w:tcMar>
          </w:tcPr>
          <w:p w14:paraId="660A485D"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Dasgupta </w:t>
            </w:r>
            <w:r w:rsidRPr="00F92641">
              <w:rPr>
                <w:rFonts w:ascii="Arial" w:eastAsia="Arial" w:hAnsi="Arial" w:cs="Arial"/>
                <w:i/>
                <w:iCs/>
              </w:rPr>
              <w:t xml:space="preserve">et al. </w:t>
            </w:r>
            <w:r w:rsidRPr="00F92641">
              <w:rPr>
                <w:rFonts w:ascii="Arial" w:eastAsia="Arial" w:hAnsi="Arial" w:cs="Arial"/>
              </w:rPr>
              <w:t>(2024)</w:t>
            </w:r>
          </w:p>
        </w:tc>
        <w:tc>
          <w:tcPr>
            <w:tcW w:w="1701" w:type="dxa"/>
            <w:tcMar>
              <w:top w:w="100" w:type="dxa"/>
              <w:left w:w="100" w:type="dxa"/>
              <w:bottom w:w="100" w:type="dxa"/>
              <w:right w:w="100" w:type="dxa"/>
            </w:tcMar>
          </w:tcPr>
          <w:p w14:paraId="3386F838"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Siyoum </w:t>
            </w:r>
            <w:r w:rsidRPr="00F92641">
              <w:rPr>
                <w:rFonts w:ascii="Arial" w:eastAsia="Arial" w:hAnsi="Arial" w:cs="Arial"/>
                <w:i/>
                <w:iCs/>
              </w:rPr>
              <w:t xml:space="preserve">et al. </w:t>
            </w:r>
            <w:r w:rsidRPr="00F92641">
              <w:rPr>
                <w:rFonts w:ascii="Arial" w:eastAsia="Arial" w:hAnsi="Arial" w:cs="Arial"/>
              </w:rPr>
              <w:t>(2025)</w:t>
            </w:r>
          </w:p>
        </w:tc>
      </w:tr>
      <w:tr w:rsidR="00993C8D" w:rsidRPr="00F92641" w14:paraId="68A225E5" w14:textId="77777777">
        <w:trPr>
          <w:trHeight w:val="786"/>
        </w:trPr>
        <w:tc>
          <w:tcPr>
            <w:tcW w:w="7087" w:type="dxa"/>
            <w:vAlign w:val="center"/>
          </w:tcPr>
          <w:p w14:paraId="39BFC9E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two groups similar and recruited from the same population?</w:t>
            </w:r>
          </w:p>
        </w:tc>
        <w:tc>
          <w:tcPr>
            <w:tcW w:w="1843" w:type="dxa"/>
            <w:vAlign w:val="center"/>
          </w:tcPr>
          <w:p w14:paraId="0DB0859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c>
          <w:tcPr>
            <w:tcW w:w="1701" w:type="dxa"/>
          </w:tcPr>
          <w:p w14:paraId="4800FACB"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r>
      <w:tr w:rsidR="00993C8D" w:rsidRPr="00F92641" w14:paraId="03E799B7" w14:textId="77777777">
        <w:trPr>
          <w:trHeight w:val="765"/>
        </w:trPr>
        <w:tc>
          <w:tcPr>
            <w:tcW w:w="7087" w:type="dxa"/>
            <w:vAlign w:val="center"/>
          </w:tcPr>
          <w:p w14:paraId="2F94AE7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exposures measured similarly to assign people to both exposed and unexposed groups?</w:t>
            </w:r>
          </w:p>
        </w:tc>
        <w:tc>
          <w:tcPr>
            <w:tcW w:w="1843" w:type="dxa"/>
          </w:tcPr>
          <w:p w14:paraId="75F5D0C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701" w:type="dxa"/>
          </w:tcPr>
          <w:p w14:paraId="7256B84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1444C4B8" w14:textId="77777777">
        <w:trPr>
          <w:trHeight w:val="786"/>
        </w:trPr>
        <w:tc>
          <w:tcPr>
            <w:tcW w:w="7087" w:type="dxa"/>
            <w:vAlign w:val="center"/>
          </w:tcPr>
          <w:p w14:paraId="6700BDF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exposure measured in a valid and reliable way?</w:t>
            </w:r>
          </w:p>
        </w:tc>
        <w:tc>
          <w:tcPr>
            <w:tcW w:w="1843" w:type="dxa"/>
          </w:tcPr>
          <w:p w14:paraId="2283DD2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701" w:type="dxa"/>
          </w:tcPr>
          <w:p w14:paraId="37C8251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6BAFAF46" w14:textId="77777777">
        <w:trPr>
          <w:trHeight w:val="786"/>
        </w:trPr>
        <w:tc>
          <w:tcPr>
            <w:tcW w:w="7087" w:type="dxa"/>
            <w:vAlign w:val="center"/>
          </w:tcPr>
          <w:p w14:paraId="2D3B9200" w14:textId="2A7ABF4F" w:rsidR="00993C8D" w:rsidRPr="00F92641" w:rsidRDefault="00256A65">
            <w:pPr>
              <w:spacing w:line="360" w:lineRule="auto"/>
              <w:jc w:val="both"/>
              <w:rPr>
                <w:rFonts w:ascii="Arial" w:eastAsia="Arial" w:hAnsi="Arial" w:cs="Arial"/>
              </w:rPr>
            </w:pPr>
            <w:r>
              <w:rPr>
                <w:rFonts w:ascii="Arial" w:eastAsia="Arial" w:hAnsi="Arial" w:cs="Arial"/>
              </w:rPr>
              <w:t xml:space="preserve">Did </w:t>
            </w:r>
            <w:r w:rsidR="00D44653" w:rsidRPr="00F92641">
              <w:rPr>
                <w:rFonts w:ascii="Arial" w:eastAsia="Arial" w:hAnsi="Arial" w:cs="Arial"/>
              </w:rPr>
              <w:t>confounding factors identified?</w:t>
            </w:r>
          </w:p>
        </w:tc>
        <w:tc>
          <w:tcPr>
            <w:tcW w:w="1843" w:type="dxa"/>
          </w:tcPr>
          <w:p w14:paraId="615CC49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701" w:type="dxa"/>
          </w:tcPr>
          <w:p w14:paraId="3EEED6B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4B3061B9" w14:textId="77777777">
        <w:trPr>
          <w:trHeight w:val="786"/>
        </w:trPr>
        <w:tc>
          <w:tcPr>
            <w:tcW w:w="7087" w:type="dxa"/>
            <w:vAlign w:val="center"/>
          </w:tcPr>
          <w:p w14:paraId="4DE4023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strategies to deal with confounding factors stated?</w:t>
            </w:r>
          </w:p>
        </w:tc>
        <w:tc>
          <w:tcPr>
            <w:tcW w:w="1843" w:type="dxa"/>
          </w:tcPr>
          <w:p w14:paraId="3F37016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701" w:type="dxa"/>
          </w:tcPr>
          <w:p w14:paraId="3C3EAAE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111A979E" w14:textId="77777777">
        <w:trPr>
          <w:trHeight w:val="786"/>
        </w:trPr>
        <w:tc>
          <w:tcPr>
            <w:tcW w:w="7087" w:type="dxa"/>
            <w:vAlign w:val="center"/>
          </w:tcPr>
          <w:p w14:paraId="1A21DA5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groups/participants free of the outcome at the start of the study (or at the moment of exposure)?</w:t>
            </w:r>
          </w:p>
        </w:tc>
        <w:tc>
          <w:tcPr>
            <w:tcW w:w="1843" w:type="dxa"/>
          </w:tcPr>
          <w:p w14:paraId="1FC0FC5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701" w:type="dxa"/>
          </w:tcPr>
          <w:p w14:paraId="499C6D5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r>
      <w:tr w:rsidR="00993C8D" w:rsidRPr="00F92641" w14:paraId="0B4D7CDC" w14:textId="77777777">
        <w:trPr>
          <w:trHeight w:val="786"/>
        </w:trPr>
        <w:tc>
          <w:tcPr>
            <w:tcW w:w="7087" w:type="dxa"/>
            <w:vAlign w:val="center"/>
          </w:tcPr>
          <w:p w14:paraId="44373E0C"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outcomes measured in a valid and reliable way?</w:t>
            </w:r>
          </w:p>
        </w:tc>
        <w:tc>
          <w:tcPr>
            <w:tcW w:w="1843" w:type="dxa"/>
          </w:tcPr>
          <w:p w14:paraId="16542E4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701" w:type="dxa"/>
          </w:tcPr>
          <w:p w14:paraId="3680EE9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4EB8CD8D" w14:textId="77777777">
        <w:trPr>
          <w:trHeight w:val="786"/>
        </w:trPr>
        <w:tc>
          <w:tcPr>
            <w:tcW w:w="7087" w:type="dxa"/>
            <w:vAlign w:val="center"/>
          </w:tcPr>
          <w:p w14:paraId="36BBB646"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lastRenderedPageBreak/>
              <w:t>Was the follow up time reported and sufficient to be long enough for outcomes to occur?</w:t>
            </w:r>
          </w:p>
        </w:tc>
        <w:tc>
          <w:tcPr>
            <w:tcW w:w="1843" w:type="dxa"/>
          </w:tcPr>
          <w:p w14:paraId="5A4C77A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701" w:type="dxa"/>
          </w:tcPr>
          <w:p w14:paraId="4297A59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680390ED" w14:textId="77777777">
        <w:trPr>
          <w:trHeight w:val="786"/>
        </w:trPr>
        <w:tc>
          <w:tcPr>
            <w:tcW w:w="7087" w:type="dxa"/>
            <w:vAlign w:val="center"/>
          </w:tcPr>
          <w:p w14:paraId="22B2747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follow up complete, and if not, were the reasons to loss to follow up described and explored?</w:t>
            </w:r>
          </w:p>
        </w:tc>
        <w:tc>
          <w:tcPr>
            <w:tcW w:w="1843" w:type="dxa"/>
          </w:tcPr>
          <w:p w14:paraId="3329BAD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Can’t find</w:t>
            </w:r>
          </w:p>
        </w:tc>
        <w:tc>
          <w:tcPr>
            <w:tcW w:w="1701" w:type="dxa"/>
          </w:tcPr>
          <w:p w14:paraId="62F18EE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53B5E334" w14:textId="77777777">
        <w:trPr>
          <w:trHeight w:val="786"/>
        </w:trPr>
        <w:tc>
          <w:tcPr>
            <w:tcW w:w="7087" w:type="dxa"/>
            <w:vAlign w:val="center"/>
          </w:tcPr>
          <w:p w14:paraId="6BDBB49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strategies to address incomplete follow up utilized?</w:t>
            </w:r>
          </w:p>
        </w:tc>
        <w:tc>
          <w:tcPr>
            <w:tcW w:w="1843" w:type="dxa"/>
          </w:tcPr>
          <w:p w14:paraId="66AC765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c>
          <w:tcPr>
            <w:tcW w:w="1701" w:type="dxa"/>
          </w:tcPr>
          <w:p w14:paraId="01451EA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No </w:t>
            </w:r>
          </w:p>
        </w:tc>
      </w:tr>
      <w:tr w:rsidR="00993C8D" w:rsidRPr="00F92641" w14:paraId="2E912C6E" w14:textId="77777777">
        <w:trPr>
          <w:trHeight w:val="95"/>
        </w:trPr>
        <w:tc>
          <w:tcPr>
            <w:tcW w:w="7087" w:type="dxa"/>
            <w:vAlign w:val="center"/>
          </w:tcPr>
          <w:p w14:paraId="03DA295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appropriate statistical analysis used?</w:t>
            </w:r>
          </w:p>
        </w:tc>
        <w:tc>
          <w:tcPr>
            <w:tcW w:w="1843" w:type="dxa"/>
          </w:tcPr>
          <w:p w14:paraId="6371DA8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c>
          <w:tcPr>
            <w:tcW w:w="1701" w:type="dxa"/>
          </w:tcPr>
          <w:p w14:paraId="21D9760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bl>
    <w:p w14:paraId="12623B8D" w14:textId="77777777" w:rsidR="00993C8D" w:rsidRPr="00F92641" w:rsidRDefault="00993C8D">
      <w:pPr>
        <w:spacing w:line="360" w:lineRule="auto"/>
        <w:jc w:val="both"/>
        <w:rPr>
          <w:rFonts w:ascii="Aptos" w:eastAsia="Aptos" w:hAnsi="Aptos" w:cs="Aptos"/>
          <w:sz w:val="24"/>
          <w:szCs w:val="24"/>
        </w:rPr>
      </w:pPr>
    </w:p>
    <w:p w14:paraId="5D933D8E" w14:textId="77777777" w:rsidR="00993C8D" w:rsidRPr="00F92641" w:rsidRDefault="00D44653">
      <w:pPr>
        <w:spacing w:line="360" w:lineRule="auto"/>
        <w:jc w:val="both"/>
        <w:rPr>
          <w:rFonts w:ascii="Aptos" w:eastAsia="Aptos" w:hAnsi="Aptos" w:cs="Aptos"/>
          <w:sz w:val="24"/>
          <w:szCs w:val="24"/>
        </w:rPr>
      </w:pPr>
      <w:r w:rsidRPr="00F92641">
        <w:rPr>
          <w:rFonts w:ascii="Aptos" w:eastAsia="Aptos" w:hAnsi="Aptos" w:cs="Aptos"/>
          <w:sz w:val="24"/>
          <w:szCs w:val="24"/>
        </w:rPr>
        <w:t>CASP (2024) Critical Appraisal Tool for Randomised Control Trials</w:t>
      </w:r>
    </w:p>
    <w:tbl>
      <w:tblPr>
        <w:tblStyle w:val="a7"/>
        <w:tblW w:w="10632"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364"/>
        <w:gridCol w:w="2268"/>
      </w:tblGrid>
      <w:tr w:rsidR="00993C8D" w:rsidRPr="00F92641" w14:paraId="5908B58B" w14:textId="77777777">
        <w:tc>
          <w:tcPr>
            <w:tcW w:w="8364" w:type="dxa"/>
            <w:vMerge w:val="restart"/>
          </w:tcPr>
          <w:p w14:paraId="74AD464D"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Questions</w:t>
            </w:r>
          </w:p>
        </w:tc>
        <w:tc>
          <w:tcPr>
            <w:tcW w:w="2268" w:type="dxa"/>
          </w:tcPr>
          <w:p w14:paraId="366EF062"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Studies</w:t>
            </w:r>
          </w:p>
        </w:tc>
      </w:tr>
      <w:tr w:rsidR="00993C8D" w:rsidRPr="00F92641" w14:paraId="5CDBD843" w14:textId="77777777">
        <w:tc>
          <w:tcPr>
            <w:tcW w:w="8364" w:type="dxa"/>
            <w:vMerge/>
          </w:tcPr>
          <w:p w14:paraId="3E297C73" w14:textId="77777777" w:rsidR="00993C8D" w:rsidRPr="00F92641" w:rsidRDefault="00993C8D">
            <w:pPr>
              <w:widowControl w:val="0"/>
              <w:pBdr>
                <w:top w:val="nil"/>
                <w:left w:val="nil"/>
                <w:bottom w:val="nil"/>
                <w:right w:val="nil"/>
                <w:between w:val="nil"/>
              </w:pBdr>
              <w:spacing w:line="276" w:lineRule="auto"/>
              <w:rPr>
                <w:rFonts w:ascii="Arial" w:eastAsia="Arial" w:hAnsi="Arial" w:cs="Arial"/>
                <w:b/>
                <w:bCs/>
              </w:rPr>
            </w:pPr>
          </w:p>
        </w:tc>
        <w:tc>
          <w:tcPr>
            <w:tcW w:w="2268" w:type="dxa"/>
          </w:tcPr>
          <w:p w14:paraId="5898114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Gallego‐Gómez </w:t>
            </w:r>
            <w:r w:rsidRPr="00F92641">
              <w:rPr>
                <w:rFonts w:ascii="Arial" w:eastAsia="Arial" w:hAnsi="Arial" w:cs="Arial"/>
                <w:i/>
                <w:iCs/>
              </w:rPr>
              <w:t>et al.</w:t>
            </w:r>
            <w:r w:rsidRPr="00F92641">
              <w:rPr>
                <w:rFonts w:ascii="Arial" w:eastAsia="Arial" w:hAnsi="Arial" w:cs="Arial"/>
              </w:rPr>
              <w:t xml:space="preserve"> (2026)</w:t>
            </w:r>
          </w:p>
        </w:tc>
      </w:tr>
      <w:tr w:rsidR="00993C8D" w:rsidRPr="00F92641" w14:paraId="6B37E26A" w14:textId="77777777">
        <w:tc>
          <w:tcPr>
            <w:tcW w:w="8364" w:type="dxa"/>
          </w:tcPr>
          <w:p w14:paraId="79046BC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Did the study address a clearly formulated research question? </w:t>
            </w:r>
          </w:p>
          <w:p w14:paraId="39A7077C" w14:textId="77777777" w:rsidR="00993C8D" w:rsidRPr="00F92641" w:rsidRDefault="00993C8D">
            <w:pPr>
              <w:spacing w:line="360" w:lineRule="auto"/>
              <w:jc w:val="both"/>
              <w:rPr>
                <w:rFonts w:ascii="Arial" w:eastAsia="Arial" w:hAnsi="Arial" w:cs="Arial"/>
              </w:rPr>
            </w:pPr>
          </w:p>
        </w:tc>
        <w:tc>
          <w:tcPr>
            <w:tcW w:w="2268" w:type="dxa"/>
          </w:tcPr>
          <w:p w14:paraId="57D6EC66"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108D5EE4" w14:textId="77777777">
        <w:tc>
          <w:tcPr>
            <w:tcW w:w="8364" w:type="dxa"/>
          </w:tcPr>
          <w:p w14:paraId="59F5E2C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assignment of participants to interventions randomised?</w:t>
            </w:r>
          </w:p>
          <w:p w14:paraId="490A109C" w14:textId="77777777" w:rsidR="00993C8D" w:rsidRPr="00F92641" w:rsidRDefault="00993C8D">
            <w:pPr>
              <w:spacing w:line="360" w:lineRule="auto"/>
              <w:jc w:val="both"/>
              <w:rPr>
                <w:rFonts w:ascii="Arial" w:eastAsia="Arial" w:hAnsi="Arial" w:cs="Arial"/>
              </w:rPr>
            </w:pPr>
          </w:p>
        </w:tc>
        <w:tc>
          <w:tcPr>
            <w:tcW w:w="2268" w:type="dxa"/>
          </w:tcPr>
          <w:p w14:paraId="222C177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2CFF1B19" w14:textId="77777777">
        <w:tc>
          <w:tcPr>
            <w:tcW w:w="8364" w:type="dxa"/>
          </w:tcPr>
          <w:p w14:paraId="1A7E13D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all participants who entered the study accounted for at its conclusion?</w:t>
            </w:r>
          </w:p>
          <w:p w14:paraId="71CAFB3C" w14:textId="77777777" w:rsidR="00993C8D" w:rsidRPr="00F92641" w:rsidRDefault="00993C8D">
            <w:pPr>
              <w:spacing w:line="360" w:lineRule="auto"/>
              <w:jc w:val="both"/>
              <w:rPr>
                <w:rFonts w:ascii="Arial" w:eastAsia="Arial" w:hAnsi="Arial" w:cs="Arial"/>
              </w:rPr>
            </w:pPr>
          </w:p>
        </w:tc>
        <w:tc>
          <w:tcPr>
            <w:tcW w:w="2268" w:type="dxa"/>
          </w:tcPr>
          <w:p w14:paraId="1315237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40476CE3" w14:textId="77777777">
        <w:tc>
          <w:tcPr>
            <w:tcW w:w="8364" w:type="dxa"/>
          </w:tcPr>
          <w:p w14:paraId="51BF59C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participants ‘blind’ to intervention they were given?</w:t>
            </w:r>
          </w:p>
          <w:p w14:paraId="34E352DA" w14:textId="77777777" w:rsidR="00993C8D" w:rsidRPr="00F92641" w:rsidRDefault="00993C8D">
            <w:pPr>
              <w:spacing w:line="360" w:lineRule="auto"/>
              <w:jc w:val="both"/>
              <w:rPr>
                <w:rFonts w:ascii="Arial" w:eastAsia="Arial" w:hAnsi="Arial" w:cs="Arial"/>
              </w:rPr>
            </w:pPr>
          </w:p>
        </w:tc>
        <w:tc>
          <w:tcPr>
            <w:tcW w:w="2268" w:type="dxa"/>
          </w:tcPr>
          <w:p w14:paraId="0FEE33D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7722DD4C" w14:textId="77777777">
        <w:tc>
          <w:tcPr>
            <w:tcW w:w="8364" w:type="dxa"/>
          </w:tcPr>
          <w:p w14:paraId="0F2919A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investigators ‘blind’ to the intervention they were giving to participants?</w:t>
            </w:r>
          </w:p>
          <w:p w14:paraId="36C9152C" w14:textId="77777777" w:rsidR="00993C8D" w:rsidRPr="00F92641" w:rsidRDefault="00993C8D">
            <w:pPr>
              <w:spacing w:line="360" w:lineRule="auto"/>
              <w:jc w:val="both"/>
              <w:rPr>
                <w:rFonts w:ascii="Arial" w:eastAsia="Arial" w:hAnsi="Arial" w:cs="Arial"/>
              </w:rPr>
            </w:pPr>
          </w:p>
        </w:tc>
        <w:tc>
          <w:tcPr>
            <w:tcW w:w="2268" w:type="dxa"/>
          </w:tcPr>
          <w:p w14:paraId="5B3E111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256D2748" w14:textId="77777777">
        <w:tc>
          <w:tcPr>
            <w:tcW w:w="8364" w:type="dxa"/>
          </w:tcPr>
          <w:p w14:paraId="0F90980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people assessing/analysing outcome/s ‘blinded’?</w:t>
            </w:r>
          </w:p>
          <w:p w14:paraId="39263D35" w14:textId="77777777" w:rsidR="00993C8D" w:rsidRPr="00F92641" w:rsidRDefault="00993C8D">
            <w:pPr>
              <w:spacing w:line="360" w:lineRule="auto"/>
              <w:jc w:val="both"/>
              <w:rPr>
                <w:rFonts w:ascii="Arial" w:eastAsia="Arial" w:hAnsi="Arial" w:cs="Arial"/>
              </w:rPr>
            </w:pPr>
          </w:p>
        </w:tc>
        <w:tc>
          <w:tcPr>
            <w:tcW w:w="2268" w:type="dxa"/>
          </w:tcPr>
          <w:p w14:paraId="0B06F83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3C55EF14" w14:textId="77777777">
        <w:tc>
          <w:tcPr>
            <w:tcW w:w="8364" w:type="dxa"/>
          </w:tcPr>
          <w:p w14:paraId="6788ABB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study groups similar at the start of the randomised controlled trial?</w:t>
            </w:r>
          </w:p>
          <w:p w14:paraId="012FFB3A" w14:textId="77777777" w:rsidR="00993C8D" w:rsidRPr="00F92641" w:rsidRDefault="00993C8D">
            <w:pPr>
              <w:spacing w:line="360" w:lineRule="auto"/>
              <w:jc w:val="both"/>
              <w:rPr>
                <w:rFonts w:ascii="Arial" w:eastAsia="Arial" w:hAnsi="Arial" w:cs="Arial"/>
              </w:rPr>
            </w:pPr>
          </w:p>
        </w:tc>
        <w:tc>
          <w:tcPr>
            <w:tcW w:w="2268" w:type="dxa"/>
          </w:tcPr>
          <w:p w14:paraId="28C5839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4FD194CC" w14:textId="77777777">
        <w:tc>
          <w:tcPr>
            <w:tcW w:w="8364" w:type="dxa"/>
          </w:tcPr>
          <w:p w14:paraId="47C1B296"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Apart from the experimental intervention, did each study group receive the same level of care (that is, were they treated equally)?</w:t>
            </w:r>
          </w:p>
          <w:p w14:paraId="6CECFE41" w14:textId="77777777" w:rsidR="00993C8D" w:rsidRPr="00F92641" w:rsidRDefault="00993C8D">
            <w:pPr>
              <w:spacing w:line="360" w:lineRule="auto"/>
              <w:jc w:val="both"/>
              <w:rPr>
                <w:rFonts w:ascii="Arial" w:eastAsia="Arial" w:hAnsi="Arial" w:cs="Arial"/>
              </w:rPr>
            </w:pPr>
          </w:p>
        </w:tc>
        <w:tc>
          <w:tcPr>
            <w:tcW w:w="2268" w:type="dxa"/>
          </w:tcPr>
          <w:p w14:paraId="5AE2F4A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475205C3" w14:textId="77777777">
        <w:tc>
          <w:tcPr>
            <w:tcW w:w="8364" w:type="dxa"/>
          </w:tcPr>
          <w:p w14:paraId="36462AE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Were the effects of intervention reported comprehensively?</w:t>
            </w:r>
          </w:p>
          <w:p w14:paraId="3CE9B79D" w14:textId="77777777" w:rsidR="00993C8D" w:rsidRPr="00F92641" w:rsidRDefault="00993C8D">
            <w:pPr>
              <w:spacing w:line="360" w:lineRule="auto"/>
              <w:jc w:val="both"/>
              <w:rPr>
                <w:rFonts w:ascii="Arial" w:eastAsia="Arial" w:hAnsi="Arial" w:cs="Arial"/>
              </w:rPr>
            </w:pPr>
          </w:p>
        </w:tc>
        <w:tc>
          <w:tcPr>
            <w:tcW w:w="2268" w:type="dxa"/>
          </w:tcPr>
          <w:p w14:paraId="6D35E2F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393027C5" w14:textId="77777777">
        <w:tc>
          <w:tcPr>
            <w:tcW w:w="8364" w:type="dxa"/>
          </w:tcPr>
          <w:p w14:paraId="30B3DB7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Was the precision of the estimate of the intervention or treatment effect reported?</w:t>
            </w:r>
          </w:p>
          <w:p w14:paraId="7EF62A1B" w14:textId="77777777" w:rsidR="00993C8D" w:rsidRPr="00F92641" w:rsidRDefault="00993C8D">
            <w:pPr>
              <w:spacing w:line="360" w:lineRule="auto"/>
              <w:jc w:val="both"/>
              <w:rPr>
                <w:rFonts w:ascii="Arial" w:eastAsia="Arial" w:hAnsi="Arial" w:cs="Arial"/>
              </w:rPr>
            </w:pPr>
          </w:p>
        </w:tc>
        <w:tc>
          <w:tcPr>
            <w:tcW w:w="2268" w:type="dxa"/>
          </w:tcPr>
          <w:p w14:paraId="44BA468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56D91681" w14:textId="77777777">
        <w:tc>
          <w:tcPr>
            <w:tcW w:w="8364" w:type="dxa"/>
          </w:tcPr>
          <w:p w14:paraId="0772870A"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Do the benefits of the experimental intervention outweigh the harms and costs?</w:t>
            </w:r>
          </w:p>
          <w:p w14:paraId="4FB32F46" w14:textId="77777777" w:rsidR="00993C8D" w:rsidRPr="00F92641" w:rsidRDefault="00993C8D">
            <w:pPr>
              <w:spacing w:line="360" w:lineRule="auto"/>
              <w:jc w:val="both"/>
              <w:rPr>
                <w:rFonts w:ascii="Arial" w:eastAsia="Arial" w:hAnsi="Arial" w:cs="Arial"/>
              </w:rPr>
            </w:pPr>
          </w:p>
        </w:tc>
        <w:tc>
          <w:tcPr>
            <w:tcW w:w="2268" w:type="dxa"/>
          </w:tcPr>
          <w:p w14:paraId="2829637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lastRenderedPageBreak/>
              <w:t xml:space="preserve">Yes </w:t>
            </w:r>
          </w:p>
        </w:tc>
      </w:tr>
      <w:tr w:rsidR="00993C8D" w:rsidRPr="00F92641" w14:paraId="794A3A65" w14:textId="77777777">
        <w:tc>
          <w:tcPr>
            <w:tcW w:w="8364" w:type="dxa"/>
          </w:tcPr>
          <w:p w14:paraId="614149F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Can the results be applied to your local population/in your context?</w:t>
            </w:r>
          </w:p>
          <w:p w14:paraId="20C0B480" w14:textId="77777777" w:rsidR="00993C8D" w:rsidRPr="00F92641" w:rsidRDefault="00993C8D">
            <w:pPr>
              <w:spacing w:line="360" w:lineRule="auto"/>
              <w:jc w:val="both"/>
              <w:rPr>
                <w:rFonts w:ascii="Arial" w:eastAsia="Arial" w:hAnsi="Arial" w:cs="Arial"/>
              </w:rPr>
            </w:pPr>
          </w:p>
        </w:tc>
        <w:tc>
          <w:tcPr>
            <w:tcW w:w="2268" w:type="dxa"/>
          </w:tcPr>
          <w:p w14:paraId="1BD9457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r w:rsidR="00993C8D" w:rsidRPr="00F92641" w14:paraId="2092550A" w14:textId="77777777">
        <w:tc>
          <w:tcPr>
            <w:tcW w:w="8364" w:type="dxa"/>
          </w:tcPr>
          <w:p w14:paraId="2FAF2AE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Would the experimental intervention provide greater value to the people in your care than any of the existing interventions?</w:t>
            </w:r>
          </w:p>
          <w:p w14:paraId="6E0EB836" w14:textId="77777777" w:rsidR="00993C8D" w:rsidRPr="00F92641" w:rsidRDefault="00993C8D">
            <w:pPr>
              <w:spacing w:line="360" w:lineRule="auto"/>
              <w:jc w:val="both"/>
              <w:rPr>
                <w:rFonts w:ascii="Arial" w:eastAsia="Arial" w:hAnsi="Arial" w:cs="Arial"/>
              </w:rPr>
            </w:pPr>
          </w:p>
        </w:tc>
        <w:tc>
          <w:tcPr>
            <w:tcW w:w="2268" w:type="dxa"/>
          </w:tcPr>
          <w:p w14:paraId="45BDE1F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 xml:space="preserve">Yes </w:t>
            </w:r>
          </w:p>
        </w:tc>
      </w:tr>
    </w:tbl>
    <w:p w14:paraId="28D51CBA" w14:textId="77777777" w:rsidR="00993C8D" w:rsidRPr="00F92641" w:rsidRDefault="00993C8D">
      <w:pPr>
        <w:spacing w:line="360" w:lineRule="auto"/>
        <w:jc w:val="both"/>
        <w:rPr>
          <w:rFonts w:ascii="Aptos" w:eastAsia="Aptos" w:hAnsi="Aptos" w:cs="Aptos"/>
          <w:sz w:val="24"/>
          <w:szCs w:val="24"/>
        </w:rPr>
      </w:pPr>
    </w:p>
    <w:p w14:paraId="12BBD8F9" w14:textId="77777777" w:rsidR="00993C8D" w:rsidRPr="00F92641" w:rsidRDefault="00D44653">
      <w:pPr>
        <w:spacing w:line="360" w:lineRule="auto"/>
        <w:jc w:val="both"/>
        <w:rPr>
          <w:rFonts w:ascii="Aptos" w:eastAsia="Aptos" w:hAnsi="Aptos" w:cs="Aptos"/>
          <w:sz w:val="24"/>
          <w:szCs w:val="24"/>
        </w:rPr>
      </w:pPr>
      <w:r w:rsidRPr="00F92641">
        <w:rPr>
          <w:rFonts w:ascii="Aptos" w:eastAsia="Aptos" w:hAnsi="Aptos" w:cs="Aptos"/>
          <w:sz w:val="24"/>
          <w:szCs w:val="24"/>
        </w:rPr>
        <w:t>Overall Appraisal (key points) of all studies (Source: CASP, 2024)</w:t>
      </w:r>
      <w:r w:rsidRPr="00F92641">
        <w:br w:type="page"/>
      </w:r>
    </w:p>
    <w:p w14:paraId="4B7F9449" w14:textId="77777777" w:rsidR="00993C8D" w:rsidRPr="00F92641" w:rsidRDefault="00993C8D">
      <w:pPr>
        <w:spacing w:line="360" w:lineRule="auto"/>
        <w:jc w:val="both"/>
        <w:rPr>
          <w:rFonts w:ascii="Aptos" w:eastAsia="Aptos" w:hAnsi="Aptos" w:cs="Aptos"/>
          <w:sz w:val="24"/>
          <w:szCs w:val="24"/>
        </w:rPr>
      </w:pPr>
    </w:p>
    <w:tbl>
      <w:tblPr>
        <w:tblStyle w:val="a8"/>
        <w:tblW w:w="10490"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07"/>
        <w:gridCol w:w="2955"/>
        <w:gridCol w:w="2409"/>
        <w:gridCol w:w="3119"/>
      </w:tblGrid>
      <w:tr w:rsidR="00993C8D" w:rsidRPr="00F92641" w14:paraId="5D21BCFE" w14:textId="77777777">
        <w:trPr>
          <w:trHeight w:val="667"/>
        </w:trPr>
        <w:tc>
          <w:tcPr>
            <w:tcW w:w="10490" w:type="dxa"/>
            <w:gridSpan w:val="4"/>
            <w:shd w:val="clear" w:color="auto" w:fill="F1CEEE"/>
          </w:tcPr>
          <w:p w14:paraId="78688776" w14:textId="77777777" w:rsidR="00993C8D" w:rsidRPr="00F92641" w:rsidRDefault="00D44653">
            <w:pPr>
              <w:spacing w:line="360" w:lineRule="auto"/>
              <w:jc w:val="center"/>
              <w:rPr>
                <w:rFonts w:ascii="Arial" w:eastAsia="Arial" w:hAnsi="Arial" w:cs="Arial"/>
                <w:b/>
                <w:bCs/>
              </w:rPr>
            </w:pPr>
            <w:r w:rsidRPr="00F92641">
              <w:rPr>
                <w:rFonts w:ascii="Arial" w:eastAsia="Arial" w:hAnsi="Arial" w:cs="Arial"/>
                <w:b/>
                <w:bCs/>
              </w:rPr>
              <w:t>APPRAISAL SUMMARY</w:t>
            </w:r>
          </w:p>
        </w:tc>
      </w:tr>
      <w:tr w:rsidR="00993C8D" w:rsidRPr="00F92641" w14:paraId="55D9238A" w14:textId="77777777">
        <w:trPr>
          <w:trHeight w:val="374"/>
        </w:trPr>
        <w:tc>
          <w:tcPr>
            <w:tcW w:w="2007" w:type="dxa"/>
          </w:tcPr>
          <w:p w14:paraId="725C3150"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Studies</w:t>
            </w:r>
          </w:p>
        </w:tc>
        <w:tc>
          <w:tcPr>
            <w:tcW w:w="2955" w:type="dxa"/>
          </w:tcPr>
          <w:p w14:paraId="55DCD07C"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Positive/Methodologically sound</w:t>
            </w:r>
          </w:p>
        </w:tc>
        <w:tc>
          <w:tcPr>
            <w:tcW w:w="2409" w:type="dxa"/>
          </w:tcPr>
          <w:p w14:paraId="1336F9CB"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Negative/Relatively poor methodology</w:t>
            </w:r>
          </w:p>
        </w:tc>
        <w:tc>
          <w:tcPr>
            <w:tcW w:w="3119" w:type="dxa"/>
          </w:tcPr>
          <w:p w14:paraId="3F19A4EE"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b/>
                <w:bCs/>
              </w:rPr>
              <w:t>Unknowns</w:t>
            </w:r>
          </w:p>
        </w:tc>
      </w:tr>
      <w:tr w:rsidR="00993C8D" w:rsidRPr="00F92641" w14:paraId="42713442" w14:textId="77777777">
        <w:trPr>
          <w:trHeight w:val="374"/>
        </w:trPr>
        <w:tc>
          <w:tcPr>
            <w:tcW w:w="2007" w:type="dxa"/>
            <w:tcMar>
              <w:top w:w="100" w:type="dxa"/>
              <w:left w:w="100" w:type="dxa"/>
              <w:bottom w:w="100" w:type="dxa"/>
              <w:right w:w="100" w:type="dxa"/>
            </w:tcMar>
          </w:tcPr>
          <w:p w14:paraId="06354040"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Gallego‐Gómez </w:t>
            </w:r>
            <w:r w:rsidRPr="00F92641">
              <w:rPr>
                <w:rFonts w:ascii="Arial" w:eastAsia="Arial" w:hAnsi="Arial" w:cs="Arial"/>
                <w:i/>
                <w:iCs/>
              </w:rPr>
              <w:t xml:space="preserve">et al. </w:t>
            </w:r>
            <w:r w:rsidRPr="00F92641">
              <w:rPr>
                <w:rFonts w:ascii="Arial" w:eastAsia="Arial" w:hAnsi="Arial" w:cs="Arial"/>
              </w:rPr>
              <w:t>(2026)</w:t>
            </w:r>
          </w:p>
        </w:tc>
        <w:tc>
          <w:tcPr>
            <w:tcW w:w="2955" w:type="dxa"/>
          </w:tcPr>
          <w:p w14:paraId="43EE85E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Well-structured, randomised trial</w:t>
            </w:r>
          </w:p>
        </w:tc>
        <w:tc>
          <w:tcPr>
            <w:tcW w:w="2409" w:type="dxa"/>
          </w:tcPr>
          <w:p w14:paraId="3094DB85" w14:textId="77777777" w:rsidR="00993C8D" w:rsidRPr="00F92641" w:rsidRDefault="00D44653">
            <w:pPr>
              <w:spacing w:line="360" w:lineRule="auto"/>
              <w:jc w:val="both"/>
              <w:rPr>
                <w:rFonts w:ascii="Arial" w:eastAsia="Arial" w:hAnsi="Arial" w:cs="Arial"/>
                <w:b/>
                <w:bCs/>
              </w:rPr>
            </w:pPr>
            <w:r w:rsidRPr="00F92641">
              <w:rPr>
                <w:rFonts w:ascii="Arial" w:eastAsia="Arial" w:hAnsi="Arial" w:cs="Arial"/>
              </w:rPr>
              <w:t xml:space="preserve">Small sample size </w:t>
            </w:r>
          </w:p>
        </w:tc>
        <w:tc>
          <w:tcPr>
            <w:tcW w:w="3119" w:type="dxa"/>
          </w:tcPr>
          <w:p w14:paraId="59B651E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Long-term outcomes beyond the study period are unclear</w:t>
            </w:r>
          </w:p>
        </w:tc>
      </w:tr>
      <w:tr w:rsidR="00993C8D" w:rsidRPr="00F92641" w14:paraId="158D8058" w14:textId="77777777">
        <w:trPr>
          <w:trHeight w:val="374"/>
        </w:trPr>
        <w:tc>
          <w:tcPr>
            <w:tcW w:w="2007" w:type="dxa"/>
          </w:tcPr>
          <w:p w14:paraId="0BEE8EF0" w14:textId="77777777" w:rsidR="00993C8D" w:rsidRPr="00F92641" w:rsidRDefault="00D44653">
            <w:pPr>
              <w:widowControl w:val="0"/>
              <w:spacing w:after="160" w:line="360" w:lineRule="auto"/>
              <w:jc w:val="both"/>
              <w:rPr>
                <w:rFonts w:ascii="Arial" w:eastAsia="Arial" w:hAnsi="Arial" w:cs="Arial"/>
                <w:b/>
                <w:bCs/>
              </w:rPr>
            </w:pPr>
            <w:proofErr w:type="spellStart"/>
            <w:r w:rsidRPr="00F92641">
              <w:rPr>
                <w:rFonts w:ascii="Arial" w:eastAsia="Arial" w:hAnsi="Arial" w:cs="Arial"/>
              </w:rPr>
              <w:t>Bascur</w:t>
            </w:r>
            <w:proofErr w:type="spellEnd"/>
            <w:r w:rsidRPr="00F92641">
              <w:rPr>
                <w:rFonts w:ascii="Arial" w:eastAsia="Arial" w:hAnsi="Arial" w:cs="Arial"/>
              </w:rPr>
              <w:t xml:space="preserve">‐Castillo </w:t>
            </w:r>
            <w:r w:rsidRPr="00F92641">
              <w:rPr>
                <w:rFonts w:ascii="Arial" w:eastAsia="Arial" w:hAnsi="Arial" w:cs="Arial"/>
                <w:i/>
                <w:iCs/>
              </w:rPr>
              <w:t xml:space="preserve">et al. </w:t>
            </w:r>
            <w:r w:rsidRPr="00F92641">
              <w:rPr>
                <w:rFonts w:ascii="Arial" w:eastAsia="Arial" w:hAnsi="Arial" w:cs="Arial"/>
              </w:rPr>
              <w:t>(2022)</w:t>
            </w:r>
          </w:p>
        </w:tc>
        <w:tc>
          <w:tcPr>
            <w:tcW w:w="2955" w:type="dxa"/>
          </w:tcPr>
          <w:p w14:paraId="59EE413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Umbrella review design offers a high-level synthesis of existing systematic reviews</w:t>
            </w:r>
          </w:p>
        </w:tc>
        <w:tc>
          <w:tcPr>
            <w:tcW w:w="2409" w:type="dxa"/>
          </w:tcPr>
          <w:p w14:paraId="2447AA87"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Potential for double-counting primary studies</w:t>
            </w:r>
          </w:p>
        </w:tc>
        <w:tc>
          <w:tcPr>
            <w:tcW w:w="3119" w:type="dxa"/>
          </w:tcPr>
          <w:p w14:paraId="6C65B99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Emerging conservative technologies have not yet been captured in existing reviews</w:t>
            </w:r>
          </w:p>
        </w:tc>
      </w:tr>
      <w:tr w:rsidR="00993C8D" w:rsidRPr="00F92641" w14:paraId="2242D313" w14:textId="77777777">
        <w:trPr>
          <w:trHeight w:val="374"/>
        </w:trPr>
        <w:tc>
          <w:tcPr>
            <w:tcW w:w="2007" w:type="dxa"/>
            <w:tcMar>
              <w:top w:w="100" w:type="dxa"/>
              <w:left w:w="100" w:type="dxa"/>
              <w:bottom w:w="100" w:type="dxa"/>
              <w:right w:w="100" w:type="dxa"/>
            </w:tcMar>
          </w:tcPr>
          <w:p w14:paraId="70816324"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Villa-Del-Pino </w:t>
            </w:r>
            <w:r w:rsidRPr="00F92641">
              <w:rPr>
                <w:rFonts w:ascii="Arial" w:eastAsia="Arial" w:hAnsi="Arial" w:cs="Arial"/>
                <w:i/>
                <w:iCs/>
              </w:rPr>
              <w:t xml:space="preserve">et al. </w:t>
            </w:r>
            <w:r w:rsidRPr="00F92641">
              <w:rPr>
                <w:rFonts w:ascii="Arial" w:eastAsia="Arial" w:hAnsi="Arial" w:cs="Arial"/>
              </w:rPr>
              <w:t>(2025)</w:t>
            </w:r>
          </w:p>
        </w:tc>
        <w:tc>
          <w:tcPr>
            <w:tcW w:w="2955" w:type="dxa"/>
          </w:tcPr>
          <w:p w14:paraId="2EC55E9B"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Comprehensive meta-analysis focusing specifically on adherence</w:t>
            </w:r>
          </w:p>
        </w:tc>
        <w:tc>
          <w:tcPr>
            <w:tcW w:w="2409" w:type="dxa"/>
          </w:tcPr>
          <w:p w14:paraId="64CB23F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High heterogeneity</w:t>
            </w:r>
          </w:p>
        </w:tc>
        <w:tc>
          <w:tcPr>
            <w:tcW w:w="3119" w:type="dxa"/>
          </w:tcPr>
          <w:p w14:paraId="602FBBC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Long-term psychological factors</w:t>
            </w:r>
          </w:p>
        </w:tc>
      </w:tr>
      <w:tr w:rsidR="00993C8D" w:rsidRPr="00F92641" w14:paraId="22B7050C" w14:textId="77777777">
        <w:trPr>
          <w:trHeight w:val="374"/>
        </w:trPr>
        <w:tc>
          <w:tcPr>
            <w:tcW w:w="2007" w:type="dxa"/>
            <w:tcMar>
              <w:top w:w="100" w:type="dxa"/>
              <w:left w:w="100" w:type="dxa"/>
              <w:bottom w:w="100" w:type="dxa"/>
              <w:right w:w="100" w:type="dxa"/>
            </w:tcMar>
          </w:tcPr>
          <w:p w14:paraId="78A85252"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Wang </w:t>
            </w:r>
            <w:r w:rsidRPr="00F92641">
              <w:rPr>
                <w:rFonts w:ascii="Arial" w:eastAsia="Arial" w:hAnsi="Arial" w:cs="Arial"/>
                <w:i/>
                <w:iCs/>
              </w:rPr>
              <w:t xml:space="preserve">et al. </w:t>
            </w:r>
            <w:r w:rsidRPr="00F92641">
              <w:rPr>
                <w:rFonts w:ascii="Arial" w:eastAsia="Arial" w:hAnsi="Arial" w:cs="Arial"/>
              </w:rPr>
              <w:t>(2026)</w:t>
            </w:r>
          </w:p>
        </w:tc>
        <w:tc>
          <w:tcPr>
            <w:tcW w:w="2955" w:type="dxa"/>
          </w:tcPr>
          <w:p w14:paraId="6C6B0C7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Rigorous focus on timing and duration</w:t>
            </w:r>
          </w:p>
        </w:tc>
        <w:tc>
          <w:tcPr>
            <w:tcW w:w="2409" w:type="dxa"/>
          </w:tcPr>
          <w:p w14:paraId="61CB55F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Language bias</w:t>
            </w:r>
          </w:p>
        </w:tc>
        <w:tc>
          <w:tcPr>
            <w:tcW w:w="3119" w:type="dxa"/>
          </w:tcPr>
          <w:p w14:paraId="50AD482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optimal timing changes</w:t>
            </w:r>
          </w:p>
        </w:tc>
      </w:tr>
      <w:tr w:rsidR="00993C8D" w:rsidRPr="00F92641" w14:paraId="6D695075" w14:textId="77777777">
        <w:trPr>
          <w:trHeight w:val="374"/>
        </w:trPr>
        <w:tc>
          <w:tcPr>
            <w:tcW w:w="2007" w:type="dxa"/>
          </w:tcPr>
          <w:p w14:paraId="62496C42" w14:textId="77777777" w:rsidR="00993C8D" w:rsidRPr="00F92641" w:rsidRDefault="00D44653">
            <w:pPr>
              <w:widowControl w:val="0"/>
              <w:spacing w:after="160" w:line="360" w:lineRule="auto"/>
              <w:jc w:val="both"/>
              <w:rPr>
                <w:rFonts w:ascii="Arial" w:eastAsia="Arial" w:hAnsi="Arial" w:cs="Arial"/>
                <w:b/>
                <w:bCs/>
              </w:rPr>
            </w:pPr>
            <w:r w:rsidRPr="00F92641">
              <w:rPr>
                <w:rFonts w:ascii="Arial" w:eastAsia="Arial" w:hAnsi="Arial" w:cs="Arial"/>
              </w:rPr>
              <w:t xml:space="preserve">Ayubi </w:t>
            </w:r>
            <w:r w:rsidRPr="00F92641">
              <w:rPr>
                <w:rFonts w:ascii="Arial" w:eastAsia="Arial" w:hAnsi="Arial" w:cs="Arial"/>
                <w:i/>
                <w:iCs/>
              </w:rPr>
              <w:t xml:space="preserve">et al. </w:t>
            </w:r>
            <w:r w:rsidRPr="00F92641">
              <w:rPr>
                <w:rFonts w:ascii="Arial" w:eastAsia="Arial" w:hAnsi="Arial" w:cs="Arial"/>
              </w:rPr>
              <w:t>(2024)</w:t>
            </w:r>
          </w:p>
        </w:tc>
        <w:tc>
          <w:tcPr>
            <w:tcW w:w="2955" w:type="dxa"/>
          </w:tcPr>
          <w:p w14:paraId="35CB041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Synthesizes evidence from multiple databases</w:t>
            </w:r>
          </w:p>
        </w:tc>
        <w:tc>
          <w:tcPr>
            <w:tcW w:w="2409" w:type="dxa"/>
          </w:tcPr>
          <w:p w14:paraId="486866E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narrative synthesis due to high heterogeneity</w:t>
            </w:r>
          </w:p>
        </w:tc>
        <w:tc>
          <w:tcPr>
            <w:tcW w:w="3119" w:type="dxa"/>
          </w:tcPr>
          <w:p w14:paraId="683FA9F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The specific long-term efficacy of prenatal-only PFMT</w:t>
            </w:r>
          </w:p>
        </w:tc>
      </w:tr>
      <w:tr w:rsidR="00993C8D" w:rsidRPr="00F92641" w14:paraId="26209D10" w14:textId="77777777">
        <w:trPr>
          <w:trHeight w:val="374"/>
        </w:trPr>
        <w:tc>
          <w:tcPr>
            <w:tcW w:w="2007" w:type="dxa"/>
            <w:tcMar>
              <w:top w:w="100" w:type="dxa"/>
              <w:left w:w="100" w:type="dxa"/>
              <w:bottom w:w="100" w:type="dxa"/>
              <w:right w:w="100" w:type="dxa"/>
            </w:tcMar>
          </w:tcPr>
          <w:p w14:paraId="7C409AE0"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Beamish </w:t>
            </w:r>
            <w:r w:rsidRPr="00F92641">
              <w:rPr>
                <w:rFonts w:ascii="Arial" w:eastAsia="Arial" w:hAnsi="Arial" w:cs="Arial"/>
                <w:i/>
                <w:iCs/>
              </w:rPr>
              <w:t xml:space="preserve">et al. </w:t>
            </w:r>
            <w:r w:rsidRPr="00F92641">
              <w:rPr>
                <w:rFonts w:ascii="Arial" w:eastAsia="Arial" w:hAnsi="Arial" w:cs="Arial"/>
              </w:rPr>
              <w:t>(2025)</w:t>
            </w:r>
          </w:p>
        </w:tc>
        <w:tc>
          <w:tcPr>
            <w:tcW w:w="2955" w:type="dxa"/>
          </w:tcPr>
          <w:p w14:paraId="558285A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Highly rigorous meta-analysis</w:t>
            </w:r>
          </w:p>
        </w:tc>
        <w:tc>
          <w:tcPr>
            <w:tcW w:w="2409" w:type="dxa"/>
          </w:tcPr>
          <w:p w14:paraId="0B4F12E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incontinence (AI) function remains limited</w:t>
            </w:r>
          </w:p>
        </w:tc>
        <w:tc>
          <w:tcPr>
            <w:tcW w:w="3119" w:type="dxa"/>
          </w:tcPr>
          <w:p w14:paraId="739494E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general cardiovascular exercise</w:t>
            </w:r>
          </w:p>
        </w:tc>
      </w:tr>
      <w:tr w:rsidR="00993C8D" w:rsidRPr="00F92641" w14:paraId="7A720B21" w14:textId="77777777">
        <w:trPr>
          <w:trHeight w:val="374"/>
        </w:trPr>
        <w:tc>
          <w:tcPr>
            <w:tcW w:w="2007" w:type="dxa"/>
            <w:tcMar>
              <w:top w:w="100" w:type="dxa"/>
              <w:left w:w="100" w:type="dxa"/>
              <w:bottom w:w="100" w:type="dxa"/>
              <w:right w:w="100" w:type="dxa"/>
            </w:tcMar>
          </w:tcPr>
          <w:p w14:paraId="4C362523"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Yin </w:t>
            </w:r>
            <w:r w:rsidRPr="00F92641">
              <w:rPr>
                <w:rFonts w:ascii="Arial" w:eastAsia="Arial" w:hAnsi="Arial" w:cs="Arial"/>
                <w:i/>
                <w:iCs/>
              </w:rPr>
              <w:t xml:space="preserve">et al. </w:t>
            </w:r>
            <w:r w:rsidRPr="00F92641">
              <w:rPr>
                <w:rFonts w:ascii="Arial" w:eastAsia="Arial" w:hAnsi="Arial" w:cs="Arial"/>
              </w:rPr>
              <w:t xml:space="preserve">(2026). </w:t>
            </w:r>
          </w:p>
        </w:tc>
        <w:tc>
          <w:tcPr>
            <w:tcW w:w="2955" w:type="dxa"/>
          </w:tcPr>
          <w:p w14:paraId="543B7DA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uses standardized outcome</w:t>
            </w:r>
          </w:p>
        </w:tc>
        <w:tc>
          <w:tcPr>
            <w:tcW w:w="2409" w:type="dxa"/>
          </w:tcPr>
          <w:p w14:paraId="094FD2D3"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leading to inconsistencies</w:t>
            </w:r>
          </w:p>
        </w:tc>
        <w:tc>
          <w:tcPr>
            <w:tcW w:w="3119" w:type="dxa"/>
          </w:tcPr>
          <w:p w14:paraId="56579EC0"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psychological impact of lumbopelvic pain</w:t>
            </w:r>
          </w:p>
        </w:tc>
      </w:tr>
      <w:tr w:rsidR="00993C8D" w:rsidRPr="00F92641" w14:paraId="06375CF4" w14:textId="77777777">
        <w:trPr>
          <w:trHeight w:val="374"/>
        </w:trPr>
        <w:tc>
          <w:tcPr>
            <w:tcW w:w="2007" w:type="dxa"/>
            <w:tcMar>
              <w:top w:w="100" w:type="dxa"/>
              <w:left w:w="100" w:type="dxa"/>
              <w:bottom w:w="100" w:type="dxa"/>
              <w:right w:w="100" w:type="dxa"/>
            </w:tcMar>
          </w:tcPr>
          <w:p w14:paraId="0421F9F6"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Siyoum </w:t>
            </w:r>
            <w:r w:rsidRPr="00F92641">
              <w:rPr>
                <w:rFonts w:ascii="Arial" w:eastAsia="Arial" w:hAnsi="Arial" w:cs="Arial"/>
                <w:i/>
                <w:iCs/>
              </w:rPr>
              <w:t xml:space="preserve">et al. </w:t>
            </w:r>
            <w:r w:rsidRPr="00F92641">
              <w:rPr>
                <w:rFonts w:ascii="Arial" w:eastAsia="Arial" w:hAnsi="Arial" w:cs="Arial"/>
              </w:rPr>
              <w:t>(2025)</w:t>
            </w:r>
          </w:p>
        </w:tc>
        <w:tc>
          <w:tcPr>
            <w:tcW w:w="2955" w:type="dxa"/>
          </w:tcPr>
          <w:p w14:paraId="267F0758"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Cluster-randomized trial</w:t>
            </w:r>
          </w:p>
        </w:tc>
        <w:tc>
          <w:tcPr>
            <w:tcW w:w="2409" w:type="dxa"/>
          </w:tcPr>
          <w:p w14:paraId="72497E8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Results may not translate to specialist-led models.</w:t>
            </w:r>
          </w:p>
        </w:tc>
        <w:tc>
          <w:tcPr>
            <w:tcW w:w="3119" w:type="dxa"/>
          </w:tcPr>
          <w:p w14:paraId="0888E149"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The cost-effectiveness of scaling</w:t>
            </w:r>
          </w:p>
        </w:tc>
      </w:tr>
      <w:tr w:rsidR="00993C8D" w:rsidRPr="00F92641" w14:paraId="309BE835" w14:textId="77777777">
        <w:trPr>
          <w:trHeight w:val="374"/>
        </w:trPr>
        <w:tc>
          <w:tcPr>
            <w:tcW w:w="2007" w:type="dxa"/>
            <w:tcMar>
              <w:top w:w="100" w:type="dxa"/>
              <w:left w:w="100" w:type="dxa"/>
              <w:bottom w:w="100" w:type="dxa"/>
              <w:right w:w="100" w:type="dxa"/>
            </w:tcMar>
          </w:tcPr>
          <w:p w14:paraId="14F5AF4C"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Brand </w:t>
            </w:r>
            <w:r w:rsidRPr="00F92641">
              <w:rPr>
                <w:rFonts w:ascii="Arial" w:eastAsia="Arial" w:hAnsi="Arial" w:cs="Arial"/>
                <w:i/>
                <w:iCs/>
              </w:rPr>
              <w:t xml:space="preserve">et al. </w:t>
            </w:r>
            <w:r w:rsidRPr="00F92641">
              <w:rPr>
                <w:rFonts w:ascii="Arial" w:eastAsia="Arial" w:hAnsi="Arial" w:cs="Arial"/>
              </w:rPr>
              <w:t>(2023)</w:t>
            </w:r>
          </w:p>
        </w:tc>
        <w:tc>
          <w:tcPr>
            <w:tcW w:w="2955" w:type="dxa"/>
          </w:tcPr>
          <w:p w14:paraId="3052A1F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captures the often-ignored psychological and sexual burden</w:t>
            </w:r>
          </w:p>
        </w:tc>
        <w:tc>
          <w:tcPr>
            <w:tcW w:w="2409" w:type="dxa"/>
          </w:tcPr>
          <w:p w14:paraId="6D1D6DA1"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lead to recall bias or social desirability bias</w:t>
            </w:r>
          </w:p>
        </w:tc>
        <w:tc>
          <w:tcPr>
            <w:tcW w:w="3119" w:type="dxa"/>
          </w:tcPr>
          <w:p w14:paraId="1D03A9F5"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psychological burden correlates with physical healing</w:t>
            </w:r>
          </w:p>
        </w:tc>
      </w:tr>
      <w:tr w:rsidR="00993C8D" w:rsidRPr="00F92641" w14:paraId="5E659D00" w14:textId="77777777">
        <w:trPr>
          <w:trHeight w:val="374"/>
        </w:trPr>
        <w:tc>
          <w:tcPr>
            <w:tcW w:w="2007" w:type="dxa"/>
            <w:tcMar>
              <w:top w:w="100" w:type="dxa"/>
              <w:left w:w="100" w:type="dxa"/>
              <w:bottom w:w="100" w:type="dxa"/>
              <w:right w:w="100" w:type="dxa"/>
            </w:tcMar>
          </w:tcPr>
          <w:p w14:paraId="682808AD" w14:textId="77777777" w:rsidR="00993C8D" w:rsidRPr="00F92641" w:rsidRDefault="00D44653">
            <w:pPr>
              <w:widowControl w:val="0"/>
              <w:spacing w:after="160" w:line="360" w:lineRule="auto"/>
              <w:jc w:val="both"/>
              <w:rPr>
                <w:rFonts w:ascii="Arial" w:eastAsia="Arial" w:hAnsi="Arial" w:cs="Arial"/>
              </w:rPr>
            </w:pPr>
            <w:proofErr w:type="spellStart"/>
            <w:r w:rsidRPr="00F92641">
              <w:rPr>
                <w:rFonts w:ascii="Arial" w:eastAsia="Arial" w:hAnsi="Arial" w:cs="Arial"/>
              </w:rPr>
              <w:lastRenderedPageBreak/>
              <w:t>Papanicolas</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(2024)</w:t>
            </w:r>
          </w:p>
        </w:tc>
        <w:tc>
          <w:tcPr>
            <w:tcW w:w="2955" w:type="dxa"/>
          </w:tcPr>
          <w:p w14:paraId="62E1C35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High-level comparative qualitative study</w:t>
            </w:r>
          </w:p>
        </w:tc>
        <w:tc>
          <w:tcPr>
            <w:tcW w:w="2409" w:type="dxa"/>
          </w:tcPr>
          <w:p w14:paraId="0A10C3EB"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Small interview cohorts in specific region</w:t>
            </w:r>
          </w:p>
        </w:tc>
        <w:tc>
          <w:tcPr>
            <w:tcW w:w="3119" w:type="dxa"/>
          </w:tcPr>
          <w:p w14:paraId="4038CEE2"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The impact of upcoming policy shifts</w:t>
            </w:r>
          </w:p>
        </w:tc>
      </w:tr>
      <w:tr w:rsidR="00993C8D" w:rsidRPr="00F92641" w14:paraId="3542B518" w14:textId="77777777">
        <w:tc>
          <w:tcPr>
            <w:tcW w:w="2007" w:type="dxa"/>
            <w:tcMar>
              <w:top w:w="100" w:type="dxa"/>
              <w:left w:w="100" w:type="dxa"/>
              <w:bottom w:w="100" w:type="dxa"/>
              <w:right w:w="100" w:type="dxa"/>
            </w:tcMar>
          </w:tcPr>
          <w:p w14:paraId="7B44EE3A" w14:textId="77777777" w:rsidR="00993C8D" w:rsidRPr="00F92641" w:rsidRDefault="00D44653">
            <w:pPr>
              <w:widowControl w:val="0"/>
              <w:spacing w:after="160" w:line="360" w:lineRule="auto"/>
              <w:jc w:val="both"/>
              <w:rPr>
                <w:rFonts w:ascii="Arial" w:eastAsia="Arial" w:hAnsi="Arial" w:cs="Arial"/>
              </w:rPr>
            </w:pPr>
            <w:proofErr w:type="spellStart"/>
            <w:r w:rsidRPr="00F92641">
              <w:rPr>
                <w:rFonts w:ascii="Arial" w:eastAsia="Arial" w:hAnsi="Arial" w:cs="Arial"/>
              </w:rPr>
              <w:t>Youseflu</w:t>
            </w:r>
            <w:proofErr w:type="spellEnd"/>
            <w:r w:rsidRPr="00F92641">
              <w:rPr>
                <w:rFonts w:ascii="Arial" w:eastAsia="Arial" w:hAnsi="Arial" w:cs="Arial"/>
              </w:rPr>
              <w:t xml:space="preserve"> </w:t>
            </w:r>
            <w:r w:rsidRPr="00F92641">
              <w:rPr>
                <w:rFonts w:ascii="Arial" w:eastAsia="Arial" w:hAnsi="Arial" w:cs="Arial"/>
                <w:i/>
                <w:iCs/>
              </w:rPr>
              <w:t xml:space="preserve">et al. </w:t>
            </w:r>
            <w:r w:rsidRPr="00F92641">
              <w:rPr>
                <w:rFonts w:ascii="Arial" w:eastAsia="Arial" w:hAnsi="Arial" w:cs="Arial"/>
              </w:rPr>
              <w:t>(2023)</w:t>
            </w:r>
          </w:p>
        </w:tc>
        <w:tc>
          <w:tcPr>
            <w:tcW w:w="2955" w:type="dxa"/>
          </w:tcPr>
          <w:p w14:paraId="1E74101F"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Exploratory sequential mixed-methods</w:t>
            </w:r>
          </w:p>
        </w:tc>
        <w:tc>
          <w:tcPr>
            <w:tcW w:w="2409" w:type="dxa"/>
          </w:tcPr>
          <w:p w14:paraId="659B4236"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actual effectiveness data is not yet available</w:t>
            </w:r>
          </w:p>
        </w:tc>
        <w:tc>
          <w:tcPr>
            <w:tcW w:w="3119" w:type="dxa"/>
          </w:tcPr>
          <w:p w14:paraId="1048005D"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interventional program developed</w:t>
            </w:r>
          </w:p>
        </w:tc>
      </w:tr>
      <w:tr w:rsidR="00993C8D" w:rsidRPr="00F92641" w14:paraId="65944181" w14:textId="77777777">
        <w:trPr>
          <w:trHeight w:val="374"/>
        </w:trPr>
        <w:tc>
          <w:tcPr>
            <w:tcW w:w="2007" w:type="dxa"/>
            <w:tcMar>
              <w:top w:w="100" w:type="dxa"/>
              <w:left w:w="100" w:type="dxa"/>
              <w:bottom w:w="100" w:type="dxa"/>
              <w:right w:w="100" w:type="dxa"/>
            </w:tcMar>
          </w:tcPr>
          <w:p w14:paraId="5B2A343B" w14:textId="77777777" w:rsidR="00993C8D" w:rsidRPr="00F92641" w:rsidRDefault="00D44653">
            <w:pPr>
              <w:widowControl w:val="0"/>
              <w:spacing w:after="160" w:line="360" w:lineRule="auto"/>
              <w:jc w:val="both"/>
              <w:rPr>
                <w:rFonts w:ascii="Arial" w:eastAsia="Arial" w:hAnsi="Arial" w:cs="Arial"/>
              </w:rPr>
            </w:pPr>
            <w:r w:rsidRPr="00F92641">
              <w:rPr>
                <w:rFonts w:ascii="Arial" w:eastAsia="Arial" w:hAnsi="Arial" w:cs="Arial"/>
              </w:rPr>
              <w:t xml:space="preserve">Dasgupta </w:t>
            </w:r>
            <w:r w:rsidRPr="00F92641">
              <w:rPr>
                <w:rFonts w:ascii="Arial" w:eastAsia="Arial" w:hAnsi="Arial" w:cs="Arial"/>
                <w:i/>
                <w:iCs/>
              </w:rPr>
              <w:t xml:space="preserve">et al. </w:t>
            </w:r>
            <w:r w:rsidRPr="00F92641">
              <w:rPr>
                <w:rFonts w:ascii="Arial" w:eastAsia="Arial" w:hAnsi="Arial" w:cs="Arial"/>
              </w:rPr>
              <w:t>(2024)</w:t>
            </w:r>
          </w:p>
        </w:tc>
        <w:tc>
          <w:tcPr>
            <w:tcW w:w="2955" w:type="dxa"/>
          </w:tcPr>
          <w:p w14:paraId="7D22A574"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Large-scale qualitative study</w:t>
            </w:r>
          </w:p>
        </w:tc>
        <w:tc>
          <w:tcPr>
            <w:tcW w:w="2409" w:type="dxa"/>
          </w:tcPr>
          <w:p w14:paraId="3532542B"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High potential for recall bias</w:t>
            </w:r>
          </w:p>
        </w:tc>
        <w:tc>
          <w:tcPr>
            <w:tcW w:w="3119" w:type="dxa"/>
          </w:tcPr>
          <w:p w14:paraId="66D3C75E" w14:textId="77777777" w:rsidR="00993C8D" w:rsidRPr="00F92641" w:rsidRDefault="00D44653">
            <w:pPr>
              <w:spacing w:line="360" w:lineRule="auto"/>
              <w:jc w:val="both"/>
              <w:rPr>
                <w:rFonts w:ascii="Arial" w:eastAsia="Arial" w:hAnsi="Arial" w:cs="Arial"/>
              </w:rPr>
            </w:pPr>
            <w:r w:rsidRPr="00F92641">
              <w:rPr>
                <w:rFonts w:ascii="Arial" w:eastAsia="Arial" w:hAnsi="Arial" w:cs="Arial"/>
              </w:rPr>
              <w:t>legacy mistrust" on future vaccine</w:t>
            </w:r>
          </w:p>
        </w:tc>
      </w:tr>
    </w:tbl>
    <w:p w14:paraId="03A1E256" w14:textId="77777777" w:rsidR="00993C8D" w:rsidRPr="00F92641" w:rsidRDefault="00993C8D">
      <w:pPr>
        <w:spacing w:after="158" w:line="360" w:lineRule="auto"/>
        <w:rPr>
          <w:rFonts w:ascii="Arial" w:eastAsia="Arial" w:hAnsi="Arial" w:cs="Arial"/>
        </w:rPr>
      </w:pPr>
    </w:p>
    <w:p w14:paraId="7474A301" w14:textId="77777777" w:rsidR="00993C8D" w:rsidRPr="00F92641" w:rsidRDefault="00993C8D">
      <w:pPr>
        <w:spacing w:after="158" w:line="360" w:lineRule="auto"/>
        <w:rPr>
          <w:rFonts w:ascii="Arial" w:eastAsia="Arial" w:hAnsi="Arial" w:cs="Arial"/>
        </w:rPr>
      </w:pPr>
    </w:p>
    <w:p w14:paraId="399E4C2F" w14:textId="77777777" w:rsidR="00993C8D" w:rsidRPr="00F92641" w:rsidRDefault="00D44653">
      <w:pPr>
        <w:pStyle w:val="Heading2"/>
        <w:spacing w:after="158"/>
      </w:pPr>
      <w:bookmarkStart w:id="89" w:name="_Toc231987571"/>
      <w:r w:rsidRPr="00F92641">
        <w:t>Appendix 2: Data extraction table</w:t>
      </w:r>
      <w:bookmarkEnd w:id="89"/>
      <w:r w:rsidRPr="00F92641">
        <w:t xml:space="preserve"> </w:t>
      </w:r>
    </w:p>
    <w:tbl>
      <w:tblPr>
        <w:tblStyle w:val="a9"/>
        <w:tblW w:w="11482" w:type="dxa"/>
        <w:tblInd w:w="-1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1"/>
        <w:gridCol w:w="1800"/>
        <w:gridCol w:w="1305"/>
        <w:gridCol w:w="2325"/>
        <w:gridCol w:w="1620"/>
        <w:gridCol w:w="2171"/>
      </w:tblGrid>
      <w:tr w:rsidR="00993C8D" w:rsidRPr="00F92641" w14:paraId="6930832A" w14:textId="77777777">
        <w:tc>
          <w:tcPr>
            <w:tcW w:w="2261" w:type="dxa"/>
            <w:tcMar>
              <w:top w:w="100" w:type="dxa"/>
              <w:left w:w="100" w:type="dxa"/>
              <w:bottom w:w="100" w:type="dxa"/>
              <w:right w:w="100" w:type="dxa"/>
            </w:tcMar>
          </w:tcPr>
          <w:p w14:paraId="08DD736E"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 xml:space="preserve">Author </w:t>
            </w:r>
          </w:p>
        </w:tc>
        <w:tc>
          <w:tcPr>
            <w:tcW w:w="1800" w:type="dxa"/>
            <w:tcMar>
              <w:top w:w="100" w:type="dxa"/>
              <w:left w:w="100" w:type="dxa"/>
              <w:bottom w:w="100" w:type="dxa"/>
              <w:right w:w="100" w:type="dxa"/>
            </w:tcMar>
          </w:tcPr>
          <w:p w14:paraId="32A1F9F6"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 xml:space="preserve">Objective </w:t>
            </w:r>
          </w:p>
        </w:tc>
        <w:tc>
          <w:tcPr>
            <w:tcW w:w="1305" w:type="dxa"/>
            <w:tcMar>
              <w:top w:w="100" w:type="dxa"/>
              <w:left w:w="100" w:type="dxa"/>
              <w:bottom w:w="100" w:type="dxa"/>
              <w:right w:w="100" w:type="dxa"/>
            </w:tcMar>
          </w:tcPr>
          <w:p w14:paraId="0AFF1249"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 xml:space="preserve">Method </w:t>
            </w:r>
          </w:p>
        </w:tc>
        <w:tc>
          <w:tcPr>
            <w:tcW w:w="2325" w:type="dxa"/>
            <w:tcMar>
              <w:top w:w="100" w:type="dxa"/>
              <w:left w:w="100" w:type="dxa"/>
              <w:bottom w:w="100" w:type="dxa"/>
              <w:right w:w="100" w:type="dxa"/>
            </w:tcMar>
          </w:tcPr>
          <w:p w14:paraId="766D2BAB"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 xml:space="preserve">Result </w:t>
            </w:r>
          </w:p>
        </w:tc>
        <w:tc>
          <w:tcPr>
            <w:tcW w:w="1620" w:type="dxa"/>
            <w:tcMar>
              <w:top w:w="100" w:type="dxa"/>
              <w:left w:w="100" w:type="dxa"/>
              <w:bottom w:w="100" w:type="dxa"/>
              <w:right w:w="100" w:type="dxa"/>
            </w:tcMar>
          </w:tcPr>
          <w:p w14:paraId="55314551"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 xml:space="preserve">Strengths </w:t>
            </w:r>
          </w:p>
        </w:tc>
        <w:tc>
          <w:tcPr>
            <w:tcW w:w="2171" w:type="dxa"/>
            <w:tcMar>
              <w:top w:w="100" w:type="dxa"/>
              <w:left w:w="100" w:type="dxa"/>
              <w:bottom w:w="100" w:type="dxa"/>
              <w:right w:w="100" w:type="dxa"/>
            </w:tcMar>
          </w:tcPr>
          <w:p w14:paraId="5E3D1A8D" w14:textId="77777777" w:rsidR="00993C8D" w:rsidRPr="00F92641" w:rsidRDefault="00D44653">
            <w:pPr>
              <w:widowControl w:val="0"/>
              <w:spacing w:after="200" w:line="360" w:lineRule="auto"/>
              <w:jc w:val="center"/>
              <w:rPr>
                <w:rFonts w:ascii="Arial" w:eastAsia="Arial" w:hAnsi="Arial" w:cs="Arial"/>
                <w:b/>
                <w:bCs/>
                <w:i/>
                <w:iCs/>
              </w:rPr>
            </w:pPr>
            <w:r w:rsidRPr="00F92641">
              <w:rPr>
                <w:rFonts w:ascii="Arial" w:eastAsia="Arial" w:hAnsi="Arial" w:cs="Arial"/>
                <w:b/>
                <w:bCs/>
                <w:i/>
                <w:iCs/>
              </w:rPr>
              <w:t xml:space="preserve">Weakness </w:t>
            </w:r>
          </w:p>
        </w:tc>
      </w:tr>
      <w:tr w:rsidR="00993C8D" w:rsidRPr="00F92641" w14:paraId="06EDA451" w14:textId="77777777">
        <w:tc>
          <w:tcPr>
            <w:tcW w:w="2261" w:type="dxa"/>
            <w:tcMar>
              <w:top w:w="100" w:type="dxa"/>
              <w:left w:w="100" w:type="dxa"/>
              <w:bottom w:w="100" w:type="dxa"/>
              <w:right w:w="100" w:type="dxa"/>
            </w:tcMar>
          </w:tcPr>
          <w:p w14:paraId="0524CA56" w14:textId="77777777" w:rsidR="00993C8D" w:rsidRPr="00F92641" w:rsidRDefault="00D44653">
            <w:pPr>
              <w:widowControl w:val="0"/>
              <w:spacing w:after="200" w:line="360" w:lineRule="auto"/>
              <w:jc w:val="both"/>
              <w:rPr>
                <w:rFonts w:ascii="Arial" w:eastAsia="Arial" w:hAnsi="Arial" w:cs="Arial"/>
              </w:rPr>
            </w:pPr>
            <w:proofErr w:type="spellStart"/>
            <w:r w:rsidRPr="00F92641">
              <w:rPr>
                <w:rFonts w:ascii="Arial" w:eastAsia="Arial" w:hAnsi="Arial" w:cs="Arial"/>
              </w:rPr>
              <w:t>Bascur</w:t>
            </w:r>
            <w:proofErr w:type="spellEnd"/>
            <w:r w:rsidRPr="00F92641">
              <w:rPr>
                <w:rFonts w:ascii="Arial" w:eastAsia="Arial" w:hAnsi="Arial" w:cs="Arial"/>
              </w:rPr>
              <w:t xml:space="preserve">‐Castillo </w:t>
            </w:r>
            <w:r w:rsidRPr="00F92641">
              <w:rPr>
                <w:rFonts w:ascii="Arial" w:eastAsia="Arial" w:hAnsi="Arial" w:cs="Arial"/>
                <w:i/>
                <w:iCs/>
              </w:rPr>
              <w:t xml:space="preserve">et al. </w:t>
            </w:r>
            <w:r w:rsidRPr="00F92641">
              <w:rPr>
                <w:rFonts w:ascii="Arial" w:eastAsia="Arial" w:hAnsi="Arial" w:cs="Arial"/>
              </w:rPr>
              <w:t>(2022)</w:t>
            </w:r>
          </w:p>
        </w:tc>
        <w:tc>
          <w:tcPr>
            <w:tcW w:w="1800" w:type="dxa"/>
            <w:tcMar>
              <w:top w:w="100" w:type="dxa"/>
              <w:left w:w="100" w:type="dxa"/>
              <w:bottom w:w="100" w:type="dxa"/>
              <w:right w:w="100" w:type="dxa"/>
            </w:tcMar>
          </w:tcPr>
          <w:p w14:paraId="6F73042E"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“To analyse the scientific evidence on conservative treatment of PFDs in women.”</w:t>
            </w:r>
          </w:p>
        </w:tc>
        <w:tc>
          <w:tcPr>
            <w:tcW w:w="1305" w:type="dxa"/>
            <w:tcMar>
              <w:top w:w="100" w:type="dxa"/>
              <w:left w:w="100" w:type="dxa"/>
              <w:bottom w:w="100" w:type="dxa"/>
              <w:right w:w="100" w:type="dxa"/>
            </w:tcMar>
          </w:tcPr>
          <w:p w14:paraId="2A7448BB"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Systematic review</w:t>
            </w:r>
          </w:p>
        </w:tc>
        <w:tc>
          <w:tcPr>
            <w:tcW w:w="2325" w:type="dxa"/>
            <w:tcMar>
              <w:top w:w="100" w:type="dxa"/>
              <w:left w:w="100" w:type="dxa"/>
              <w:bottom w:w="100" w:type="dxa"/>
              <w:right w:w="100" w:type="dxa"/>
            </w:tcMar>
          </w:tcPr>
          <w:p w14:paraId="4A16F6B0"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9 trials compared PFMT with no PFMT in pregnant women, finding fewer UI episodes in the PFMT group at the end of their pregnancy, with high, significant heterogeneity</w:t>
            </w:r>
          </w:p>
        </w:tc>
        <w:tc>
          <w:tcPr>
            <w:tcW w:w="1620" w:type="dxa"/>
            <w:tcMar>
              <w:top w:w="100" w:type="dxa"/>
              <w:left w:w="100" w:type="dxa"/>
              <w:bottom w:w="100" w:type="dxa"/>
              <w:right w:w="100" w:type="dxa"/>
            </w:tcMar>
          </w:tcPr>
          <w:p w14:paraId="6E02A616"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Large sample size </w:t>
            </w:r>
          </w:p>
        </w:tc>
        <w:tc>
          <w:tcPr>
            <w:tcW w:w="2171" w:type="dxa"/>
            <w:tcMar>
              <w:top w:w="100" w:type="dxa"/>
              <w:left w:w="100" w:type="dxa"/>
              <w:bottom w:w="100" w:type="dxa"/>
              <w:right w:w="100" w:type="dxa"/>
            </w:tcMar>
          </w:tcPr>
          <w:p w14:paraId="76AA864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Presence of weak evidence </w:t>
            </w:r>
          </w:p>
        </w:tc>
      </w:tr>
      <w:tr w:rsidR="00993C8D" w:rsidRPr="00F92641" w14:paraId="458835FC" w14:textId="77777777">
        <w:tc>
          <w:tcPr>
            <w:tcW w:w="2261" w:type="dxa"/>
            <w:tcMar>
              <w:top w:w="100" w:type="dxa"/>
              <w:left w:w="100" w:type="dxa"/>
              <w:bottom w:w="100" w:type="dxa"/>
              <w:right w:w="100" w:type="dxa"/>
            </w:tcMar>
          </w:tcPr>
          <w:p w14:paraId="65C56129"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Gallego‐Gómez </w:t>
            </w:r>
            <w:r w:rsidRPr="00F92641">
              <w:rPr>
                <w:rFonts w:ascii="Arial" w:eastAsia="Arial" w:hAnsi="Arial" w:cs="Arial"/>
                <w:i/>
                <w:iCs/>
              </w:rPr>
              <w:t xml:space="preserve">et al. </w:t>
            </w:r>
            <w:r w:rsidRPr="00F92641">
              <w:rPr>
                <w:rFonts w:ascii="Arial" w:eastAsia="Arial" w:hAnsi="Arial" w:cs="Arial"/>
              </w:rPr>
              <w:t>(2026)</w:t>
            </w:r>
          </w:p>
        </w:tc>
        <w:tc>
          <w:tcPr>
            <w:tcW w:w="1800" w:type="dxa"/>
            <w:tcMar>
              <w:top w:w="100" w:type="dxa"/>
              <w:left w:w="100" w:type="dxa"/>
              <w:bottom w:w="100" w:type="dxa"/>
              <w:right w:w="100" w:type="dxa"/>
            </w:tcMar>
          </w:tcPr>
          <w:p w14:paraId="602D4267"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To evaluate the effects of abdominal and/or pelvic floor muscle training (PFMT) combined with other conservative </w:t>
            </w:r>
            <w:r w:rsidRPr="00F92641">
              <w:rPr>
                <w:rFonts w:ascii="Arial" w:eastAsia="Arial" w:hAnsi="Arial" w:cs="Arial"/>
              </w:rPr>
              <w:lastRenderedPageBreak/>
              <w:t>tools.</w:t>
            </w:r>
          </w:p>
        </w:tc>
        <w:tc>
          <w:tcPr>
            <w:tcW w:w="1305" w:type="dxa"/>
            <w:tcMar>
              <w:top w:w="100" w:type="dxa"/>
              <w:left w:w="100" w:type="dxa"/>
              <w:bottom w:w="100" w:type="dxa"/>
              <w:right w:w="100" w:type="dxa"/>
            </w:tcMar>
          </w:tcPr>
          <w:p w14:paraId="43594175"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Primary quantitative analysis has been used for performing regression models</w:t>
            </w:r>
          </w:p>
        </w:tc>
        <w:tc>
          <w:tcPr>
            <w:tcW w:w="2325" w:type="dxa"/>
            <w:tcMar>
              <w:top w:w="100" w:type="dxa"/>
              <w:left w:w="100" w:type="dxa"/>
              <w:bottom w:w="100" w:type="dxa"/>
              <w:right w:w="100" w:type="dxa"/>
            </w:tcMar>
          </w:tcPr>
          <w:p w14:paraId="52310FC0" w14:textId="77777777" w:rsidR="00993C8D" w:rsidRPr="00F92641" w:rsidRDefault="00000000">
            <w:pPr>
              <w:widowControl w:val="0"/>
              <w:spacing w:after="200" w:line="360" w:lineRule="auto"/>
              <w:jc w:val="both"/>
              <w:rPr>
                <w:rFonts w:ascii="Arial" w:eastAsia="Arial" w:hAnsi="Arial" w:cs="Arial"/>
              </w:rPr>
            </w:pPr>
            <w:sdt>
              <w:sdtPr>
                <w:tag w:val="goog_rdk_2"/>
                <w:id w:val="-1346427326"/>
              </w:sdtPr>
              <w:sdtContent>
                <w:r w:rsidR="00D44653" w:rsidRPr="00F92641">
                  <w:rPr>
                    <w:rFonts w:ascii="Arial Unicode MS" w:eastAsia="Arial Unicode MS" w:hAnsi="Arial Unicode MS" w:cs="Arial Unicode MS"/>
                  </w:rPr>
                  <w:t xml:space="preserve">The influence of RCTs intervention has shown significant improvements in treatments up to 8weeks “(Cohen's </w:t>
                </w:r>
                <w:r w:rsidR="00D44653" w:rsidRPr="00F92641">
                  <w:rPr>
                    <w:rFonts w:ascii="Arial Unicode MS" w:eastAsia="Arial Unicode MS" w:hAnsi="Arial Unicode MS" w:cs="Arial Unicode MS"/>
                  </w:rPr>
                  <w:lastRenderedPageBreak/>
                  <w:t>d=−1.53; 95% CI: −2.21 to −0.84; I2=96%), and in treatments of 12 weeks (Cohen's d=−2.18; 95% CI: −3.70 to −0.65; I2=97%)” which showed a statistically significant reduction in the UI.</w:t>
                </w:r>
              </w:sdtContent>
            </w:sdt>
          </w:p>
        </w:tc>
        <w:tc>
          <w:tcPr>
            <w:tcW w:w="1620" w:type="dxa"/>
            <w:tcMar>
              <w:top w:w="100" w:type="dxa"/>
              <w:left w:w="100" w:type="dxa"/>
              <w:bottom w:w="100" w:type="dxa"/>
              <w:right w:w="100" w:type="dxa"/>
            </w:tcMar>
          </w:tcPr>
          <w:p w14:paraId="3F362852"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Large sample size </w:t>
            </w:r>
          </w:p>
          <w:p w14:paraId="1BB59706" w14:textId="77777777" w:rsidR="00993C8D" w:rsidRPr="00F92641" w:rsidRDefault="00993C8D">
            <w:pPr>
              <w:widowControl w:val="0"/>
              <w:spacing w:after="200" w:line="360" w:lineRule="auto"/>
              <w:jc w:val="both"/>
              <w:rPr>
                <w:rFonts w:ascii="Arial" w:eastAsia="Arial" w:hAnsi="Arial" w:cs="Arial"/>
              </w:rPr>
            </w:pPr>
          </w:p>
          <w:p w14:paraId="206F94BA" w14:textId="77777777" w:rsidR="00993C8D" w:rsidRPr="00F92641" w:rsidRDefault="00993C8D">
            <w:pPr>
              <w:widowControl w:val="0"/>
              <w:spacing w:after="200" w:line="360" w:lineRule="auto"/>
              <w:jc w:val="both"/>
              <w:rPr>
                <w:rFonts w:ascii="Arial" w:eastAsia="Arial" w:hAnsi="Arial" w:cs="Arial"/>
              </w:rPr>
            </w:pPr>
          </w:p>
        </w:tc>
        <w:tc>
          <w:tcPr>
            <w:tcW w:w="2171" w:type="dxa"/>
            <w:tcMar>
              <w:top w:w="100" w:type="dxa"/>
              <w:left w:w="100" w:type="dxa"/>
              <w:bottom w:w="100" w:type="dxa"/>
              <w:right w:w="100" w:type="dxa"/>
            </w:tcMar>
          </w:tcPr>
          <w:p w14:paraId="73A96B59"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The primary limitation is related to the scarcity of RCTs, the disparity of their designs, and their small sample sizes.</w:t>
            </w:r>
          </w:p>
        </w:tc>
      </w:tr>
      <w:tr w:rsidR="00993C8D" w:rsidRPr="00F92641" w14:paraId="0994A657" w14:textId="77777777">
        <w:tc>
          <w:tcPr>
            <w:tcW w:w="2261" w:type="dxa"/>
            <w:tcMar>
              <w:top w:w="100" w:type="dxa"/>
              <w:left w:w="100" w:type="dxa"/>
              <w:bottom w:w="100" w:type="dxa"/>
              <w:right w:w="100" w:type="dxa"/>
            </w:tcMar>
          </w:tcPr>
          <w:p w14:paraId="158BD9BE"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Villa-Del-Pino </w:t>
            </w:r>
            <w:r w:rsidRPr="00F92641">
              <w:rPr>
                <w:rFonts w:ascii="Arial" w:eastAsia="Arial" w:hAnsi="Arial" w:cs="Arial"/>
                <w:i/>
                <w:iCs/>
              </w:rPr>
              <w:t xml:space="preserve">et al. </w:t>
            </w:r>
            <w:r w:rsidRPr="00F92641">
              <w:rPr>
                <w:rFonts w:ascii="Arial" w:eastAsia="Arial" w:hAnsi="Arial" w:cs="Arial"/>
              </w:rPr>
              <w:t>(2025)</w:t>
            </w:r>
          </w:p>
        </w:tc>
        <w:tc>
          <w:tcPr>
            <w:tcW w:w="1800" w:type="dxa"/>
            <w:tcMar>
              <w:top w:w="100" w:type="dxa"/>
              <w:left w:w="100" w:type="dxa"/>
              <w:bottom w:w="100" w:type="dxa"/>
              <w:right w:w="100" w:type="dxa"/>
            </w:tcMar>
          </w:tcPr>
          <w:p w14:paraId="312D15A8"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“The objective of this systematic review was to </w:t>
            </w:r>
            <w:proofErr w:type="spellStart"/>
            <w:r w:rsidRPr="00F92641">
              <w:rPr>
                <w:rFonts w:ascii="Arial" w:eastAsia="Arial" w:hAnsi="Arial" w:cs="Arial"/>
              </w:rPr>
              <w:t>analyze</w:t>
            </w:r>
            <w:proofErr w:type="spellEnd"/>
            <w:r w:rsidRPr="00F92641">
              <w:rPr>
                <w:rFonts w:ascii="Arial" w:eastAsia="Arial" w:hAnsi="Arial" w:cs="Arial"/>
              </w:rPr>
              <w:t xml:space="preserve"> the effectiveness of exercise-based treatments on quality of life and severity of pelvic floor dysfunction and the relationship between compliance or adherence to exercise-based treatments and therapeutic </w:t>
            </w:r>
            <w:r w:rsidRPr="00F92641">
              <w:rPr>
                <w:rFonts w:ascii="Arial" w:eastAsia="Arial" w:hAnsi="Arial" w:cs="Arial"/>
              </w:rPr>
              <w:lastRenderedPageBreak/>
              <w:t>effectiveness”.</w:t>
            </w:r>
          </w:p>
        </w:tc>
        <w:tc>
          <w:tcPr>
            <w:tcW w:w="1305" w:type="dxa"/>
            <w:tcMar>
              <w:top w:w="100" w:type="dxa"/>
              <w:left w:w="100" w:type="dxa"/>
              <w:bottom w:w="100" w:type="dxa"/>
              <w:right w:w="100" w:type="dxa"/>
            </w:tcMar>
          </w:tcPr>
          <w:p w14:paraId="29A49A6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Systematic review</w:t>
            </w:r>
          </w:p>
        </w:tc>
        <w:tc>
          <w:tcPr>
            <w:tcW w:w="2325" w:type="dxa"/>
            <w:tcMar>
              <w:top w:w="100" w:type="dxa"/>
              <w:left w:w="100" w:type="dxa"/>
              <w:bottom w:w="100" w:type="dxa"/>
              <w:right w:w="100" w:type="dxa"/>
            </w:tcMar>
          </w:tcPr>
          <w:p w14:paraId="2AC37EF7"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The PFMT is considered to be a therapy to improve endurance, strength, power, relaxation or a combination of these as well as because of its effectiveness for the first line of treatment for stress UI in women.</w:t>
            </w:r>
          </w:p>
        </w:tc>
        <w:tc>
          <w:tcPr>
            <w:tcW w:w="1620" w:type="dxa"/>
            <w:tcMar>
              <w:top w:w="100" w:type="dxa"/>
              <w:left w:w="100" w:type="dxa"/>
              <w:bottom w:w="100" w:type="dxa"/>
              <w:right w:w="100" w:type="dxa"/>
            </w:tcMar>
          </w:tcPr>
          <w:p w14:paraId="28EA89A5"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Strong Empirical Evidence</w:t>
            </w:r>
          </w:p>
        </w:tc>
        <w:tc>
          <w:tcPr>
            <w:tcW w:w="2171" w:type="dxa"/>
            <w:tcMar>
              <w:top w:w="100" w:type="dxa"/>
              <w:left w:w="100" w:type="dxa"/>
              <w:bottom w:w="100" w:type="dxa"/>
              <w:right w:w="100" w:type="dxa"/>
            </w:tcMar>
          </w:tcPr>
          <w:p w14:paraId="48AF5675"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Lack of available evidence to measure adherence and compliance through objective systems.</w:t>
            </w:r>
          </w:p>
        </w:tc>
      </w:tr>
      <w:tr w:rsidR="00993C8D" w:rsidRPr="00F92641" w14:paraId="13FD9D0D" w14:textId="77777777">
        <w:tc>
          <w:tcPr>
            <w:tcW w:w="2261" w:type="dxa"/>
            <w:tcMar>
              <w:top w:w="100" w:type="dxa"/>
              <w:left w:w="100" w:type="dxa"/>
              <w:bottom w:w="100" w:type="dxa"/>
              <w:right w:w="100" w:type="dxa"/>
            </w:tcMar>
          </w:tcPr>
          <w:p w14:paraId="26BE174C"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Wang </w:t>
            </w:r>
            <w:r w:rsidRPr="00F92641">
              <w:rPr>
                <w:rFonts w:ascii="Arial" w:eastAsia="Arial" w:hAnsi="Arial" w:cs="Arial"/>
                <w:i/>
                <w:iCs/>
              </w:rPr>
              <w:t xml:space="preserve">et al. </w:t>
            </w:r>
            <w:r w:rsidRPr="00F92641">
              <w:rPr>
                <w:rFonts w:ascii="Arial" w:eastAsia="Arial" w:hAnsi="Arial" w:cs="Arial"/>
              </w:rPr>
              <w:t>(2026)</w:t>
            </w:r>
          </w:p>
        </w:tc>
        <w:tc>
          <w:tcPr>
            <w:tcW w:w="1800" w:type="dxa"/>
            <w:tcMar>
              <w:top w:w="100" w:type="dxa"/>
              <w:left w:w="100" w:type="dxa"/>
              <w:bottom w:w="100" w:type="dxa"/>
              <w:right w:w="100" w:type="dxa"/>
            </w:tcMar>
          </w:tcPr>
          <w:p w14:paraId="65908138"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The meta-analysis aimed to systematically evaluate how the timing and duration of pelvic floor muscle training (PFMT) influence the prevention of PUI.</w:t>
            </w:r>
          </w:p>
        </w:tc>
        <w:tc>
          <w:tcPr>
            <w:tcW w:w="1305" w:type="dxa"/>
            <w:tcMar>
              <w:top w:w="100" w:type="dxa"/>
              <w:left w:w="100" w:type="dxa"/>
              <w:bottom w:w="100" w:type="dxa"/>
              <w:right w:w="100" w:type="dxa"/>
            </w:tcMar>
          </w:tcPr>
          <w:p w14:paraId="73BA2D8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Meta-analysis</w:t>
            </w:r>
          </w:p>
        </w:tc>
        <w:tc>
          <w:tcPr>
            <w:tcW w:w="2325" w:type="dxa"/>
            <w:tcMar>
              <w:top w:w="100" w:type="dxa"/>
              <w:left w:w="100" w:type="dxa"/>
              <w:bottom w:w="100" w:type="dxa"/>
              <w:right w:w="100" w:type="dxa"/>
            </w:tcMar>
          </w:tcPr>
          <w:p w14:paraId="4871EC10"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PFMT comprises conscious, autonomous contraction exercises of the pelvic floor muscle groups, such as the pubococcygeus muscles, which help to enhance urethral resistance as well as strengthen urinary control.</w:t>
            </w:r>
          </w:p>
        </w:tc>
        <w:tc>
          <w:tcPr>
            <w:tcW w:w="1620" w:type="dxa"/>
            <w:tcMar>
              <w:top w:w="100" w:type="dxa"/>
              <w:left w:w="100" w:type="dxa"/>
              <w:bottom w:w="100" w:type="dxa"/>
              <w:right w:w="100" w:type="dxa"/>
            </w:tcMar>
          </w:tcPr>
          <w:p w14:paraId="5579EF10"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Strong Empirical Evidence</w:t>
            </w:r>
          </w:p>
          <w:p w14:paraId="41D51D11" w14:textId="77777777" w:rsidR="00993C8D" w:rsidRPr="00F92641" w:rsidRDefault="00993C8D">
            <w:pPr>
              <w:widowControl w:val="0"/>
              <w:spacing w:after="200" w:line="360" w:lineRule="auto"/>
              <w:jc w:val="both"/>
              <w:rPr>
                <w:rFonts w:ascii="Arial" w:eastAsia="Arial" w:hAnsi="Arial" w:cs="Arial"/>
              </w:rPr>
            </w:pPr>
          </w:p>
          <w:p w14:paraId="27C8F05E" w14:textId="77777777" w:rsidR="00993C8D" w:rsidRPr="00F92641" w:rsidRDefault="00993C8D">
            <w:pPr>
              <w:widowControl w:val="0"/>
              <w:spacing w:after="200" w:line="360" w:lineRule="auto"/>
              <w:jc w:val="both"/>
              <w:rPr>
                <w:rFonts w:ascii="Arial" w:eastAsia="Arial" w:hAnsi="Arial" w:cs="Arial"/>
              </w:rPr>
            </w:pPr>
          </w:p>
        </w:tc>
        <w:tc>
          <w:tcPr>
            <w:tcW w:w="2171" w:type="dxa"/>
            <w:tcMar>
              <w:top w:w="100" w:type="dxa"/>
              <w:left w:w="100" w:type="dxa"/>
              <w:bottom w:w="100" w:type="dxa"/>
              <w:right w:w="100" w:type="dxa"/>
            </w:tcMar>
          </w:tcPr>
          <w:p w14:paraId="62B9FBCC"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The study was not registered in PROSPERO</w:t>
            </w:r>
          </w:p>
        </w:tc>
      </w:tr>
      <w:tr w:rsidR="00993C8D" w:rsidRPr="00F92641" w14:paraId="70EA6196" w14:textId="77777777">
        <w:tc>
          <w:tcPr>
            <w:tcW w:w="2261" w:type="dxa"/>
            <w:tcMar>
              <w:top w:w="100" w:type="dxa"/>
              <w:left w:w="100" w:type="dxa"/>
              <w:bottom w:w="100" w:type="dxa"/>
              <w:right w:w="100" w:type="dxa"/>
            </w:tcMar>
          </w:tcPr>
          <w:p w14:paraId="037EAA55"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Ayubi </w:t>
            </w:r>
            <w:r w:rsidRPr="00F92641">
              <w:rPr>
                <w:rFonts w:ascii="Arial" w:eastAsia="Arial" w:hAnsi="Arial" w:cs="Arial"/>
                <w:i/>
                <w:iCs/>
              </w:rPr>
              <w:t xml:space="preserve">et al. </w:t>
            </w:r>
            <w:r w:rsidRPr="00F92641">
              <w:rPr>
                <w:rFonts w:ascii="Arial" w:eastAsia="Arial" w:hAnsi="Arial" w:cs="Arial"/>
              </w:rPr>
              <w:t>(2024)</w:t>
            </w:r>
          </w:p>
        </w:tc>
        <w:tc>
          <w:tcPr>
            <w:tcW w:w="1800" w:type="dxa"/>
            <w:tcMar>
              <w:top w:w="100" w:type="dxa"/>
              <w:left w:w="100" w:type="dxa"/>
              <w:bottom w:w="100" w:type="dxa"/>
              <w:right w:w="100" w:type="dxa"/>
            </w:tcMar>
          </w:tcPr>
          <w:p w14:paraId="2D59319B"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This study aims to </w:t>
            </w:r>
            <w:proofErr w:type="spellStart"/>
            <w:r w:rsidRPr="00F92641">
              <w:rPr>
                <w:rFonts w:ascii="Arial" w:eastAsia="Arial" w:hAnsi="Arial" w:cs="Arial"/>
              </w:rPr>
              <w:t>analyze</w:t>
            </w:r>
            <w:proofErr w:type="spellEnd"/>
            <w:r w:rsidRPr="00F92641">
              <w:rPr>
                <w:rFonts w:ascii="Arial" w:eastAsia="Arial" w:hAnsi="Arial" w:cs="Arial"/>
              </w:rPr>
              <w:t xml:space="preserve"> the effectiveness of pelvic floor muscle training in preventing urinary incontinence in pregnant</w:t>
            </w:r>
          </w:p>
          <w:p w14:paraId="51D0E006"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and postpartum women.</w:t>
            </w:r>
          </w:p>
        </w:tc>
        <w:tc>
          <w:tcPr>
            <w:tcW w:w="1305" w:type="dxa"/>
            <w:tcMar>
              <w:top w:w="100" w:type="dxa"/>
              <w:left w:w="100" w:type="dxa"/>
              <w:bottom w:w="100" w:type="dxa"/>
              <w:right w:w="100" w:type="dxa"/>
            </w:tcMar>
          </w:tcPr>
          <w:p w14:paraId="552F226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A systematic review has been conducted</w:t>
            </w:r>
          </w:p>
        </w:tc>
        <w:tc>
          <w:tcPr>
            <w:tcW w:w="2325" w:type="dxa"/>
            <w:tcMar>
              <w:top w:w="100" w:type="dxa"/>
              <w:left w:w="100" w:type="dxa"/>
              <w:bottom w:w="100" w:type="dxa"/>
              <w:right w:w="100" w:type="dxa"/>
            </w:tcMar>
          </w:tcPr>
          <w:p w14:paraId="0C482D5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PFMT has been embedded in a multicomponent program with other behavioural or exercise components, along with a stand-alone therapy.</w:t>
            </w:r>
          </w:p>
        </w:tc>
        <w:tc>
          <w:tcPr>
            <w:tcW w:w="1620" w:type="dxa"/>
            <w:tcMar>
              <w:top w:w="100" w:type="dxa"/>
              <w:left w:w="100" w:type="dxa"/>
              <w:bottom w:w="100" w:type="dxa"/>
              <w:right w:w="100" w:type="dxa"/>
            </w:tcMar>
          </w:tcPr>
          <w:p w14:paraId="48009E4D"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Recommend further research to </w:t>
            </w:r>
            <w:proofErr w:type="spellStart"/>
            <w:r w:rsidRPr="00F92641">
              <w:rPr>
                <w:rFonts w:ascii="Arial" w:eastAsia="Arial" w:hAnsi="Arial" w:cs="Arial"/>
              </w:rPr>
              <w:t>analyze</w:t>
            </w:r>
            <w:proofErr w:type="spellEnd"/>
            <w:r w:rsidRPr="00F92641">
              <w:rPr>
                <w:rFonts w:ascii="Arial" w:eastAsia="Arial" w:hAnsi="Arial" w:cs="Arial"/>
              </w:rPr>
              <w:t xml:space="preserve"> PMFT during the postpartum period</w:t>
            </w:r>
          </w:p>
        </w:tc>
        <w:tc>
          <w:tcPr>
            <w:tcW w:w="2171" w:type="dxa"/>
            <w:tcMar>
              <w:top w:w="100" w:type="dxa"/>
              <w:left w:w="100" w:type="dxa"/>
              <w:bottom w:w="100" w:type="dxa"/>
              <w:right w:w="100" w:type="dxa"/>
            </w:tcMar>
          </w:tcPr>
          <w:p w14:paraId="5AC5CA2F"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Small sample size</w:t>
            </w:r>
          </w:p>
        </w:tc>
      </w:tr>
      <w:tr w:rsidR="00993C8D" w:rsidRPr="00F92641" w14:paraId="33F39807" w14:textId="77777777">
        <w:tc>
          <w:tcPr>
            <w:tcW w:w="2261" w:type="dxa"/>
            <w:tcMar>
              <w:top w:w="100" w:type="dxa"/>
              <w:left w:w="100" w:type="dxa"/>
              <w:bottom w:w="100" w:type="dxa"/>
              <w:right w:w="100" w:type="dxa"/>
            </w:tcMar>
          </w:tcPr>
          <w:p w14:paraId="6AAEA2A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Beamish </w:t>
            </w:r>
            <w:r w:rsidRPr="00F92641">
              <w:rPr>
                <w:rFonts w:ascii="Arial" w:eastAsia="Arial" w:hAnsi="Arial" w:cs="Arial"/>
                <w:i/>
                <w:iCs/>
              </w:rPr>
              <w:t xml:space="preserve">et al. </w:t>
            </w:r>
            <w:r w:rsidRPr="00F92641">
              <w:rPr>
                <w:rFonts w:ascii="Arial" w:eastAsia="Arial" w:hAnsi="Arial" w:cs="Arial"/>
              </w:rPr>
              <w:t>(2025)</w:t>
            </w:r>
          </w:p>
        </w:tc>
        <w:tc>
          <w:tcPr>
            <w:tcW w:w="1800" w:type="dxa"/>
            <w:tcMar>
              <w:top w:w="100" w:type="dxa"/>
              <w:left w:w="100" w:type="dxa"/>
              <w:bottom w:w="100" w:type="dxa"/>
              <w:right w:w="100" w:type="dxa"/>
            </w:tcMar>
          </w:tcPr>
          <w:p w14:paraId="48A23DD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To examine the effect of exercise during</w:t>
            </w:r>
          </w:p>
          <w:p w14:paraId="132AB61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the first year postpartum on pelvic floor </w:t>
            </w:r>
            <w:r w:rsidRPr="00F92641">
              <w:rPr>
                <w:rFonts w:ascii="Arial" w:eastAsia="Arial" w:hAnsi="Arial" w:cs="Arial"/>
              </w:rPr>
              <w:lastRenderedPageBreak/>
              <w:t>disorders and</w:t>
            </w:r>
          </w:p>
          <w:p w14:paraId="6898ACE1"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diastasis recti abdominis.</w:t>
            </w:r>
          </w:p>
        </w:tc>
        <w:tc>
          <w:tcPr>
            <w:tcW w:w="1305" w:type="dxa"/>
            <w:tcMar>
              <w:top w:w="100" w:type="dxa"/>
              <w:left w:w="100" w:type="dxa"/>
              <w:bottom w:w="100" w:type="dxa"/>
              <w:right w:w="100" w:type="dxa"/>
            </w:tcMar>
          </w:tcPr>
          <w:p w14:paraId="442D1EBC"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Systematic review with random effects </w:t>
            </w:r>
            <w:proofErr w:type="spellStart"/>
            <w:r w:rsidRPr="00F92641">
              <w:rPr>
                <w:rFonts w:ascii="Arial" w:eastAsia="Arial" w:hAnsi="Arial" w:cs="Arial"/>
              </w:rPr>
              <w:t>metaanalysis</w:t>
            </w:r>
            <w:proofErr w:type="spellEnd"/>
            <w:r w:rsidRPr="00F92641">
              <w:rPr>
                <w:rFonts w:ascii="Arial" w:eastAsia="Arial" w:hAnsi="Arial" w:cs="Arial"/>
              </w:rPr>
              <w:t>.</w:t>
            </w:r>
          </w:p>
        </w:tc>
        <w:tc>
          <w:tcPr>
            <w:tcW w:w="2325" w:type="dxa"/>
            <w:tcMar>
              <w:top w:w="100" w:type="dxa"/>
              <w:left w:w="100" w:type="dxa"/>
              <w:bottom w:w="100" w:type="dxa"/>
              <w:right w:w="100" w:type="dxa"/>
            </w:tcMar>
          </w:tcPr>
          <w:p w14:paraId="1200FAD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PFMT with or without aerobic exercise reduces the odds of urinary incontinence by 50% during pregnancy as well as 37% in the </w:t>
            </w:r>
            <w:r w:rsidRPr="00F92641">
              <w:rPr>
                <w:rFonts w:ascii="Arial" w:eastAsia="Arial" w:hAnsi="Arial" w:cs="Arial"/>
              </w:rPr>
              <w:lastRenderedPageBreak/>
              <w:t>postpartum period when exercise is performed during pregnancy.</w:t>
            </w:r>
          </w:p>
        </w:tc>
        <w:tc>
          <w:tcPr>
            <w:tcW w:w="1620" w:type="dxa"/>
            <w:tcMar>
              <w:top w:w="100" w:type="dxa"/>
              <w:left w:w="100" w:type="dxa"/>
              <w:bottom w:w="100" w:type="dxa"/>
              <w:right w:w="100" w:type="dxa"/>
            </w:tcMar>
          </w:tcPr>
          <w:p w14:paraId="4AA3330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The strength of our systematic review and meta-analysis is that it followed </w:t>
            </w:r>
            <w:r w:rsidRPr="00F92641">
              <w:rPr>
                <w:rFonts w:ascii="Arial" w:eastAsia="Arial" w:hAnsi="Arial" w:cs="Arial"/>
              </w:rPr>
              <w:lastRenderedPageBreak/>
              <w:t>rigorous methodology to guide our work process.</w:t>
            </w:r>
          </w:p>
        </w:tc>
        <w:tc>
          <w:tcPr>
            <w:tcW w:w="2171" w:type="dxa"/>
            <w:tcMar>
              <w:top w:w="100" w:type="dxa"/>
              <w:left w:w="100" w:type="dxa"/>
              <w:bottom w:w="100" w:type="dxa"/>
              <w:right w:w="100" w:type="dxa"/>
            </w:tcMar>
          </w:tcPr>
          <w:p w14:paraId="71E9DDEC"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Limitations of this systematic review include the high heterogeneity that was not reduced with subgroup </w:t>
            </w:r>
            <w:r w:rsidRPr="00F92641">
              <w:rPr>
                <w:rFonts w:ascii="Arial" w:eastAsia="Arial" w:hAnsi="Arial" w:cs="Arial"/>
              </w:rPr>
              <w:lastRenderedPageBreak/>
              <w:t>analysis.</w:t>
            </w:r>
          </w:p>
        </w:tc>
      </w:tr>
      <w:tr w:rsidR="00993C8D" w:rsidRPr="00F92641" w14:paraId="5C418365" w14:textId="77777777">
        <w:tc>
          <w:tcPr>
            <w:tcW w:w="2261" w:type="dxa"/>
            <w:tcMar>
              <w:top w:w="100" w:type="dxa"/>
              <w:left w:w="100" w:type="dxa"/>
              <w:bottom w:w="100" w:type="dxa"/>
              <w:right w:w="100" w:type="dxa"/>
            </w:tcMar>
          </w:tcPr>
          <w:p w14:paraId="231C1099"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Yin </w:t>
            </w:r>
            <w:r w:rsidRPr="00F92641">
              <w:rPr>
                <w:rFonts w:ascii="Arial" w:eastAsia="Arial" w:hAnsi="Arial" w:cs="Arial"/>
                <w:i/>
                <w:iCs/>
              </w:rPr>
              <w:t xml:space="preserve">et al. </w:t>
            </w:r>
            <w:r w:rsidRPr="00F92641">
              <w:rPr>
                <w:rFonts w:ascii="Arial" w:eastAsia="Arial" w:hAnsi="Arial" w:cs="Arial"/>
              </w:rPr>
              <w:t xml:space="preserve">(2026). </w:t>
            </w:r>
          </w:p>
        </w:tc>
        <w:tc>
          <w:tcPr>
            <w:tcW w:w="1800" w:type="dxa"/>
            <w:tcMar>
              <w:top w:w="100" w:type="dxa"/>
              <w:left w:w="100" w:type="dxa"/>
              <w:bottom w:w="100" w:type="dxa"/>
              <w:right w:w="100" w:type="dxa"/>
            </w:tcMar>
          </w:tcPr>
          <w:p w14:paraId="06B57F1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To synthesize evidence on the effects of core stabilizing exercise on pain, disability, QoL, and core muscle contractility for postpartum LPP.</w:t>
            </w:r>
          </w:p>
        </w:tc>
        <w:tc>
          <w:tcPr>
            <w:tcW w:w="1305" w:type="dxa"/>
            <w:tcMar>
              <w:top w:w="100" w:type="dxa"/>
              <w:left w:w="100" w:type="dxa"/>
              <w:bottom w:w="100" w:type="dxa"/>
              <w:right w:w="100" w:type="dxa"/>
            </w:tcMar>
          </w:tcPr>
          <w:p w14:paraId="7BD8A5EF"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A systematic search was conducted</w:t>
            </w:r>
          </w:p>
        </w:tc>
        <w:tc>
          <w:tcPr>
            <w:tcW w:w="2325" w:type="dxa"/>
            <w:tcMar>
              <w:top w:w="100" w:type="dxa"/>
              <w:left w:w="100" w:type="dxa"/>
              <w:bottom w:w="100" w:type="dxa"/>
              <w:right w:w="100" w:type="dxa"/>
            </w:tcMar>
          </w:tcPr>
          <w:p w14:paraId="4162BE35"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QoL in postpartum LPP is considered to be a pivotal issue associated with reduced work ability, depression, and sleep disturbances as it highlights a critical knowledge gap. </w:t>
            </w:r>
          </w:p>
        </w:tc>
        <w:tc>
          <w:tcPr>
            <w:tcW w:w="1620" w:type="dxa"/>
            <w:tcMar>
              <w:top w:w="100" w:type="dxa"/>
              <w:left w:w="100" w:type="dxa"/>
              <w:bottom w:w="100" w:type="dxa"/>
              <w:right w:w="100" w:type="dxa"/>
            </w:tcMar>
          </w:tcPr>
          <w:p w14:paraId="0427BED0"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Strong empirical evidence </w:t>
            </w:r>
          </w:p>
        </w:tc>
        <w:tc>
          <w:tcPr>
            <w:tcW w:w="2171" w:type="dxa"/>
            <w:tcMar>
              <w:top w:w="100" w:type="dxa"/>
              <w:left w:w="100" w:type="dxa"/>
              <w:bottom w:w="100" w:type="dxa"/>
              <w:right w:w="100" w:type="dxa"/>
            </w:tcMar>
          </w:tcPr>
          <w:p w14:paraId="03CFF6F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Varied parameters of intervention across included studies may have influenced the treatment effects and limit the ability to determine the optimal dosage.</w:t>
            </w:r>
          </w:p>
        </w:tc>
      </w:tr>
      <w:tr w:rsidR="00993C8D" w:rsidRPr="00F92641" w14:paraId="523EC965" w14:textId="77777777">
        <w:tc>
          <w:tcPr>
            <w:tcW w:w="2261" w:type="dxa"/>
            <w:tcMar>
              <w:top w:w="100" w:type="dxa"/>
              <w:left w:w="100" w:type="dxa"/>
              <w:bottom w:w="100" w:type="dxa"/>
              <w:right w:w="100" w:type="dxa"/>
            </w:tcMar>
          </w:tcPr>
          <w:p w14:paraId="585A9F98"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Siyoum </w:t>
            </w:r>
            <w:r w:rsidRPr="00F92641">
              <w:rPr>
                <w:rFonts w:ascii="Arial" w:eastAsia="Arial" w:hAnsi="Arial" w:cs="Arial"/>
                <w:i/>
                <w:iCs/>
              </w:rPr>
              <w:t xml:space="preserve">et al. </w:t>
            </w:r>
            <w:r w:rsidRPr="00F92641">
              <w:rPr>
                <w:rFonts w:ascii="Arial" w:eastAsia="Arial" w:hAnsi="Arial" w:cs="Arial"/>
              </w:rPr>
              <w:t>(2025)</w:t>
            </w:r>
          </w:p>
        </w:tc>
        <w:tc>
          <w:tcPr>
            <w:tcW w:w="1800" w:type="dxa"/>
            <w:tcMar>
              <w:top w:w="100" w:type="dxa"/>
              <w:left w:w="100" w:type="dxa"/>
              <w:bottom w:w="100" w:type="dxa"/>
              <w:right w:w="100" w:type="dxa"/>
            </w:tcMar>
          </w:tcPr>
          <w:p w14:paraId="27A96542"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This study aimed to assess the effect of midwife-led PFMT on prolapse symptoms and health-related quality of life (</w:t>
            </w:r>
            <w:proofErr w:type="spellStart"/>
            <w:r w:rsidRPr="00F92641">
              <w:rPr>
                <w:rFonts w:ascii="Arial" w:eastAsia="Arial" w:hAnsi="Arial" w:cs="Arial"/>
              </w:rPr>
              <w:t>HRQoL</w:t>
            </w:r>
            <w:proofErr w:type="spellEnd"/>
            <w:r w:rsidRPr="00F92641">
              <w:rPr>
                <w:rFonts w:ascii="Arial" w:eastAsia="Arial" w:hAnsi="Arial" w:cs="Arial"/>
              </w:rPr>
              <w:t>) among women with mild-to-moderate POP in Ethiopia.</w:t>
            </w:r>
          </w:p>
        </w:tc>
        <w:tc>
          <w:tcPr>
            <w:tcW w:w="1305" w:type="dxa"/>
            <w:tcMar>
              <w:top w:w="100" w:type="dxa"/>
              <w:left w:w="100" w:type="dxa"/>
              <w:bottom w:w="100" w:type="dxa"/>
              <w:right w:w="100" w:type="dxa"/>
            </w:tcMar>
          </w:tcPr>
          <w:p w14:paraId="289E630E"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A community-based, parallel-groups, two-arm cluster-randomised controlled trial was conducted </w:t>
            </w:r>
          </w:p>
        </w:tc>
        <w:tc>
          <w:tcPr>
            <w:tcW w:w="2325" w:type="dxa"/>
            <w:tcMar>
              <w:top w:w="100" w:type="dxa"/>
              <w:left w:w="100" w:type="dxa"/>
              <w:bottom w:w="100" w:type="dxa"/>
              <w:right w:w="100" w:type="dxa"/>
            </w:tcMar>
          </w:tcPr>
          <w:p w14:paraId="5F4ACDE6"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PFMT is considered to be effective in reducing POP symptoms, prolapse stage as well as quality of life in women with POP-Q stages I–III.</w:t>
            </w:r>
          </w:p>
        </w:tc>
        <w:tc>
          <w:tcPr>
            <w:tcW w:w="1620" w:type="dxa"/>
            <w:tcMar>
              <w:top w:w="100" w:type="dxa"/>
              <w:left w:w="100" w:type="dxa"/>
              <w:bottom w:w="100" w:type="dxa"/>
              <w:right w:w="100" w:type="dxa"/>
            </w:tcMar>
          </w:tcPr>
          <w:p w14:paraId="53C9EB23"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The Consolidated Standards of Reporting Trials (CONSORT)</w:t>
            </w:r>
          </w:p>
        </w:tc>
        <w:tc>
          <w:tcPr>
            <w:tcW w:w="2171" w:type="dxa"/>
            <w:tcMar>
              <w:top w:w="100" w:type="dxa"/>
              <w:left w:w="100" w:type="dxa"/>
              <w:bottom w:w="100" w:type="dxa"/>
              <w:right w:w="100" w:type="dxa"/>
            </w:tcMar>
          </w:tcPr>
          <w:p w14:paraId="044E7DD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Limitations include reliance on self-reported data,</w:t>
            </w:r>
          </w:p>
        </w:tc>
      </w:tr>
      <w:tr w:rsidR="00993C8D" w:rsidRPr="00F92641" w14:paraId="4DEC96C1" w14:textId="77777777">
        <w:tc>
          <w:tcPr>
            <w:tcW w:w="2261" w:type="dxa"/>
            <w:tcMar>
              <w:top w:w="100" w:type="dxa"/>
              <w:left w:w="100" w:type="dxa"/>
              <w:bottom w:w="100" w:type="dxa"/>
              <w:right w:w="100" w:type="dxa"/>
            </w:tcMar>
          </w:tcPr>
          <w:p w14:paraId="4DC1002E"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Brand </w:t>
            </w:r>
            <w:r w:rsidRPr="00F92641">
              <w:rPr>
                <w:rFonts w:ascii="Arial" w:eastAsia="Arial" w:hAnsi="Arial" w:cs="Arial"/>
                <w:i/>
                <w:iCs/>
              </w:rPr>
              <w:t xml:space="preserve">et al. </w:t>
            </w:r>
            <w:r w:rsidRPr="00F92641">
              <w:rPr>
                <w:rFonts w:ascii="Arial" w:eastAsia="Arial" w:hAnsi="Arial" w:cs="Arial"/>
              </w:rPr>
              <w:t>(2023)</w:t>
            </w:r>
          </w:p>
        </w:tc>
        <w:tc>
          <w:tcPr>
            <w:tcW w:w="1800" w:type="dxa"/>
            <w:tcMar>
              <w:top w:w="100" w:type="dxa"/>
              <w:left w:w="100" w:type="dxa"/>
              <w:bottom w:w="100" w:type="dxa"/>
              <w:right w:w="100" w:type="dxa"/>
            </w:tcMar>
          </w:tcPr>
          <w:p w14:paraId="0030D269"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t xml:space="preserve">This study was performed to conceptualize </w:t>
            </w:r>
            <w:r w:rsidRPr="00F92641">
              <w:rPr>
                <w:rFonts w:ascii="Arial" w:eastAsia="Arial" w:hAnsi="Arial" w:cs="Arial"/>
              </w:rPr>
              <w:lastRenderedPageBreak/>
              <w:t>women's sexual and psychological burden and create a more comprehensive overview on this topic from both women's and health care providers’ perspectives.</w:t>
            </w:r>
          </w:p>
        </w:tc>
        <w:tc>
          <w:tcPr>
            <w:tcW w:w="1305" w:type="dxa"/>
            <w:tcMar>
              <w:top w:w="100" w:type="dxa"/>
              <w:left w:w="100" w:type="dxa"/>
              <w:bottom w:w="100" w:type="dxa"/>
              <w:right w:w="100" w:type="dxa"/>
            </w:tcMar>
          </w:tcPr>
          <w:p w14:paraId="6C04B69F"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A mixed-method has been </w:t>
            </w:r>
            <w:r w:rsidRPr="00F92641">
              <w:rPr>
                <w:rFonts w:ascii="Arial" w:eastAsia="Arial" w:hAnsi="Arial" w:cs="Arial"/>
              </w:rPr>
              <w:lastRenderedPageBreak/>
              <w:t>used within this research</w:t>
            </w:r>
          </w:p>
        </w:tc>
        <w:tc>
          <w:tcPr>
            <w:tcW w:w="2325" w:type="dxa"/>
            <w:tcMar>
              <w:top w:w="100" w:type="dxa"/>
              <w:left w:w="100" w:type="dxa"/>
              <w:bottom w:w="100" w:type="dxa"/>
              <w:right w:w="100" w:type="dxa"/>
            </w:tcMar>
          </w:tcPr>
          <w:p w14:paraId="0BDEDF9D"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w:t>
            </w:r>
            <w:r w:rsidRPr="00F92641">
              <w:rPr>
                <w:rFonts w:ascii="Arial" w:eastAsia="Arial" w:hAnsi="Arial" w:cs="Arial"/>
              </w:rPr>
              <w:tab/>
              <w:t xml:space="preserve">Pelvic floor complaints often need lifestyle changes as </w:t>
            </w:r>
            <w:r w:rsidRPr="00F92641">
              <w:rPr>
                <w:rFonts w:ascii="Arial" w:eastAsia="Arial" w:hAnsi="Arial" w:cs="Arial"/>
              </w:rPr>
              <w:lastRenderedPageBreak/>
              <w:t>well as adjustments for some women, seeking help, while others fail to do so.</w:t>
            </w:r>
          </w:p>
        </w:tc>
        <w:tc>
          <w:tcPr>
            <w:tcW w:w="1620" w:type="dxa"/>
            <w:tcMar>
              <w:top w:w="100" w:type="dxa"/>
              <w:left w:w="100" w:type="dxa"/>
              <w:bottom w:w="100" w:type="dxa"/>
              <w:right w:w="100" w:type="dxa"/>
            </w:tcMar>
          </w:tcPr>
          <w:p w14:paraId="0035307A"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This study could be replicated </w:t>
            </w:r>
            <w:r w:rsidRPr="00F92641">
              <w:rPr>
                <w:rFonts w:ascii="Arial" w:eastAsia="Arial" w:hAnsi="Arial" w:cs="Arial"/>
              </w:rPr>
              <w:lastRenderedPageBreak/>
              <w:t>including a larger number of women with pelvic floor complaints and health care providers.</w:t>
            </w:r>
          </w:p>
        </w:tc>
        <w:tc>
          <w:tcPr>
            <w:tcW w:w="2171" w:type="dxa"/>
            <w:tcMar>
              <w:top w:w="100" w:type="dxa"/>
              <w:left w:w="100" w:type="dxa"/>
              <w:bottom w:w="100" w:type="dxa"/>
              <w:right w:w="100" w:type="dxa"/>
            </w:tcMar>
          </w:tcPr>
          <w:p w14:paraId="139172C4" w14:textId="77777777" w:rsidR="00993C8D" w:rsidRPr="00F92641" w:rsidRDefault="00D44653">
            <w:pPr>
              <w:widowControl w:val="0"/>
              <w:spacing w:after="200" w:line="360" w:lineRule="auto"/>
              <w:jc w:val="both"/>
              <w:rPr>
                <w:rFonts w:ascii="Arial" w:eastAsia="Arial" w:hAnsi="Arial" w:cs="Arial"/>
              </w:rPr>
            </w:pPr>
            <w:r w:rsidRPr="00F92641">
              <w:rPr>
                <w:rFonts w:ascii="Arial" w:eastAsia="Arial" w:hAnsi="Arial" w:cs="Arial"/>
              </w:rPr>
              <w:lastRenderedPageBreak/>
              <w:t xml:space="preserve">The main limitation is the binary rating option for the </w:t>
            </w:r>
            <w:r w:rsidRPr="00F92641">
              <w:rPr>
                <w:rFonts w:ascii="Arial" w:eastAsia="Arial" w:hAnsi="Arial" w:cs="Arial"/>
              </w:rPr>
              <w:lastRenderedPageBreak/>
              <w:t>statements as restriction or distress.</w:t>
            </w:r>
          </w:p>
        </w:tc>
      </w:tr>
    </w:tbl>
    <w:p w14:paraId="08605240" w14:textId="77777777" w:rsidR="00993C8D" w:rsidRPr="00F92641" w:rsidRDefault="00D44653">
      <w:pPr>
        <w:spacing w:after="200" w:line="360" w:lineRule="auto"/>
        <w:jc w:val="center"/>
        <w:rPr>
          <w:rFonts w:ascii="Arial" w:eastAsia="Arial" w:hAnsi="Arial" w:cs="Arial"/>
        </w:rPr>
      </w:pPr>
      <w:r w:rsidRPr="00F92641">
        <w:rPr>
          <w:rFonts w:ascii="Arial" w:eastAsia="Arial" w:hAnsi="Arial" w:cs="Arial"/>
        </w:rPr>
        <w:lastRenderedPageBreak/>
        <w:t>(Source: Self-developed)</w:t>
      </w:r>
    </w:p>
    <w:sectPr w:rsidR="00993C8D" w:rsidRPr="00F92641">
      <w:footerReference w:type="even" r:id="rId125"/>
      <w:footerReference w:type="default" r:id="rId12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73736" w14:textId="77777777" w:rsidR="00F2384B" w:rsidRDefault="00F2384B">
      <w:pPr>
        <w:spacing w:after="0" w:line="240" w:lineRule="auto"/>
      </w:pPr>
      <w:r>
        <w:separator/>
      </w:r>
    </w:p>
  </w:endnote>
  <w:endnote w:type="continuationSeparator" w:id="0">
    <w:p w14:paraId="31810DC9" w14:textId="77777777" w:rsidR="00F2384B" w:rsidRDefault="00F23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8B96B688-4934-4938-A611-DFC63D88D51D}"/>
  </w:font>
  <w:font w:name="Calibri">
    <w:panose1 w:val="020F0502020204030204"/>
    <w:charset w:val="00"/>
    <w:family w:val="swiss"/>
    <w:pitch w:val="variable"/>
    <w:sig w:usb0="E4002EFF" w:usb1="C000247B" w:usb2="00000009" w:usb3="00000000" w:csb0="000001FF" w:csb1="00000000"/>
    <w:embedRegular r:id="rId2" w:fontKey="{649A7309-57AA-4FEA-88C7-F7DFBA79E76A}"/>
    <w:embedBold r:id="rId3" w:fontKey="{8D226D61-4E67-4542-907A-40C175F7A2F3}"/>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75592937-2CA5-4E79-A326-F4A11EE5FD49}"/>
  </w:font>
  <w:font w:name="Cambria">
    <w:panose1 w:val="02040503050406030204"/>
    <w:charset w:val="00"/>
    <w:family w:val="roman"/>
    <w:pitch w:val="variable"/>
    <w:sig w:usb0="E00006FF" w:usb1="420024FF" w:usb2="02000000" w:usb3="00000000" w:csb0="0000019F" w:csb1="00000000"/>
    <w:embedRegular r:id="rId5" w:fontKey="{4A62671B-D8BA-4CFE-BC89-9BB0275FB764}"/>
  </w:font>
  <w:font w:name="Shruti">
    <w:panose1 w:val="02000500000000000000"/>
    <w:charset w:val="00"/>
    <w:family w:val="swiss"/>
    <w:pitch w:val="variable"/>
    <w:sig w:usb0="00040003" w:usb1="00000000" w:usb2="00000000" w:usb3="00000000" w:csb0="00000001" w:csb1="00000000"/>
    <w:embedRegular r:id="rId6" w:fontKey="{90CA899D-AF6F-48A8-8574-D948A438BA97}"/>
  </w:font>
  <w:font w:name="Cambria Math">
    <w:panose1 w:val="02040503050406030204"/>
    <w:charset w:val="00"/>
    <w:family w:val="roman"/>
    <w:pitch w:val="variable"/>
    <w:sig w:usb0="E00006FF" w:usb1="420024FF" w:usb2="02000000" w:usb3="00000000" w:csb0="0000019F" w:csb1="00000000"/>
    <w:embedRegular r:id="rId7" w:fontKey="{1FECC38D-3791-443C-96DA-37D4AD59E785}"/>
  </w:font>
  <w:font w:name="Arimo">
    <w:altName w:val="Times New Roman"/>
    <w:charset w:val="00"/>
    <w:family w:val="auto"/>
    <w:pitch w:val="default"/>
    <w:embedRegular r:id="rId8" w:fontKey="{3914099B-FACC-43FA-8059-FA2211AA37CA}"/>
  </w:font>
  <w:font w:name="Aptos">
    <w:charset w:val="00"/>
    <w:family w:val="swiss"/>
    <w:pitch w:val="variable"/>
    <w:sig w:usb0="20000287" w:usb1="00000003" w:usb2="00000000" w:usb3="00000000" w:csb0="0000019F" w:csb1="00000000"/>
    <w:embedRegular r:id="rId9" w:fontKey="{85DED764-F676-427F-8A3B-0B41A95A2F2A}"/>
    <w:embedBold r:id="rId10" w:fontKey="{0524C7A8-ADC2-4248-BFB0-46EF698EEFF4}"/>
  </w:font>
  <w:font w:name="Arial Unicode MS">
    <w:panose1 w:val="020B0604020202020204"/>
    <w:charset w:val="80"/>
    <w:family w:val="swiss"/>
    <w:pitch w:val="variable"/>
    <w:sig w:usb0="F7FFAFFF" w:usb1="E9DFFFFF" w:usb2="0000003F" w:usb3="00000000" w:csb0="003F01FF" w:csb1="00000000"/>
    <w:embedRegular r:id="rId11" w:subsetted="1" w:fontKey="{8E436C55-40FB-4C6E-9FAA-C5B4FB4999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D0784" w14:textId="77777777" w:rsidR="00570D1B" w:rsidRDefault="00570D1B">
    <w:pPr>
      <w:spacing w:after="0"/>
      <w:ind w:right="-3"/>
      <w:jc w:val="right"/>
    </w:pPr>
    <w:r>
      <w:fldChar w:fldCharType="begin"/>
    </w:r>
    <w:r>
      <w:instrText>PAGE</w:instrText>
    </w:r>
    <w:r>
      <w:fldChar w:fldCharType="end"/>
    </w:r>
    <w:r>
      <w:t xml:space="preserve"> </w:t>
    </w:r>
  </w:p>
  <w:p w14:paraId="592634A9" w14:textId="77777777" w:rsidR="00570D1B" w:rsidRDefault="00570D1B">
    <w:pPr>
      <w:tabs>
        <w:tab w:val="center" w:pos="4405"/>
      </w:tabs>
      <w:spacing w:after="0"/>
    </w:pPr>
    <w:r>
      <w:t xml:space="preserve">[Your Name] </w:t>
    </w:r>
    <w: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898DB" w14:textId="7CBAC6E4" w:rsidR="00570D1B" w:rsidRPr="007E52B7" w:rsidRDefault="00570D1B" w:rsidP="007E52B7">
    <w:pPr>
      <w:spacing w:after="0"/>
      <w:ind w:right="-3"/>
      <w:rPr>
        <w:rFonts w:ascii="Arial" w:eastAsia="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CDDB8" w14:textId="77777777" w:rsidR="00F2384B" w:rsidRDefault="00F2384B">
      <w:pPr>
        <w:spacing w:after="0" w:line="240" w:lineRule="auto"/>
      </w:pPr>
      <w:r>
        <w:separator/>
      </w:r>
    </w:p>
  </w:footnote>
  <w:footnote w:type="continuationSeparator" w:id="0">
    <w:p w14:paraId="2C54D4A3" w14:textId="77777777" w:rsidR="00F2384B" w:rsidRDefault="00F23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77311"/>
    <w:multiLevelType w:val="hybridMultilevel"/>
    <w:tmpl w:val="6DE8CDF4"/>
    <w:lvl w:ilvl="0" w:tplc="04090001">
      <w:start w:val="1"/>
      <w:numFmt w:val="bullet"/>
      <w:lvlText w:val=""/>
      <w:lvlJc w:val="left"/>
      <w:pPr>
        <w:ind w:left="3087" w:hanging="360"/>
      </w:pPr>
      <w:rPr>
        <w:rFonts w:ascii="Symbol" w:hAnsi="Symbol" w:hint="default"/>
      </w:rPr>
    </w:lvl>
    <w:lvl w:ilvl="1" w:tplc="04090003" w:tentative="1">
      <w:start w:val="1"/>
      <w:numFmt w:val="bullet"/>
      <w:lvlText w:val="o"/>
      <w:lvlJc w:val="left"/>
      <w:pPr>
        <w:ind w:left="3807" w:hanging="360"/>
      </w:pPr>
      <w:rPr>
        <w:rFonts w:ascii="Courier New" w:hAnsi="Courier New" w:cs="Courier New" w:hint="default"/>
      </w:rPr>
    </w:lvl>
    <w:lvl w:ilvl="2" w:tplc="04090005" w:tentative="1">
      <w:start w:val="1"/>
      <w:numFmt w:val="bullet"/>
      <w:lvlText w:val=""/>
      <w:lvlJc w:val="left"/>
      <w:pPr>
        <w:ind w:left="4527" w:hanging="360"/>
      </w:pPr>
      <w:rPr>
        <w:rFonts w:ascii="Wingdings" w:hAnsi="Wingdings" w:hint="default"/>
      </w:rPr>
    </w:lvl>
    <w:lvl w:ilvl="3" w:tplc="04090001" w:tentative="1">
      <w:start w:val="1"/>
      <w:numFmt w:val="bullet"/>
      <w:lvlText w:val=""/>
      <w:lvlJc w:val="left"/>
      <w:pPr>
        <w:ind w:left="5247" w:hanging="360"/>
      </w:pPr>
      <w:rPr>
        <w:rFonts w:ascii="Symbol" w:hAnsi="Symbol" w:hint="default"/>
      </w:rPr>
    </w:lvl>
    <w:lvl w:ilvl="4" w:tplc="04090003" w:tentative="1">
      <w:start w:val="1"/>
      <w:numFmt w:val="bullet"/>
      <w:lvlText w:val="o"/>
      <w:lvlJc w:val="left"/>
      <w:pPr>
        <w:ind w:left="5967" w:hanging="360"/>
      </w:pPr>
      <w:rPr>
        <w:rFonts w:ascii="Courier New" w:hAnsi="Courier New" w:cs="Courier New" w:hint="default"/>
      </w:rPr>
    </w:lvl>
    <w:lvl w:ilvl="5" w:tplc="04090005" w:tentative="1">
      <w:start w:val="1"/>
      <w:numFmt w:val="bullet"/>
      <w:lvlText w:val=""/>
      <w:lvlJc w:val="left"/>
      <w:pPr>
        <w:ind w:left="6687" w:hanging="360"/>
      </w:pPr>
      <w:rPr>
        <w:rFonts w:ascii="Wingdings" w:hAnsi="Wingdings" w:hint="default"/>
      </w:rPr>
    </w:lvl>
    <w:lvl w:ilvl="6" w:tplc="04090001" w:tentative="1">
      <w:start w:val="1"/>
      <w:numFmt w:val="bullet"/>
      <w:lvlText w:val=""/>
      <w:lvlJc w:val="left"/>
      <w:pPr>
        <w:ind w:left="7407" w:hanging="360"/>
      </w:pPr>
      <w:rPr>
        <w:rFonts w:ascii="Symbol" w:hAnsi="Symbol" w:hint="default"/>
      </w:rPr>
    </w:lvl>
    <w:lvl w:ilvl="7" w:tplc="04090003" w:tentative="1">
      <w:start w:val="1"/>
      <w:numFmt w:val="bullet"/>
      <w:lvlText w:val="o"/>
      <w:lvlJc w:val="left"/>
      <w:pPr>
        <w:ind w:left="8127" w:hanging="360"/>
      </w:pPr>
      <w:rPr>
        <w:rFonts w:ascii="Courier New" w:hAnsi="Courier New" w:cs="Courier New" w:hint="default"/>
      </w:rPr>
    </w:lvl>
    <w:lvl w:ilvl="8" w:tplc="04090005" w:tentative="1">
      <w:start w:val="1"/>
      <w:numFmt w:val="bullet"/>
      <w:lvlText w:val=""/>
      <w:lvlJc w:val="left"/>
      <w:pPr>
        <w:ind w:left="8847" w:hanging="360"/>
      </w:pPr>
      <w:rPr>
        <w:rFonts w:ascii="Wingdings" w:hAnsi="Wingdings" w:hint="default"/>
      </w:rPr>
    </w:lvl>
  </w:abstractNum>
  <w:abstractNum w:abstractNumId="1" w15:restartNumberingAfterBreak="0">
    <w:nsid w:val="24E21DB8"/>
    <w:multiLevelType w:val="multilevel"/>
    <w:tmpl w:val="8DFA2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DE2354"/>
    <w:multiLevelType w:val="multilevel"/>
    <w:tmpl w:val="E8D0F28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363C5FA9"/>
    <w:multiLevelType w:val="multilevel"/>
    <w:tmpl w:val="2FB217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2AB6BC3"/>
    <w:multiLevelType w:val="multilevel"/>
    <w:tmpl w:val="B89CDF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0B1F44"/>
    <w:multiLevelType w:val="hybridMultilevel"/>
    <w:tmpl w:val="4A1A4E46"/>
    <w:lvl w:ilvl="0" w:tplc="04090001">
      <w:start w:val="1"/>
      <w:numFmt w:val="bullet"/>
      <w:lvlText w:val=""/>
      <w:lvlJc w:val="left"/>
      <w:pPr>
        <w:ind w:left="3087" w:hanging="360"/>
      </w:pPr>
      <w:rPr>
        <w:rFonts w:ascii="Symbol" w:hAnsi="Symbol" w:hint="default"/>
      </w:rPr>
    </w:lvl>
    <w:lvl w:ilvl="1" w:tplc="04090003" w:tentative="1">
      <w:start w:val="1"/>
      <w:numFmt w:val="bullet"/>
      <w:lvlText w:val="o"/>
      <w:lvlJc w:val="left"/>
      <w:pPr>
        <w:ind w:left="3807" w:hanging="360"/>
      </w:pPr>
      <w:rPr>
        <w:rFonts w:ascii="Courier New" w:hAnsi="Courier New" w:cs="Courier New" w:hint="default"/>
      </w:rPr>
    </w:lvl>
    <w:lvl w:ilvl="2" w:tplc="04090005" w:tentative="1">
      <w:start w:val="1"/>
      <w:numFmt w:val="bullet"/>
      <w:lvlText w:val=""/>
      <w:lvlJc w:val="left"/>
      <w:pPr>
        <w:ind w:left="4527" w:hanging="360"/>
      </w:pPr>
      <w:rPr>
        <w:rFonts w:ascii="Wingdings" w:hAnsi="Wingdings" w:hint="default"/>
      </w:rPr>
    </w:lvl>
    <w:lvl w:ilvl="3" w:tplc="04090001" w:tentative="1">
      <w:start w:val="1"/>
      <w:numFmt w:val="bullet"/>
      <w:lvlText w:val=""/>
      <w:lvlJc w:val="left"/>
      <w:pPr>
        <w:ind w:left="5247" w:hanging="360"/>
      </w:pPr>
      <w:rPr>
        <w:rFonts w:ascii="Symbol" w:hAnsi="Symbol" w:hint="default"/>
      </w:rPr>
    </w:lvl>
    <w:lvl w:ilvl="4" w:tplc="04090003" w:tentative="1">
      <w:start w:val="1"/>
      <w:numFmt w:val="bullet"/>
      <w:lvlText w:val="o"/>
      <w:lvlJc w:val="left"/>
      <w:pPr>
        <w:ind w:left="5967" w:hanging="360"/>
      </w:pPr>
      <w:rPr>
        <w:rFonts w:ascii="Courier New" w:hAnsi="Courier New" w:cs="Courier New" w:hint="default"/>
      </w:rPr>
    </w:lvl>
    <w:lvl w:ilvl="5" w:tplc="04090005" w:tentative="1">
      <w:start w:val="1"/>
      <w:numFmt w:val="bullet"/>
      <w:lvlText w:val=""/>
      <w:lvlJc w:val="left"/>
      <w:pPr>
        <w:ind w:left="6687" w:hanging="360"/>
      </w:pPr>
      <w:rPr>
        <w:rFonts w:ascii="Wingdings" w:hAnsi="Wingdings" w:hint="default"/>
      </w:rPr>
    </w:lvl>
    <w:lvl w:ilvl="6" w:tplc="04090001" w:tentative="1">
      <w:start w:val="1"/>
      <w:numFmt w:val="bullet"/>
      <w:lvlText w:val=""/>
      <w:lvlJc w:val="left"/>
      <w:pPr>
        <w:ind w:left="7407" w:hanging="360"/>
      </w:pPr>
      <w:rPr>
        <w:rFonts w:ascii="Symbol" w:hAnsi="Symbol" w:hint="default"/>
      </w:rPr>
    </w:lvl>
    <w:lvl w:ilvl="7" w:tplc="04090003" w:tentative="1">
      <w:start w:val="1"/>
      <w:numFmt w:val="bullet"/>
      <w:lvlText w:val="o"/>
      <w:lvlJc w:val="left"/>
      <w:pPr>
        <w:ind w:left="8127" w:hanging="360"/>
      </w:pPr>
      <w:rPr>
        <w:rFonts w:ascii="Courier New" w:hAnsi="Courier New" w:cs="Courier New" w:hint="default"/>
      </w:rPr>
    </w:lvl>
    <w:lvl w:ilvl="8" w:tplc="04090005" w:tentative="1">
      <w:start w:val="1"/>
      <w:numFmt w:val="bullet"/>
      <w:lvlText w:val=""/>
      <w:lvlJc w:val="left"/>
      <w:pPr>
        <w:ind w:left="8847" w:hanging="360"/>
      </w:pPr>
      <w:rPr>
        <w:rFonts w:ascii="Wingdings" w:hAnsi="Wingdings" w:hint="default"/>
      </w:rPr>
    </w:lvl>
  </w:abstractNum>
  <w:abstractNum w:abstractNumId="6" w15:restartNumberingAfterBreak="0">
    <w:nsid w:val="499344E4"/>
    <w:multiLevelType w:val="hybridMultilevel"/>
    <w:tmpl w:val="53D20AD0"/>
    <w:lvl w:ilvl="0" w:tplc="0409000F">
      <w:start w:val="1"/>
      <w:numFmt w:val="decimal"/>
      <w:lvlText w:val="%1."/>
      <w:lvlJc w:val="left"/>
      <w:pPr>
        <w:ind w:left="3087" w:hanging="360"/>
      </w:pPr>
      <w:rPr>
        <w:rFonts w:hint="default"/>
      </w:rPr>
    </w:lvl>
    <w:lvl w:ilvl="1" w:tplc="FFFFFFFF" w:tentative="1">
      <w:start w:val="1"/>
      <w:numFmt w:val="bullet"/>
      <w:lvlText w:val="o"/>
      <w:lvlJc w:val="left"/>
      <w:pPr>
        <w:ind w:left="3807" w:hanging="360"/>
      </w:pPr>
      <w:rPr>
        <w:rFonts w:ascii="Courier New" w:hAnsi="Courier New" w:cs="Courier New" w:hint="default"/>
      </w:rPr>
    </w:lvl>
    <w:lvl w:ilvl="2" w:tplc="FFFFFFFF" w:tentative="1">
      <w:start w:val="1"/>
      <w:numFmt w:val="bullet"/>
      <w:lvlText w:val=""/>
      <w:lvlJc w:val="left"/>
      <w:pPr>
        <w:ind w:left="4527" w:hanging="360"/>
      </w:pPr>
      <w:rPr>
        <w:rFonts w:ascii="Wingdings" w:hAnsi="Wingdings" w:hint="default"/>
      </w:rPr>
    </w:lvl>
    <w:lvl w:ilvl="3" w:tplc="FFFFFFFF" w:tentative="1">
      <w:start w:val="1"/>
      <w:numFmt w:val="bullet"/>
      <w:lvlText w:val=""/>
      <w:lvlJc w:val="left"/>
      <w:pPr>
        <w:ind w:left="5247" w:hanging="360"/>
      </w:pPr>
      <w:rPr>
        <w:rFonts w:ascii="Symbol" w:hAnsi="Symbol" w:hint="default"/>
      </w:rPr>
    </w:lvl>
    <w:lvl w:ilvl="4" w:tplc="FFFFFFFF" w:tentative="1">
      <w:start w:val="1"/>
      <w:numFmt w:val="bullet"/>
      <w:lvlText w:val="o"/>
      <w:lvlJc w:val="left"/>
      <w:pPr>
        <w:ind w:left="5967" w:hanging="360"/>
      </w:pPr>
      <w:rPr>
        <w:rFonts w:ascii="Courier New" w:hAnsi="Courier New" w:cs="Courier New" w:hint="default"/>
      </w:rPr>
    </w:lvl>
    <w:lvl w:ilvl="5" w:tplc="FFFFFFFF" w:tentative="1">
      <w:start w:val="1"/>
      <w:numFmt w:val="bullet"/>
      <w:lvlText w:val=""/>
      <w:lvlJc w:val="left"/>
      <w:pPr>
        <w:ind w:left="6687" w:hanging="360"/>
      </w:pPr>
      <w:rPr>
        <w:rFonts w:ascii="Wingdings" w:hAnsi="Wingdings" w:hint="default"/>
      </w:rPr>
    </w:lvl>
    <w:lvl w:ilvl="6" w:tplc="FFFFFFFF" w:tentative="1">
      <w:start w:val="1"/>
      <w:numFmt w:val="bullet"/>
      <w:lvlText w:val=""/>
      <w:lvlJc w:val="left"/>
      <w:pPr>
        <w:ind w:left="7407" w:hanging="360"/>
      </w:pPr>
      <w:rPr>
        <w:rFonts w:ascii="Symbol" w:hAnsi="Symbol" w:hint="default"/>
      </w:rPr>
    </w:lvl>
    <w:lvl w:ilvl="7" w:tplc="FFFFFFFF" w:tentative="1">
      <w:start w:val="1"/>
      <w:numFmt w:val="bullet"/>
      <w:lvlText w:val="o"/>
      <w:lvlJc w:val="left"/>
      <w:pPr>
        <w:ind w:left="8127" w:hanging="360"/>
      </w:pPr>
      <w:rPr>
        <w:rFonts w:ascii="Courier New" w:hAnsi="Courier New" w:cs="Courier New" w:hint="default"/>
      </w:rPr>
    </w:lvl>
    <w:lvl w:ilvl="8" w:tplc="FFFFFFFF" w:tentative="1">
      <w:start w:val="1"/>
      <w:numFmt w:val="bullet"/>
      <w:lvlText w:val=""/>
      <w:lvlJc w:val="left"/>
      <w:pPr>
        <w:ind w:left="8847" w:hanging="360"/>
      </w:pPr>
      <w:rPr>
        <w:rFonts w:ascii="Wingdings" w:hAnsi="Wingdings" w:hint="default"/>
      </w:rPr>
    </w:lvl>
  </w:abstractNum>
  <w:abstractNum w:abstractNumId="7" w15:restartNumberingAfterBreak="0">
    <w:nsid w:val="4BEB2B05"/>
    <w:multiLevelType w:val="multilevel"/>
    <w:tmpl w:val="3D86D0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E606EC4"/>
    <w:multiLevelType w:val="multilevel"/>
    <w:tmpl w:val="33F234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1625244"/>
    <w:multiLevelType w:val="multilevel"/>
    <w:tmpl w:val="99F4B5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2F9746A"/>
    <w:multiLevelType w:val="multilevel"/>
    <w:tmpl w:val="ACC81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D81F3C"/>
    <w:multiLevelType w:val="multilevel"/>
    <w:tmpl w:val="D6864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1182348"/>
    <w:multiLevelType w:val="hybridMultilevel"/>
    <w:tmpl w:val="8D42C4E6"/>
    <w:lvl w:ilvl="0" w:tplc="04090001">
      <w:start w:val="1"/>
      <w:numFmt w:val="bullet"/>
      <w:lvlText w:val=""/>
      <w:lvlJc w:val="left"/>
      <w:pPr>
        <w:ind w:left="3087" w:hanging="360"/>
      </w:pPr>
      <w:rPr>
        <w:rFonts w:ascii="Symbol" w:hAnsi="Symbol" w:hint="default"/>
      </w:rPr>
    </w:lvl>
    <w:lvl w:ilvl="1" w:tplc="04090003" w:tentative="1">
      <w:start w:val="1"/>
      <w:numFmt w:val="bullet"/>
      <w:lvlText w:val="o"/>
      <w:lvlJc w:val="left"/>
      <w:pPr>
        <w:ind w:left="3807" w:hanging="360"/>
      </w:pPr>
      <w:rPr>
        <w:rFonts w:ascii="Courier New" w:hAnsi="Courier New" w:cs="Courier New" w:hint="default"/>
      </w:rPr>
    </w:lvl>
    <w:lvl w:ilvl="2" w:tplc="04090005" w:tentative="1">
      <w:start w:val="1"/>
      <w:numFmt w:val="bullet"/>
      <w:lvlText w:val=""/>
      <w:lvlJc w:val="left"/>
      <w:pPr>
        <w:ind w:left="4527" w:hanging="360"/>
      </w:pPr>
      <w:rPr>
        <w:rFonts w:ascii="Wingdings" w:hAnsi="Wingdings" w:hint="default"/>
      </w:rPr>
    </w:lvl>
    <w:lvl w:ilvl="3" w:tplc="04090001" w:tentative="1">
      <w:start w:val="1"/>
      <w:numFmt w:val="bullet"/>
      <w:lvlText w:val=""/>
      <w:lvlJc w:val="left"/>
      <w:pPr>
        <w:ind w:left="5247" w:hanging="360"/>
      </w:pPr>
      <w:rPr>
        <w:rFonts w:ascii="Symbol" w:hAnsi="Symbol" w:hint="default"/>
      </w:rPr>
    </w:lvl>
    <w:lvl w:ilvl="4" w:tplc="04090003" w:tentative="1">
      <w:start w:val="1"/>
      <w:numFmt w:val="bullet"/>
      <w:lvlText w:val="o"/>
      <w:lvlJc w:val="left"/>
      <w:pPr>
        <w:ind w:left="5967" w:hanging="360"/>
      </w:pPr>
      <w:rPr>
        <w:rFonts w:ascii="Courier New" w:hAnsi="Courier New" w:cs="Courier New" w:hint="default"/>
      </w:rPr>
    </w:lvl>
    <w:lvl w:ilvl="5" w:tplc="04090005" w:tentative="1">
      <w:start w:val="1"/>
      <w:numFmt w:val="bullet"/>
      <w:lvlText w:val=""/>
      <w:lvlJc w:val="left"/>
      <w:pPr>
        <w:ind w:left="6687" w:hanging="360"/>
      </w:pPr>
      <w:rPr>
        <w:rFonts w:ascii="Wingdings" w:hAnsi="Wingdings" w:hint="default"/>
      </w:rPr>
    </w:lvl>
    <w:lvl w:ilvl="6" w:tplc="04090001" w:tentative="1">
      <w:start w:val="1"/>
      <w:numFmt w:val="bullet"/>
      <w:lvlText w:val=""/>
      <w:lvlJc w:val="left"/>
      <w:pPr>
        <w:ind w:left="7407" w:hanging="360"/>
      </w:pPr>
      <w:rPr>
        <w:rFonts w:ascii="Symbol" w:hAnsi="Symbol" w:hint="default"/>
      </w:rPr>
    </w:lvl>
    <w:lvl w:ilvl="7" w:tplc="04090003" w:tentative="1">
      <w:start w:val="1"/>
      <w:numFmt w:val="bullet"/>
      <w:lvlText w:val="o"/>
      <w:lvlJc w:val="left"/>
      <w:pPr>
        <w:ind w:left="8127" w:hanging="360"/>
      </w:pPr>
      <w:rPr>
        <w:rFonts w:ascii="Courier New" w:hAnsi="Courier New" w:cs="Courier New" w:hint="default"/>
      </w:rPr>
    </w:lvl>
    <w:lvl w:ilvl="8" w:tplc="04090005" w:tentative="1">
      <w:start w:val="1"/>
      <w:numFmt w:val="bullet"/>
      <w:lvlText w:val=""/>
      <w:lvlJc w:val="left"/>
      <w:pPr>
        <w:ind w:left="8847" w:hanging="360"/>
      </w:pPr>
      <w:rPr>
        <w:rFonts w:ascii="Wingdings" w:hAnsi="Wingdings" w:hint="default"/>
      </w:rPr>
    </w:lvl>
  </w:abstractNum>
  <w:abstractNum w:abstractNumId="13" w15:restartNumberingAfterBreak="0">
    <w:nsid w:val="78314D63"/>
    <w:multiLevelType w:val="multilevel"/>
    <w:tmpl w:val="32DC9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BFF35B9"/>
    <w:multiLevelType w:val="multilevel"/>
    <w:tmpl w:val="7D5255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5537182">
    <w:abstractNumId w:val="7"/>
  </w:num>
  <w:num w:numId="2" w16cid:durableId="1083987635">
    <w:abstractNumId w:val="14"/>
  </w:num>
  <w:num w:numId="3" w16cid:durableId="632911077">
    <w:abstractNumId w:val="11"/>
  </w:num>
  <w:num w:numId="4" w16cid:durableId="59642263">
    <w:abstractNumId w:val="10"/>
  </w:num>
  <w:num w:numId="5" w16cid:durableId="1816333740">
    <w:abstractNumId w:val="3"/>
  </w:num>
  <w:num w:numId="6" w16cid:durableId="263001355">
    <w:abstractNumId w:val="13"/>
  </w:num>
  <w:num w:numId="7" w16cid:durableId="1320890287">
    <w:abstractNumId w:val="1"/>
  </w:num>
  <w:num w:numId="8" w16cid:durableId="900140102">
    <w:abstractNumId w:val="2"/>
  </w:num>
  <w:num w:numId="9" w16cid:durableId="43873948">
    <w:abstractNumId w:val="9"/>
  </w:num>
  <w:num w:numId="10" w16cid:durableId="1677079335">
    <w:abstractNumId w:val="4"/>
  </w:num>
  <w:num w:numId="11" w16cid:durableId="1256792686">
    <w:abstractNumId w:val="8"/>
  </w:num>
  <w:num w:numId="12" w16cid:durableId="474220705">
    <w:abstractNumId w:val="5"/>
  </w:num>
  <w:num w:numId="13" w16cid:durableId="653336061">
    <w:abstractNumId w:val="6"/>
  </w:num>
  <w:num w:numId="14" w16cid:durableId="516845015">
    <w:abstractNumId w:val="0"/>
  </w:num>
  <w:num w:numId="15" w16cid:durableId="7970724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3C8D"/>
    <w:rsid w:val="00256A65"/>
    <w:rsid w:val="00275A3F"/>
    <w:rsid w:val="002E03F6"/>
    <w:rsid w:val="00370C2D"/>
    <w:rsid w:val="003C5DC5"/>
    <w:rsid w:val="0049141C"/>
    <w:rsid w:val="00570D1B"/>
    <w:rsid w:val="006104E2"/>
    <w:rsid w:val="006452CC"/>
    <w:rsid w:val="00697BC1"/>
    <w:rsid w:val="006B1E05"/>
    <w:rsid w:val="007E52B7"/>
    <w:rsid w:val="00883899"/>
    <w:rsid w:val="008F5C9B"/>
    <w:rsid w:val="009008F7"/>
    <w:rsid w:val="009164DB"/>
    <w:rsid w:val="00917675"/>
    <w:rsid w:val="00950112"/>
    <w:rsid w:val="00993C8D"/>
    <w:rsid w:val="00B45C46"/>
    <w:rsid w:val="00C051B4"/>
    <w:rsid w:val="00D44653"/>
    <w:rsid w:val="00DA3E4B"/>
    <w:rsid w:val="00E96721"/>
    <w:rsid w:val="00F2384B"/>
    <w:rsid w:val="00F56803"/>
    <w:rsid w:val="00F92641"/>
    <w:rsid w:val="00FC5EA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3EEAC"/>
  <w15:docId w15:val="{D7B9288D-D3F7-4FCA-97C8-40909FD4D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after="152" w:line="265" w:lineRule="auto"/>
      <w:ind w:left="10" w:right="2" w:hanging="10"/>
      <w:jc w:val="center"/>
      <w:outlineLvl w:val="0"/>
    </w:pPr>
    <w:rPr>
      <w:rFonts w:ascii="Arial" w:eastAsia="Arial" w:hAnsi="Arial" w:cs="Arial"/>
      <w:b/>
      <w:bCs/>
      <w:color w:val="000000"/>
      <w:sz w:val="24"/>
      <w:szCs w:val="24"/>
    </w:rPr>
  </w:style>
  <w:style w:type="paragraph" w:styleId="Heading2">
    <w:name w:val="heading 2"/>
    <w:basedOn w:val="Normal"/>
    <w:next w:val="Normal"/>
    <w:uiPriority w:val="9"/>
    <w:unhideWhenUsed/>
    <w:qFormat/>
    <w:pPr>
      <w:keepNext/>
      <w:keepLines/>
      <w:spacing w:after="200" w:line="360" w:lineRule="auto"/>
      <w:jc w:val="both"/>
      <w:outlineLvl w:val="1"/>
    </w:pPr>
    <w:rPr>
      <w:rFonts w:ascii="Arial" w:eastAsia="Arial" w:hAnsi="Arial" w:cs="Arial"/>
      <w:b/>
      <w:bCs/>
    </w:rPr>
  </w:style>
  <w:style w:type="paragraph" w:styleId="Heading3">
    <w:name w:val="heading 3"/>
    <w:basedOn w:val="Normal"/>
    <w:next w:val="Normal"/>
    <w:uiPriority w:val="9"/>
    <w:unhideWhenUsed/>
    <w:qFormat/>
    <w:pPr>
      <w:keepNext/>
      <w:keepLines/>
      <w:pBdr>
        <w:top w:val="nil"/>
        <w:left w:val="nil"/>
        <w:bottom w:val="nil"/>
        <w:right w:val="nil"/>
        <w:between w:val="nil"/>
      </w:pBdr>
      <w:spacing w:after="181"/>
      <w:outlineLvl w:val="2"/>
    </w:pPr>
    <w:rPr>
      <w:rFonts w:ascii="Times New Roman" w:eastAsia="Times New Roman" w:hAnsi="Times New Roman" w:cs="Times New Roman"/>
      <w:color w:val="000000"/>
      <w:sz w:val="24"/>
      <w:szCs w:val="24"/>
      <w:u w:val="single"/>
    </w:rPr>
  </w:style>
  <w:style w:type="paragraph" w:styleId="Heading4">
    <w:name w:val="heading 4"/>
    <w:basedOn w:val="Normal"/>
    <w:next w:val="Normal"/>
    <w:uiPriority w:val="9"/>
    <w:unhideWhenUsed/>
    <w:qFormat/>
    <w:pPr>
      <w:keepNext/>
      <w:keepLines/>
      <w:spacing w:before="40" w:after="0" w:line="360" w:lineRule="auto"/>
      <w:jc w:val="center"/>
      <w:outlineLvl w:val="3"/>
    </w:pPr>
    <w:rPr>
      <w:rFonts w:ascii="Arial" w:eastAsia="Arial" w:hAnsi="Arial" w:cs="Arial"/>
      <w:b/>
      <w:bCs/>
      <w:i/>
      <w:iCs/>
      <w:color w:val="000000"/>
    </w:rPr>
  </w:style>
  <w:style w:type="paragraph" w:styleId="Heading5">
    <w:name w:val="heading 5"/>
    <w:basedOn w:val="Normal"/>
    <w:next w:val="Normal"/>
    <w:uiPriority w:val="9"/>
    <w:unhideWhenUsed/>
    <w:qFormat/>
    <w:pPr>
      <w:keepNext/>
      <w:keepLines/>
      <w:spacing w:before="40" w:after="0" w:line="360" w:lineRule="auto"/>
      <w:jc w:val="center"/>
      <w:outlineLvl w:val="4"/>
    </w:pPr>
    <w:rPr>
      <w:rFonts w:ascii="Arial" w:eastAsia="Arial" w:hAnsi="Arial" w:cs="Arial"/>
      <w:b/>
      <w:bCs/>
      <w:color w:val="000000"/>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6B1E05"/>
    <w:pPr>
      <w:spacing w:after="100"/>
    </w:pPr>
  </w:style>
  <w:style w:type="paragraph" w:styleId="TOC2">
    <w:name w:val="toc 2"/>
    <w:basedOn w:val="Normal"/>
    <w:next w:val="Normal"/>
    <w:autoRedefine/>
    <w:uiPriority w:val="39"/>
    <w:unhideWhenUsed/>
    <w:rsid w:val="006B1E05"/>
    <w:pPr>
      <w:spacing w:after="100"/>
      <w:ind w:left="220"/>
    </w:pPr>
  </w:style>
  <w:style w:type="paragraph" w:styleId="TOC3">
    <w:name w:val="toc 3"/>
    <w:basedOn w:val="Normal"/>
    <w:next w:val="Normal"/>
    <w:autoRedefine/>
    <w:uiPriority w:val="39"/>
    <w:unhideWhenUsed/>
    <w:rsid w:val="006B1E05"/>
    <w:pPr>
      <w:spacing w:after="100"/>
      <w:ind w:left="440"/>
    </w:pPr>
  </w:style>
  <w:style w:type="character" w:styleId="Hyperlink">
    <w:name w:val="Hyperlink"/>
    <w:basedOn w:val="DefaultParagraphFont"/>
    <w:uiPriority w:val="99"/>
    <w:unhideWhenUsed/>
    <w:rsid w:val="006B1E05"/>
    <w:rPr>
      <w:color w:val="0000FF" w:themeColor="hyperlink"/>
      <w:u w:val="single"/>
    </w:rPr>
  </w:style>
  <w:style w:type="paragraph" w:styleId="TableofFigures">
    <w:name w:val="table of figures"/>
    <w:basedOn w:val="Normal"/>
    <w:next w:val="Normal"/>
    <w:uiPriority w:val="99"/>
    <w:unhideWhenUsed/>
    <w:rsid w:val="00DA3E4B"/>
    <w:pPr>
      <w:spacing w:after="0"/>
    </w:pPr>
  </w:style>
  <w:style w:type="paragraph" w:styleId="ListParagraph">
    <w:name w:val="List Paragraph"/>
    <w:basedOn w:val="Normal"/>
    <w:uiPriority w:val="34"/>
    <w:qFormat/>
    <w:rsid w:val="006452CC"/>
    <w:pPr>
      <w:ind w:left="720"/>
      <w:contextualSpacing/>
    </w:pPr>
  </w:style>
  <w:style w:type="paragraph" w:styleId="Header">
    <w:name w:val="header"/>
    <w:basedOn w:val="Normal"/>
    <w:link w:val="HeaderChar"/>
    <w:uiPriority w:val="99"/>
    <w:unhideWhenUsed/>
    <w:rsid w:val="007E52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52B7"/>
  </w:style>
  <w:style w:type="paragraph" w:styleId="Footer">
    <w:name w:val="footer"/>
    <w:basedOn w:val="Normal"/>
    <w:link w:val="FooterChar"/>
    <w:uiPriority w:val="99"/>
    <w:unhideWhenUsed/>
    <w:rsid w:val="007E52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baus.org.uk/_userfiles/pages/files/Patients/Leaflets/Pelvic%20floor%20XS%20male.pdf" TargetMode="External"/><Relationship Id="rId117" Type="http://schemas.openxmlformats.org/officeDocument/2006/relationships/hyperlink" Target="https://doi.org/10.2196/44929" TargetMode="External"/><Relationship Id="rId21" Type="http://schemas.openxmlformats.org/officeDocument/2006/relationships/hyperlink" Target="https://doi.org/10.7759/cureus.87527" TargetMode="External"/><Relationship Id="rId42" Type="http://schemas.openxmlformats.org/officeDocument/2006/relationships/hyperlink" Target="https://doi.org/10.3390/sports12120338" TargetMode="External"/><Relationship Id="rId47" Type="http://schemas.openxmlformats.org/officeDocument/2006/relationships/hyperlink" Target="https://doi.org/10.3390/healthcare13080856" TargetMode="External"/><Relationship Id="rId63" Type="http://schemas.openxmlformats.org/officeDocument/2006/relationships/hyperlink" Target="https://doi.org/10.5005/jp-journals-10045-00374" TargetMode="External"/><Relationship Id="rId68" Type="http://schemas.openxmlformats.org/officeDocument/2006/relationships/hyperlink" Target="https://doi.org/10.1016/j.jbmt.2022.09.014" TargetMode="External"/><Relationship Id="rId84" Type="http://schemas.openxmlformats.org/officeDocument/2006/relationships/hyperlink" Target="https://doi.org/10.5888/pcd20.230107" TargetMode="External"/><Relationship Id="rId89" Type="http://schemas.openxmlformats.org/officeDocument/2006/relationships/hyperlink" Target="https://doi.org/10.1186/s13643-022-02109-w" TargetMode="External"/><Relationship Id="rId112" Type="http://schemas.openxmlformats.org/officeDocument/2006/relationships/hyperlink" Target="https://www.who.int/news/item/07-12-2023-more-than-a-third-of-women-experience-lasting-health-problems-after-childbirth" TargetMode="External"/><Relationship Id="rId16" Type="http://schemas.openxmlformats.org/officeDocument/2006/relationships/image" Target="media/image8.png"/><Relationship Id="rId107" Type="http://schemas.openxmlformats.org/officeDocument/2006/relationships/hyperlink" Target="https://doi.org/10.1371/journal.pgph.0002645" TargetMode="External"/><Relationship Id="rId11" Type="http://schemas.openxmlformats.org/officeDocument/2006/relationships/image" Target="media/image3.png"/><Relationship Id="rId32" Type="http://schemas.openxmlformats.org/officeDocument/2006/relationships/hyperlink" Target="https://link.springer.com/content/pdf/10.1007/s00192-022-05324-0.pdf" TargetMode="External"/><Relationship Id="rId37" Type="http://schemas.openxmlformats.org/officeDocument/2006/relationships/hyperlink" Target="https://clinicaltrials.gov/study/NCT05218239" TargetMode="External"/><Relationship Id="rId53" Type="http://schemas.openxmlformats.org/officeDocument/2006/relationships/hyperlink" Target="https://doi.org/10.31083/ap38955" TargetMode="External"/><Relationship Id="rId58" Type="http://schemas.openxmlformats.org/officeDocument/2006/relationships/hyperlink" Target="https://doi.org/10.1007/s10578-022-01389-6" TargetMode="External"/><Relationship Id="rId74" Type="http://schemas.openxmlformats.org/officeDocument/2006/relationships/hyperlink" Target="https://www.england.nhs.uk/long-read/three-year-delivery-plan-for-maternity-and-neonatal-services/" TargetMode="External"/><Relationship Id="rId79" Type="http://schemas.openxmlformats.org/officeDocument/2006/relationships/hyperlink" Target="https://doi.org/10.1016/j.healthpol.2024.105154" TargetMode="External"/><Relationship Id="rId102" Type="http://schemas.openxmlformats.org/officeDocument/2006/relationships/hyperlink" Target="https://doi.org/10.1016/j.ultrasmedbio.2025.08.024" TargetMode="External"/><Relationship Id="rId123" Type="http://schemas.openxmlformats.org/officeDocument/2006/relationships/hyperlink" Target="https://doi.org/10.1016/j.cgpj.2025.100072" TargetMode="External"/><Relationship Id="rId128"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hyperlink" Target="https://doi.org/10.12688/f1000research.51117.1" TargetMode="External"/><Relationship Id="rId95" Type="http://schemas.openxmlformats.org/officeDocument/2006/relationships/hyperlink" Target="https://doi.org/10.1186/s12905-022-01742-w" TargetMode="External"/><Relationship Id="rId22" Type="http://schemas.openxmlformats.org/officeDocument/2006/relationships/hyperlink" Target="https://doi.org/10.3390/ijerph19052789" TargetMode="External"/><Relationship Id="rId27" Type="http://schemas.openxmlformats.org/officeDocument/2006/relationships/hyperlink" Target="https://bjsm.bmj.com/content/bjsports/59/8/562.full.pdf" TargetMode="External"/><Relationship Id="rId43" Type="http://schemas.openxmlformats.org/officeDocument/2006/relationships/hyperlink" Target="https://doi.org/10.1186/s12919-023-00285-8" TargetMode="External"/><Relationship Id="rId48" Type="http://schemas.openxmlformats.org/officeDocument/2006/relationships/hyperlink" Target="https://doi.org/10.46733/PESH22111153pg" TargetMode="External"/><Relationship Id="rId64" Type="http://schemas.openxmlformats.org/officeDocument/2006/relationships/hyperlink" Target="https://doi.org/10.1186/s40249-024-01221-4" TargetMode="External"/><Relationship Id="rId69" Type="http://schemas.openxmlformats.org/officeDocument/2006/relationships/hyperlink" Target="https://doi.org/10.5489/cuaj.10026" TargetMode="External"/><Relationship Id="rId113" Type="http://schemas.openxmlformats.org/officeDocument/2006/relationships/hyperlink" Target="https://doi.org/10.47119/ijrp1001431220246122" TargetMode="External"/><Relationship Id="rId118" Type="http://schemas.openxmlformats.org/officeDocument/2006/relationships/hyperlink" Target="https://doi.org/10.1186/s12884-023-05633-2" TargetMode="External"/><Relationship Id="rId80" Type="http://schemas.openxmlformats.org/officeDocument/2006/relationships/hyperlink" Target="https://doi.org/10.3390/ijerph19105911" TargetMode="External"/><Relationship Id="rId85" Type="http://schemas.openxmlformats.org/officeDocument/2006/relationships/hyperlink" Target="https://doi.org/10.1080/14780887.2025.2604773"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doi.org/10.1007/s00192-024-05801-8" TargetMode="External"/><Relationship Id="rId38" Type="http://schemas.openxmlformats.org/officeDocument/2006/relationships/hyperlink" Target="https://doi.org/10.3390/ijerph191711073" TargetMode="External"/><Relationship Id="rId59" Type="http://schemas.openxmlformats.org/officeDocument/2006/relationships/hyperlink" Target="https://doi.org/10.1055/a-2797-4219" TargetMode="External"/><Relationship Id="rId103" Type="http://schemas.openxmlformats.org/officeDocument/2006/relationships/hyperlink" Target="https://doi.org/10.3390/bs15040514" TargetMode="External"/><Relationship Id="rId108" Type="http://schemas.openxmlformats.org/officeDocument/2006/relationships/hyperlink" Target="https://doi.org/10.3390/life15040613" TargetMode="External"/><Relationship Id="rId124" Type="http://schemas.openxmlformats.org/officeDocument/2006/relationships/hyperlink" Target="https://doi.org/10.3390/ijerph191711073" TargetMode="External"/><Relationship Id="rId54" Type="http://schemas.openxmlformats.org/officeDocument/2006/relationships/hyperlink" Target="https://doi.org/10.2196/30989" TargetMode="External"/><Relationship Id="rId70" Type="http://schemas.openxmlformats.org/officeDocument/2006/relationships/hyperlink" Target="https://www.mayoclinic.org/diseases-conditions/urinary-incontinence/symptoms-causes/syc-20352808" TargetMode="External"/><Relationship Id="rId75" Type="http://schemas.openxmlformats.org/officeDocument/2006/relationships/hyperlink" Target="https://www.england.nhs.uk/long-read/implementation-guidance-perinatal-pelvic-health-services/" TargetMode="External"/><Relationship Id="rId91" Type="http://schemas.openxmlformats.org/officeDocument/2006/relationships/hyperlink" Target="https://doi.org/10.1016/j.heliyon.2023.e20736" TargetMode="External"/><Relationship Id="rId96" Type="http://schemas.openxmlformats.org/officeDocument/2006/relationships/hyperlink" Target="https://doi.org/10.1007/s11894-025-01000-7"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doi.org/10.5093/pi2025a12" TargetMode="External"/><Relationship Id="rId28" Type="http://schemas.openxmlformats.org/officeDocument/2006/relationships/hyperlink" Target="https://evidence.nihr.ac.uk/alert/pelvic-floor-muscle-training-for-prolapse-delivered-by-non-specialists/" TargetMode="External"/><Relationship Id="rId49" Type="http://schemas.openxmlformats.org/officeDocument/2006/relationships/hyperlink" Target="https://www.gov.uk/government/news/national-pelvic-health-service-to-support-women" TargetMode="External"/><Relationship Id="rId114" Type="http://schemas.openxmlformats.org/officeDocument/2006/relationships/hyperlink" Target="https://doi.org/10.47119/ijrp1001431220246122" TargetMode="External"/><Relationship Id="rId119" Type="http://schemas.openxmlformats.org/officeDocument/2006/relationships/hyperlink" Target="https://doi.org/10.1111/jan.16365" TargetMode="External"/><Relationship Id="rId44" Type="http://schemas.openxmlformats.org/officeDocument/2006/relationships/hyperlink" Target="https://doi.org/10.1186/s40814-023-01440-w" TargetMode="External"/><Relationship Id="rId60" Type="http://schemas.openxmlformats.org/officeDocument/2006/relationships/hyperlink" Target="https://doi.org/10.1007/s00192-023-05489-2" TargetMode="External"/><Relationship Id="rId65" Type="http://schemas.openxmlformats.org/officeDocument/2006/relationships/hyperlink" Target="https://onlinelibrary.wiley.com/doi/pdf/10.1111%2Fapha.14012" TargetMode="External"/><Relationship Id="rId81" Type="http://schemas.openxmlformats.org/officeDocument/2006/relationships/hyperlink" Target="https://doi.org/10.3390/jcm14134800" TargetMode="External"/><Relationship Id="rId86" Type="http://schemas.openxmlformats.org/officeDocument/2006/relationships/hyperlink" Target="https://doi.org/10.52225/narra.v5i1.2015" TargetMode="External"/><Relationship Id="rId13" Type="http://schemas.openxmlformats.org/officeDocument/2006/relationships/image" Target="media/image5.png"/><Relationship Id="rId18" Type="http://schemas.openxmlformats.org/officeDocument/2006/relationships/hyperlink" Target="https://doi.org/10.7759/cureus.88059" TargetMode="External"/><Relationship Id="rId39" Type="http://schemas.openxmlformats.org/officeDocument/2006/relationships/hyperlink" Target="https://doi.org/10.3390/medicina59061004" TargetMode="External"/><Relationship Id="rId109" Type="http://schemas.openxmlformats.org/officeDocument/2006/relationships/hyperlink" Target="https://doi.org/10.1016/j.jsams.2025.08.005" TargetMode="External"/><Relationship Id="rId34" Type="http://schemas.openxmlformats.org/officeDocument/2006/relationships/hyperlink" Target="https://doi.org/10.1016/j.esxm.2022.100504" TargetMode="External"/><Relationship Id="rId50" Type="http://schemas.openxmlformats.org/officeDocument/2006/relationships/hyperlink" Target="https://doi.org/10.1016/j.midw.2025.104695" TargetMode="External"/><Relationship Id="rId55" Type="http://schemas.openxmlformats.org/officeDocument/2006/relationships/hyperlink" Target="https://doi.org/10.3389/fmed.2024.1499905" TargetMode="External"/><Relationship Id="rId76" Type="http://schemas.openxmlformats.org/officeDocument/2006/relationships/hyperlink" Target="https://doi.org/10.1016/j.clinbiomech.2021.105554" TargetMode="External"/><Relationship Id="rId97" Type="http://schemas.openxmlformats.org/officeDocument/2006/relationships/hyperlink" Target="https://doi.org/10.1371/journal.pmed.1004468" TargetMode="External"/><Relationship Id="rId104" Type="http://schemas.openxmlformats.org/officeDocument/2006/relationships/hyperlink" Target="https://doi.org/10.2196/71515" TargetMode="External"/><Relationship Id="rId120" Type="http://schemas.openxmlformats.org/officeDocument/2006/relationships/hyperlink" Target="https://doi.org/10.1186/s40814-023-01410-2" TargetMode="External"/><Relationship Id="rId125"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1016/j.soncn.2023.151448" TargetMode="External"/><Relationship Id="rId92" Type="http://schemas.openxmlformats.org/officeDocument/2006/relationships/hyperlink" Target="https://doi.org/10.1186/s13643-022-02109-w" TargetMode="External"/><Relationship Id="rId2" Type="http://schemas.openxmlformats.org/officeDocument/2006/relationships/customXml" Target="../customXml/item2.xml"/><Relationship Id="rId29" Type="http://schemas.openxmlformats.org/officeDocument/2006/relationships/hyperlink" Target="https://doi.org/10.1186/s13643-022-02109-w" TargetMode="External"/><Relationship Id="rId24" Type="http://schemas.openxmlformats.org/officeDocument/2006/relationships/hyperlink" Target="https://dialnet.unirioja.es/descarga/articulo/9358224.pdf" TargetMode="External"/><Relationship Id="rId40" Type="http://schemas.openxmlformats.org/officeDocument/2006/relationships/hyperlink" Target="https://doi.org/10.3390/vaccines12091042" TargetMode="External"/><Relationship Id="rId45" Type="http://schemas.openxmlformats.org/officeDocument/2006/relationships/hyperlink" Target="https://obgyn.onlinelibrary.wiley.com/doi/pdfdirect/10.1111/1471-0528.70014" TargetMode="External"/><Relationship Id="rId66" Type="http://schemas.openxmlformats.org/officeDocument/2006/relationships/hyperlink" Target="https://doi.org/10.1371/journal.pdig.0000279" TargetMode="External"/><Relationship Id="rId87" Type="http://schemas.openxmlformats.org/officeDocument/2006/relationships/hyperlink" Target="https://doi.org/10.1186/s12905-022-02067-4" TargetMode="External"/><Relationship Id="rId110" Type="http://schemas.openxmlformats.org/officeDocument/2006/relationships/hyperlink" Target="https://doi.org/10.1016/j.ejogrb.2025.114514" TargetMode="External"/><Relationship Id="rId115" Type="http://schemas.openxmlformats.org/officeDocument/2006/relationships/hyperlink" Target="https://doi.org/10.3389/frma.2024.1331589" TargetMode="External"/><Relationship Id="rId61" Type="http://schemas.openxmlformats.org/officeDocument/2006/relationships/hyperlink" Target="https://doi.org/10.3390/jcm12227003" TargetMode="External"/><Relationship Id="rId82" Type="http://schemas.openxmlformats.org/officeDocument/2006/relationships/hyperlink" Target="https://doi.org/10.3390/s23073613" TargetMode="External"/><Relationship Id="rId19" Type="http://schemas.openxmlformats.org/officeDocument/2006/relationships/hyperlink" Target="https://doi.org/10.1186/s13643-022-02109-w" TargetMode="External"/><Relationship Id="rId14" Type="http://schemas.openxmlformats.org/officeDocument/2006/relationships/image" Target="media/image6.png"/><Relationship Id="rId30" Type="http://schemas.openxmlformats.org/officeDocument/2006/relationships/hyperlink" Target="https://doi.org/10.3390/ijerph20054125" TargetMode="External"/><Relationship Id="rId35" Type="http://schemas.openxmlformats.org/officeDocument/2006/relationships/hyperlink" Target="https://doi.org/10.3390/healthcare11202801" TargetMode="External"/><Relationship Id="rId56" Type="http://schemas.openxmlformats.org/officeDocument/2006/relationships/hyperlink" Target="https://doi.org/10.1016/j.bjpt.2022.100397" TargetMode="External"/><Relationship Id="rId77" Type="http://schemas.openxmlformats.org/officeDocument/2006/relationships/hyperlink" Target="https://doi.org/10.1136/bmjmed-2025-001336" TargetMode="External"/><Relationship Id="rId100" Type="http://schemas.openxmlformats.org/officeDocument/2006/relationships/hyperlink" Target="https://doi.org/10.1007/s00192-021-05028-x" TargetMode="External"/><Relationship Id="rId105" Type="http://schemas.openxmlformats.org/officeDocument/2006/relationships/hyperlink" Target="https://doi.org/10.1186/s13643-023-02374-3" TargetMode="External"/><Relationship Id="rId12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doi.org/10.2196/45947" TargetMode="External"/><Relationship Id="rId72" Type="http://schemas.openxmlformats.org/officeDocument/2006/relationships/hyperlink" Target="https://doi.org/10.1186/s13643-022-02109-w" TargetMode="External"/><Relationship Id="rId93" Type="http://schemas.openxmlformats.org/officeDocument/2006/relationships/hyperlink" Target="https://doi.org/10.3389/frma.2023.1268045" TargetMode="External"/><Relationship Id="rId98" Type="http://schemas.openxmlformats.org/officeDocument/2006/relationships/hyperlink" Target="https://doi.org/10.1080/02699052.2026.2625366" TargetMode="External"/><Relationship Id="rId121" Type="http://schemas.openxmlformats.org/officeDocument/2006/relationships/hyperlink" Target="https://doi.org/10.1016/j.bjpt.2026.101597" TargetMode="External"/><Relationship Id="rId3" Type="http://schemas.openxmlformats.org/officeDocument/2006/relationships/numbering" Target="numbering.xml"/><Relationship Id="rId25" Type="http://schemas.openxmlformats.org/officeDocument/2006/relationships/hyperlink" Target="https://rua.ua.es/dspace/bitstream/10045/122060/1/Bascur%E2%80%90Castillo_etal_2022_IntJGynecologyObstetrics_accepted.pdf" TargetMode="External"/><Relationship Id="rId46" Type="http://schemas.openxmlformats.org/officeDocument/2006/relationships/hyperlink" Target="https://doi.org/10.1186/s12884-026-08670-9" TargetMode="External"/><Relationship Id="rId67" Type="http://schemas.openxmlformats.org/officeDocument/2006/relationships/hyperlink" Target="https://www.lboro.ac.uk/services/library/copyright/copyright-basics/" TargetMode="External"/><Relationship Id="rId116" Type="http://schemas.openxmlformats.org/officeDocument/2006/relationships/hyperlink" Target="https://doi.org/10.1093/gerona/glac063" TargetMode="External"/><Relationship Id="rId20" Type="http://schemas.openxmlformats.org/officeDocument/2006/relationships/hyperlink" Target="https://doi.org/10.1186/s13643-022-02109-w" TargetMode="External"/><Relationship Id="rId41" Type="http://schemas.openxmlformats.org/officeDocument/2006/relationships/hyperlink" Target="https://www.mayoclinichealthsystem.org/hometown-health/speaking-of-health/6-helpful-tips-for-managing-urinary-retention-and-incontinence" TargetMode="External"/><Relationship Id="rId62" Type="http://schemas.openxmlformats.org/officeDocument/2006/relationships/hyperlink" Target="https://doi.org/10.1002/ijgo.15950" TargetMode="External"/><Relationship Id="rId83" Type="http://schemas.openxmlformats.org/officeDocument/2006/relationships/hyperlink" Target="https://doi.org/10.3390/healthcare13080927" TargetMode="External"/><Relationship Id="rId88" Type="http://schemas.openxmlformats.org/officeDocument/2006/relationships/hyperlink" Target="https://doi.org/10.1093/ptj/pzac106" TargetMode="External"/><Relationship Id="rId111" Type="http://schemas.openxmlformats.org/officeDocument/2006/relationships/hyperlink" Target="https://doi.org/10.1007/s11255-025-04640-w" TargetMode="External"/><Relationship Id="rId15" Type="http://schemas.openxmlformats.org/officeDocument/2006/relationships/image" Target="media/image7.png"/><Relationship Id="rId36" Type="http://schemas.openxmlformats.org/officeDocument/2006/relationships/hyperlink" Target="https://doi.org/10.12965/jer.2142666.333" TargetMode="External"/><Relationship Id="rId57" Type="http://schemas.openxmlformats.org/officeDocument/2006/relationships/hyperlink" Target="https://ales.amegroups.org/article/view/8337/html" TargetMode="External"/><Relationship Id="rId106" Type="http://schemas.openxmlformats.org/officeDocument/2006/relationships/hyperlink" Target="https://www.ncbi.nlm.nih.gov/books/NBK559095/" TargetMode="External"/><Relationship Id="rId12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doi.org/10.1007/s00192-026-06540-8" TargetMode="External"/><Relationship Id="rId52" Type="http://schemas.openxmlformats.org/officeDocument/2006/relationships/hyperlink" Target="https://www.cochranelibrary.com/cdsr/doi/10.1002/14651858.CD009508.pub2/pdf/full" TargetMode="External"/><Relationship Id="rId73" Type="http://schemas.openxmlformats.org/officeDocument/2006/relationships/hyperlink" Target="https://doi.org/10.31557/APJCP.2025.26.5.1641" TargetMode="External"/><Relationship Id="rId78" Type="http://schemas.openxmlformats.org/officeDocument/2006/relationships/hyperlink" Target="https://doi.org/10.1007/s13669-026-00459-z" TargetMode="External"/><Relationship Id="rId94" Type="http://schemas.openxmlformats.org/officeDocument/2006/relationships/hyperlink" Target="https://doi.org/10.7759/cureus.66165" TargetMode="External"/><Relationship Id="rId99" Type="http://schemas.openxmlformats.org/officeDocument/2006/relationships/hyperlink" Target="https://doi.org/10.1007/s00192-025-06085-2" TargetMode="External"/><Relationship Id="rId101" Type="http://schemas.openxmlformats.org/officeDocument/2006/relationships/hyperlink" Target="https://doi.org/10.4300/jgme-d-22-00480.1" TargetMode="External"/><Relationship Id="rId122" Type="http://schemas.openxmlformats.org/officeDocument/2006/relationships/hyperlink" Target="https://doi.org/10.1186/s12978-023-01679-9" TargetMode="Externa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bCqCpyOV8bNnwAPJ1UKbaE31xg==">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</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E334D3F-6876-4460-A56A-56FCEBECB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80</Pages>
  <Words>25288</Words>
  <Characters>144146</Characters>
  <Application>Microsoft Office Word</Application>
  <DocSecurity>0</DocSecurity>
  <Lines>1201</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sahil chaudhari</cp:lastModifiedBy>
  <cp:revision>2</cp:revision>
  <dcterms:created xsi:type="dcterms:W3CDTF">2026-06-16T11:24:00Z</dcterms:created>
  <dcterms:modified xsi:type="dcterms:W3CDTF">2026-06-16T11:24:00Z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137f8666-0259-4ff4-b4e8-b204943e14fb</vt:lpwstr>
  </property>
  <property fmtid="{D5CDD505-2E9C-101B-9397-08002B2CF9AE}" pid="3" name="ICV">
    <vt:lpwstr>dc91d8abe9ec49eeaefc625d757af3bc</vt:lpwstr>
  </property>
</Properties>
</file>