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32"/>
          <w:szCs w:val="32"/>
        </w:rPr>
      </w:pPr>
      <w:r>
        <w:rPr>
          <w:rFonts w:hint="default" w:ascii="Times New Roman" w:hAnsi="Times New Roman" w:cs="Times New Roman"/>
          <w:sz w:val="32"/>
          <w:szCs w:val="32"/>
        </w:rPr>
        <w:t>What does second language learning involve?</w:t>
      </w:r>
    </w:p>
    <w:p>
      <w:pPr>
        <w:jc w:val="both"/>
        <w:rPr>
          <w:rFonts w:hint="eastAsia" w:ascii="Segoe UI" w:hAnsi="Segoe UI" w:eastAsia="Segoe UI" w:cs="Segoe UI"/>
          <w:i w:val="0"/>
          <w:iCs w:val="0"/>
          <w:caps w:val="0"/>
          <w:color w:val="101214"/>
          <w:spacing w:val="0"/>
          <w:sz w:val="21"/>
          <w:szCs w:val="21"/>
        </w:rPr>
      </w:pPr>
    </w:p>
    <w:p>
      <w:pPr>
        <w:ind w:firstLine="210" w:firstLineChars="100"/>
        <w:jc w:val="both"/>
        <w:rPr>
          <w:rFonts w:hint="default" w:ascii="Segoe UI" w:hAnsi="Segoe UI" w:eastAsia="Segoe UI" w:cs="Segoe UI"/>
          <w:i w:val="0"/>
          <w:iCs w:val="0"/>
          <w:caps w:val="0"/>
          <w:color w:val="101214"/>
          <w:spacing w:val="0"/>
          <w:sz w:val="21"/>
          <w:szCs w:val="21"/>
          <w:shd w:val="clear" w:fill="FFFFFF"/>
        </w:rPr>
      </w:pPr>
      <w:r>
        <w:rPr>
          <w:rFonts w:hint="eastAsia" w:ascii="Segoe UI" w:hAnsi="Segoe UI" w:eastAsia="Segoe UI" w:cs="Segoe UI"/>
          <w:i w:val="0"/>
          <w:iCs w:val="0"/>
          <w:caps w:val="0"/>
          <w:color w:val="101214"/>
          <w:spacing w:val="0"/>
          <w:sz w:val="21"/>
          <w:szCs w:val="21"/>
        </w:rPr>
        <w:t>Abstract: Second language acquisition is a difficult process. There are many factors that affect second language learning.</w:t>
      </w:r>
      <w:r>
        <w:rPr>
          <w:rFonts w:hint="default" w:ascii="Segoe UI" w:hAnsi="Segoe UI" w:eastAsia="Segoe UI" w:cs="Segoe UI"/>
          <w:i w:val="0"/>
          <w:iCs w:val="0"/>
          <w:caps w:val="0"/>
          <w:color w:val="101214"/>
          <w:spacing w:val="0"/>
          <w:sz w:val="21"/>
          <w:szCs w:val="21"/>
          <w:shd w:val="clear" w:fill="FFFFFF"/>
        </w:rPr>
        <w:t xml:space="preserve"> It is the differences in these factors among learners that directly lead to the differences in second language</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acquisition</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results. Therefore, understanding these influencing factors is of great help to second language learning.</w:t>
      </w:r>
    </w:p>
    <w:p>
      <w:pPr>
        <w:ind w:firstLine="210" w:firstLineChars="100"/>
        <w:jc w:val="both"/>
        <w:rPr>
          <w:rFonts w:hint="eastAsia" w:ascii="Segoe UI" w:hAnsi="Segoe UI" w:eastAsia="宋体" w:cs="Segoe UI"/>
          <w:i w:val="0"/>
          <w:iCs w:val="0"/>
          <w:caps w:val="0"/>
          <w:color w:val="101214"/>
          <w:spacing w:val="0"/>
          <w:sz w:val="21"/>
          <w:szCs w:val="21"/>
          <w:lang w:val="en-US" w:eastAsia="zh-CN"/>
        </w:rPr>
      </w:pPr>
      <w:r>
        <w:rPr>
          <w:rFonts w:hint="eastAsia" w:ascii="Segoe UI" w:hAnsi="Segoe UI" w:eastAsia="宋体" w:cs="Segoe UI"/>
          <w:i w:val="0"/>
          <w:iCs w:val="0"/>
          <w:color w:val="101214"/>
          <w:spacing w:val="0"/>
          <w:sz w:val="21"/>
          <w:szCs w:val="21"/>
          <w:shd w:val="clear" w:fill="FFFFFF"/>
          <w:lang w:val="en-US" w:eastAsia="zh-CN"/>
        </w:rPr>
        <w:t>K</w:t>
      </w:r>
      <w:r>
        <w:rPr>
          <w:rFonts w:hint="eastAsia" w:ascii="Segoe UI" w:hAnsi="Segoe UI" w:eastAsia="宋体" w:cs="Segoe UI"/>
          <w:i w:val="0"/>
          <w:iCs w:val="0"/>
          <w:caps w:val="0"/>
          <w:color w:val="101214"/>
          <w:spacing w:val="0"/>
          <w:sz w:val="21"/>
          <w:szCs w:val="21"/>
          <w:shd w:val="clear" w:fill="FFFFFF"/>
          <w:lang w:val="en-US" w:eastAsia="zh-CN"/>
        </w:rPr>
        <w:t>eywords：</w:t>
      </w:r>
      <w:r>
        <w:rPr>
          <w:rFonts w:hint="eastAsia" w:ascii="Segoe UI" w:hAnsi="Segoe UI" w:eastAsia="Segoe UI" w:cs="Segoe UI"/>
          <w:i w:val="0"/>
          <w:iCs w:val="0"/>
          <w:caps w:val="0"/>
          <w:color w:val="101214"/>
          <w:spacing w:val="0"/>
          <w:sz w:val="21"/>
          <w:szCs w:val="21"/>
        </w:rPr>
        <w:t>Second language acquisition</w:t>
      </w:r>
      <w:r>
        <w:rPr>
          <w:rFonts w:hint="eastAsia" w:ascii="Segoe UI" w:hAnsi="Segoe UI" w:eastAsia="宋体" w:cs="Segoe UI"/>
          <w:i w:val="0"/>
          <w:iCs w:val="0"/>
          <w:caps w:val="0"/>
          <w:color w:val="101214"/>
          <w:spacing w:val="0"/>
          <w:sz w:val="21"/>
          <w:szCs w:val="21"/>
          <w:lang w:eastAsia="zh-CN"/>
        </w:rPr>
        <w:t>，</w:t>
      </w:r>
      <w:r>
        <w:rPr>
          <w:rFonts w:hint="eastAsia" w:ascii="Segoe UI" w:hAnsi="Segoe UI" w:eastAsia="宋体" w:cs="Segoe UI"/>
          <w:i w:val="0"/>
          <w:iCs w:val="0"/>
          <w:caps w:val="0"/>
          <w:color w:val="101214"/>
          <w:spacing w:val="0"/>
          <w:sz w:val="21"/>
          <w:szCs w:val="21"/>
          <w:lang w:val="en-US" w:eastAsia="zh-CN"/>
        </w:rPr>
        <w:t>factors，help</w:t>
      </w:r>
    </w:p>
    <w:p>
      <w:pPr>
        <w:ind w:firstLine="210" w:firstLineChars="100"/>
        <w:jc w:val="both"/>
        <w:rPr>
          <w:rFonts w:hint="eastAsia" w:ascii="Segoe UI" w:hAnsi="Segoe UI" w:eastAsia="宋体" w:cs="Segoe UI"/>
          <w:i w:val="0"/>
          <w:iCs w:val="0"/>
          <w:caps w:val="0"/>
          <w:color w:val="101214"/>
          <w:spacing w:val="0"/>
          <w:sz w:val="21"/>
          <w:szCs w:val="21"/>
          <w:lang w:val="en-US" w:eastAsia="zh-CN"/>
        </w:rPr>
      </w:pPr>
    </w:p>
    <w:p>
      <w:pPr>
        <w:numPr>
          <w:ilvl w:val="0"/>
          <w:numId w:val="0"/>
        </w:numPr>
        <w:jc w:val="both"/>
        <w:rPr>
          <w:rFonts w:hint="eastAsia" w:ascii="Segoe UI" w:hAnsi="Segoe UI" w:eastAsia="Segoe UI" w:cs="Segoe UI"/>
          <w:i w:val="0"/>
          <w:iCs w:val="0"/>
          <w:caps w:val="0"/>
          <w:color w:val="101214"/>
          <w:spacing w:val="0"/>
          <w:sz w:val="32"/>
          <w:szCs w:val="32"/>
          <w:shd w:val="clear" w:fill="FFFFFF"/>
        </w:rPr>
      </w:pPr>
      <w:r>
        <w:rPr>
          <w:rFonts w:hint="eastAsia" w:ascii="Segoe UI" w:hAnsi="Segoe UI" w:eastAsia="宋体" w:cs="Segoe UI"/>
          <w:i w:val="0"/>
          <w:iCs w:val="0"/>
          <w:caps w:val="0"/>
          <w:color w:val="101214"/>
          <w:spacing w:val="0"/>
          <w:sz w:val="32"/>
          <w:szCs w:val="32"/>
          <w:shd w:val="clear" w:fill="FFFFFF"/>
          <w:lang w:val="en-US" w:eastAsia="zh-CN"/>
        </w:rPr>
        <w:t>一．</w:t>
      </w:r>
      <w:r>
        <w:rPr>
          <w:rFonts w:hint="eastAsia" w:ascii="Segoe UI" w:hAnsi="Segoe UI" w:eastAsia="Segoe UI" w:cs="Segoe UI"/>
          <w:i w:val="0"/>
          <w:iCs w:val="0"/>
          <w:caps w:val="0"/>
          <w:color w:val="101214"/>
          <w:spacing w:val="0"/>
          <w:sz w:val="32"/>
          <w:szCs w:val="32"/>
          <w:shd w:val="clear" w:fill="FFFFFF"/>
        </w:rPr>
        <w:t>Introduction</w:t>
      </w:r>
    </w:p>
    <w:p>
      <w:pPr>
        <w:numPr>
          <w:ilvl w:val="0"/>
          <w:numId w:val="0"/>
        </w:numPr>
        <w:ind w:firstLine="210" w:firstLineChars="100"/>
        <w:jc w:val="both"/>
        <w:rPr>
          <w:rFonts w:hint="default" w:ascii="Segoe UI" w:hAnsi="Segoe UI" w:eastAsia="Segoe UI" w:cs="Segoe UI"/>
          <w:i w:val="0"/>
          <w:iCs w:val="0"/>
          <w:caps w:val="0"/>
          <w:color w:val="101214"/>
          <w:spacing w:val="0"/>
          <w:sz w:val="21"/>
          <w:szCs w:val="21"/>
        </w:rPr>
      </w:pPr>
      <w:r>
        <w:rPr>
          <w:rFonts w:hint="eastAsia" w:ascii="Segoe UI" w:hAnsi="Segoe UI" w:eastAsia="Segoe UI" w:cs="Segoe UI"/>
          <w:i w:val="0"/>
          <w:iCs w:val="0"/>
          <w:caps w:val="0"/>
          <w:color w:val="101214"/>
          <w:spacing w:val="0"/>
          <w:sz w:val="21"/>
          <w:szCs w:val="21"/>
          <w:shd w:val="clear" w:fill="FFFFFF"/>
        </w:rPr>
        <w:t>How to apply the theory of second language acquisition to classroom practice as "a source of insight into the teaching and/or learning process"(Larsen-Freeman &amp; Long, 1991) deserves further exploration by second language teaching professionals.</w:t>
      </w:r>
      <w:r>
        <w:rPr>
          <w:rFonts w:hint="default" w:ascii="Segoe UI" w:hAnsi="Segoe UI" w:eastAsia="Segoe UI" w:cs="Segoe UI"/>
          <w:i w:val="0"/>
          <w:iCs w:val="0"/>
          <w:caps w:val="0"/>
          <w:color w:val="101214"/>
          <w:spacing w:val="0"/>
          <w:sz w:val="21"/>
          <w:szCs w:val="21"/>
        </w:rPr>
        <w:t xml:space="preserve"> This is why Lightbow and Spada</w:t>
      </w:r>
      <w:r>
        <w:rPr>
          <w:rFonts w:hint="default"/>
        </w:rPr>
        <w:t>(1993: 71)</w:t>
      </w:r>
      <w:r>
        <w:rPr>
          <w:rFonts w:hint="eastAsia"/>
          <w:lang w:val="en-US" w:eastAsia="zh-CN"/>
        </w:rPr>
        <w:t xml:space="preserve"> </w:t>
      </w:r>
      <w:r>
        <w:rPr>
          <w:rFonts w:hint="default" w:ascii="Segoe UI" w:hAnsi="Segoe UI" w:eastAsia="Segoe UI" w:cs="Segoe UI"/>
          <w:i w:val="0"/>
          <w:iCs w:val="0"/>
          <w:caps w:val="0"/>
          <w:color w:val="101214"/>
          <w:spacing w:val="0"/>
          <w:sz w:val="21"/>
          <w:szCs w:val="21"/>
        </w:rPr>
        <w:t>argue that "understanding learners' language development helps teachers evaluate the teaching process based on how they can reasonably expect language abilities, learning motivations, and learning attitudes to affect learners".</w:t>
      </w:r>
    </w:p>
    <w:p>
      <w:pPr>
        <w:numPr>
          <w:ilvl w:val="0"/>
          <w:numId w:val="0"/>
        </w:numPr>
        <w:jc w:val="both"/>
        <w:rPr>
          <w:rFonts w:hint="eastAsia" w:ascii="Segoe UI" w:hAnsi="Segoe UI" w:eastAsia="Segoe UI" w:cs="Segoe UI"/>
          <w:i w:val="0"/>
          <w:iCs w:val="0"/>
          <w:caps w:val="0"/>
          <w:color w:val="101214"/>
          <w:spacing w:val="0"/>
          <w:sz w:val="21"/>
          <w:szCs w:val="21"/>
          <w:lang w:val="en-US" w:eastAsia="zh-CN"/>
        </w:rPr>
      </w:pP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二．</w:t>
      </w:r>
      <w:r>
        <w:rPr>
          <w:rFonts w:hint="default" w:ascii="Segoe UI" w:hAnsi="Segoe UI" w:eastAsia="Segoe UI" w:cs="Segoe UI"/>
          <w:i w:val="0"/>
          <w:iCs w:val="0"/>
          <w:caps w:val="0"/>
          <w:color w:val="101214"/>
          <w:spacing w:val="0"/>
          <w:sz w:val="32"/>
          <w:szCs w:val="32"/>
          <w:lang w:val="en-US" w:eastAsia="zh-CN"/>
        </w:rPr>
        <w:t xml:space="preserve">Analysis of the main factors affecting second Language acquisition </w:t>
      </w:r>
    </w:p>
    <w:p>
      <w:pPr>
        <w:numPr>
          <w:ilvl w:val="0"/>
          <w:numId w:val="0"/>
        </w:numPr>
        <w:ind w:firstLine="210" w:firstLineChars="100"/>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According to domestic and foreign studies on individual differences affecting second language acquisition, the main factors leading to the difference in learning level and speed of second language learners are: learner's age, intelligence, motivation, attitude and preference. Rod Ellis, known as the "father of second language teaching", pointed out that "any explanation of second language acquisition that does not fully consider the role of individual learner differences is incomplete". What Ellis said illustrates the important role of learner factors in second language acquisition.</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1. Age of learners </w:t>
      </w:r>
    </w:p>
    <w:p>
      <w:pPr>
        <w:numPr>
          <w:ilvl w:val="0"/>
          <w:numId w:val="0"/>
        </w:numPr>
        <w:ind w:firstLine="210" w:firstLineChars="100"/>
        <w:jc w:val="both"/>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There is a view that "the earlier you learn a second language, the easier it is to achieve success.". In other words, children have more advantages than adults in learning a second foreign language. Therefore, many linguists have begun to study the impact of age on second language acquisition. The most famous is the Critical Period Hypothesis (CPH). CPH refers to the most suitable stage of human brain development for learning Taiwanese, which was not initially used for first language learning. "If learners miss the golden age of learning, they cannot use their own advantages to learn a foreign language. For most people, the nerves that control language function gradually focus on the left brain. As the nervous system changes, older learners believe they will encounter more obstacles to second language acquisition."</w:t>
      </w:r>
    </w:p>
    <w:p>
      <w:pPr>
        <w:numPr>
          <w:ilvl w:val="0"/>
          <w:numId w:val="0"/>
        </w:numPr>
        <w:ind w:firstLine="210" w:firstLineChars="100"/>
        <w:jc w:val="both"/>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Of course, many scholars oppose this view. They believe that using CPH to support the view that children learn foreign languages more easily than adults is too absolute. The result is their second language learning. Whether CPH exists or not, it is undeniable that children have more advantages in learning a second foreign language. Take Phonics, for example. Children's brains are more resilient. Learning a foreign language from an early age can leave a mark in the child's brain, making it easier to develop language habits and abilities. Speaking is a very complex behavior that is controlled by a large number of muscles, such as the lips and tongue, as the body grows and changes. These muscles gradually develop. In other words, if learning a foreign language at a critical time, physiological characteristics can help learners form good pronunciation</w:t>
      </w:r>
    </w:p>
    <w:p>
      <w:pPr>
        <w:numPr>
          <w:ilvl w:val="0"/>
          <w:numId w:val="0"/>
        </w:numPr>
        <w:jc w:val="both"/>
        <w:rPr>
          <w:rFonts w:hint="default" w:ascii="Segoe UI" w:hAnsi="Segoe UI" w:eastAsia="Segoe UI" w:cs="Segoe UI"/>
          <w:i w:val="0"/>
          <w:iCs w:val="0"/>
          <w:caps w:val="0"/>
          <w:color w:val="101214"/>
          <w:spacing w:val="0"/>
          <w:sz w:val="21"/>
          <w:szCs w:val="21"/>
          <w:shd w:val="clear" w:fill="FFFFFF"/>
        </w:rPr>
      </w:pP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The relationship between age and second language acquisition is unstable. For example, adults who have long-term exposure to the target language can also achieve good language acquisition results. Although this situation is only an example, it can prove to some extent that adults can also learn a second language well. In addition, if an adult second language learner has sufficient motivation and good guidance, he or she can achieve good results.</w:t>
      </w:r>
    </w:p>
    <w:p>
      <w:pPr>
        <w:numPr>
          <w:ilvl w:val="0"/>
          <w:numId w:val="1"/>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Language aptitude</w:t>
      </w:r>
    </w:p>
    <w:p>
      <w:pPr>
        <w:numPr>
          <w:ilvl w:val="0"/>
          <w:numId w:val="0"/>
        </w:numPr>
        <w:ind w:firstLine="210" w:firstLineChars="100"/>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On learning aptitude, Carroll (1981) summarized it as the ability of learning objects, which is equivalent to the degree of acquiring or learning something quickly. Generally speaking, people always refer to the cognitive quality required for learning a foreign language as foreign language learning aptitude, and in language learning, language learning</w:t>
      </w:r>
      <w:r>
        <w:rPr>
          <w:rFonts w:hint="eastAsia" w:ascii="Segoe UI" w:hAnsi="Segoe UI" w:eastAsia="Segoe UI" w:cs="Segoe UI"/>
          <w:i w:val="0"/>
          <w:iCs w:val="0"/>
          <w:caps w:val="0"/>
          <w:color w:val="101214"/>
          <w:spacing w:val="0"/>
          <w:sz w:val="21"/>
          <w:szCs w:val="21"/>
          <w:lang w:val="en-US" w:eastAsia="zh-CN"/>
        </w:rPr>
        <w:t xml:space="preserve"> </w:t>
      </w:r>
      <w:r>
        <w:rPr>
          <w:rFonts w:hint="default" w:ascii="Segoe UI" w:hAnsi="Segoe UI" w:eastAsia="Segoe UI" w:cs="Segoe UI"/>
          <w:i w:val="0"/>
          <w:iCs w:val="0"/>
          <w:caps w:val="0"/>
          <w:color w:val="101214"/>
          <w:spacing w:val="0"/>
          <w:sz w:val="21"/>
          <w:szCs w:val="21"/>
          <w:lang w:val="en-US" w:eastAsia="zh-CN"/>
        </w:rPr>
        <w:t xml:space="preserve">aptitude is the learner's potential ability to learn a second language. Learning aptitude is an intrinsic factor in language learning. Learners with high learning aptitude may be better at language learning than those with relatively low learning ability. Carroll (1965) believes that language aptitude generally includes four abilities: (1) language encoding and decoding ability, that is, the ability to encode and decode speech, absorb it, and store it in memory for a long time Language sensitivity refers to the ability to recognize the grammatical functions of the mother tongue. (3) Memory refers to the ability to remember large amounts of material. (4) The inductive ability of language learning refers to the ability to induce language patterns from original language materials. </w:t>
      </w:r>
      <w:r>
        <w:rPr>
          <w:rFonts w:hint="eastAsia" w:ascii="Segoe UI" w:hAnsi="Segoe UI" w:eastAsia="Segoe UI" w:cs="Segoe UI"/>
          <w:i w:val="0"/>
          <w:iCs w:val="0"/>
          <w:caps w:val="0"/>
          <w:color w:val="101214"/>
          <w:spacing w:val="0"/>
          <w:sz w:val="21"/>
          <w:szCs w:val="21"/>
          <w:lang w:val="en-US" w:eastAsia="zh-CN"/>
        </w:rPr>
        <w:t xml:space="preserve"> As an important component of language learning, it is not considered as second language learning. But it can affect the speed and difficulty of language learning. Different learners exhibit individual differences in their language learning </w:t>
      </w:r>
      <w:r>
        <w:rPr>
          <w:rFonts w:hint="default" w:ascii="Segoe UI" w:hAnsi="Segoe UI" w:eastAsia="Segoe UI" w:cs="Segoe UI"/>
          <w:i w:val="0"/>
          <w:iCs w:val="0"/>
          <w:caps w:val="0"/>
          <w:color w:val="101214"/>
          <w:spacing w:val="0"/>
          <w:sz w:val="21"/>
          <w:szCs w:val="21"/>
          <w:lang w:val="en-US" w:eastAsia="zh-CN"/>
        </w:rPr>
        <w:t>aptitude</w:t>
      </w:r>
      <w:r>
        <w:rPr>
          <w:rFonts w:hint="eastAsia" w:ascii="Segoe UI" w:hAnsi="Segoe UI" w:eastAsia="Segoe UI" w:cs="Segoe UI"/>
          <w:i w:val="0"/>
          <w:iCs w:val="0"/>
          <w:caps w:val="0"/>
          <w:color w:val="101214"/>
          <w:spacing w:val="0"/>
          <w:sz w:val="21"/>
          <w:szCs w:val="21"/>
          <w:lang w:val="en-US" w:eastAsia="zh-CN"/>
        </w:rPr>
        <w:t xml:space="preserve">. Some learners may have high proficiency in all four languages, while more learners are strong in one or two of them. Research shows that when teaching areas where they have strong abilities, they make great progress and show greater interest. In some studies, we have seen that students like to be taught something related to their own strong learning </w:t>
      </w:r>
      <w:r>
        <w:rPr>
          <w:rFonts w:hint="default" w:ascii="Segoe UI" w:hAnsi="Segoe UI" w:eastAsia="Segoe UI" w:cs="Segoe UI"/>
          <w:i w:val="0"/>
          <w:iCs w:val="0"/>
          <w:caps w:val="0"/>
          <w:color w:val="101214"/>
          <w:spacing w:val="0"/>
          <w:sz w:val="21"/>
          <w:szCs w:val="21"/>
          <w:lang w:val="en-US" w:eastAsia="zh-CN"/>
        </w:rPr>
        <w:t>aptitude</w:t>
      </w:r>
      <w:r>
        <w:rPr>
          <w:rFonts w:hint="eastAsia" w:ascii="Segoe UI" w:hAnsi="Segoe UI" w:eastAsia="Segoe UI" w:cs="Segoe UI"/>
          <w:i w:val="0"/>
          <w:iCs w:val="0"/>
          <w:caps w:val="0"/>
          <w:color w:val="101214"/>
          <w:spacing w:val="0"/>
          <w:sz w:val="21"/>
          <w:szCs w:val="21"/>
          <w:lang w:val="en-US" w:eastAsia="zh-CN"/>
        </w:rPr>
        <w:t xml:space="preserve">. Learning while attending class is more effective, and vice versa. In this way, learners' different learning </w:t>
      </w:r>
      <w:r>
        <w:rPr>
          <w:rFonts w:hint="default" w:ascii="Segoe UI" w:hAnsi="Segoe UI" w:eastAsia="Segoe UI" w:cs="Segoe UI"/>
          <w:i w:val="0"/>
          <w:iCs w:val="0"/>
          <w:caps w:val="0"/>
          <w:color w:val="101214"/>
          <w:spacing w:val="0"/>
          <w:sz w:val="21"/>
          <w:szCs w:val="21"/>
          <w:lang w:val="en-US" w:eastAsia="zh-CN"/>
        </w:rPr>
        <w:t>aptitude</w:t>
      </w:r>
      <w:r>
        <w:rPr>
          <w:rFonts w:hint="eastAsia" w:ascii="Segoe UI" w:hAnsi="Segoe UI" w:eastAsia="Segoe UI" w:cs="Segoe UI"/>
          <w:i w:val="0"/>
          <w:iCs w:val="0"/>
          <w:caps w:val="0"/>
          <w:color w:val="101214"/>
          <w:spacing w:val="0"/>
          <w:sz w:val="21"/>
          <w:szCs w:val="21"/>
          <w:lang w:val="en-US" w:eastAsia="zh-CN"/>
        </w:rPr>
        <w:t xml:space="preserve"> have a significant impact on the results of language learning, and teachers should also take this into account in the teaching process. Of course, the success of language learning involves a combination of multiple skills, but skills are also influenced by other factors, such as age.</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bookmarkStart w:id="0" w:name="_GoBack"/>
      <w:bookmarkEnd w:id="0"/>
      <w:r>
        <w:rPr>
          <w:rFonts w:hint="default" w:ascii="Segoe UI" w:hAnsi="Segoe UI" w:eastAsia="Segoe UI" w:cs="Segoe UI"/>
          <w:i w:val="0"/>
          <w:iCs w:val="0"/>
          <w:caps w:val="0"/>
          <w:color w:val="101214"/>
          <w:spacing w:val="0"/>
          <w:sz w:val="21"/>
          <w:szCs w:val="21"/>
          <w:lang w:val="en-US" w:eastAsia="zh-CN"/>
        </w:rPr>
        <w:t xml:space="preserve">3. Learner preference </w:t>
      </w:r>
    </w:p>
    <w:p>
      <w:pPr>
        <w:numPr>
          <w:ilvl w:val="0"/>
          <w:numId w:val="0"/>
        </w:numPr>
        <w:ind w:firstLine="210" w:firstLineChars="100"/>
        <w:jc w:val="both"/>
        <w:rPr>
          <w:rFonts w:hint="eastAsia"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Learners' cognitive styles of cheating can be roughly divided into three types: perceptual type, cognitive type and personality type. Perceptual cognitive mode, also known as sensory cognitive mode, is a learner who perceives and acquires knowledge mainly through the eyes, ears and other organs. Specifically, it includes visual learning (primarily through the eyes), auditory learning (through the ear), reading and writing (through text), tactile learning (through touch), and practical dynamic learning (through body movements). Visual learners prefer to learn by reading and rely on the use of a variety of learning materials. They are more likely than teachers to learn by writing on a board. They expect more from teachers in PPT, including pictures, sentence patterns and traditional grammar translation teaching methods. Usually, they expect teachers to write more and speak less. Auditory learners prefer to learn by hearing. These learners are more likely to choose a communicative approach to learning rather than using a lot of reading material on their own. In formal learning, oral teaching method, situational teaching method, listening and speaking teaching method are more popular. Tactile learners are very similar to motor learners. Tactile learners prefer to learn by hand touch, while the latter prefer to use practical methods to learn. The system response approach applies to two types of learners. Cognitive styles include domain dependent type and domain independent type, global type and sequential type, convergent type and divergent type, focusing type and scanning type. These types intersect in many places. Field independent and field dependent types are the most widely studied of these types.</w:t>
      </w:r>
      <w:r>
        <w:rPr>
          <w:rFonts w:hint="eastAsia" w:ascii="Segoe UI" w:hAnsi="Segoe UI" w:eastAsia="Segoe UI" w:cs="Segoe UI"/>
          <w:i w:val="0"/>
          <w:iCs w:val="0"/>
          <w:caps w:val="0"/>
          <w:color w:val="101214"/>
          <w:spacing w:val="0"/>
          <w:sz w:val="21"/>
          <w:szCs w:val="21"/>
          <w:lang w:val="en-US" w:eastAsia="zh-CN"/>
        </w:rPr>
        <w:t xml:space="preserve"> Domain independent learners are also called analytical learners. They pay more attention to details in English learning and divide the whole into several details to learn. This type of learner is analytical and can grasp more accurate meaning by analyzing the structure of paragraphs or sections. Domain-dependent learners are better at holistic learning. Whether it is a whole article or a sentence, they pay more attention to learning as a whole. From the perspective of the learner's personality, the personality cognitive style includes contemplative type and impulsive type. Reflective learners focus more on accuracy than fluency. They think about what they want to say and what they want to write. This type of learner tries to avoid making mistakes and takes great care in learning. Impulsive learners are always more articulate and focus more on fluency than accuracy, which is why impulsive learners make more mistakes during learning. </w:t>
      </w:r>
    </w:p>
    <w:p>
      <w:pPr>
        <w:numPr>
          <w:ilvl w:val="0"/>
          <w:numId w:val="0"/>
        </w:numPr>
        <w:ind w:firstLine="210" w:firstLineChars="100"/>
        <w:jc w:val="both"/>
        <w:rPr>
          <w:rFonts w:hint="eastAsia"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There are no good or bad learning style preferences and they should be encouraged to use all available means in the process of learning another language. At the very least, the study of learning styles should make us question whether a particular teaching method or textbook will meet the needs of all learners.</w:t>
      </w:r>
    </w:p>
    <w:p>
      <w:pPr>
        <w:numPr>
          <w:ilvl w:val="0"/>
          <w:numId w:val="0"/>
        </w:numPr>
        <w:ind w:leftChars="0"/>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4.L</w:t>
      </w:r>
      <w:r>
        <w:rPr>
          <w:rFonts w:hint="default" w:ascii="Segoe UI" w:hAnsi="Segoe UI" w:eastAsia="Segoe UI" w:cs="Segoe UI"/>
          <w:i w:val="0"/>
          <w:iCs w:val="0"/>
          <w:caps w:val="0"/>
          <w:color w:val="101214"/>
          <w:spacing w:val="0"/>
          <w:sz w:val="21"/>
          <w:szCs w:val="21"/>
          <w:lang w:val="en-US" w:eastAsia="zh-CN"/>
        </w:rPr>
        <w:t xml:space="preserve">earning motivation </w:t>
      </w:r>
    </w:p>
    <w:p>
      <w:pPr>
        <w:numPr>
          <w:ilvl w:val="0"/>
          <w:numId w:val="0"/>
        </w:numPr>
        <w:ind w:firstLine="210" w:firstLineChars="100"/>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Gardner defines motivation for second language acquisition as a combination of effort, a desire to achieve a goal, and a positive attitude toward language learning. Gardner and Lambert further divide motivation into synthetic motivation and instrumental motivation. Comprehensive motivation means that language learning is a process of personal growth and cultural enrichment. Comprehensive learners have a stronger desire for language learning, a more positive attitude towards learning situations, and are more inclined to spend more energy on language learning. Instrumental motivation refers to achieving more immediate and practical goals through language learning. It is through second language acquisition that there is some social or economic reward, so the reasons for language learning based on instrumental motivation are more functional. Instrumental motivation becomes more pronounced when learners lack the opportunity to use the target language in the foreign language learning environment. </w:t>
      </w:r>
    </w:p>
    <w:p>
      <w:pPr>
        <w:numPr>
          <w:ilvl w:val="0"/>
          <w:numId w:val="0"/>
        </w:numPr>
        <w:ind w:firstLine="420" w:firstLineChars="200"/>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Krashen's affective filtering hypothesis believes that learners' emotions refer to their motivation (motivation), needs, attitudes, and emotional states. These four factors are considered tunable filters And is absorbed by the brain. The less emotional filtering, the more favorable the learner's attitude towards second language learning, and the greater the amount of input. On the contrary, the higher the emotional filter, the less input the learner absorbs. Emotional factors, including motivation, have a significant impact on learning outcomes. Students' English learning attitude, motivation, and love for teachers directly affect their learning outcomes.</w:t>
      </w:r>
    </w:p>
    <w:p>
      <w:pPr>
        <w:numPr>
          <w:ilvl w:val="0"/>
          <w:numId w:val="0"/>
        </w:numPr>
        <w:jc w:val="both"/>
        <w:rPr>
          <w:rFonts w:hint="eastAsia"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 xml:space="preserve">   Learning motivation is an important variable among learning factors in second language learning</w:t>
      </w:r>
    </w:p>
    <w:p>
      <w:pPr>
        <w:numPr>
          <w:ilvl w:val="0"/>
          <w:numId w:val="0"/>
        </w:numPr>
        <w:ind w:firstLine="420" w:firstLineChars="200"/>
        <w:jc w:val="both"/>
        <w:rPr>
          <w:rFonts w:hint="eastAsia"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It plays an important role in China. Research has shown that successful learners have strong learning motivation. Learners with strong learning motivation are active in language learning, willing to make more efforts, and actively seize various opportunities to learn a foreign language. Therefore, finding effective strategies and methods to stimulate learners' learning motivation is an important step for foreign language teachers.</w:t>
      </w:r>
    </w:p>
    <w:p>
      <w:pPr>
        <w:numPr>
          <w:ilvl w:val="0"/>
          <w:numId w:val="2"/>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The Influence of Motivation on Learning Attitude</w:t>
      </w:r>
    </w:p>
    <w:p>
      <w:pPr>
        <w:numPr>
          <w:numId w:val="0"/>
        </w:numPr>
        <w:jc w:val="both"/>
        <w:rPr>
          <w:rFonts w:hint="eastAsia"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 xml:space="preserve">  In the study of the impact of motivation on learning attitudes, Gardner and Lambert proposed using the "Attitude Motivation Index" to measure the strength of motivation. His research has shown that learners' learning motivation has a significant impact on their learning attitudes. For learners with weak learning motivation and poor attitudes, even if they have good learning strategies and learning environments, they may develop learning interest due to lack of learning motivation, resulting in low learning efficiency, which greatly affects their academic performance. On the contrary, learners with strong learning motivation and a correct attitude can improve their learning methods, although they have shortcomings. Moreover, due to the support of motivation, learners with a correct and persistent learning attitude can achieve significant learning results.</w:t>
      </w:r>
    </w:p>
    <w:p>
      <w:pPr>
        <w:numPr>
          <w:numId w:val="0"/>
        </w:numPr>
        <w:jc w:val="both"/>
        <w:rPr>
          <w:rFonts w:hint="eastAsia"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2. The impact of motivation on learning strategies</w:t>
      </w:r>
    </w:p>
    <w:p>
      <w:pPr>
        <w:numPr>
          <w:numId w:val="0"/>
        </w:numPr>
        <w:ind w:firstLine="210" w:firstLineChars="100"/>
        <w:jc w:val="both"/>
        <w:rPr>
          <w:rFonts w:hint="eastAsia"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A study by Oxford University has shown that "motivation is the only factor that has the greatest impact on learning strategies, and learners' goals may determine the use of strategies." Oxford pointed out that in general, successful English learners use different forms of learning strategies more frequently. In the process of second language acquisition, learners' learning motivation has a significant impact on their second language learning and mastery. Highly motivated learners tend to use more strategies to learn a second language. These learners are good at learning and adapting strategies based on their own characteristics, and will seek more opportunities to practice speaking, listening, and using a second language. If learners adopt more learning strategies, they are more likely to find suitable learning methods and achieve better results.  better results in turn encourage them to learn better. Motivation will enable learners to adopt more and better strategies, and good learning strategies will improve learners' academic performance. The two interact and promote each other.</w:t>
      </w:r>
    </w:p>
    <w:p>
      <w:pPr>
        <w:numPr>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3. The impact of motivation on learning speed</w:t>
      </w:r>
    </w:p>
    <w:p>
      <w:pPr>
        <w:numPr>
          <w:numId w:val="0"/>
        </w:numPr>
        <w:ind w:firstLine="210" w:firstLineChars="100"/>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The strength of motivation affects learners' learning speed, which in turn affects learners' performance. In the process of second language acquisition, motivation plays an important role in learning speed. Only learners with strong learning motivation, correct learning attitudes, and correct learning strategies can generate learning interest. When learning interest is stimulated, it will transform into a conscious learning motivation and accelerate the learning process.</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三</w:t>
      </w:r>
      <w:r>
        <w:rPr>
          <w:rFonts w:hint="default" w:ascii="Segoe UI" w:hAnsi="Segoe UI" w:eastAsia="Segoe UI" w:cs="Segoe UI"/>
          <w:i w:val="0"/>
          <w:iCs w:val="0"/>
          <w:caps w:val="0"/>
          <w:color w:val="101214"/>
          <w:spacing w:val="0"/>
          <w:sz w:val="21"/>
          <w:szCs w:val="21"/>
          <w:lang w:val="en-US" w:eastAsia="zh-CN"/>
        </w:rPr>
        <w:t xml:space="preserve">. </w:t>
      </w:r>
      <w:r>
        <w:rPr>
          <w:rFonts w:hint="eastAsia" w:ascii="Segoe UI" w:hAnsi="Segoe UI" w:eastAsia="Segoe UI" w:cs="Segoe UI"/>
          <w:i w:val="0"/>
          <w:iCs w:val="0"/>
          <w:caps w:val="0"/>
          <w:color w:val="101214"/>
          <w:spacing w:val="0"/>
          <w:sz w:val="21"/>
          <w:szCs w:val="21"/>
          <w:shd w:val="clear" w:fill="FFFFFF"/>
        </w:rPr>
        <w:t>Implications of second Language acquisition for teaching</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1. Adhere to the student-centered teaching model </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According to the theory of second language acquisition, foreign language teachers should act as instructional guides and designers and constantly update their teaching methods. We should work hard on instructional design and study the process of instructional design and the presentation of knowledge. only </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Classes designed according to students' actual situation can really attract students. Only by fully mobilizing the intrinsic needs of students' enthusiasm, initiative and creativity can students truly integrate into foreign language learning. </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 xml:space="preserve">2. Maximize the intrinsic motivation of students to learn a second language </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default" w:ascii="Segoe UI" w:hAnsi="Segoe UI" w:eastAsia="Segoe UI" w:cs="Segoe UI"/>
          <w:i w:val="0"/>
          <w:iCs w:val="0"/>
          <w:caps w:val="0"/>
          <w:color w:val="101214"/>
          <w:spacing w:val="0"/>
          <w:sz w:val="21"/>
          <w:szCs w:val="21"/>
          <w:lang w:val="en-US" w:eastAsia="zh-CN"/>
        </w:rPr>
        <w:t>Students' internal needs play a vital role in learning motivation and are the source of learners' continuous efforts. In the process of second language acquisition, learners' learning requires an effective combination of effort and willingness to master another language. Intrinsic motivation is an innate human ability that can only be stimulated, not cultivated. Therefore, in classroom teaching, teachers should maximize to meet the internal needs of students in the process of second language acquisitio</w:t>
      </w:r>
      <w:r>
        <w:rPr>
          <w:rFonts w:hint="eastAsia" w:ascii="Segoe UI" w:hAnsi="Segoe UI" w:eastAsia="Segoe UI" w:cs="Segoe UI"/>
          <w:i w:val="0"/>
          <w:iCs w:val="0"/>
          <w:caps w:val="0"/>
          <w:color w:val="101214"/>
          <w:spacing w:val="0"/>
          <w:sz w:val="21"/>
          <w:szCs w:val="21"/>
          <w:lang w:val="en-US" w:eastAsia="zh-CN"/>
        </w:rPr>
        <w:t>n.</w:t>
      </w:r>
    </w:p>
    <w:p>
      <w:pPr>
        <w:numPr>
          <w:ilvl w:val="0"/>
          <w:numId w:val="0"/>
        </w:numPr>
        <w:ind w:leftChars="0"/>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3.</w:t>
      </w:r>
      <w:r>
        <w:rPr>
          <w:rFonts w:hint="default" w:ascii="Segoe UI" w:hAnsi="Segoe UI" w:eastAsia="Segoe UI" w:cs="Segoe UI"/>
          <w:i w:val="0"/>
          <w:iCs w:val="0"/>
          <w:caps w:val="0"/>
          <w:color w:val="101214"/>
          <w:spacing w:val="0"/>
          <w:sz w:val="21"/>
          <w:szCs w:val="21"/>
          <w:lang w:val="en-US" w:eastAsia="zh-CN"/>
        </w:rPr>
        <w:t xml:space="preserve">Teachers should constantly improve teaching methods and strive to create a good classroom atmosphere for students. Teachers can use various multimedia resources to carry out multi-mode teaching, diversified teaching methods, stimulate students' interest in learning, and present the teaching content in a vivid and profound form. Teachers should organize more activities in and out of class to create a real language environment for students. Provide you with more opportunities to export language. The most important thing is to implant the consciousness of self-learning in the unorganized state into the minds of students, liberate students from the teaching ideas in the classroom or school, and guide students to learn English in various forms and ways. </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四．Conclusion</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r>
        <w:rPr>
          <w:rFonts w:hint="eastAsia" w:ascii="Segoe UI" w:hAnsi="Segoe UI" w:eastAsia="Segoe UI" w:cs="Segoe UI"/>
          <w:i w:val="0"/>
          <w:iCs w:val="0"/>
          <w:caps w:val="0"/>
          <w:color w:val="101214"/>
          <w:spacing w:val="0"/>
          <w:sz w:val="21"/>
          <w:szCs w:val="21"/>
          <w:lang w:val="en-US" w:eastAsia="zh-CN"/>
        </w:rPr>
        <w:t xml:space="preserve">The acquisition of a second foreign language is of great significance to foreign language teaching. By studying the cognitive factors affecting second language acquisition (age, motivation, language ability, attitude and personality, etc.), the individual differences in learning second language are recognized. Teachers should teach students according to their aptitude and develop effective teaching methods to improve the effect of second language acquisition.                  </w:t>
      </w:r>
    </w:p>
    <w:p>
      <w:pPr>
        <w:rPr>
          <w:rFonts w:hint="eastAsia"/>
          <w:sz w:val="32"/>
          <w:szCs w:val="32"/>
          <w:lang w:val="en-US" w:eastAsia="zh-CN"/>
        </w:rPr>
      </w:pPr>
      <w:r>
        <w:rPr>
          <w:rFonts w:hint="eastAsia"/>
          <w:lang w:val="en-US" w:eastAsia="zh-CN"/>
        </w:rPr>
        <w:t xml:space="preserve">  </w:t>
      </w:r>
      <w:r>
        <w:rPr>
          <w:rFonts w:hint="eastAsia"/>
          <w:sz w:val="32"/>
          <w:szCs w:val="32"/>
          <w:lang w:val="en-US" w:eastAsia="zh-CN"/>
        </w:rPr>
        <w:t xml:space="preserve"> </w:t>
      </w:r>
    </w:p>
    <w:p>
      <w:pPr>
        <w:rPr>
          <w:rFonts w:hint="eastAsia"/>
          <w:sz w:val="32"/>
          <w:szCs w:val="32"/>
          <w:lang w:val="en-US" w:eastAsia="zh-CN"/>
        </w:rPr>
      </w:pPr>
    </w:p>
    <w:p>
      <w:pPr>
        <w:rPr>
          <w:rFonts w:hint="eastAsia"/>
          <w:sz w:val="32"/>
          <w:szCs w:val="32"/>
          <w:lang w:val="en-US" w:eastAsia="zh-CN"/>
        </w:rPr>
      </w:pPr>
    </w:p>
    <w:p>
      <w:pPr>
        <w:ind w:firstLine="3200" w:firstLineChars="1000"/>
        <w:rPr>
          <w:rFonts w:hint="default"/>
          <w:sz w:val="32"/>
          <w:szCs w:val="32"/>
          <w:lang w:val="en-US" w:eastAsia="zh-CN"/>
        </w:rPr>
      </w:pPr>
      <w:r>
        <w:rPr>
          <w:rFonts w:hint="eastAsia"/>
          <w:sz w:val="32"/>
          <w:szCs w:val="32"/>
          <w:lang w:val="en-US" w:eastAsia="zh-CN"/>
        </w:rPr>
        <w:t>Reference</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w:t>
      </w:r>
      <w:r>
        <w:rPr>
          <w:rFonts w:hint="eastAsia" w:ascii="Calibri" w:hAnsi="Calibri" w:eastAsia="宋体" w:cs="Calibri"/>
          <w:color w:val="000000"/>
          <w:kern w:val="0"/>
          <w:sz w:val="18"/>
          <w:szCs w:val="18"/>
          <w:lang w:val="en-US" w:eastAsia="zh-CN" w:bidi="ar"/>
        </w:rPr>
        <w:t>1</w:t>
      </w:r>
      <w:r>
        <w:rPr>
          <w:rFonts w:hint="default" w:ascii="Calibri" w:hAnsi="Calibri" w:eastAsia="宋体" w:cs="Calibri"/>
          <w:color w:val="000000"/>
          <w:kern w:val="0"/>
          <w:sz w:val="18"/>
          <w:szCs w:val="18"/>
          <w:lang w:val="en-US" w:eastAsia="zh-CN" w:bidi="ar"/>
        </w:rPr>
        <w:t>]Larsen-Freeman, D.&amp; Long, M.H.. And Introduction to Second Language Acquisition Research. London: Longman. 1991.</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[2]Lightbown, P.M. &amp; Spada, N.. How Languages Are Learned. Oxford: Oxford University Press. 1993.</w:t>
      </w:r>
    </w:p>
    <w:p>
      <w:pPr>
        <w:keepNext w:val="0"/>
        <w:keepLines w:val="0"/>
        <w:widowControl/>
        <w:suppressLineNumbers w:val="0"/>
        <w:jc w:val="left"/>
        <w:rPr>
          <w:rFonts w:hint="default" w:ascii="Times New Roman" w:hAnsi="Times New Roman" w:eastAsia="宋体" w:cs="Times New Roman"/>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w:t>
      </w:r>
      <w:r>
        <w:rPr>
          <w:rFonts w:hint="eastAsia" w:ascii="Calibri" w:hAnsi="Calibri" w:eastAsia="宋体" w:cs="Calibri"/>
          <w:color w:val="000000"/>
          <w:kern w:val="0"/>
          <w:sz w:val="18"/>
          <w:szCs w:val="18"/>
          <w:lang w:val="en-US" w:eastAsia="zh-CN" w:bidi="ar"/>
        </w:rPr>
        <w:t>3</w:t>
      </w:r>
      <w:r>
        <w:rPr>
          <w:rFonts w:hint="default" w:ascii="Calibri" w:hAnsi="Calibri" w:eastAsia="宋体" w:cs="Calibri"/>
          <w:color w:val="000000"/>
          <w:kern w:val="0"/>
          <w:sz w:val="18"/>
          <w:szCs w:val="18"/>
          <w:lang w:val="en-US" w:eastAsia="zh-CN" w:bidi="ar"/>
        </w:rPr>
        <w:t>]</w:t>
      </w:r>
      <w:r>
        <w:rPr>
          <w:rFonts w:hint="default" w:ascii="Times New Roman" w:hAnsi="Times New Roman" w:eastAsia="宋体" w:cs="Times New Roman"/>
          <w:color w:val="000000"/>
          <w:kern w:val="0"/>
          <w:sz w:val="18"/>
          <w:szCs w:val="18"/>
          <w:lang w:val="en-US" w:eastAsia="zh-CN" w:bidi="ar"/>
        </w:rPr>
        <w:t>Ellis, R. The Study of Second Language Acquisition (2</w:t>
      </w:r>
      <w:r>
        <w:rPr>
          <w:rFonts w:hint="eastAsia" w:ascii="Times New Roman" w:hAnsi="Times New Roman" w:eastAsia="宋体" w:cs="Times New Roman"/>
          <w:color w:val="000000"/>
          <w:kern w:val="0"/>
          <w:sz w:val="18"/>
          <w:szCs w:val="18"/>
          <w:lang w:val="en-US" w:eastAsia="zh-CN" w:bidi="ar"/>
        </w:rPr>
        <w:t xml:space="preserve">nd </w:t>
      </w:r>
      <w:r>
        <w:rPr>
          <w:rFonts w:hint="default" w:ascii="Times New Roman" w:hAnsi="Times New Roman" w:eastAsia="宋体" w:cs="Times New Roman"/>
          <w:color w:val="000000"/>
          <w:kern w:val="0"/>
          <w:sz w:val="18"/>
          <w:szCs w:val="18"/>
          <w:lang w:val="en-US" w:eastAsia="zh-CN" w:bidi="ar"/>
        </w:rPr>
        <w:t xml:space="preserve">edition) [M] . Oxford: Oxford University Press, 2008 </w:t>
      </w:r>
    </w:p>
    <w:p>
      <w:pPr>
        <w:keepNext w:val="0"/>
        <w:keepLines w:val="0"/>
        <w:widowControl/>
        <w:suppressLineNumbers w:val="0"/>
        <w:jc w:val="left"/>
        <w:rPr>
          <w:rFonts w:hint="eastAsia"/>
          <w:lang w:val="en-US" w:eastAsia="zh-CN"/>
        </w:rPr>
      </w:pPr>
      <w:r>
        <w:rPr>
          <w:rFonts w:hint="eastAsia"/>
          <w:lang w:val="en-US" w:eastAsia="zh-CN"/>
        </w:rPr>
        <w:t>Carroll J.Twenty-five years of research on foreign language aptitude[A]. Diller. [C].1981:1081.</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w:t>
      </w:r>
      <w:r>
        <w:rPr>
          <w:rFonts w:hint="eastAsia" w:ascii="Calibri" w:hAnsi="Calibri" w:eastAsia="宋体" w:cs="Calibri"/>
          <w:color w:val="000000"/>
          <w:kern w:val="0"/>
          <w:sz w:val="18"/>
          <w:szCs w:val="18"/>
          <w:lang w:val="en-US" w:eastAsia="zh-CN" w:bidi="ar"/>
        </w:rPr>
        <w:t>4</w:t>
      </w:r>
      <w:r>
        <w:rPr>
          <w:rFonts w:hint="default" w:ascii="Calibri" w:hAnsi="Calibri" w:eastAsia="宋体" w:cs="Calibri"/>
          <w:color w:val="000000"/>
          <w:kern w:val="0"/>
          <w:sz w:val="18"/>
          <w:szCs w:val="18"/>
          <w:lang w:val="en-US" w:eastAsia="zh-CN" w:bidi="ar"/>
        </w:rPr>
        <w:t>]Gardner,R.C.,&amp;Lambert,W.E.(1972).Attitudes and motivation</w:t>
      </w:r>
      <w:r>
        <w:rPr>
          <w:rFonts w:hint="eastAsia" w:ascii="Calibri" w:hAnsi="Calibri" w:eastAsia="宋体" w:cs="Calibri"/>
          <w:color w:val="000000"/>
          <w:kern w:val="0"/>
          <w:sz w:val="18"/>
          <w:szCs w:val="18"/>
          <w:lang w:val="en-US" w:eastAsia="zh-CN" w:bidi="ar"/>
        </w:rPr>
        <w:t xml:space="preserve"> </w:t>
      </w:r>
      <w:r>
        <w:rPr>
          <w:rFonts w:hint="default" w:ascii="Calibri" w:hAnsi="Calibri" w:eastAsia="宋体" w:cs="Calibri"/>
          <w:color w:val="000000"/>
          <w:kern w:val="0"/>
          <w:sz w:val="18"/>
          <w:szCs w:val="18"/>
          <w:lang w:val="en-US" w:eastAsia="zh-CN" w:bidi="ar"/>
        </w:rPr>
        <w:t xml:space="preserve">in second-language learning.Academic Achievement. </w:t>
      </w:r>
    </w:p>
    <w:p>
      <w:pPr>
        <w:keepNext w:val="0"/>
        <w:keepLines w:val="0"/>
        <w:widowControl/>
        <w:suppressLineNumbers w:val="0"/>
        <w:jc w:val="left"/>
        <w:rPr>
          <w:rFonts w:hint="default" w:ascii="Calibri" w:hAnsi="Calibri" w:eastAsia="宋体" w:cs="Calibri"/>
          <w:color w:val="000000"/>
          <w:kern w:val="0"/>
          <w:sz w:val="18"/>
          <w:szCs w:val="18"/>
          <w:lang w:val="en-US" w:eastAsia="zh-CN" w:bidi="ar"/>
        </w:rPr>
      </w:pPr>
      <w:r>
        <w:rPr>
          <w:rFonts w:hint="default" w:ascii="Calibri" w:hAnsi="Calibri" w:eastAsia="宋体" w:cs="Calibri"/>
          <w:color w:val="000000"/>
          <w:kern w:val="0"/>
          <w:sz w:val="18"/>
          <w:szCs w:val="18"/>
          <w:lang w:val="en-US" w:eastAsia="zh-CN" w:bidi="ar"/>
        </w:rPr>
        <w:t>[</w:t>
      </w:r>
      <w:r>
        <w:rPr>
          <w:rFonts w:hint="eastAsia" w:ascii="Calibri" w:hAnsi="Calibri" w:eastAsia="宋体" w:cs="Calibri"/>
          <w:color w:val="000000"/>
          <w:kern w:val="0"/>
          <w:sz w:val="18"/>
          <w:szCs w:val="18"/>
          <w:lang w:val="en-US" w:eastAsia="zh-CN" w:bidi="ar"/>
        </w:rPr>
        <w:t>5</w:t>
      </w:r>
      <w:r>
        <w:rPr>
          <w:rFonts w:hint="default" w:ascii="Calibri" w:hAnsi="Calibri" w:eastAsia="宋体" w:cs="Calibri"/>
          <w:color w:val="000000"/>
          <w:kern w:val="0"/>
          <w:sz w:val="18"/>
          <w:szCs w:val="18"/>
          <w:lang w:val="en-US" w:eastAsia="zh-CN" w:bidi="ar"/>
        </w:rPr>
        <w:t>]Krashen,S.(1981).Second language Acquisition and Second Language Learning.Oxford:Pergamon Press.</w:t>
      </w: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p>
    <w:p>
      <w:pPr>
        <w:numPr>
          <w:ilvl w:val="0"/>
          <w:numId w:val="0"/>
        </w:numPr>
        <w:jc w:val="both"/>
        <w:rPr>
          <w:rFonts w:hint="default" w:ascii="Segoe UI" w:hAnsi="Segoe UI" w:eastAsia="Segoe UI" w:cs="Segoe UI"/>
          <w:i w:val="0"/>
          <w:iCs w:val="0"/>
          <w:caps w:val="0"/>
          <w:color w:val="101214"/>
          <w:spacing w:val="0"/>
          <w:sz w:val="21"/>
          <w:szCs w:val="21"/>
          <w:lang w:val="en-US" w:eastAsia="zh-CN"/>
        </w:rPr>
      </w:pPr>
    </w:p>
    <w:p>
      <w:pPr>
        <w:jc w:val="center"/>
        <w:rPr>
          <w:rFonts w:hint="default" w:ascii="Times New Roman" w:hAnsi="Times New Roman" w:cs="Times New Roman"/>
          <w:sz w:val="32"/>
          <w:szCs w:val="32"/>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65A53D4"/>
    <w:multiLevelType w:val="singleLevel"/>
    <w:tmpl w:val="965A53D4"/>
    <w:lvl w:ilvl="0" w:tentative="0">
      <w:start w:val="1"/>
      <w:numFmt w:val="decimal"/>
      <w:suff w:val="space"/>
      <w:lvlText w:val="%1."/>
      <w:lvlJc w:val="left"/>
    </w:lvl>
  </w:abstractNum>
  <w:abstractNum w:abstractNumId="1">
    <w:nsid w:val="1A04CB74"/>
    <w:multiLevelType w:val="singleLevel"/>
    <w:tmpl w:val="1A04CB74"/>
    <w:lvl w:ilvl="0" w:tentative="0">
      <w:start w:val="2"/>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2I4ODYzZTMyZGYyYzY5M2ExOWJmMzg1MmQ1MTIxNDYifQ=="/>
  </w:docVars>
  <w:rsids>
    <w:rsidRoot w:val="00000000"/>
    <w:rsid w:val="00B1108B"/>
    <w:rsid w:val="00E13486"/>
    <w:rsid w:val="14C54AC6"/>
    <w:rsid w:val="173351DE"/>
    <w:rsid w:val="39E76710"/>
    <w:rsid w:val="4662434C"/>
    <w:rsid w:val="5D3A784E"/>
    <w:rsid w:val="6160234A"/>
    <w:rsid w:val="6A4B66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rPr>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6</Pages>
  <Words>2477</Words>
  <Characters>14463</Characters>
  <Lines>0</Lines>
  <Paragraphs>0</Paragraphs>
  <TotalTime>0</TotalTime>
  <ScaleCrop>false</ScaleCrop>
  <LinksUpToDate>false</LinksUpToDate>
  <CharactersWithSpaces>16927</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2023-03-27T17:00:00Z</dcterms:created>
  <dc:creator>YHXX</dc:creator>
  <cp:lastModifiedBy>英语课堂</cp:lastModifiedBy>
  <dcterms:modified xsi:type="dcterms:W3CDTF">2023-03-27T19:18:35Z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C1BBFEDCA0B34AA3BCA5A6C763A467FF_12</vt:lpwstr>
  </property>
</Properties>
</file>