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983020" w14:textId="02C6F0BF" w:rsidR="00726A92" w:rsidRPr="001A02A1" w:rsidRDefault="001A02A1" w:rsidP="001A02A1">
      <w:pPr>
        <w:spacing w:line="360" w:lineRule="auto"/>
        <w:jc w:val="center"/>
        <w:rPr>
          <w:rFonts w:asciiTheme="majorBidi" w:hAnsiTheme="majorBidi" w:cstheme="majorBidi"/>
          <w:sz w:val="48"/>
          <w:szCs w:val="48"/>
        </w:rPr>
      </w:pPr>
      <w:r w:rsidRPr="001A02A1">
        <w:rPr>
          <w:rFonts w:asciiTheme="majorBidi" w:hAnsiTheme="majorBidi" w:cstheme="majorBidi"/>
          <w:sz w:val="48"/>
          <w:szCs w:val="48"/>
        </w:rPr>
        <w:t xml:space="preserve">Who Wrote It? </w:t>
      </w:r>
    </w:p>
    <w:p w14:paraId="39F87BDD" w14:textId="6040B3B6" w:rsidR="001A02A1" w:rsidRPr="001A02A1" w:rsidRDefault="001A02A1" w:rsidP="001A02A1">
      <w:pPr>
        <w:spacing w:line="360" w:lineRule="auto"/>
        <w:jc w:val="center"/>
        <w:rPr>
          <w:sz w:val="36"/>
          <w:szCs w:val="36"/>
        </w:rPr>
      </w:pPr>
      <w:r w:rsidRPr="001A02A1">
        <w:rPr>
          <w:sz w:val="36"/>
          <w:szCs w:val="36"/>
        </w:rPr>
        <w:t>Extract 1:</w:t>
      </w:r>
    </w:p>
    <w:p w14:paraId="592E15BF" w14:textId="77777777" w:rsidR="001A02A1" w:rsidRDefault="001A02A1" w:rsidP="001A02A1">
      <w:pPr>
        <w:spacing w:line="360" w:lineRule="auto"/>
      </w:pPr>
      <w:r w:rsidRPr="001A02A1">
        <w:t xml:space="preserve">Changes in mental health in UK society There has been a significant increase in the recognition of mental illness in the UK, accompanied by an increase in the recognition of student mental health problems within universities. This is immensely positive and is due in no small part to the efforts of campaigners and educators to get mental health talked about and mental health difficulties normalised. The social movement Time to Change’s ‘Time to Talk’ campaign with its celebrity support, and the impact of Princes William and Harry and their ‘Heads Together’ initiative have contributed in no small way towards this. </w:t>
      </w:r>
    </w:p>
    <w:p w14:paraId="583BE430" w14:textId="77777777" w:rsidR="001A02A1" w:rsidRDefault="001A02A1" w:rsidP="001A02A1">
      <w:pPr>
        <w:spacing w:line="360" w:lineRule="auto"/>
      </w:pPr>
      <w:r w:rsidRPr="001A02A1">
        <w:t xml:space="preserve">At the same time, the Mental Health Foundation survey (MHF, 2017) suggested that mental health is actually deteriorating in the UK population. It stated that ‘while there may be an element which reflects a greater ease at acknowledging a mental health problem, nevertheless these statistics suggest a real and emerging problem. It is possible that it is linked to greater insecurities in life expectations for work, relationships and homes’ (MHF, 2017: 1). There is also a gender element to this: according to McManus et al. (2016) there is a substantial and growing gap in mental health between men and women. In England, among all age groups, women are more likely than men to experience common mental health conditions, but it is in the 16–24 age group that there is the widest difference between the sexes, with young women almost three times more likely to experience a mental health condition than young men (28% compared to 10%). Mental ill health is likely to have more impact on young people, those on low income or benefits, or people living alone (McManus et al., 2016). A further survey in 2018 indicated that three in four adults in the UK have felt so stressed at some point in their life that they have felt overwhelmed or unable to cope, and around a third had experienced suicidal feelings. Again, the group most vulnerable to stress were young adults aged 18–24 years, the age of much of the UK undergraduate population, of whom 83% had experienced stress to the level where they had found themselves unable to cope (MHF, 2018). Perhaps this worsening of wellbeing is noticeable in part </w:t>
      </w:r>
      <w:r w:rsidRPr="001A02A1">
        <w:lastRenderedPageBreak/>
        <w:t xml:space="preserve">because society is more prepared to listen and to talk about thoughts and feelings; if this is the case it is all to the good, but makes it no less real. </w:t>
      </w:r>
    </w:p>
    <w:p w14:paraId="06BA28B1" w14:textId="77777777" w:rsidR="001A02A1" w:rsidRDefault="001A02A1" w:rsidP="001A02A1">
      <w:pPr>
        <w:spacing w:line="360" w:lineRule="auto"/>
      </w:pPr>
      <w:r w:rsidRPr="001A02A1">
        <w:t>Over the last few years there has been growing concern about this increase in mental ill health in the UK, matched with pledges of action to address it. The Royal College of Psychiatrists’ (</w:t>
      </w:r>
      <w:proofErr w:type="spellStart"/>
      <w:r w:rsidRPr="001A02A1">
        <w:t>RCPsych</w:t>
      </w:r>
      <w:proofErr w:type="spellEnd"/>
      <w:r w:rsidRPr="001A02A1">
        <w:t>) report ‘Whole-person care: From rhetoric to reality (Achieving parity between mental and physical health)’ (Bailey et al., 2013) outlined the strong relationship between mental health and physical health. It stated: ‘This report should be seen as the first stage of an ongoing process over the next five to ten years that will deliver parity for mental health and make whole-person care a reality’ (Bailey et al., 2013: 9). The NHS blueprint for the future, the Five Year Forward View for Mental Health, written by the Mental Health Taskforce (see Mental Health Taskforce, 2016), acknowledged that mental health must be a priority for health care. The report aimed to achieve equality between mental and physical health for children, young people, adults and older people. The Prime Minister Theresa May assured parliament in her speech to introduce the 2017 Conservative Party Manifesto that what she termed ‘the burning injustice of mental illness’ (May, 2017) would be challenged, and made clear that ‘we will introduce the first new Mental Health Bill for thirty years to put parity of esteem at the heart of treatment and end the stigma of mental illness once and for all’ (Conservative Manifesto, 2017).</w:t>
      </w:r>
    </w:p>
    <w:p w14:paraId="18A11F6C" w14:textId="59E548B9" w:rsidR="001A02A1" w:rsidRDefault="001A02A1" w:rsidP="001A02A1">
      <w:pPr>
        <w:spacing w:line="360" w:lineRule="auto"/>
      </w:pPr>
      <w:r w:rsidRPr="001A02A1">
        <w:t xml:space="preserve"> However, the pledges seem some way from becoming reality. The State of Care in Mental Health Services Care Quality Commission report (2017) described mental health services as ‘at another crossroads in its journey of transformation’ (2017: 12). The report explored services for children and young people and for ‘working age adults’ but made no mention of students in further or higher education. Nor were student problems discussed in the Parliamentary and Health </w:t>
      </w:r>
      <w:proofErr w:type="spellStart"/>
      <w:r w:rsidRPr="001A02A1">
        <w:t>Sevice</w:t>
      </w:r>
      <w:proofErr w:type="spellEnd"/>
      <w:r w:rsidRPr="001A02A1">
        <w:t xml:space="preserve"> Ombudsman’s 2018 report Maintaining Momentum: Driving Improvements in Mental Health Care, outlining serious failures and injustices within the NHS mental health services (Parliamentary and Health Service Ombudsman, 2018). The government’s Green Paper on children and young people’s mental health provision, though purporting to go up to the age of 25, made no mention about the specific challenges and needs of students, other than to state the intention to support the launch of a new University Mental Health Charter which aims to </w:t>
      </w:r>
      <w:r w:rsidRPr="001A02A1">
        <w:lastRenderedPageBreak/>
        <w:t>escalate the promotion of student and staff mental health and wellbeing, leading to an award recognising the meeting of improved standards (House of Commons, 2018a: 35). This absence of higher education students from government reports is curious, given the numbers that are now involved. The reality is that all of these age groups are poorly served in terms of mental health support while simultaneously being high risk. While there are generally more support services available to students at university, these are necessarily focused on supporting them in their education and do not replace statutory services, which are often poorly designed to meet the needs of a student population. This apparent wealth of HE resources is in danger of having the effect of reducing statutory resources for the student population as their needs are believed to be addressed by the institution</w:t>
      </w:r>
      <w:r>
        <w:t xml:space="preserve">. </w:t>
      </w:r>
    </w:p>
    <w:p w14:paraId="1449B053" w14:textId="77777777" w:rsidR="001A02A1" w:rsidRDefault="001A02A1" w:rsidP="001A02A1">
      <w:pPr>
        <w:spacing w:line="360" w:lineRule="auto"/>
      </w:pPr>
    </w:p>
    <w:p w14:paraId="630C2C10" w14:textId="77777777" w:rsidR="001A02A1" w:rsidRDefault="001A02A1">
      <w:pPr>
        <w:rPr>
          <w:sz w:val="36"/>
          <w:szCs w:val="36"/>
        </w:rPr>
      </w:pPr>
      <w:r>
        <w:rPr>
          <w:sz w:val="36"/>
          <w:szCs w:val="36"/>
        </w:rPr>
        <w:br w:type="page"/>
      </w:r>
    </w:p>
    <w:p w14:paraId="5412CFD9" w14:textId="6E87992C" w:rsidR="001A02A1" w:rsidRDefault="001A02A1" w:rsidP="001A02A1">
      <w:pPr>
        <w:spacing w:line="360" w:lineRule="auto"/>
        <w:jc w:val="center"/>
        <w:rPr>
          <w:sz w:val="36"/>
          <w:szCs w:val="36"/>
        </w:rPr>
      </w:pPr>
      <w:r w:rsidRPr="001A02A1">
        <w:rPr>
          <w:sz w:val="36"/>
          <w:szCs w:val="36"/>
        </w:rPr>
        <w:lastRenderedPageBreak/>
        <w:t>Extract 2:</w:t>
      </w:r>
    </w:p>
    <w:p w14:paraId="455194BE" w14:textId="77777777" w:rsidR="001A02A1" w:rsidRPr="001A02A1" w:rsidRDefault="001A02A1" w:rsidP="001A02A1">
      <w:pPr>
        <w:spacing w:line="360" w:lineRule="auto"/>
      </w:pPr>
      <w:r w:rsidRPr="001A02A1">
        <w:t>Mental health awareness in the UK has increased significantly in recent years, especially among university students. Campaigns such as Time to Talk and Heads Together have helped raise awareness and reduce stigma. Public figures and celebrities have played a key role in promoting mental health conversations.</w:t>
      </w:r>
    </w:p>
    <w:p w14:paraId="65C404CE" w14:textId="77777777" w:rsidR="001A02A1" w:rsidRPr="001A02A1" w:rsidRDefault="001A02A1" w:rsidP="001A02A1">
      <w:pPr>
        <w:spacing w:line="360" w:lineRule="auto"/>
      </w:pPr>
      <w:r w:rsidRPr="001A02A1">
        <w:t>Despite these efforts, surveys indicate that mental health issues are still rising. The Mental Health Foundation (2017) reported that many people are experiencing stress and anxiety, possibly due to challenges in employment, housing, and relationships. Young adults, particularly women aged 16–24, are more likely to experience mental health conditions than other groups (McManus et al., 2016).</w:t>
      </w:r>
    </w:p>
    <w:p w14:paraId="2BF92D20" w14:textId="77777777" w:rsidR="001A02A1" w:rsidRPr="001A02A1" w:rsidRDefault="001A02A1" w:rsidP="001A02A1">
      <w:pPr>
        <w:spacing w:line="360" w:lineRule="auto"/>
      </w:pPr>
      <w:r w:rsidRPr="001A02A1">
        <w:t>Government and healthcare organisations have responded with plans to improve mental health services. Reports like the Five Year Forward View for Mental Health and the Conservative Party’s 2017 manifesto have promised better support and parity between mental and physical health. However, some reports, such as those from the Care Quality Commission and the Parliamentary and Health Service Ombudsman, suggest that progress is slow and uneven.</w:t>
      </w:r>
    </w:p>
    <w:p w14:paraId="1144F9BF" w14:textId="51A2D30E" w:rsidR="001A02A1" w:rsidRPr="001A02A1" w:rsidRDefault="001A02A1" w:rsidP="001A02A1">
      <w:pPr>
        <w:spacing w:line="360" w:lineRule="auto"/>
      </w:pPr>
      <w:r w:rsidRPr="001A02A1">
        <w:t>Students in higher education face unique challenges, but they are often not specifically addressed in national mental health strategies. While universities offer support services, these do not replace statutory care. It is important to continue improving mental health provision for all age groups, especially those at higher risk</w:t>
      </w:r>
      <w:r>
        <w:t xml:space="preserve">. </w:t>
      </w:r>
    </w:p>
    <w:p w14:paraId="5D323320" w14:textId="5C553204" w:rsidR="001A02A1" w:rsidRPr="001A02A1" w:rsidRDefault="001A02A1" w:rsidP="001A02A1">
      <w:pPr>
        <w:spacing w:line="360" w:lineRule="auto"/>
        <w:rPr>
          <w:sz w:val="36"/>
          <w:szCs w:val="36"/>
        </w:rPr>
      </w:pPr>
    </w:p>
    <w:sectPr w:rsidR="001A02A1" w:rsidRPr="001A02A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2"/>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02A1"/>
    <w:rsid w:val="0003583A"/>
    <w:rsid w:val="001A02A1"/>
    <w:rsid w:val="00591828"/>
    <w:rsid w:val="00726A92"/>
    <w:rsid w:val="00995682"/>
    <w:rsid w:val="00B54E2A"/>
    <w:rsid w:val="00BC259F"/>
    <w:rsid w:val="00F53A05"/>
    <w:rsid w:val="00FB52C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33D214"/>
  <w15:chartTrackingRefBased/>
  <w15:docId w15:val="{633CDA78-8EFD-474D-AE55-A5610AE287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A02A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A02A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A02A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A02A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A02A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A02A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A02A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A02A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A02A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A02A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A02A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A02A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A02A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A02A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A02A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A02A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A02A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A02A1"/>
    <w:rPr>
      <w:rFonts w:eastAsiaTheme="majorEastAsia" w:cstheme="majorBidi"/>
      <w:color w:val="272727" w:themeColor="text1" w:themeTint="D8"/>
    </w:rPr>
  </w:style>
  <w:style w:type="paragraph" w:styleId="Title">
    <w:name w:val="Title"/>
    <w:basedOn w:val="Normal"/>
    <w:next w:val="Normal"/>
    <w:link w:val="TitleChar"/>
    <w:uiPriority w:val="10"/>
    <w:qFormat/>
    <w:rsid w:val="001A02A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A02A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A02A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A02A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A02A1"/>
    <w:pPr>
      <w:spacing w:before="160"/>
      <w:jc w:val="center"/>
    </w:pPr>
    <w:rPr>
      <w:i/>
      <w:iCs/>
      <w:color w:val="404040" w:themeColor="text1" w:themeTint="BF"/>
    </w:rPr>
  </w:style>
  <w:style w:type="character" w:customStyle="1" w:styleId="QuoteChar">
    <w:name w:val="Quote Char"/>
    <w:basedOn w:val="DefaultParagraphFont"/>
    <w:link w:val="Quote"/>
    <w:uiPriority w:val="29"/>
    <w:rsid w:val="001A02A1"/>
    <w:rPr>
      <w:i/>
      <w:iCs/>
      <w:color w:val="404040" w:themeColor="text1" w:themeTint="BF"/>
    </w:rPr>
  </w:style>
  <w:style w:type="paragraph" w:styleId="ListParagraph">
    <w:name w:val="List Paragraph"/>
    <w:basedOn w:val="Normal"/>
    <w:uiPriority w:val="34"/>
    <w:qFormat/>
    <w:rsid w:val="001A02A1"/>
    <w:pPr>
      <w:ind w:left="720"/>
      <w:contextualSpacing/>
    </w:pPr>
  </w:style>
  <w:style w:type="character" w:styleId="IntenseEmphasis">
    <w:name w:val="Intense Emphasis"/>
    <w:basedOn w:val="DefaultParagraphFont"/>
    <w:uiPriority w:val="21"/>
    <w:qFormat/>
    <w:rsid w:val="001A02A1"/>
    <w:rPr>
      <w:i/>
      <w:iCs/>
      <w:color w:val="0F4761" w:themeColor="accent1" w:themeShade="BF"/>
    </w:rPr>
  </w:style>
  <w:style w:type="paragraph" w:styleId="IntenseQuote">
    <w:name w:val="Intense Quote"/>
    <w:basedOn w:val="Normal"/>
    <w:next w:val="Normal"/>
    <w:link w:val="IntenseQuoteChar"/>
    <w:uiPriority w:val="30"/>
    <w:qFormat/>
    <w:rsid w:val="001A02A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A02A1"/>
    <w:rPr>
      <w:i/>
      <w:iCs/>
      <w:color w:val="0F4761" w:themeColor="accent1" w:themeShade="BF"/>
    </w:rPr>
  </w:style>
  <w:style w:type="character" w:styleId="IntenseReference">
    <w:name w:val="Intense Reference"/>
    <w:basedOn w:val="DefaultParagraphFont"/>
    <w:uiPriority w:val="32"/>
    <w:qFormat/>
    <w:rsid w:val="001A02A1"/>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0180907">
      <w:bodyDiv w:val="1"/>
      <w:marLeft w:val="0"/>
      <w:marRight w:val="0"/>
      <w:marTop w:val="0"/>
      <w:marBottom w:val="0"/>
      <w:divBdr>
        <w:top w:val="none" w:sz="0" w:space="0" w:color="auto"/>
        <w:left w:val="none" w:sz="0" w:space="0" w:color="auto"/>
        <w:bottom w:val="none" w:sz="0" w:space="0" w:color="auto"/>
        <w:right w:val="none" w:sz="0" w:space="0" w:color="auto"/>
      </w:divBdr>
    </w:div>
    <w:div w:id="21155905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1075</Words>
  <Characters>6128</Characters>
  <Application>Microsoft Office Word</Application>
  <DocSecurity>0</DocSecurity>
  <Lines>51</Lines>
  <Paragraphs>14</Paragraphs>
  <ScaleCrop>false</ScaleCrop>
  <Company>University of Wales Trinity Saint David</Company>
  <LinksUpToDate>false</LinksUpToDate>
  <CharactersWithSpaces>7189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Wyatt</dc:creator>
  <cp:keywords/>
  <dc:description/>
  <cp:lastModifiedBy>Jonathan Wyatt</cp:lastModifiedBy>
  <cp:revision>1</cp:revision>
  <dcterms:created xsi:type="dcterms:W3CDTF">2025-08-06T11:07:00Z</dcterms:created>
  <dcterms:modified xsi:type="dcterms:W3CDTF">2025-08-06T11:14:00Z</dcterms:modified>
</cp:coreProperties>
</file>