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C173D" w14:textId="4B7D124F" w:rsidR="00F801F4" w:rsidRPr="006210E7" w:rsidRDefault="00EE046C" w:rsidP="006210E7">
      <w:pPr>
        <w:spacing w:line="360" w:lineRule="auto"/>
        <w:jc w:val="center"/>
        <w:rPr>
          <w:rFonts w:ascii="Arial" w:hAnsi="Arial" w:cs="Arial"/>
          <w:b/>
          <w:bCs/>
          <w:sz w:val="32"/>
          <w:szCs w:val="32"/>
        </w:rPr>
      </w:pPr>
      <w:r w:rsidRPr="006210E7">
        <w:rPr>
          <w:rFonts w:ascii="Arial" w:hAnsi="Arial" w:cs="Arial"/>
          <w:b/>
          <w:bCs/>
          <w:sz w:val="32"/>
          <w:szCs w:val="32"/>
        </w:rPr>
        <w:t>Event Strategic Planning and Delivery Considerations for an International Meeting</w:t>
      </w:r>
    </w:p>
    <w:p w14:paraId="761C048F" w14:textId="77777777" w:rsidR="006210E7" w:rsidRDefault="006210E7" w:rsidP="00EE046C">
      <w:pPr>
        <w:spacing w:line="360" w:lineRule="auto"/>
        <w:jc w:val="both"/>
        <w:rPr>
          <w:rFonts w:ascii="Arial" w:hAnsi="Arial" w:cs="Arial"/>
          <w:sz w:val="24"/>
          <w:szCs w:val="24"/>
        </w:rPr>
      </w:pPr>
    </w:p>
    <w:p w14:paraId="07E13FF5" w14:textId="77777777" w:rsidR="005774C0" w:rsidRDefault="005774C0" w:rsidP="00EE046C">
      <w:pPr>
        <w:spacing w:line="360" w:lineRule="auto"/>
        <w:jc w:val="both"/>
        <w:rPr>
          <w:rFonts w:ascii="Arial" w:hAnsi="Arial" w:cs="Arial"/>
          <w:sz w:val="24"/>
          <w:szCs w:val="24"/>
        </w:rPr>
      </w:pPr>
    </w:p>
    <w:p w14:paraId="4CADEA8E" w14:textId="77777777" w:rsidR="005774C0" w:rsidRDefault="005774C0" w:rsidP="00EE046C">
      <w:pPr>
        <w:spacing w:line="360" w:lineRule="auto"/>
        <w:jc w:val="both"/>
        <w:rPr>
          <w:rFonts w:ascii="Arial" w:hAnsi="Arial" w:cs="Arial"/>
          <w:sz w:val="24"/>
          <w:szCs w:val="24"/>
        </w:rPr>
      </w:pPr>
    </w:p>
    <w:p w14:paraId="394D2C09" w14:textId="1C1FC4CB" w:rsidR="005774C0" w:rsidRDefault="006210E7" w:rsidP="00EE046C">
      <w:pPr>
        <w:spacing w:line="360" w:lineRule="auto"/>
        <w:jc w:val="both"/>
        <w:rPr>
          <w:rFonts w:ascii="Arial" w:hAnsi="Arial" w:cs="Arial"/>
          <w:sz w:val="24"/>
          <w:szCs w:val="24"/>
        </w:rPr>
      </w:pPr>
      <w:r>
        <w:rPr>
          <w:rFonts w:ascii="Arial" w:hAnsi="Arial" w:cs="Arial"/>
          <w:sz w:val="24"/>
          <w:szCs w:val="24"/>
        </w:rPr>
        <w:t xml:space="preserve">Module : International Meetings Management </w:t>
      </w:r>
      <w:r w:rsidR="00903BED">
        <w:rPr>
          <w:rFonts w:ascii="Arial" w:hAnsi="Arial" w:cs="Arial"/>
          <w:sz w:val="24"/>
          <w:szCs w:val="24"/>
        </w:rPr>
        <w:t>for the Hotel Industry</w:t>
      </w:r>
      <w:r>
        <w:rPr>
          <w:rFonts w:ascii="Arial" w:hAnsi="Arial" w:cs="Arial"/>
          <w:sz w:val="24"/>
          <w:szCs w:val="24"/>
        </w:rPr>
        <w:t>(BMIH6007)</w:t>
      </w:r>
    </w:p>
    <w:p w14:paraId="3475BFA2" w14:textId="568257D9" w:rsidR="006210E7" w:rsidRDefault="006210E7" w:rsidP="00EE046C">
      <w:pPr>
        <w:spacing w:line="360" w:lineRule="auto"/>
        <w:jc w:val="both"/>
        <w:rPr>
          <w:rFonts w:ascii="Arial" w:hAnsi="Arial" w:cs="Arial"/>
          <w:sz w:val="24"/>
          <w:szCs w:val="24"/>
        </w:rPr>
      </w:pPr>
      <w:r>
        <w:rPr>
          <w:rFonts w:ascii="Arial" w:hAnsi="Arial" w:cs="Arial"/>
          <w:sz w:val="24"/>
          <w:szCs w:val="24"/>
        </w:rPr>
        <w:t xml:space="preserve">Student </w:t>
      </w:r>
      <w:proofErr w:type="gramStart"/>
      <w:r>
        <w:rPr>
          <w:rFonts w:ascii="Arial" w:hAnsi="Arial" w:cs="Arial"/>
          <w:sz w:val="24"/>
          <w:szCs w:val="24"/>
        </w:rPr>
        <w:t>Name :</w:t>
      </w:r>
      <w:proofErr w:type="gramEnd"/>
      <w:r>
        <w:rPr>
          <w:rFonts w:ascii="Arial" w:hAnsi="Arial" w:cs="Arial"/>
          <w:sz w:val="24"/>
          <w:szCs w:val="24"/>
        </w:rPr>
        <w:t xml:space="preserve"> Georgiana </w:t>
      </w:r>
      <w:proofErr w:type="spellStart"/>
      <w:r>
        <w:rPr>
          <w:rFonts w:ascii="Arial" w:hAnsi="Arial" w:cs="Arial"/>
          <w:sz w:val="24"/>
          <w:szCs w:val="24"/>
        </w:rPr>
        <w:t>Cucu</w:t>
      </w:r>
      <w:proofErr w:type="spellEnd"/>
    </w:p>
    <w:p w14:paraId="479F9C37" w14:textId="5BF86AF1" w:rsidR="006210E7" w:rsidRDefault="006210E7" w:rsidP="00EE046C">
      <w:pPr>
        <w:spacing w:line="360" w:lineRule="auto"/>
        <w:jc w:val="both"/>
        <w:rPr>
          <w:rFonts w:ascii="Arial" w:hAnsi="Arial" w:cs="Arial"/>
          <w:sz w:val="24"/>
          <w:szCs w:val="24"/>
        </w:rPr>
      </w:pPr>
      <w:r>
        <w:rPr>
          <w:rFonts w:ascii="Arial" w:hAnsi="Arial" w:cs="Arial"/>
          <w:sz w:val="24"/>
          <w:szCs w:val="24"/>
        </w:rPr>
        <w:t xml:space="preserve">Student </w:t>
      </w:r>
      <w:proofErr w:type="gramStart"/>
      <w:r>
        <w:rPr>
          <w:rFonts w:ascii="Arial" w:hAnsi="Arial" w:cs="Arial"/>
          <w:sz w:val="24"/>
          <w:szCs w:val="24"/>
        </w:rPr>
        <w:t>Number :</w:t>
      </w:r>
      <w:proofErr w:type="gramEnd"/>
      <w:r>
        <w:rPr>
          <w:rFonts w:ascii="Arial" w:hAnsi="Arial" w:cs="Arial"/>
          <w:sz w:val="24"/>
          <w:szCs w:val="24"/>
        </w:rPr>
        <w:t xml:space="preserve"> 2213957</w:t>
      </w:r>
    </w:p>
    <w:p w14:paraId="7588E438" w14:textId="691677E9" w:rsidR="006210E7" w:rsidRDefault="006210E7" w:rsidP="00EE046C">
      <w:pPr>
        <w:spacing w:line="360" w:lineRule="auto"/>
        <w:jc w:val="both"/>
        <w:rPr>
          <w:rFonts w:ascii="Arial" w:hAnsi="Arial" w:cs="Arial"/>
          <w:sz w:val="24"/>
          <w:szCs w:val="24"/>
        </w:rPr>
      </w:pPr>
      <w:proofErr w:type="gramStart"/>
      <w:r>
        <w:rPr>
          <w:rFonts w:ascii="Arial" w:hAnsi="Arial" w:cs="Arial"/>
          <w:sz w:val="24"/>
          <w:szCs w:val="24"/>
        </w:rPr>
        <w:t>Lecturer :</w:t>
      </w:r>
      <w:proofErr w:type="gramEnd"/>
      <w:r>
        <w:rPr>
          <w:rFonts w:ascii="Arial" w:hAnsi="Arial" w:cs="Arial"/>
          <w:sz w:val="24"/>
          <w:szCs w:val="24"/>
        </w:rPr>
        <w:t xml:space="preserve"> Kathryn Flynn</w:t>
      </w:r>
    </w:p>
    <w:p w14:paraId="74ED5FC2" w14:textId="77777777" w:rsidR="006210E7" w:rsidRDefault="006210E7" w:rsidP="00EE046C">
      <w:pPr>
        <w:spacing w:line="360" w:lineRule="auto"/>
        <w:jc w:val="both"/>
        <w:rPr>
          <w:rFonts w:ascii="Arial" w:hAnsi="Arial" w:cs="Arial"/>
          <w:sz w:val="24"/>
          <w:szCs w:val="24"/>
        </w:rPr>
      </w:pPr>
    </w:p>
    <w:p w14:paraId="24FD38A3" w14:textId="77777777" w:rsidR="006210E7" w:rsidRDefault="006210E7" w:rsidP="00EE046C">
      <w:pPr>
        <w:spacing w:line="360" w:lineRule="auto"/>
        <w:jc w:val="both"/>
        <w:rPr>
          <w:rFonts w:ascii="Arial" w:hAnsi="Arial" w:cs="Arial"/>
          <w:sz w:val="24"/>
          <w:szCs w:val="24"/>
        </w:rPr>
      </w:pPr>
    </w:p>
    <w:p w14:paraId="42CBAA99" w14:textId="77777777" w:rsidR="006210E7" w:rsidRDefault="006210E7" w:rsidP="00EE046C">
      <w:pPr>
        <w:spacing w:line="360" w:lineRule="auto"/>
        <w:jc w:val="both"/>
        <w:rPr>
          <w:rFonts w:ascii="Arial" w:hAnsi="Arial" w:cs="Arial"/>
          <w:sz w:val="24"/>
          <w:szCs w:val="24"/>
        </w:rPr>
      </w:pPr>
    </w:p>
    <w:p w14:paraId="6ABD69A8" w14:textId="77777777" w:rsidR="006210E7" w:rsidRDefault="006210E7" w:rsidP="00EE046C">
      <w:pPr>
        <w:spacing w:line="360" w:lineRule="auto"/>
        <w:jc w:val="both"/>
        <w:rPr>
          <w:rFonts w:ascii="Arial" w:hAnsi="Arial" w:cs="Arial"/>
          <w:sz w:val="24"/>
          <w:szCs w:val="24"/>
        </w:rPr>
      </w:pPr>
    </w:p>
    <w:p w14:paraId="54F64151" w14:textId="77777777" w:rsidR="005774C0" w:rsidRDefault="005774C0" w:rsidP="00EE046C">
      <w:pPr>
        <w:spacing w:line="360" w:lineRule="auto"/>
        <w:jc w:val="both"/>
        <w:rPr>
          <w:rFonts w:ascii="Arial" w:hAnsi="Arial" w:cs="Arial"/>
          <w:sz w:val="24"/>
          <w:szCs w:val="24"/>
        </w:rPr>
      </w:pPr>
    </w:p>
    <w:p w14:paraId="2F05A6B9" w14:textId="77777777" w:rsidR="005774C0" w:rsidRDefault="005774C0" w:rsidP="00EE046C">
      <w:pPr>
        <w:spacing w:line="360" w:lineRule="auto"/>
        <w:jc w:val="both"/>
        <w:rPr>
          <w:rFonts w:ascii="Arial" w:hAnsi="Arial" w:cs="Arial"/>
          <w:sz w:val="24"/>
          <w:szCs w:val="24"/>
        </w:rPr>
      </w:pPr>
    </w:p>
    <w:p w14:paraId="2948D431" w14:textId="77777777" w:rsidR="006210E7" w:rsidRDefault="006210E7" w:rsidP="00EE046C">
      <w:pPr>
        <w:spacing w:line="360" w:lineRule="auto"/>
        <w:jc w:val="both"/>
        <w:rPr>
          <w:rFonts w:ascii="Arial" w:hAnsi="Arial" w:cs="Arial"/>
          <w:sz w:val="24"/>
          <w:szCs w:val="24"/>
        </w:rPr>
      </w:pPr>
    </w:p>
    <w:p w14:paraId="47EFEEBB" w14:textId="77777777" w:rsidR="006210E7" w:rsidRDefault="006210E7" w:rsidP="00EE046C">
      <w:pPr>
        <w:spacing w:line="360" w:lineRule="auto"/>
        <w:jc w:val="both"/>
        <w:rPr>
          <w:rFonts w:ascii="Arial" w:hAnsi="Arial" w:cs="Arial"/>
          <w:sz w:val="24"/>
          <w:szCs w:val="24"/>
        </w:rPr>
      </w:pPr>
    </w:p>
    <w:p w14:paraId="37F95857" w14:textId="77777777" w:rsidR="006210E7" w:rsidRDefault="006210E7" w:rsidP="00EE046C">
      <w:pPr>
        <w:spacing w:line="360" w:lineRule="auto"/>
        <w:jc w:val="both"/>
        <w:rPr>
          <w:rFonts w:ascii="Arial" w:hAnsi="Arial" w:cs="Arial"/>
          <w:sz w:val="24"/>
          <w:szCs w:val="24"/>
        </w:rPr>
      </w:pPr>
    </w:p>
    <w:p w14:paraId="784F401D" w14:textId="77777777" w:rsidR="006210E7" w:rsidRDefault="006210E7" w:rsidP="00EE046C">
      <w:pPr>
        <w:spacing w:line="360" w:lineRule="auto"/>
        <w:jc w:val="both"/>
        <w:rPr>
          <w:rFonts w:ascii="Arial" w:hAnsi="Arial" w:cs="Arial"/>
          <w:sz w:val="24"/>
          <w:szCs w:val="24"/>
        </w:rPr>
      </w:pPr>
    </w:p>
    <w:p w14:paraId="3B6FA2E0" w14:textId="77777777" w:rsidR="006210E7" w:rsidRDefault="006210E7" w:rsidP="00EE046C">
      <w:pPr>
        <w:spacing w:line="360" w:lineRule="auto"/>
        <w:jc w:val="both"/>
        <w:rPr>
          <w:rFonts w:ascii="Arial" w:hAnsi="Arial" w:cs="Arial"/>
          <w:sz w:val="24"/>
          <w:szCs w:val="24"/>
        </w:rPr>
      </w:pPr>
    </w:p>
    <w:p w14:paraId="4F709F0B" w14:textId="77777777" w:rsidR="006210E7" w:rsidRDefault="006210E7" w:rsidP="00EE046C">
      <w:pPr>
        <w:spacing w:line="360" w:lineRule="auto"/>
        <w:jc w:val="both"/>
        <w:rPr>
          <w:rFonts w:ascii="Arial" w:hAnsi="Arial" w:cs="Arial"/>
          <w:sz w:val="24"/>
          <w:szCs w:val="24"/>
        </w:rPr>
      </w:pPr>
    </w:p>
    <w:p w14:paraId="3D70EE06" w14:textId="77777777" w:rsidR="006210E7" w:rsidRDefault="006210E7" w:rsidP="00EE046C">
      <w:pPr>
        <w:spacing w:line="360" w:lineRule="auto"/>
        <w:jc w:val="both"/>
        <w:rPr>
          <w:rFonts w:ascii="Arial" w:hAnsi="Arial" w:cs="Arial"/>
          <w:sz w:val="24"/>
          <w:szCs w:val="24"/>
        </w:rPr>
      </w:pPr>
    </w:p>
    <w:p w14:paraId="6FFFF681" w14:textId="2E924BC1" w:rsidR="005774C0" w:rsidRPr="00EE046C" w:rsidRDefault="005774C0" w:rsidP="00EE046C">
      <w:pPr>
        <w:spacing w:line="360" w:lineRule="auto"/>
        <w:jc w:val="both"/>
        <w:rPr>
          <w:rFonts w:ascii="Arial" w:hAnsi="Arial" w:cs="Arial"/>
          <w:sz w:val="24"/>
          <w:szCs w:val="24"/>
        </w:rPr>
      </w:pPr>
      <w:r>
        <w:rPr>
          <w:rFonts w:ascii="Arial" w:hAnsi="Arial" w:cs="Arial"/>
          <w:sz w:val="24"/>
          <w:szCs w:val="24"/>
        </w:rPr>
        <w:t>Wordcount: 2658</w:t>
      </w:r>
    </w:p>
    <w:p w14:paraId="76C0956E" w14:textId="77777777" w:rsidR="00F801F4" w:rsidRDefault="00F801F4" w:rsidP="00F801F4">
      <w:pPr>
        <w:spacing w:line="360" w:lineRule="auto"/>
        <w:rPr>
          <w:rFonts w:ascii="Arial" w:hAnsi="Arial" w:cs="Arial"/>
          <w:b/>
          <w:bCs/>
          <w:sz w:val="24"/>
          <w:szCs w:val="24"/>
        </w:rPr>
      </w:pPr>
    </w:p>
    <w:p w14:paraId="68030D0F" w14:textId="77777777" w:rsidR="00F801F4" w:rsidRDefault="00F801F4" w:rsidP="00F801F4">
      <w:pPr>
        <w:spacing w:line="360" w:lineRule="auto"/>
        <w:rPr>
          <w:rFonts w:ascii="Arial" w:hAnsi="Arial" w:cs="Arial"/>
          <w:b/>
          <w:bCs/>
          <w:sz w:val="24"/>
          <w:szCs w:val="24"/>
        </w:rPr>
      </w:pPr>
    </w:p>
    <w:p w14:paraId="608CD934" w14:textId="77777777" w:rsidR="006210E7" w:rsidRPr="006210E7" w:rsidRDefault="006210E7" w:rsidP="006210E7">
      <w:pPr>
        <w:spacing w:line="360" w:lineRule="auto"/>
        <w:rPr>
          <w:rFonts w:ascii="Arial" w:hAnsi="Arial" w:cs="Arial"/>
          <w:sz w:val="21"/>
          <w:szCs w:val="21"/>
        </w:rPr>
      </w:pPr>
      <w:r w:rsidRPr="006210E7">
        <w:rPr>
          <w:rFonts w:ascii="Arial" w:hAnsi="Arial" w:cs="Arial"/>
          <w:sz w:val="21"/>
          <w:szCs w:val="21"/>
        </w:rPr>
        <w:t xml:space="preserve">I confirm that I have not used any AI tools in the research and creation of </w:t>
      </w:r>
      <w:proofErr w:type="gramStart"/>
      <w:r w:rsidRPr="006210E7">
        <w:rPr>
          <w:rFonts w:ascii="Arial" w:hAnsi="Arial" w:cs="Arial"/>
          <w:sz w:val="21"/>
          <w:szCs w:val="21"/>
        </w:rPr>
        <w:t>this</w:t>
      </w:r>
      <w:proofErr w:type="gramEnd"/>
      <w:r w:rsidRPr="006210E7">
        <w:rPr>
          <w:rFonts w:ascii="Arial" w:hAnsi="Arial" w:cs="Arial"/>
          <w:sz w:val="21"/>
          <w:szCs w:val="21"/>
        </w:rPr>
        <w:t xml:space="preserve"> </w:t>
      </w:r>
    </w:p>
    <w:p w14:paraId="167580B3" w14:textId="77777777" w:rsidR="006210E7" w:rsidRPr="006210E7" w:rsidRDefault="006210E7" w:rsidP="006210E7">
      <w:pPr>
        <w:spacing w:line="360" w:lineRule="auto"/>
        <w:rPr>
          <w:rFonts w:ascii="Arial" w:hAnsi="Arial" w:cs="Arial"/>
          <w:sz w:val="21"/>
          <w:szCs w:val="21"/>
        </w:rPr>
      </w:pPr>
      <w:r w:rsidRPr="006210E7">
        <w:rPr>
          <w:rFonts w:ascii="Arial" w:hAnsi="Arial" w:cs="Arial"/>
          <w:sz w:val="21"/>
          <w:szCs w:val="21"/>
        </w:rPr>
        <w:t xml:space="preserve">assignment. I confirm that I have not presented any AI generated materials as my </w:t>
      </w:r>
      <w:proofErr w:type="gramStart"/>
      <w:r w:rsidRPr="006210E7">
        <w:rPr>
          <w:rFonts w:ascii="Arial" w:hAnsi="Arial" w:cs="Arial"/>
          <w:sz w:val="21"/>
          <w:szCs w:val="21"/>
        </w:rPr>
        <w:t>own</w:t>
      </w:r>
      <w:proofErr w:type="gramEnd"/>
      <w:r w:rsidRPr="006210E7">
        <w:rPr>
          <w:rFonts w:ascii="Arial" w:hAnsi="Arial" w:cs="Arial"/>
          <w:sz w:val="21"/>
          <w:szCs w:val="21"/>
        </w:rPr>
        <w:t xml:space="preserve"> </w:t>
      </w:r>
    </w:p>
    <w:p w14:paraId="34D72094" w14:textId="77777777" w:rsidR="006210E7" w:rsidRPr="006210E7" w:rsidRDefault="006210E7" w:rsidP="006210E7">
      <w:pPr>
        <w:spacing w:line="360" w:lineRule="auto"/>
        <w:rPr>
          <w:rFonts w:ascii="Arial" w:hAnsi="Arial" w:cs="Arial"/>
          <w:sz w:val="21"/>
          <w:szCs w:val="21"/>
        </w:rPr>
      </w:pPr>
      <w:r w:rsidRPr="006210E7">
        <w:rPr>
          <w:rFonts w:ascii="Arial" w:hAnsi="Arial" w:cs="Arial"/>
          <w:sz w:val="21"/>
          <w:szCs w:val="21"/>
        </w:rPr>
        <w:t xml:space="preserve">work. I confirm I have copies of my drafts, notes, and other resources I used, which I </w:t>
      </w:r>
    </w:p>
    <w:p w14:paraId="4ECBEA13" w14:textId="4A710772" w:rsidR="00F801F4" w:rsidRPr="006210E7" w:rsidRDefault="006210E7" w:rsidP="006210E7">
      <w:pPr>
        <w:spacing w:line="360" w:lineRule="auto"/>
        <w:rPr>
          <w:rFonts w:ascii="Arial" w:hAnsi="Arial" w:cs="Arial"/>
          <w:sz w:val="21"/>
          <w:szCs w:val="21"/>
        </w:rPr>
      </w:pPr>
      <w:r w:rsidRPr="006210E7">
        <w:rPr>
          <w:rFonts w:ascii="Arial" w:hAnsi="Arial" w:cs="Arial"/>
          <w:sz w:val="21"/>
          <w:szCs w:val="21"/>
        </w:rPr>
        <w:t>may be asked to provide in evidence</w:t>
      </w:r>
      <w:r>
        <w:rPr>
          <w:rFonts w:ascii="Arial" w:hAnsi="Arial" w:cs="Arial"/>
          <w:sz w:val="21"/>
          <w:szCs w:val="21"/>
        </w:rPr>
        <w:t>.</w:t>
      </w:r>
    </w:p>
    <w:p w14:paraId="463F3683" w14:textId="77777777" w:rsidR="00F801F4" w:rsidRDefault="00F801F4" w:rsidP="00F801F4">
      <w:pPr>
        <w:spacing w:line="360" w:lineRule="auto"/>
        <w:rPr>
          <w:rFonts w:ascii="Arial" w:hAnsi="Arial" w:cs="Arial"/>
          <w:b/>
          <w:bCs/>
          <w:sz w:val="24"/>
          <w:szCs w:val="24"/>
        </w:rPr>
      </w:pPr>
    </w:p>
    <w:p w14:paraId="641BA919" w14:textId="77777777" w:rsidR="00F801F4" w:rsidRDefault="00F801F4" w:rsidP="00F801F4">
      <w:pPr>
        <w:spacing w:line="360" w:lineRule="auto"/>
        <w:rPr>
          <w:rFonts w:ascii="Arial" w:hAnsi="Arial" w:cs="Arial"/>
          <w:b/>
          <w:bCs/>
          <w:sz w:val="24"/>
          <w:szCs w:val="24"/>
        </w:rPr>
      </w:pPr>
    </w:p>
    <w:p w14:paraId="0555179E" w14:textId="77777777" w:rsidR="00F801F4" w:rsidRDefault="00F801F4" w:rsidP="00F801F4">
      <w:pPr>
        <w:spacing w:line="360" w:lineRule="auto"/>
        <w:rPr>
          <w:rFonts w:ascii="Arial" w:hAnsi="Arial" w:cs="Arial"/>
          <w:b/>
          <w:bCs/>
          <w:sz w:val="24"/>
          <w:szCs w:val="24"/>
        </w:rPr>
      </w:pPr>
    </w:p>
    <w:p w14:paraId="085B32F5" w14:textId="77777777" w:rsidR="00F801F4" w:rsidRDefault="00F801F4" w:rsidP="00F801F4">
      <w:pPr>
        <w:spacing w:line="360" w:lineRule="auto"/>
        <w:rPr>
          <w:rFonts w:ascii="Arial" w:hAnsi="Arial" w:cs="Arial"/>
          <w:b/>
          <w:bCs/>
          <w:sz w:val="24"/>
          <w:szCs w:val="24"/>
        </w:rPr>
      </w:pPr>
    </w:p>
    <w:p w14:paraId="01D4B58F" w14:textId="77777777" w:rsidR="00F801F4" w:rsidRDefault="00F801F4" w:rsidP="00F801F4">
      <w:pPr>
        <w:spacing w:line="360" w:lineRule="auto"/>
        <w:rPr>
          <w:rFonts w:ascii="Arial" w:hAnsi="Arial" w:cs="Arial"/>
          <w:b/>
          <w:bCs/>
          <w:sz w:val="24"/>
          <w:szCs w:val="24"/>
        </w:rPr>
      </w:pPr>
    </w:p>
    <w:p w14:paraId="0DA18F0A" w14:textId="77777777" w:rsidR="00F801F4" w:rsidRDefault="00F801F4" w:rsidP="00F801F4">
      <w:pPr>
        <w:spacing w:line="360" w:lineRule="auto"/>
        <w:rPr>
          <w:rFonts w:ascii="Arial" w:hAnsi="Arial" w:cs="Arial"/>
          <w:b/>
          <w:bCs/>
          <w:sz w:val="24"/>
          <w:szCs w:val="24"/>
        </w:rPr>
      </w:pPr>
    </w:p>
    <w:p w14:paraId="38C1749E" w14:textId="77777777" w:rsidR="00F801F4" w:rsidRDefault="00F801F4" w:rsidP="00F801F4">
      <w:pPr>
        <w:spacing w:line="360" w:lineRule="auto"/>
        <w:rPr>
          <w:rFonts w:ascii="Arial" w:hAnsi="Arial" w:cs="Arial"/>
          <w:b/>
          <w:bCs/>
          <w:sz w:val="24"/>
          <w:szCs w:val="24"/>
        </w:rPr>
      </w:pPr>
    </w:p>
    <w:p w14:paraId="6881BE5E" w14:textId="77777777" w:rsidR="00F801F4" w:rsidRDefault="00F801F4" w:rsidP="00F801F4">
      <w:pPr>
        <w:spacing w:line="360" w:lineRule="auto"/>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2131129338"/>
        <w:docPartObj>
          <w:docPartGallery w:val="Table of Contents"/>
          <w:docPartUnique/>
        </w:docPartObj>
      </w:sdtPr>
      <w:sdtEndPr>
        <w:rPr>
          <w:b/>
          <w:bCs/>
          <w:noProof/>
        </w:rPr>
      </w:sdtEndPr>
      <w:sdtContent>
        <w:p w14:paraId="1A91032B" w14:textId="2814C2D8" w:rsidR="00F84FAF" w:rsidRPr="00F84FAF" w:rsidRDefault="00F84FAF">
          <w:pPr>
            <w:pStyle w:val="TOCHeading"/>
            <w:rPr>
              <w:rFonts w:ascii="Arial" w:hAnsi="Arial" w:cs="Arial"/>
            </w:rPr>
          </w:pPr>
          <w:r w:rsidRPr="00F84FAF">
            <w:rPr>
              <w:rFonts w:ascii="Arial" w:hAnsi="Arial" w:cs="Arial"/>
            </w:rPr>
            <w:t>Contents</w:t>
          </w:r>
        </w:p>
        <w:p w14:paraId="3A80F1FF" w14:textId="67607F2D" w:rsidR="00F84FAF" w:rsidRPr="00F84FAF" w:rsidRDefault="00F84FAF">
          <w:pPr>
            <w:pStyle w:val="TOC1"/>
            <w:tabs>
              <w:tab w:val="left" w:pos="480"/>
              <w:tab w:val="right" w:leader="dot" w:pos="9016"/>
            </w:tabs>
            <w:rPr>
              <w:rFonts w:ascii="Arial" w:hAnsi="Arial" w:cs="Arial"/>
              <w:noProof/>
            </w:rPr>
          </w:pPr>
          <w:r w:rsidRPr="00F84FAF">
            <w:rPr>
              <w:rFonts w:ascii="Arial" w:hAnsi="Arial" w:cs="Arial"/>
            </w:rPr>
            <w:fldChar w:fldCharType="begin"/>
          </w:r>
          <w:r w:rsidRPr="00F84FAF">
            <w:rPr>
              <w:rFonts w:ascii="Arial" w:hAnsi="Arial" w:cs="Arial"/>
            </w:rPr>
            <w:instrText xml:space="preserve"> TOC \o "1-3" \h \z \u </w:instrText>
          </w:r>
          <w:r w:rsidRPr="00F84FAF">
            <w:rPr>
              <w:rFonts w:ascii="Arial" w:hAnsi="Arial" w:cs="Arial"/>
            </w:rPr>
            <w:fldChar w:fldCharType="separate"/>
          </w:r>
          <w:hyperlink w:anchor="_Toc181967484" w:history="1">
            <w:r w:rsidRPr="00F84FAF">
              <w:rPr>
                <w:rStyle w:val="Hyperlink"/>
                <w:rFonts w:ascii="Arial" w:hAnsi="Arial" w:cs="Arial"/>
                <w:noProof/>
              </w:rPr>
              <w:t>1.</w:t>
            </w:r>
            <w:r w:rsidRPr="00F84FAF">
              <w:rPr>
                <w:rFonts w:ascii="Arial" w:hAnsi="Arial" w:cs="Arial"/>
                <w:noProof/>
              </w:rPr>
              <w:tab/>
            </w:r>
            <w:r w:rsidRPr="00F84FAF">
              <w:rPr>
                <w:rStyle w:val="Hyperlink"/>
                <w:rFonts w:ascii="Arial" w:hAnsi="Arial" w:cs="Arial"/>
                <w:noProof/>
              </w:rPr>
              <w:t>Introduction</w:t>
            </w:r>
            <w:r w:rsidRPr="00F84FAF">
              <w:rPr>
                <w:rFonts w:ascii="Arial" w:hAnsi="Arial" w:cs="Arial"/>
                <w:noProof/>
                <w:webHidden/>
              </w:rPr>
              <w:tab/>
            </w:r>
            <w:r w:rsidRPr="00F84FAF">
              <w:rPr>
                <w:rFonts w:ascii="Arial" w:hAnsi="Arial" w:cs="Arial"/>
                <w:noProof/>
                <w:webHidden/>
              </w:rPr>
              <w:fldChar w:fldCharType="begin"/>
            </w:r>
            <w:r w:rsidRPr="00F84FAF">
              <w:rPr>
                <w:rFonts w:ascii="Arial" w:hAnsi="Arial" w:cs="Arial"/>
                <w:noProof/>
                <w:webHidden/>
              </w:rPr>
              <w:instrText xml:space="preserve"> PAGEREF _Toc181967484 \h </w:instrText>
            </w:r>
            <w:r w:rsidRPr="00F84FAF">
              <w:rPr>
                <w:rFonts w:ascii="Arial" w:hAnsi="Arial" w:cs="Arial"/>
                <w:noProof/>
                <w:webHidden/>
              </w:rPr>
            </w:r>
            <w:r w:rsidRPr="00F84FAF">
              <w:rPr>
                <w:rFonts w:ascii="Arial" w:hAnsi="Arial" w:cs="Arial"/>
                <w:noProof/>
                <w:webHidden/>
              </w:rPr>
              <w:fldChar w:fldCharType="separate"/>
            </w:r>
            <w:r w:rsidR="00CC2839">
              <w:rPr>
                <w:rFonts w:ascii="Arial" w:hAnsi="Arial" w:cs="Arial"/>
                <w:noProof/>
                <w:webHidden/>
              </w:rPr>
              <w:t>3</w:t>
            </w:r>
            <w:r w:rsidRPr="00F84FAF">
              <w:rPr>
                <w:rFonts w:ascii="Arial" w:hAnsi="Arial" w:cs="Arial"/>
                <w:noProof/>
                <w:webHidden/>
              </w:rPr>
              <w:fldChar w:fldCharType="end"/>
            </w:r>
          </w:hyperlink>
        </w:p>
        <w:p w14:paraId="7FD09228" w14:textId="0379CFEA" w:rsidR="00F84FAF" w:rsidRPr="00F84FAF" w:rsidRDefault="00000000">
          <w:pPr>
            <w:pStyle w:val="TOC1"/>
            <w:tabs>
              <w:tab w:val="left" w:pos="480"/>
              <w:tab w:val="right" w:leader="dot" w:pos="9016"/>
            </w:tabs>
            <w:rPr>
              <w:rFonts w:ascii="Arial" w:hAnsi="Arial" w:cs="Arial"/>
              <w:noProof/>
            </w:rPr>
          </w:pPr>
          <w:hyperlink w:anchor="_Toc181967485" w:history="1">
            <w:r w:rsidR="00F84FAF" w:rsidRPr="00F84FAF">
              <w:rPr>
                <w:rStyle w:val="Hyperlink"/>
                <w:rFonts w:ascii="Arial" w:hAnsi="Arial" w:cs="Arial"/>
                <w:noProof/>
              </w:rPr>
              <w:t>2.</w:t>
            </w:r>
            <w:r w:rsidR="00F84FAF" w:rsidRPr="00F84FAF">
              <w:rPr>
                <w:rFonts w:ascii="Arial" w:hAnsi="Arial" w:cs="Arial"/>
                <w:noProof/>
              </w:rPr>
              <w:tab/>
            </w:r>
            <w:r w:rsidR="00F84FAF" w:rsidRPr="00F84FAF">
              <w:rPr>
                <w:rStyle w:val="Hyperlink"/>
                <w:rFonts w:ascii="Arial" w:hAnsi="Arial" w:cs="Arial"/>
                <w:noProof/>
              </w:rPr>
              <w:t>The Event Cycle</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_Toc181967485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3</w:t>
            </w:r>
            <w:r w:rsidR="00F84FAF" w:rsidRPr="00F84FAF">
              <w:rPr>
                <w:rFonts w:ascii="Arial" w:hAnsi="Arial" w:cs="Arial"/>
                <w:noProof/>
                <w:webHidden/>
              </w:rPr>
              <w:fldChar w:fldCharType="end"/>
            </w:r>
          </w:hyperlink>
        </w:p>
        <w:p w14:paraId="7F841684" w14:textId="2CF996DB" w:rsidR="00F84FAF" w:rsidRPr="00F84FAF" w:rsidRDefault="00000000">
          <w:pPr>
            <w:pStyle w:val="TOC1"/>
            <w:tabs>
              <w:tab w:val="left" w:pos="480"/>
              <w:tab w:val="right" w:leader="dot" w:pos="9016"/>
            </w:tabs>
            <w:rPr>
              <w:rFonts w:ascii="Arial" w:hAnsi="Arial" w:cs="Arial"/>
              <w:noProof/>
            </w:rPr>
          </w:pPr>
          <w:hyperlink w:anchor="_Toc181967486" w:history="1">
            <w:r w:rsidR="00F84FAF" w:rsidRPr="00F84FAF">
              <w:rPr>
                <w:rStyle w:val="Hyperlink"/>
                <w:rFonts w:ascii="Arial" w:hAnsi="Arial" w:cs="Arial"/>
                <w:noProof/>
              </w:rPr>
              <w:t>3.</w:t>
            </w:r>
            <w:r w:rsidR="00F84FAF" w:rsidRPr="00F84FAF">
              <w:rPr>
                <w:rFonts w:ascii="Arial" w:hAnsi="Arial" w:cs="Arial"/>
                <w:noProof/>
              </w:rPr>
              <w:tab/>
            </w:r>
            <w:r w:rsidR="00F84FAF" w:rsidRPr="00F84FAF">
              <w:rPr>
                <w:rStyle w:val="Hyperlink"/>
                <w:rFonts w:ascii="Arial" w:hAnsi="Arial" w:cs="Arial"/>
                <w:noProof/>
              </w:rPr>
              <w:t>Event Concept</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_Toc181967486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4</w:t>
            </w:r>
            <w:r w:rsidR="00F84FAF" w:rsidRPr="00F84FAF">
              <w:rPr>
                <w:rFonts w:ascii="Arial" w:hAnsi="Arial" w:cs="Arial"/>
                <w:noProof/>
                <w:webHidden/>
              </w:rPr>
              <w:fldChar w:fldCharType="end"/>
            </w:r>
          </w:hyperlink>
        </w:p>
        <w:p w14:paraId="0960CE40" w14:textId="3F9C01CC" w:rsidR="00F84FAF" w:rsidRPr="00F84FAF" w:rsidRDefault="00000000">
          <w:pPr>
            <w:pStyle w:val="TOC1"/>
            <w:tabs>
              <w:tab w:val="left" w:pos="720"/>
              <w:tab w:val="right" w:leader="dot" w:pos="9016"/>
            </w:tabs>
            <w:rPr>
              <w:rFonts w:ascii="Arial" w:hAnsi="Arial" w:cs="Arial"/>
              <w:noProof/>
            </w:rPr>
          </w:pPr>
          <w:hyperlink w:anchor="_Toc181967487" w:history="1">
            <w:r w:rsidR="00F84FAF" w:rsidRPr="00F84FAF">
              <w:rPr>
                <w:rStyle w:val="Hyperlink"/>
                <w:rFonts w:ascii="Arial" w:hAnsi="Arial" w:cs="Arial"/>
                <w:noProof/>
              </w:rPr>
              <w:t>3.1.</w:t>
            </w:r>
            <w:r w:rsidR="00F84FAF" w:rsidRPr="00F84FAF">
              <w:rPr>
                <w:rFonts w:ascii="Arial" w:hAnsi="Arial" w:cs="Arial"/>
                <w:noProof/>
              </w:rPr>
              <w:tab/>
            </w:r>
            <w:r w:rsidR="00F84FAF" w:rsidRPr="00F84FAF">
              <w:rPr>
                <w:rStyle w:val="Hyperlink"/>
                <w:rFonts w:ascii="Arial" w:hAnsi="Arial" w:cs="Arial"/>
                <w:noProof/>
              </w:rPr>
              <w:t>Aim of the Event</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_Toc181967487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5</w:t>
            </w:r>
            <w:r w:rsidR="00F84FAF" w:rsidRPr="00F84FAF">
              <w:rPr>
                <w:rFonts w:ascii="Arial" w:hAnsi="Arial" w:cs="Arial"/>
                <w:noProof/>
                <w:webHidden/>
              </w:rPr>
              <w:fldChar w:fldCharType="end"/>
            </w:r>
          </w:hyperlink>
        </w:p>
        <w:p w14:paraId="61D5304F" w14:textId="47697717" w:rsidR="00F84FAF" w:rsidRPr="00F84FAF" w:rsidRDefault="00000000">
          <w:pPr>
            <w:pStyle w:val="TOC1"/>
            <w:tabs>
              <w:tab w:val="left" w:pos="720"/>
              <w:tab w:val="right" w:leader="dot" w:pos="9016"/>
            </w:tabs>
            <w:rPr>
              <w:rFonts w:ascii="Arial" w:hAnsi="Arial" w:cs="Arial"/>
              <w:noProof/>
            </w:rPr>
          </w:pPr>
          <w:hyperlink w:anchor="_Toc181967488" w:history="1">
            <w:r w:rsidR="00F84FAF" w:rsidRPr="00F84FAF">
              <w:rPr>
                <w:rStyle w:val="Hyperlink"/>
                <w:rFonts w:ascii="Arial" w:hAnsi="Arial" w:cs="Arial"/>
                <w:noProof/>
              </w:rPr>
              <w:t>3.2.</w:t>
            </w:r>
            <w:r w:rsidR="00F84FAF" w:rsidRPr="00F84FAF">
              <w:rPr>
                <w:rFonts w:ascii="Arial" w:hAnsi="Arial" w:cs="Arial"/>
                <w:noProof/>
              </w:rPr>
              <w:tab/>
            </w:r>
            <w:r w:rsidR="00F84FAF" w:rsidRPr="00F84FAF">
              <w:rPr>
                <w:rStyle w:val="Hyperlink"/>
                <w:rFonts w:ascii="Arial" w:hAnsi="Arial" w:cs="Arial"/>
                <w:noProof/>
              </w:rPr>
              <w:t>Objectives</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_Toc181967488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5</w:t>
            </w:r>
            <w:r w:rsidR="00F84FAF" w:rsidRPr="00F84FAF">
              <w:rPr>
                <w:rFonts w:ascii="Arial" w:hAnsi="Arial" w:cs="Arial"/>
                <w:noProof/>
                <w:webHidden/>
              </w:rPr>
              <w:fldChar w:fldCharType="end"/>
            </w:r>
          </w:hyperlink>
        </w:p>
        <w:p w14:paraId="4AAB3658" w14:textId="124AA257" w:rsidR="00F84FAF" w:rsidRPr="00F84FAF" w:rsidRDefault="00000000">
          <w:pPr>
            <w:pStyle w:val="TOC1"/>
            <w:tabs>
              <w:tab w:val="left" w:pos="480"/>
              <w:tab w:val="right" w:leader="dot" w:pos="9016"/>
            </w:tabs>
            <w:rPr>
              <w:rFonts w:ascii="Arial" w:hAnsi="Arial" w:cs="Arial"/>
              <w:noProof/>
            </w:rPr>
          </w:pPr>
          <w:hyperlink w:anchor="_Toc181967489" w:history="1">
            <w:r w:rsidR="00F84FAF" w:rsidRPr="00F84FAF">
              <w:rPr>
                <w:rStyle w:val="Hyperlink"/>
                <w:rFonts w:ascii="Arial" w:hAnsi="Arial" w:cs="Arial"/>
                <w:noProof/>
              </w:rPr>
              <w:t>4.</w:t>
            </w:r>
            <w:r w:rsidR="00F84FAF" w:rsidRPr="00F84FAF">
              <w:rPr>
                <w:rFonts w:ascii="Arial" w:hAnsi="Arial" w:cs="Arial"/>
                <w:noProof/>
              </w:rPr>
              <w:tab/>
            </w:r>
            <w:r w:rsidR="00F84FAF" w:rsidRPr="00F84FAF">
              <w:rPr>
                <w:rStyle w:val="Hyperlink"/>
                <w:rFonts w:ascii="Arial" w:hAnsi="Arial" w:cs="Arial"/>
                <w:noProof/>
              </w:rPr>
              <w:t>Event Management</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_Toc181967489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5</w:t>
            </w:r>
            <w:r w:rsidR="00F84FAF" w:rsidRPr="00F84FAF">
              <w:rPr>
                <w:rFonts w:ascii="Arial" w:hAnsi="Arial" w:cs="Arial"/>
                <w:noProof/>
                <w:webHidden/>
              </w:rPr>
              <w:fldChar w:fldCharType="end"/>
            </w:r>
          </w:hyperlink>
        </w:p>
        <w:p w14:paraId="25509A2C" w14:textId="1AECC3D2" w:rsidR="00F84FAF" w:rsidRPr="00F84FAF" w:rsidRDefault="00000000">
          <w:pPr>
            <w:pStyle w:val="TOC1"/>
            <w:tabs>
              <w:tab w:val="left" w:pos="480"/>
              <w:tab w:val="right" w:leader="dot" w:pos="9016"/>
            </w:tabs>
            <w:rPr>
              <w:rFonts w:ascii="Arial" w:hAnsi="Arial" w:cs="Arial"/>
              <w:noProof/>
            </w:rPr>
          </w:pPr>
          <w:hyperlink w:anchor="_Toc181967490" w:history="1">
            <w:r w:rsidR="00F84FAF" w:rsidRPr="00F84FAF">
              <w:rPr>
                <w:rStyle w:val="Hyperlink"/>
                <w:rFonts w:ascii="Arial" w:hAnsi="Arial" w:cs="Arial"/>
                <w:noProof/>
              </w:rPr>
              <w:t>5.</w:t>
            </w:r>
            <w:r w:rsidR="00F84FAF" w:rsidRPr="00F84FAF">
              <w:rPr>
                <w:rFonts w:ascii="Arial" w:hAnsi="Arial" w:cs="Arial"/>
                <w:noProof/>
              </w:rPr>
              <w:tab/>
            </w:r>
            <w:r w:rsidR="00F84FAF" w:rsidRPr="00F84FAF">
              <w:rPr>
                <w:rStyle w:val="Hyperlink"/>
                <w:rFonts w:ascii="Arial" w:hAnsi="Arial" w:cs="Arial"/>
                <w:noProof/>
              </w:rPr>
              <w:t>Event Budget</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_Toc181967490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7</w:t>
            </w:r>
            <w:r w:rsidR="00F84FAF" w:rsidRPr="00F84FAF">
              <w:rPr>
                <w:rFonts w:ascii="Arial" w:hAnsi="Arial" w:cs="Arial"/>
                <w:noProof/>
                <w:webHidden/>
              </w:rPr>
              <w:fldChar w:fldCharType="end"/>
            </w:r>
          </w:hyperlink>
        </w:p>
        <w:p w14:paraId="20375969" w14:textId="7534ADB8" w:rsidR="00F84FAF" w:rsidRPr="00F84FAF" w:rsidRDefault="00000000">
          <w:pPr>
            <w:pStyle w:val="TOC1"/>
            <w:tabs>
              <w:tab w:val="left" w:pos="720"/>
              <w:tab w:val="right" w:leader="dot" w:pos="9016"/>
            </w:tabs>
            <w:rPr>
              <w:rFonts w:ascii="Arial" w:hAnsi="Arial" w:cs="Arial"/>
              <w:noProof/>
            </w:rPr>
          </w:pPr>
          <w:hyperlink w:anchor="_Toc181967491" w:history="1">
            <w:r w:rsidR="00F84FAF" w:rsidRPr="00F84FAF">
              <w:rPr>
                <w:rStyle w:val="Hyperlink"/>
                <w:rFonts w:ascii="Arial" w:hAnsi="Arial" w:cs="Arial"/>
                <w:noProof/>
              </w:rPr>
              <w:t>5.1.</w:t>
            </w:r>
            <w:r w:rsidR="00F84FAF" w:rsidRPr="00F84FAF">
              <w:rPr>
                <w:rFonts w:ascii="Arial" w:hAnsi="Arial" w:cs="Arial"/>
                <w:noProof/>
              </w:rPr>
              <w:tab/>
            </w:r>
            <w:r w:rsidR="00F84FAF" w:rsidRPr="00F84FAF">
              <w:rPr>
                <w:rStyle w:val="Hyperlink"/>
                <w:rFonts w:ascii="Arial" w:hAnsi="Arial" w:cs="Arial"/>
                <w:noProof/>
              </w:rPr>
              <w:t>Income sources</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_Toc181967491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7</w:t>
            </w:r>
            <w:r w:rsidR="00F84FAF" w:rsidRPr="00F84FAF">
              <w:rPr>
                <w:rFonts w:ascii="Arial" w:hAnsi="Arial" w:cs="Arial"/>
                <w:noProof/>
                <w:webHidden/>
              </w:rPr>
              <w:fldChar w:fldCharType="end"/>
            </w:r>
          </w:hyperlink>
        </w:p>
        <w:p w14:paraId="066DD94E" w14:textId="77F8850A" w:rsidR="00F84FAF" w:rsidRPr="00F84FAF" w:rsidRDefault="00000000">
          <w:pPr>
            <w:pStyle w:val="TOC1"/>
            <w:tabs>
              <w:tab w:val="left" w:pos="720"/>
              <w:tab w:val="right" w:leader="dot" w:pos="9016"/>
            </w:tabs>
            <w:rPr>
              <w:rFonts w:ascii="Arial" w:hAnsi="Arial" w:cs="Arial"/>
              <w:noProof/>
            </w:rPr>
          </w:pPr>
          <w:hyperlink w:anchor="_Toc181967492" w:history="1">
            <w:r w:rsidR="00F84FAF" w:rsidRPr="00F84FAF">
              <w:rPr>
                <w:rStyle w:val="Hyperlink"/>
                <w:rFonts w:ascii="Arial" w:hAnsi="Arial" w:cs="Arial"/>
                <w:noProof/>
              </w:rPr>
              <w:t>5.2.</w:t>
            </w:r>
            <w:r w:rsidR="00F84FAF" w:rsidRPr="00F84FAF">
              <w:rPr>
                <w:rFonts w:ascii="Arial" w:hAnsi="Arial" w:cs="Arial"/>
                <w:noProof/>
              </w:rPr>
              <w:tab/>
            </w:r>
            <w:r w:rsidR="00F84FAF" w:rsidRPr="00F84FAF">
              <w:rPr>
                <w:rStyle w:val="Hyperlink"/>
                <w:rFonts w:ascii="Arial" w:hAnsi="Arial" w:cs="Arial"/>
                <w:noProof/>
              </w:rPr>
              <w:t>Expenses</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_Toc181967492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7</w:t>
            </w:r>
            <w:r w:rsidR="00F84FAF" w:rsidRPr="00F84FAF">
              <w:rPr>
                <w:rFonts w:ascii="Arial" w:hAnsi="Arial" w:cs="Arial"/>
                <w:noProof/>
                <w:webHidden/>
              </w:rPr>
              <w:fldChar w:fldCharType="end"/>
            </w:r>
          </w:hyperlink>
        </w:p>
        <w:p w14:paraId="3F3635BD" w14:textId="7CA829F1" w:rsidR="00F84FAF" w:rsidRPr="00F84FAF" w:rsidRDefault="00000000">
          <w:pPr>
            <w:pStyle w:val="TOC1"/>
            <w:tabs>
              <w:tab w:val="left" w:pos="720"/>
              <w:tab w:val="right" w:leader="dot" w:pos="9016"/>
            </w:tabs>
            <w:rPr>
              <w:rFonts w:ascii="Arial" w:hAnsi="Arial" w:cs="Arial"/>
              <w:noProof/>
            </w:rPr>
          </w:pPr>
          <w:hyperlink w:anchor="_Toc181967493" w:history="1">
            <w:r w:rsidR="00F84FAF" w:rsidRPr="00F84FAF">
              <w:rPr>
                <w:rStyle w:val="Hyperlink"/>
                <w:rFonts w:ascii="Arial" w:hAnsi="Arial" w:cs="Arial"/>
                <w:noProof/>
              </w:rPr>
              <w:t>5.3.</w:t>
            </w:r>
            <w:r w:rsidR="00F84FAF" w:rsidRPr="00F84FAF">
              <w:rPr>
                <w:rFonts w:ascii="Arial" w:hAnsi="Arial" w:cs="Arial"/>
                <w:noProof/>
              </w:rPr>
              <w:tab/>
            </w:r>
            <w:r w:rsidR="00F84FAF" w:rsidRPr="00F84FAF">
              <w:rPr>
                <w:rStyle w:val="Hyperlink"/>
                <w:rFonts w:ascii="Arial" w:hAnsi="Arial" w:cs="Arial"/>
                <w:noProof/>
              </w:rPr>
              <w:t>Net profit</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_Toc181967493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8</w:t>
            </w:r>
            <w:r w:rsidR="00F84FAF" w:rsidRPr="00F84FAF">
              <w:rPr>
                <w:rFonts w:ascii="Arial" w:hAnsi="Arial" w:cs="Arial"/>
                <w:noProof/>
                <w:webHidden/>
              </w:rPr>
              <w:fldChar w:fldCharType="end"/>
            </w:r>
          </w:hyperlink>
        </w:p>
        <w:p w14:paraId="1DB87A8A" w14:textId="642391DB" w:rsidR="00F84FAF" w:rsidRPr="00F84FAF" w:rsidRDefault="00000000">
          <w:pPr>
            <w:pStyle w:val="TOC1"/>
            <w:tabs>
              <w:tab w:val="left" w:pos="480"/>
              <w:tab w:val="right" w:leader="dot" w:pos="9016"/>
            </w:tabs>
            <w:rPr>
              <w:rFonts w:ascii="Arial" w:hAnsi="Arial" w:cs="Arial"/>
              <w:noProof/>
            </w:rPr>
          </w:pPr>
          <w:hyperlink w:anchor="_Toc181967494" w:history="1">
            <w:r w:rsidR="00F84FAF" w:rsidRPr="00F84FAF">
              <w:rPr>
                <w:rStyle w:val="Hyperlink"/>
                <w:rFonts w:ascii="Arial" w:hAnsi="Arial" w:cs="Arial"/>
                <w:noProof/>
              </w:rPr>
              <w:t>6.</w:t>
            </w:r>
            <w:r w:rsidR="00F84FAF" w:rsidRPr="00F84FAF">
              <w:rPr>
                <w:rFonts w:ascii="Arial" w:hAnsi="Arial" w:cs="Arial"/>
                <w:noProof/>
              </w:rPr>
              <w:tab/>
            </w:r>
            <w:r w:rsidR="00F84FAF" w:rsidRPr="00F84FAF">
              <w:rPr>
                <w:rStyle w:val="Hyperlink"/>
                <w:rFonts w:ascii="Arial" w:hAnsi="Arial" w:cs="Arial"/>
                <w:noProof/>
              </w:rPr>
              <w:t>Industry Impacts</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_Toc181967494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9</w:t>
            </w:r>
            <w:r w:rsidR="00F84FAF" w:rsidRPr="00F84FAF">
              <w:rPr>
                <w:rFonts w:ascii="Arial" w:hAnsi="Arial" w:cs="Arial"/>
                <w:noProof/>
                <w:webHidden/>
              </w:rPr>
              <w:fldChar w:fldCharType="end"/>
            </w:r>
          </w:hyperlink>
        </w:p>
        <w:p w14:paraId="4941C2AB" w14:textId="54CC9EAE" w:rsidR="00F84FAF" w:rsidRPr="00F84FAF" w:rsidRDefault="00000000">
          <w:pPr>
            <w:pStyle w:val="TOC1"/>
            <w:tabs>
              <w:tab w:val="left" w:pos="480"/>
              <w:tab w:val="right" w:leader="dot" w:pos="9016"/>
            </w:tabs>
            <w:rPr>
              <w:rFonts w:ascii="Arial" w:hAnsi="Arial" w:cs="Arial"/>
              <w:noProof/>
            </w:rPr>
          </w:pPr>
          <w:hyperlink w:anchor="_Toc181967495" w:history="1">
            <w:r w:rsidR="00F84FAF" w:rsidRPr="00F84FAF">
              <w:rPr>
                <w:rStyle w:val="Hyperlink"/>
                <w:rFonts w:ascii="Arial" w:hAnsi="Arial" w:cs="Arial"/>
                <w:noProof/>
              </w:rPr>
              <w:t>7.</w:t>
            </w:r>
            <w:r w:rsidR="00F84FAF" w:rsidRPr="00F84FAF">
              <w:rPr>
                <w:rFonts w:ascii="Arial" w:hAnsi="Arial" w:cs="Arial"/>
                <w:noProof/>
              </w:rPr>
              <w:tab/>
            </w:r>
            <w:r w:rsidR="00F84FAF" w:rsidRPr="00F84FAF">
              <w:rPr>
                <w:rStyle w:val="Hyperlink"/>
                <w:rFonts w:ascii="Arial" w:hAnsi="Arial" w:cs="Arial"/>
                <w:noProof/>
              </w:rPr>
              <w:t>Situational and Cultural Considerations</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_Toc181967495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11</w:t>
            </w:r>
            <w:r w:rsidR="00F84FAF" w:rsidRPr="00F84FAF">
              <w:rPr>
                <w:rFonts w:ascii="Arial" w:hAnsi="Arial" w:cs="Arial"/>
                <w:noProof/>
                <w:webHidden/>
              </w:rPr>
              <w:fldChar w:fldCharType="end"/>
            </w:r>
          </w:hyperlink>
        </w:p>
        <w:p w14:paraId="7AD5FF59" w14:textId="48A03505" w:rsidR="00F84FAF" w:rsidRPr="00F84FAF" w:rsidRDefault="00000000">
          <w:pPr>
            <w:pStyle w:val="TOC1"/>
            <w:tabs>
              <w:tab w:val="left" w:pos="720"/>
              <w:tab w:val="right" w:leader="dot" w:pos="9016"/>
            </w:tabs>
            <w:rPr>
              <w:rFonts w:ascii="Arial" w:hAnsi="Arial" w:cs="Arial"/>
              <w:noProof/>
            </w:rPr>
          </w:pPr>
          <w:hyperlink w:anchor="_Toc181967496" w:history="1">
            <w:r w:rsidR="00F84FAF" w:rsidRPr="00F84FAF">
              <w:rPr>
                <w:rStyle w:val="Hyperlink"/>
                <w:rFonts w:ascii="Arial" w:hAnsi="Arial" w:cs="Arial"/>
                <w:noProof/>
              </w:rPr>
              <w:t>7.1.</w:t>
            </w:r>
            <w:r w:rsidR="00F84FAF" w:rsidRPr="00F84FAF">
              <w:rPr>
                <w:rFonts w:ascii="Arial" w:hAnsi="Arial" w:cs="Arial"/>
                <w:noProof/>
              </w:rPr>
              <w:tab/>
            </w:r>
            <w:r w:rsidR="00F84FAF" w:rsidRPr="00F84FAF">
              <w:rPr>
                <w:rStyle w:val="Hyperlink"/>
                <w:rFonts w:ascii="Arial" w:hAnsi="Arial" w:cs="Arial"/>
                <w:noProof/>
              </w:rPr>
              <w:t>SWOT Analysis</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_Toc181967496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11</w:t>
            </w:r>
            <w:r w:rsidR="00F84FAF" w:rsidRPr="00F84FAF">
              <w:rPr>
                <w:rFonts w:ascii="Arial" w:hAnsi="Arial" w:cs="Arial"/>
                <w:noProof/>
                <w:webHidden/>
              </w:rPr>
              <w:fldChar w:fldCharType="end"/>
            </w:r>
          </w:hyperlink>
        </w:p>
        <w:p w14:paraId="7EB1E261" w14:textId="4E0A35EF" w:rsidR="00F84FAF" w:rsidRPr="00F84FAF" w:rsidRDefault="00000000">
          <w:pPr>
            <w:pStyle w:val="TOC1"/>
            <w:tabs>
              <w:tab w:val="left" w:pos="480"/>
              <w:tab w:val="right" w:leader="dot" w:pos="9016"/>
            </w:tabs>
            <w:rPr>
              <w:rFonts w:ascii="Arial" w:hAnsi="Arial" w:cs="Arial"/>
              <w:noProof/>
            </w:rPr>
          </w:pPr>
          <w:hyperlink w:anchor="_Toc181967497" w:history="1">
            <w:r w:rsidR="00F84FAF" w:rsidRPr="00F84FAF">
              <w:rPr>
                <w:rStyle w:val="Hyperlink"/>
                <w:rFonts w:ascii="Arial" w:hAnsi="Arial" w:cs="Arial"/>
                <w:noProof/>
              </w:rPr>
              <w:t>8.</w:t>
            </w:r>
            <w:r w:rsidR="00F84FAF" w:rsidRPr="00F84FAF">
              <w:rPr>
                <w:rFonts w:ascii="Arial" w:hAnsi="Arial" w:cs="Arial"/>
                <w:noProof/>
              </w:rPr>
              <w:tab/>
            </w:r>
            <w:r w:rsidR="00F84FAF" w:rsidRPr="00F84FAF">
              <w:rPr>
                <w:rStyle w:val="Hyperlink"/>
                <w:rFonts w:ascii="Arial" w:hAnsi="Arial" w:cs="Arial"/>
                <w:noProof/>
              </w:rPr>
              <w:t>Conclusion</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_Toc181967497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12</w:t>
            </w:r>
            <w:r w:rsidR="00F84FAF" w:rsidRPr="00F84FAF">
              <w:rPr>
                <w:rFonts w:ascii="Arial" w:hAnsi="Arial" w:cs="Arial"/>
                <w:noProof/>
                <w:webHidden/>
              </w:rPr>
              <w:fldChar w:fldCharType="end"/>
            </w:r>
          </w:hyperlink>
        </w:p>
        <w:p w14:paraId="0946968E" w14:textId="0DC79ADC" w:rsidR="00F84FAF" w:rsidRPr="00F84FAF" w:rsidRDefault="00000000">
          <w:pPr>
            <w:pStyle w:val="TOC1"/>
            <w:tabs>
              <w:tab w:val="left" w:pos="480"/>
              <w:tab w:val="right" w:leader="dot" w:pos="9016"/>
            </w:tabs>
            <w:rPr>
              <w:rFonts w:ascii="Arial" w:hAnsi="Arial" w:cs="Arial"/>
              <w:noProof/>
            </w:rPr>
          </w:pPr>
          <w:hyperlink w:anchor="_Toc181967498" w:history="1">
            <w:r w:rsidR="00F84FAF" w:rsidRPr="00F84FAF">
              <w:rPr>
                <w:rStyle w:val="Hyperlink"/>
                <w:rFonts w:ascii="Arial" w:hAnsi="Arial" w:cs="Arial"/>
                <w:noProof/>
              </w:rPr>
              <w:t>9.</w:t>
            </w:r>
            <w:r w:rsidR="00F84FAF" w:rsidRPr="00F84FAF">
              <w:rPr>
                <w:rFonts w:ascii="Arial" w:hAnsi="Arial" w:cs="Arial"/>
                <w:noProof/>
              </w:rPr>
              <w:tab/>
            </w:r>
            <w:r w:rsidR="00F84FAF" w:rsidRPr="00F84FAF">
              <w:rPr>
                <w:rStyle w:val="Hyperlink"/>
                <w:rFonts w:ascii="Arial" w:hAnsi="Arial" w:cs="Arial"/>
                <w:noProof/>
              </w:rPr>
              <w:t>References</w:t>
            </w:r>
            <w:r w:rsidR="00F84FAF" w:rsidRPr="00F84FAF">
              <w:rPr>
                <w:rFonts w:ascii="Arial" w:hAnsi="Arial" w:cs="Arial"/>
                <w:noProof/>
                <w:webHidden/>
              </w:rPr>
              <w:tab/>
            </w:r>
            <w:r w:rsidR="00F84FAF" w:rsidRPr="00F84FAF">
              <w:rPr>
                <w:rFonts w:ascii="Arial" w:hAnsi="Arial" w:cs="Arial"/>
                <w:noProof/>
                <w:webHidden/>
              </w:rPr>
              <w:fldChar w:fldCharType="begin"/>
            </w:r>
            <w:r w:rsidR="00F84FAF" w:rsidRPr="00F84FAF">
              <w:rPr>
                <w:rFonts w:ascii="Arial" w:hAnsi="Arial" w:cs="Arial"/>
                <w:noProof/>
                <w:webHidden/>
              </w:rPr>
              <w:instrText xml:space="preserve"> PAGEREF _Toc181967498 \h </w:instrText>
            </w:r>
            <w:r w:rsidR="00F84FAF" w:rsidRPr="00F84FAF">
              <w:rPr>
                <w:rFonts w:ascii="Arial" w:hAnsi="Arial" w:cs="Arial"/>
                <w:noProof/>
                <w:webHidden/>
              </w:rPr>
            </w:r>
            <w:r w:rsidR="00F84FAF" w:rsidRPr="00F84FAF">
              <w:rPr>
                <w:rFonts w:ascii="Arial" w:hAnsi="Arial" w:cs="Arial"/>
                <w:noProof/>
                <w:webHidden/>
              </w:rPr>
              <w:fldChar w:fldCharType="separate"/>
            </w:r>
            <w:r w:rsidR="00CC2839">
              <w:rPr>
                <w:rFonts w:ascii="Arial" w:hAnsi="Arial" w:cs="Arial"/>
                <w:noProof/>
                <w:webHidden/>
              </w:rPr>
              <w:t>14</w:t>
            </w:r>
            <w:r w:rsidR="00F84FAF" w:rsidRPr="00F84FAF">
              <w:rPr>
                <w:rFonts w:ascii="Arial" w:hAnsi="Arial" w:cs="Arial"/>
                <w:noProof/>
                <w:webHidden/>
              </w:rPr>
              <w:fldChar w:fldCharType="end"/>
            </w:r>
          </w:hyperlink>
        </w:p>
        <w:p w14:paraId="483344CA" w14:textId="740A8E0A" w:rsidR="00F84FAF" w:rsidRDefault="00F84FAF">
          <w:r w:rsidRPr="00F84FAF">
            <w:rPr>
              <w:rFonts w:ascii="Arial" w:hAnsi="Arial" w:cs="Arial"/>
              <w:b/>
              <w:bCs/>
              <w:noProof/>
            </w:rPr>
            <w:fldChar w:fldCharType="end"/>
          </w:r>
        </w:p>
      </w:sdtContent>
    </w:sdt>
    <w:p w14:paraId="0F06A0A7" w14:textId="77777777" w:rsidR="00F801F4" w:rsidRDefault="00F801F4" w:rsidP="00F801F4">
      <w:pPr>
        <w:spacing w:line="360" w:lineRule="auto"/>
        <w:rPr>
          <w:rFonts w:ascii="Arial" w:hAnsi="Arial" w:cs="Arial"/>
          <w:b/>
          <w:bCs/>
          <w:sz w:val="24"/>
          <w:szCs w:val="24"/>
        </w:rPr>
      </w:pPr>
    </w:p>
    <w:p w14:paraId="207A5D57" w14:textId="77777777" w:rsidR="00F801F4" w:rsidRDefault="00F801F4" w:rsidP="00F801F4">
      <w:pPr>
        <w:spacing w:line="360" w:lineRule="auto"/>
        <w:rPr>
          <w:rFonts w:ascii="Arial" w:hAnsi="Arial" w:cs="Arial"/>
          <w:b/>
          <w:bCs/>
          <w:sz w:val="24"/>
          <w:szCs w:val="24"/>
        </w:rPr>
      </w:pPr>
    </w:p>
    <w:p w14:paraId="03D3F006" w14:textId="77777777" w:rsidR="00F801F4" w:rsidRDefault="00F801F4" w:rsidP="00F801F4">
      <w:pPr>
        <w:spacing w:line="360" w:lineRule="auto"/>
        <w:rPr>
          <w:rFonts w:ascii="Arial" w:hAnsi="Arial" w:cs="Arial"/>
          <w:b/>
          <w:bCs/>
          <w:sz w:val="24"/>
          <w:szCs w:val="24"/>
        </w:rPr>
      </w:pPr>
    </w:p>
    <w:p w14:paraId="7BD7558C" w14:textId="77777777" w:rsidR="00F801F4" w:rsidRDefault="00F801F4" w:rsidP="00F801F4">
      <w:pPr>
        <w:spacing w:line="360" w:lineRule="auto"/>
        <w:rPr>
          <w:rFonts w:ascii="Arial" w:hAnsi="Arial" w:cs="Arial"/>
          <w:b/>
          <w:bCs/>
          <w:sz w:val="24"/>
          <w:szCs w:val="24"/>
        </w:rPr>
      </w:pPr>
    </w:p>
    <w:p w14:paraId="21682FFA" w14:textId="77777777" w:rsidR="00F801F4" w:rsidRDefault="00F801F4" w:rsidP="00F801F4">
      <w:pPr>
        <w:spacing w:line="360" w:lineRule="auto"/>
        <w:rPr>
          <w:rFonts w:ascii="Arial" w:hAnsi="Arial" w:cs="Arial"/>
          <w:b/>
          <w:bCs/>
          <w:sz w:val="24"/>
          <w:szCs w:val="24"/>
        </w:rPr>
      </w:pPr>
    </w:p>
    <w:p w14:paraId="27D35E57" w14:textId="77777777" w:rsidR="00F801F4" w:rsidRDefault="00F801F4" w:rsidP="00F801F4">
      <w:pPr>
        <w:spacing w:line="360" w:lineRule="auto"/>
        <w:rPr>
          <w:rFonts w:ascii="Arial" w:hAnsi="Arial" w:cs="Arial"/>
          <w:b/>
          <w:bCs/>
          <w:sz w:val="24"/>
          <w:szCs w:val="24"/>
        </w:rPr>
      </w:pPr>
    </w:p>
    <w:p w14:paraId="3B70302B" w14:textId="77777777" w:rsidR="00F801F4" w:rsidRDefault="00F801F4" w:rsidP="00F801F4">
      <w:pPr>
        <w:spacing w:line="360" w:lineRule="auto"/>
        <w:rPr>
          <w:rFonts w:ascii="Arial" w:hAnsi="Arial" w:cs="Arial"/>
          <w:b/>
          <w:bCs/>
          <w:sz w:val="24"/>
          <w:szCs w:val="24"/>
        </w:rPr>
      </w:pPr>
    </w:p>
    <w:p w14:paraId="1C8EF221" w14:textId="77777777" w:rsidR="00F801F4" w:rsidRDefault="00F801F4" w:rsidP="00F801F4">
      <w:pPr>
        <w:spacing w:line="360" w:lineRule="auto"/>
        <w:rPr>
          <w:rFonts w:ascii="Arial" w:hAnsi="Arial" w:cs="Arial"/>
          <w:b/>
          <w:bCs/>
          <w:sz w:val="24"/>
          <w:szCs w:val="24"/>
        </w:rPr>
      </w:pPr>
    </w:p>
    <w:p w14:paraId="4149A956" w14:textId="77777777" w:rsidR="00F801F4" w:rsidRDefault="00F801F4" w:rsidP="00F801F4">
      <w:pPr>
        <w:spacing w:line="360" w:lineRule="auto"/>
        <w:rPr>
          <w:rFonts w:ascii="Arial" w:hAnsi="Arial" w:cs="Arial"/>
          <w:b/>
          <w:bCs/>
          <w:sz w:val="24"/>
          <w:szCs w:val="24"/>
        </w:rPr>
      </w:pPr>
    </w:p>
    <w:p w14:paraId="62CE4B60" w14:textId="77777777" w:rsidR="005774C0" w:rsidRDefault="005774C0" w:rsidP="00F801F4">
      <w:pPr>
        <w:spacing w:line="360" w:lineRule="auto"/>
        <w:rPr>
          <w:rFonts w:ascii="Arial" w:hAnsi="Arial" w:cs="Arial"/>
          <w:b/>
          <w:bCs/>
          <w:sz w:val="24"/>
          <w:szCs w:val="24"/>
        </w:rPr>
      </w:pPr>
    </w:p>
    <w:p w14:paraId="5A93F05E" w14:textId="77777777" w:rsidR="005774C0" w:rsidRDefault="005774C0" w:rsidP="00F801F4">
      <w:pPr>
        <w:spacing w:line="360" w:lineRule="auto"/>
        <w:rPr>
          <w:rFonts w:ascii="Arial" w:hAnsi="Arial" w:cs="Arial"/>
          <w:b/>
          <w:bCs/>
          <w:sz w:val="24"/>
          <w:szCs w:val="24"/>
        </w:rPr>
      </w:pPr>
    </w:p>
    <w:p w14:paraId="6A9A69A4" w14:textId="77777777" w:rsidR="005774C0" w:rsidRDefault="005774C0" w:rsidP="00F801F4">
      <w:pPr>
        <w:spacing w:line="360" w:lineRule="auto"/>
        <w:rPr>
          <w:rFonts w:ascii="Arial" w:hAnsi="Arial" w:cs="Arial"/>
          <w:b/>
          <w:bCs/>
          <w:sz w:val="24"/>
          <w:szCs w:val="24"/>
        </w:rPr>
      </w:pPr>
    </w:p>
    <w:p w14:paraId="21988494" w14:textId="77777777" w:rsidR="005774C0" w:rsidRDefault="005774C0" w:rsidP="00F801F4">
      <w:pPr>
        <w:spacing w:line="360" w:lineRule="auto"/>
        <w:rPr>
          <w:rFonts w:ascii="Arial" w:hAnsi="Arial" w:cs="Arial"/>
          <w:b/>
          <w:bCs/>
          <w:sz w:val="24"/>
          <w:szCs w:val="24"/>
        </w:rPr>
      </w:pPr>
    </w:p>
    <w:p w14:paraId="00013D97" w14:textId="055309E9" w:rsidR="00F801F4" w:rsidRPr="005774C0" w:rsidRDefault="00F801F4" w:rsidP="005774C0">
      <w:pPr>
        <w:pStyle w:val="EU"/>
        <w:numPr>
          <w:ilvl w:val="0"/>
          <w:numId w:val="1"/>
        </w:numPr>
        <w:spacing w:line="360" w:lineRule="auto"/>
        <w:rPr>
          <w:color w:val="auto"/>
        </w:rPr>
      </w:pPr>
      <w:bookmarkStart w:id="0" w:name="_Toc181967484"/>
      <w:r w:rsidRPr="005774C0">
        <w:rPr>
          <w:color w:val="auto"/>
        </w:rPr>
        <w:t>Introduction</w:t>
      </w:r>
      <w:bookmarkEnd w:id="0"/>
    </w:p>
    <w:p w14:paraId="0844B2DC" w14:textId="7B529F2B" w:rsidR="00F801F4" w:rsidRPr="005774C0" w:rsidRDefault="00082183" w:rsidP="005774C0">
      <w:pPr>
        <w:spacing w:line="360" w:lineRule="auto"/>
        <w:jc w:val="both"/>
        <w:rPr>
          <w:rFonts w:ascii="Arial" w:hAnsi="Arial" w:cs="Arial"/>
          <w:sz w:val="24"/>
          <w:szCs w:val="24"/>
        </w:rPr>
      </w:pPr>
      <w:r w:rsidRPr="005774C0">
        <w:rPr>
          <w:rFonts w:ascii="Arial" w:hAnsi="Arial" w:cs="Arial"/>
          <w:sz w:val="24"/>
          <w:szCs w:val="24"/>
        </w:rPr>
        <w:t xml:space="preserve">Holding its annual Christmas Fun Market at Birmingham's National Exhibition Centre (NEC), this event aims to get people in the holiday mood with a variety of cultural events, shopping, and entertainment (NEC Group, 2024). The market aims to give a great holiday experience to a varied audience, including </w:t>
      </w:r>
      <w:proofErr w:type="gramStart"/>
      <w:r w:rsidRPr="005774C0">
        <w:rPr>
          <w:rFonts w:ascii="Arial" w:hAnsi="Arial" w:cs="Arial"/>
          <w:sz w:val="24"/>
          <w:szCs w:val="24"/>
        </w:rPr>
        <w:t>local residents</w:t>
      </w:r>
      <w:proofErr w:type="gramEnd"/>
      <w:r w:rsidRPr="005774C0">
        <w:rPr>
          <w:rFonts w:ascii="Arial" w:hAnsi="Arial" w:cs="Arial"/>
          <w:sz w:val="24"/>
          <w:szCs w:val="24"/>
        </w:rPr>
        <w:t>, families, and visitors, presenting itself as a family-friendly destination (Fox et al., 2014). To add to the allure of the market, there will be live music, activities for children, and interactive workshops in addition to a selection of exhibitors offering holiday-themed souvenirs, traditional Christmas treats like roasted chestnuts and mulled wine (Meredith,</w:t>
      </w:r>
      <w:r w:rsidR="00E169BF" w:rsidRPr="005774C0">
        <w:rPr>
          <w:rFonts w:ascii="Arial" w:hAnsi="Arial" w:cs="Arial"/>
          <w:sz w:val="24"/>
          <w:szCs w:val="24"/>
        </w:rPr>
        <w:t xml:space="preserve"> Shafer and </w:t>
      </w:r>
      <w:proofErr w:type="gramStart"/>
      <w:r w:rsidR="00E169BF" w:rsidRPr="005774C0">
        <w:rPr>
          <w:rFonts w:ascii="Arial" w:hAnsi="Arial" w:cs="Arial"/>
          <w:sz w:val="24"/>
          <w:szCs w:val="24"/>
        </w:rPr>
        <w:t xml:space="preserve">Mantel, </w:t>
      </w:r>
      <w:r w:rsidRPr="005774C0">
        <w:rPr>
          <w:rFonts w:ascii="Arial" w:hAnsi="Arial" w:cs="Arial"/>
          <w:sz w:val="24"/>
          <w:szCs w:val="24"/>
        </w:rPr>
        <w:t xml:space="preserve"> 20</w:t>
      </w:r>
      <w:r w:rsidR="00E169BF" w:rsidRPr="005774C0">
        <w:rPr>
          <w:rFonts w:ascii="Arial" w:hAnsi="Arial" w:cs="Arial"/>
          <w:sz w:val="24"/>
          <w:szCs w:val="24"/>
        </w:rPr>
        <w:t>17</w:t>
      </w:r>
      <w:proofErr w:type="gramEnd"/>
      <w:r w:rsidRPr="005774C0">
        <w:rPr>
          <w:rFonts w:ascii="Arial" w:hAnsi="Arial" w:cs="Arial"/>
          <w:sz w:val="24"/>
          <w:szCs w:val="24"/>
        </w:rPr>
        <w:t xml:space="preserve">). </w:t>
      </w:r>
      <w:proofErr w:type="gramStart"/>
      <w:r w:rsidRPr="005774C0">
        <w:rPr>
          <w:rFonts w:ascii="Arial" w:hAnsi="Arial" w:cs="Arial"/>
          <w:sz w:val="24"/>
          <w:szCs w:val="24"/>
        </w:rPr>
        <w:t>All of</w:t>
      </w:r>
      <w:proofErr w:type="gramEnd"/>
      <w:r w:rsidRPr="005774C0">
        <w:rPr>
          <w:rFonts w:ascii="Arial" w:hAnsi="Arial" w:cs="Arial"/>
          <w:sz w:val="24"/>
          <w:szCs w:val="24"/>
        </w:rPr>
        <w:t xml:space="preserve"> these things will come together to provide an exciting, all-encompassing experience that will bring joy over the holiday season and be enjoyed by many</w:t>
      </w:r>
      <w:r w:rsidR="00E169BF" w:rsidRPr="005774C0">
        <w:rPr>
          <w:rFonts w:ascii="Arial" w:hAnsi="Arial" w:cs="Arial"/>
          <w:sz w:val="24"/>
          <w:szCs w:val="24"/>
        </w:rPr>
        <w:t xml:space="preserve">. </w:t>
      </w:r>
      <w:r w:rsidRPr="005774C0">
        <w:rPr>
          <w:rFonts w:ascii="Arial" w:hAnsi="Arial" w:cs="Arial"/>
          <w:sz w:val="24"/>
          <w:szCs w:val="24"/>
        </w:rPr>
        <w:t xml:space="preserve">According to the NEC Group (2024), the venue is well-suited to host both domestic and foreign guests due to its convenient location and extensive facilities. The market's mission extends past only spreading holiday pleasure; it also aims to strengthen the local economy via the promotion of local companies and the </w:t>
      </w:r>
      <w:r w:rsidRPr="005774C0">
        <w:rPr>
          <w:rFonts w:ascii="Arial" w:hAnsi="Arial" w:cs="Arial"/>
          <w:sz w:val="24"/>
          <w:szCs w:val="24"/>
        </w:rPr>
        <w:lastRenderedPageBreak/>
        <w:t>encouragement of environmentally conscious behaviours like recycling and utilising biodegradable materials (Getz, 2017). The Christmas Fun Market seeks to have a lasting economic and social effect on the community through its unique blend of cultural inclusivity and sustainability (Moshood et al., 2022).</w:t>
      </w:r>
    </w:p>
    <w:p w14:paraId="322230C6" w14:textId="3EF5F4EC" w:rsidR="00082183" w:rsidRPr="005774C0" w:rsidRDefault="00082183" w:rsidP="005774C0">
      <w:pPr>
        <w:pStyle w:val="EU"/>
        <w:numPr>
          <w:ilvl w:val="0"/>
          <w:numId w:val="1"/>
        </w:numPr>
        <w:spacing w:line="360" w:lineRule="auto"/>
        <w:rPr>
          <w:color w:val="auto"/>
        </w:rPr>
      </w:pPr>
      <w:bookmarkStart w:id="1" w:name="_Toc181967485"/>
      <w:r w:rsidRPr="005774C0">
        <w:rPr>
          <w:color w:val="auto"/>
        </w:rPr>
        <w:t>The Event Cycle</w:t>
      </w:r>
      <w:bookmarkEnd w:id="1"/>
    </w:p>
    <w:p w14:paraId="6E1C4A50" w14:textId="6E68FFE9"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For an event to go off without any issues and achieve its desired outcome, it is necessary to follow the steps outlined in the Event Cycle. Important steps in the Event Cycle include feasibility, pre-planning, execution, and assessment (</w:t>
      </w:r>
      <w:r w:rsidR="00E169BF" w:rsidRPr="005774C0">
        <w:rPr>
          <w:rFonts w:ascii="Arial" w:hAnsi="Arial" w:cs="Arial"/>
          <w:sz w:val="24"/>
          <w:szCs w:val="24"/>
          <w:lang w:eastAsia="en-GB"/>
        </w:rPr>
        <w:t>Bowdin et al., 2012</w:t>
      </w:r>
      <w:r w:rsidRPr="005774C0">
        <w:rPr>
          <w:rFonts w:ascii="Arial" w:hAnsi="Arial" w:cs="Arial"/>
          <w:sz w:val="24"/>
          <w:szCs w:val="24"/>
          <w:lang w:eastAsia="en-GB"/>
        </w:rPr>
        <w:t xml:space="preserve">). The event's ability to achieve its objectives within the given time, money, and resource limitations are evaluated at the feasibility stage. The feasibility of the Christmas Fun Market's planned massive seasonal event at the NEC was assessed during this stage, taking into consideration the venue's suitability, the demand from the audience, and the possible economic impact on the area (Fox et al., 2014). </w:t>
      </w:r>
      <w:proofErr w:type="gramStart"/>
      <w:r w:rsidRPr="005774C0">
        <w:rPr>
          <w:rFonts w:ascii="Arial" w:hAnsi="Arial" w:cs="Arial"/>
          <w:sz w:val="24"/>
          <w:szCs w:val="24"/>
          <w:lang w:eastAsia="en-GB"/>
        </w:rPr>
        <w:t>In order to</w:t>
      </w:r>
      <w:proofErr w:type="gramEnd"/>
      <w:r w:rsidRPr="005774C0">
        <w:rPr>
          <w:rFonts w:ascii="Arial" w:hAnsi="Arial" w:cs="Arial"/>
          <w:sz w:val="24"/>
          <w:szCs w:val="24"/>
          <w:lang w:eastAsia="en-GB"/>
        </w:rPr>
        <w:t xml:space="preserve"> outline operational needs, such as vendors, entertainment, and logistics, the pre-planning step is essential. At this stage, the NEC is prepared to host the anticipated 100,000 attendees by arranging for amenities like parking and connecting them to public transit (NEC Group, 2024). The event's setup and operations take place during the implementation phase, with managers making real-time modifications to ensure safety and flow (Rogers and Davidson, 2015). </w:t>
      </w:r>
      <w:r w:rsidR="00E169BF" w:rsidRPr="005774C0">
        <w:rPr>
          <w:rFonts w:ascii="Arial" w:hAnsi="Arial" w:cs="Arial"/>
          <w:sz w:val="24"/>
          <w:szCs w:val="24"/>
          <w:lang w:eastAsia="en-GB"/>
        </w:rPr>
        <w:t>To</w:t>
      </w:r>
      <w:r w:rsidRPr="005774C0">
        <w:rPr>
          <w:rFonts w:ascii="Arial" w:hAnsi="Arial" w:cs="Arial"/>
          <w:sz w:val="24"/>
          <w:szCs w:val="24"/>
          <w:lang w:eastAsia="en-GB"/>
        </w:rPr>
        <w:t xml:space="preserve"> help plan future events, the assessment phase looks at things including the event's economic effect and how satisfied attendees were</w:t>
      </w:r>
      <w:r w:rsidR="00E169BF" w:rsidRPr="005774C0">
        <w:rPr>
          <w:rFonts w:ascii="Arial" w:hAnsi="Arial" w:cs="Arial"/>
          <w:sz w:val="24"/>
          <w:szCs w:val="24"/>
          <w:lang w:eastAsia="en-GB"/>
        </w:rPr>
        <w:t xml:space="preserve"> (Getz and Page, 2019)</w:t>
      </w:r>
      <w:r w:rsidRPr="005774C0">
        <w:rPr>
          <w:rFonts w:ascii="Arial" w:hAnsi="Arial" w:cs="Arial"/>
          <w:sz w:val="24"/>
          <w:szCs w:val="24"/>
          <w:lang w:eastAsia="en-GB"/>
        </w:rPr>
        <w:t>. The Christmas Fun Market plans to achieve its goals of promoting sustainable practices, celebrating culture, and providing economic assistance by adhering to the Event Cycle.</w:t>
      </w:r>
    </w:p>
    <w:p w14:paraId="5D83AEDA" w14:textId="5025FEDE" w:rsidR="00082183" w:rsidRPr="005774C0" w:rsidRDefault="00082183" w:rsidP="005774C0">
      <w:pPr>
        <w:pStyle w:val="EU"/>
        <w:numPr>
          <w:ilvl w:val="0"/>
          <w:numId w:val="1"/>
        </w:numPr>
        <w:spacing w:line="360" w:lineRule="auto"/>
        <w:rPr>
          <w:color w:val="auto"/>
        </w:rPr>
      </w:pPr>
      <w:bookmarkStart w:id="2" w:name="_Toc181967486"/>
      <w:r w:rsidRPr="005774C0">
        <w:rPr>
          <w:color w:val="auto"/>
        </w:rPr>
        <w:t>Event Concept</w:t>
      </w:r>
      <w:bookmarkEnd w:id="2"/>
    </w:p>
    <w:p w14:paraId="416F1EB9" w14:textId="77777777" w:rsidR="00082183" w:rsidRPr="005774C0" w:rsidRDefault="00082183" w:rsidP="005774C0">
      <w:pPr>
        <w:spacing w:line="360" w:lineRule="auto"/>
        <w:rPr>
          <w:rFonts w:ascii="Arial" w:eastAsiaTheme="majorEastAsia" w:hAnsi="Arial" w:cs="Arial"/>
          <w:b/>
          <w:kern w:val="0"/>
          <w:sz w:val="24"/>
          <w:szCs w:val="24"/>
          <w:lang w:eastAsia="en-GB"/>
          <w14:ligatures w14:val="none"/>
        </w:rPr>
      </w:pPr>
    </w:p>
    <w:tbl>
      <w:tblPr>
        <w:tblStyle w:val="TableGrid"/>
        <w:tblW w:w="10349" w:type="dxa"/>
        <w:tblInd w:w="-431" w:type="dxa"/>
        <w:tblLook w:val="04A0" w:firstRow="1" w:lastRow="0" w:firstColumn="1" w:lastColumn="0" w:noHBand="0" w:noVBand="1"/>
      </w:tblPr>
      <w:tblGrid>
        <w:gridCol w:w="2553"/>
        <w:gridCol w:w="2268"/>
        <w:gridCol w:w="5528"/>
      </w:tblGrid>
      <w:tr w:rsidR="005774C0" w:rsidRPr="005774C0" w14:paraId="60C84495" w14:textId="77777777" w:rsidTr="003C78B0">
        <w:tc>
          <w:tcPr>
            <w:tcW w:w="2553" w:type="dxa"/>
          </w:tcPr>
          <w:p w14:paraId="253B9AFA" w14:textId="43C03C7F" w:rsidR="00082183" w:rsidRPr="005774C0" w:rsidRDefault="00082183" w:rsidP="005774C0">
            <w:pPr>
              <w:spacing w:line="360" w:lineRule="auto"/>
              <w:jc w:val="both"/>
              <w:rPr>
                <w:rFonts w:ascii="Arial" w:hAnsi="Arial" w:cs="Arial"/>
                <w:b/>
                <w:bCs/>
                <w:sz w:val="24"/>
                <w:szCs w:val="24"/>
                <w:lang w:eastAsia="en-GB"/>
              </w:rPr>
            </w:pPr>
            <w:r w:rsidRPr="005774C0">
              <w:rPr>
                <w:rFonts w:ascii="Arial" w:hAnsi="Arial" w:cs="Arial"/>
                <w:b/>
                <w:bCs/>
                <w:sz w:val="24"/>
                <w:szCs w:val="24"/>
              </w:rPr>
              <w:t>Time</w:t>
            </w:r>
          </w:p>
        </w:tc>
        <w:tc>
          <w:tcPr>
            <w:tcW w:w="2268" w:type="dxa"/>
          </w:tcPr>
          <w:p w14:paraId="7AB5273B" w14:textId="40DD9F97" w:rsidR="00082183" w:rsidRPr="005774C0" w:rsidRDefault="00082183" w:rsidP="005774C0">
            <w:pPr>
              <w:spacing w:line="360" w:lineRule="auto"/>
              <w:jc w:val="both"/>
              <w:rPr>
                <w:rFonts w:ascii="Arial" w:hAnsi="Arial" w:cs="Arial"/>
                <w:b/>
                <w:bCs/>
                <w:sz w:val="24"/>
                <w:szCs w:val="24"/>
                <w:lang w:eastAsia="en-GB"/>
              </w:rPr>
            </w:pPr>
            <w:r w:rsidRPr="005774C0">
              <w:rPr>
                <w:rFonts w:ascii="Arial" w:hAnsi="Arial" w:cs="Arial"/>
                <w:b/>
                <w:bCs/>
                <w:sz w:val="24"/>
                <w:szCs w:val="24"/>
              </w:rPr>
              <w:t>Activity</w:t>
            </w:r>
          </w:p>
        </w:tc>
        <w:tc>
          <w:tcPr>
            <w:tcW w:w="5528" w:type="dxa"/>
          </w:tcPr>
          <w:p w14:paraId="12AF0E67" w14:textId="6ADE3094" w:rsidR="00082183" w:rsidRPr="005774C0" w:rsidRDefault="00082183" w:rsidP="005774C0">
            <w:pPr>
              <w:spacing w:line="360" w:lineRule="auto"/>
              <w:jc w:val="both"/>
              <w:rPr>
                <w:rFonts w:ascii="Arial" w:hAnsi="Arial" w:cs="Arial"/>
                <w:b/>
                <w:bCs/>
                <w:sz w:val="24"/>
                <w:szCs w:val="24"/>
                <w:lang w:eastAsia="en-GB"/>
              </w:rPr>
            </w:pPr>
            <w:r w:rsidRPr="005774C0">
              <w:rPr>
                <w:rFonts w:ascii="Arial" w:hAnsi="Arial" w:cs="Arial"/>
                <w:b/>
                <w:bCs/>
                <w:sz w:val="24"/>
                <w:szCs w:val="24"/>
              </w:rPr>
              <w:t>Explanation</w:t>
            </w:r>
          </w:p>
        </w:tc>
      </w:tr>
      <w:tr w:rsidR="005774C0" w:rsidRPr="005774C0" w14:paraId="43D50217" w14:textId="77777777" w:rsidTr="003C78B0">
        <w:tc>
          <w:tcPr>
            <w:tcW w:w="2553" w:type="dxa"/>
          </w:tcPr>
          <w:p w14:paraId="7DFBE6AF" w14:textId="680A4D27"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10:00 AM – 12:00 PM</w:t>
            </w:r>
          </w:p>
        </w:tc>
        <w:tc>
          <w:tcPr>
            <w:tcW w:w="2268" w:type="dxa"/>
          </w:tcPr>
          <w:p w14:paraId="43CDD09E" w14:textId="6E3ECA8D"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Holiday Shopping</w:t>
            </w:r>
          </w:p>
        </w:tc>
        <w:tc>
          <w:tcPr>
            <w:tcW w:w="5528" w:type="dxa"/>
          </w:tcPr>
          <w:p w14:paraId="49C91FC7" w14:textId="24595DAA" w:rsidR="00082183" w:rsidRPr="005774C0" w:rsidRDefault="003C78B0" w:rsidP="005774C0">
            <w:pPr>
              <w:spacing w:line="360" w:lineRule="auto"/>
              <w:jc w:val="both"/>
              <w:rPr>
                <w:rFonts w:ascii="Arial" w:hAnsi="Arial" w:cs="Arial"/>
                <w:sz w:val="24"/>
                <w:szCs w:val="24"/>
                <w:lang w:eastAsia="en-GB"/>
              </w:rPr>
            </w:pPr>
            <w:r w:rsidRPr="005774C0">
              <w:rPr>
                <w:rFonts w:ascii="Arial" w:hAnsi="Arial" w:cs="Arial"/>
                <w:sz w:val="24"/>
                <w:szCs w:val="24"/>
              </w:rPr>
              <w:t>Shop for distinctive presents, holiday-themed items, and handmade crafts at a variety of booths. Supporting local craftsmen and companies, this part allows visitors to purchase things ranging from festive decorations to handcrafted crafts.</w:t>
            </w:r>
          </w:p>
        </w:tc>
      </w:tr>
      <w:tr w:rsidR="005774C0" w:rsidRPr="005774C0" w14:paraId="5F970FCF" w14:textId="77777777" w:rsidTr="003C78B0">
        <w:tc>
          <w:tcPr>
            <w:tcW w:w="2553" w:type="dxa"/>
          </w:tcPr>
          <w:p w14:paraId="5DBDFC4D" w14:textId="23936F7E"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lastRenderedPageBreak/>
              <w:t>12:00 PM – 1:00 PM</w:t>
            </w:r>
          </w:p>
        </w:tc>
        <w:tc>
          <w:tcPr>
            <w:tcW w:w="2268" w:type="dxa"/>
          </w:tcPr>
          <w:p w14:paraId="5C850EE8" w14:textId="6A28E7F2"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Culinary Delights</w:t>
            </w:r>
          </w:p>
        </w:tc>
        <w:tc>
          <w:tcPr>
            <w:tcW w:w="5528" w:type="dxa"/>
          </w:tcPr>
          <w:p w14:paraId="7799BA90" w14:textId="4916630C" w:rsidR="00082183" w:rsidRPr="005774C0" w:rsidRDefault="003C78B0" w:rsidP="005774C0">
            <w:pPr>
              <w:spacing w:line="360" w:lineRule="auto"/>
              <w:jc w:val="both"/>
              <w:rPr>
                <w:rFonts w:ascii="Arial" w:hAnsi="Arial" w:cs="Arial"/>
                <w:sz w:val="24"/>
                <w:szCs w:val="24"/>
                <w:lang w:eastAsia="en-GB"/>
              </w:rPr>
            </w:pPr>
            <w:r w:rsidRPr="005774C0">
              <w:rPr>
                <w:rFonts w:ascii="Arial" w:hAnsi="Arial" w:cs="Arial"/>
                <w:sz w:val="24"/>
                <w:szCs w:val="24"/>
              </w:rPr>
              <w:t>Indulge in some roasted chestnuts, mince pies, and mulled wine, three typical Christmas treats. Seasonal snacks, with iconic holiday flavours, are sold by food merchants.</w:t>
            </w:r>
          </w:p>
        </w:tc>
      </w:tr>
      <w:tr w:rsidR="005774C0" w:rsidRPr="005774C0" w14:paraId="155AF3A9" w14:textId="77777777" w:rsidTr="003C78B0">
        <w:tc>
          <w:tcPr>
            <w:tcW w:w="2553" w:type="dxa"/>
          </w:tcPr>
          <w:p w14:paraId="41466ED0" w14:textId="32107F90"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1:00 PM – 2:30 PM</w:t>
            </w:r>
          </w:p>
        </w:tc>
        <w:tc>
          <w:tcPr>
            <w:tcW w:w="2268" w:type="dxa"/>
          </w:tcPr>
          <w:p w14:paraId="4615E9A5" w14:textId="3DFA840A"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Live Entertainment</w:t>
            </w:r>
          </w:p>
        </w:tc>
        <w:tc>
          <w:tcPr>
            <w:tcW w:w="5528" w:type="dxa"/>
          </w:tcPr>
          <w:p w14:paraId="51B12EBD" w14:textId="3FF03800" w:rsidR="00082183" w:rsidRPr="005774C0" w:rsidRDefault="003C78B0" w:rsidP="005774C0">
            <w:pPr>
              <w:spacing w:line="360" w:lineRule="auto"/>
              <w:jc w:val="both"/>
              <w:rPr>
                <w:rFonts w:ascii="Arial" w:hAnsi="Arial" w:cs="Arial"/>
                <w:sz w:val="24"/>
                <w:szCs w:val="24"/>
                <w:lang w:eastAsia="en-GB"/>
              </w:rPr>
            </w:pPr>
            <w:r w:rsidRPr="005774C0">
              <w:rPr>
                <w:rFonts w:ascii="Arial" w:hAnsi="Arial" w:cs="Arial"/>
                <w:sz w:val="24"/>
                <w:szCs w:val="24"/>
              </w:rPr>
              <w:t>Local choirs will be performing carols, live bands will be playing holiday tunes, and there will be theatre productions with a Christmas theme. The vibrant and engaging atmosphere is enhanced by these acts, which add to the festive spirit.</w:t>
            </w:r>
          </w:p>
        </w:tc>
      </w:tr>
      <w:tr w:rsidR="005774C0" w:rsidRPr="005774C0" w14:paraId="1E8960B3" w14:textId="77777777" w:rsidTr="003C78B0">
        <w:tc>
          <w:tcPr>
            <w:tcW w:w="2553" w:type="dxa"/>
          </w:tcPr>
          <w:p w14:paraId="5D425C8E" w14:textId="29B0ECA1"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2:30 PM – 4:00 PM</w:t>
            </w:r>
          </w:p>
        </w:tc>
        <w:tc>
          <w:tcPr>
            <w:tcW w:w="2268" w:type="dxa"/>
          </w:tcPr>
          <w:p w14:paraId="55E59C56" w14:textId="0372B5E2"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Family Activities</w:t>
            </w:r>
          </w:p>
        </w:tc>
        <w:tc>
          <w:tcPr>
            <w:tcW w:w="5528" w:type="dxa"/>
          </w:tcPr>
          <w:p w14:paraId="64AB6688" w14:textId="5BFF85B5" w:rsidR="00082183" w:rsidRPr="005774C0" w:rsidRDefault="003C78B0" w:rsidP="005774C0">
            <w:pPr>
              <w:spacing w:line="360" w:lineRule="auto"/>
              <w:jc w:val="both"/>
              <w:rPr>
                <w:rFonts w:ascii="Arial" w:hAnsi="Arial" w:cs="Arial"/>
                <w:sz w:val="24"/>
                <w:szCs w:val="24"/>
                <w:lang w:eastAsia="en-GB"/>
              </w:rPr>
            </w:pPr>
            <w:r w:rsidRPr="005774C0">
              <w:rPr>
                <w:rFonts w:ascii="Arial" w:hAnsi="Arial" w:cs="Arial"/>
                <w:sz w:val="24"/>
                <w:szCs w:val="24"/>
              </w:rPr>
              <w:t>There are funfair rides, interactive craft classes, and Santa's Grotto for children to make memories at. Incorporating both instructive and amusing elements, these activities aim to captivate younger audiences.</w:t>
            </w:r>
          </w:p>
        </w:tc>
      </w:tr>
      <w:tr w:rsidR="005774C0" w:rsidRPr="005774C0" w14:paraId="14E8C6A1" w14:textId="77777777" w:rsidTr="003C78B0">
        <w:tc>
          <w:tcPr>
            <w:tcW w:w="2553" w:type="dxa"/>
          </w:tcPr>
          <w:p w14:paraId="174F7F15" w14:textId="52873D7B"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4:00 PM – 5:00 PM</w:t>
            </w:r>
          </w:p>
        </w:tc>
        <w:tc>
          <w:tcPr>
            <w:tcW w:w="2268" w:type="dxa"/>
          </w:tcPr>
          <w:p w14:paraId="5FCB0A1D" w14:textId="294E8A07"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Ice Skating</w:t>
            </w:r>
          </w:p>
        </w:tc>
        <w:tc>
          <w:tcPr>
            <w:tcW w:w="5528" w:type="dxa"/>
          </w:tcPr>
          <w:p w14:paraId="0B4FF14D" w14:textId="4511E910"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Guests can take to the ice at the rink, suitable for all ages and skill levels. Skate rentals are available on-site, and the rink is supervised to ensure safety.</w:t>
            </w:r>
          </w:p>
        </w:tc>
      </w:tr>
      <w:tr w:rsidR="005774C0" w:rsidRPr="005774C0" w14:paraId="59AAF3D7" w14:textId="77777777" w:rsidTr="003C78B0">
        <w:tc>
          <w:tcPr>
            <w:tcW w:w="2553" w:type="dxa"/>
          </w:tcPr>
          <w:p w14:paraId="4118D60C" w14:textId="5B26DF55"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5:00 PM – 6:00 PM</w:t>
            </w:r>
          </w:p>
        </w:tc>
        <w:tc>
          <w:tcPr>
            <w:tcW w:w="2268" w:type="dxa"/>
          </w:tcPr>
          <w:p w14:paraId="70D84FBE" w14:textId="7D529585"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Evening Festivities</w:t>
            </w:r>
          </w:p>
        </w:tc>
        <w:tc>
          <w:tcPr>
            <w:tcW w:w="5528" w:type="dxa"/>
          </w:tcPr>
          <w:p w14:paraId="35780D82" w14:textId="0C24D95E" w:rsidR="00082183" w:rsidRPr="005774C0" w:rsidRDefault="00082183" w:rsidP="005774C0">
            <w:pPr>
              <w:spacing w:line="360" w:lineRule="auto"/>
              <w:jc w:val="both"/>
              <w:rPr>
                <w:rFonts w:ascii="Arial" w:hAnsi="Arial" w:cs="Arial"/>
                <w:sz w:val="24"/>
                <w:szCs w:val="24"/>
                <w:lang w:eastAsia="en-GB"/>
              </w:rPr>
            </w:pPr>
            <w:r w:rsidRPr="005774C0">
              <w:rPr>
                <w:rFonts w:ascii="Arial" w:hAnsi="Arial" w:cs="Arial"/>
                <w:sz w:val="24"/>
                <w:szCs w:val="24"/>
              </w:rPr>
              <w:t>Decorative lights illuminate the market as night falls. To round off a fantastic day, guests may stay for entertainment in the evening, which include light shows and fireworks.</w:t>
            </w:r>
          </w:p>
        </w:tc>
      </w:tr>
    </w:tbl>
    <w:p w14:paraId="48BAE1C6" w14:textId="77777777" w:rsidR="00082183" w:rsidRPr="005774C0" w:rsidRDefault="00082183" w:rsidP="005774C0">
      <w:pPr>
        <w:spacing w:line="360" w:lineRule="auto"/>
        <w:rPr>
          <w:rFonts w:ascii="Arial" w:hAnsi="Arial" w:cs="Arial"/>
          <w:sz w:val="24"/>
          <w:szCs w:val="24"/>
          <w:lang w:eastAsia="en-GB"/>
        </w:rPr>
      </w:pPr>
    </w:p>
    <w:p w14:paraId="4A7534D5" w14:textId="77777777" w:rsidR="003C78B0" w:rsidRPr="005774C0" w:rsidRDefault="003C78B0" w:rsidP="005774C0">
      <w:pPr>
        <w:spacing w:line="360" w:lineRule="auto"/>
        <w:jc w:val="both"/>
        <w:rPr>
          <w:rFonts w:ascii="Arial" w:hAnsi="Arial" w:cs="Arial"/>
          <w:sz w:val="24"/>
          <w:szCs w:val="24"/>
          <w:lang w:eastAsia="en-GB"/>
        </w:rPr>
      </w:pPr>
    </w:p>
    <w:p w14:paraId="66F292AE" w14:textId="2AA544D9" w:rsidR="003C78B0" w:rsidRPr="005774C0" w:rsidRDefault="003C78B0" w:rsidP="005774C0">
      <w:pPr>
        <w:pStyle w:val="EU"/>
        <w:numPr>
          <w:ilvl w:val="1"/>
          <w:numId w:val="1"/>
        </w:numPr>
        <w:spacing w:line="360" w:lineRule="auto"/>
        <w:rPr>
          <w:color w:val="auto"/>
        </w:rPr>
      </w:pPr>
      <w:bookmarkStart w:id="3" w:name="_Toc181967487"/>
      <w:r w:rsidRPr="005774C0">
        <w:rPr>
          <w:color w:val="auto"/>
        </w:rPr>
        <w:t>Aim of the Event</w:t>
      </w:r>
      <w:bookmarkEnd w:id="3"/>
    </w:p>
    <w:p w14:paraId="6002889A" w14:textId="593ECC24" w:rsidR="003C78B0" w:rsidRPr="005774C0" w:rsidRDefault="003C78B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During the Christmas season, the Christmas Fun Market aims to promote sustainable practices and cultural inclusion while drawing over 100,000 people to Birmingham’s NEC. This will benefit the local economy</w:t>
      </w:r>
      <w:r w:rsidR="00E169BF" w:rsidRPr="005774C0">
        <w:rPr>
          <w:rFonts w:ascii="Arial" w:hAnsi="Arial" w:cs="Arial"/>
          <w:sz w:val="24"/>
          <w:szCs w:val="24"/>
          <w:lang w:eastAsia="en-GB"/>
        </w:rPr>
        <w:t xml:space="preserve"> as suggested by Getz and Page (2019).</w:t>
      </w:r>
    </w:p>
    <w:p w14:paraId="4231CF5B" w14:textId="67DACC82" w:rsidR="003C78B0" w:rsidRPr="005774C0" w:rsidRDefault="003C78B0" w:rsidP="005774C0">
      <w:pPr>
        <w:pStyle w:val="EU"/>
        <w:numPr>
          <w:ilvl w:val="1"/>
          <w:numId w:val="1"/>
        </w:numPr>
        <w:spacing w:line="360" w:lineRule="auto"/>
        <w:rPr>
          <w:color w:val="auto"/>
        </w:rPr>
      </w:pPr>
      <w:bookmarkStart w:id="4" w:name="_Toc181967488"/>
      <w:r w:rsidRPr="005774C0">
        <w:rPr>
          <w:color w:val="auto"/>
        </w:rPr>
        <w:t>Objectives</w:t>
      </w:r>
      <w:bookmarkEnd w:id="4"/>
    </w:p>
    <w:p w14:paraId="12CB94BB" w14:textId="70472F6F" w:rsidR="003C78B0" w:rsidRPr="005774C0" w:rsidRDefault="003C78B0" w:rsidP="005774C0">
      <w:pPr>
        <w:pStyle w:val="ListParagraph"/>
        <w:numPr>
          <w:ilvl w:val="0"/>
          <w:numId w:val="2"/>
        </w:numPr>
        <w:spacing w:line="360" w:lineRule="auto"/>
        <w:jc w:val="both"/>
        <w:rPr>
          <w:rFonts w:ascii="Arial" w:hAnsi="Arial" w:cs="Arial"/>
          <w:sz w:val="24"/>
          <w:szCs w:val="24"/>
          <w:lang w:eastAsia="en-GB"/>
        </w:rPr>
      </w:pPr>
      <w:r w:rsidRPr="005774C0">
        <w:rPr>
          <w:rFonts w:ascii="Arial" w:hAnsi="Arial" w:cs="Arial"/>
          <w:sz w:val="24"/>
          <w:szCs w:val="24"/>
          <w:lang w:eastAsia="en-GB"/>
        </w:rPr>
        <w:t>Make sure the event can pull off financially and help the local economy by collecting at least £225,000 from ticket sales, vendor fees, and sponsorships by the end of the event.</w:t>
      </w:r>
    </w:p>
    <w:p w14:paraId="1E06F624" w14:textId="04C667C4" w:rsidR="003C78B0" w:rsidRPr="005774C0" w:rsidRDefault="003C78B0" w:rsidP="005774C0">
      <w:pPr>
        <w:pStyle w:val="ListParagraph"/>
        <w:numPr>
          <w:ilvl w:val="0"/>
          <w:numId w:val="2"/>
        </w:numPr>
        <w:spacing w:line="360" w:lineRule="auto"/>
        <w:jc w:val="both"/>
        <w:rPr>
          <w:rFonts w:ascii="Arial" w:hAnsi="Arial" w:cs="Arial"/>
          <w:sz w:val="24"/>
          <w:szCs w:val="24"/>
          <w:lang w:eastAsia="en-GB"/>
        </w:rPr>
      </w:pPr>
      <w:r w:rsidRPr="005774C0">
        <w:rPr>
          <w:rFonts w:ascii="Arial" w:hAnsi="Arial" w:cs="Arial"/>
          <w:sz w:val="24"/>
          <w:szCs w:val="24"/>
          <w:lang w:eastAsia="en-GB"/>
        </w:rPr>
        <w:lastRenderedPageBreak/>
        <w:t>Clear signs and eco-friendly solutions should be provided throughout the event to make certain that at least 80% of participants engage in sustainable actions, such as recycling and trash reduction programs</w:t>
      </w:r>
      <w:r w:rsidR="00E169BF" w:rsidRPr="005774C0">
        <w:rPr>
          <w:rFonts w:ascii="Arial" w:hAnsi="Arial" w:cs="Arial"/>
          <w:sz w:val="24"/>
          <w:szCs w:val="24"/>
          <w:lang w:eastAsia="en-GB"/>
        </w:rPr>
        <w:t xml:space="preserve"> (Getz, 2017)</w:t>
      </w:r>
      <w:r w:rsidRPr="005774C0">
        <w:rPr>
          <w:rFonts w:ascii="Arial" w:hAnsi="Arial" w:cs="Arial"/>
          <w:sz w:val="24"/>
          <w:szCs w:val="24"/>
          <w:lang w:eastAsia="en-GB"/>
        </w:rPr>
        <w:t>.</w:t>
      </w:r>
    </w:p>
    <w:p w14:paraId="2C5A9657" w14:textId="77777777" w:rsidR="003C78B0" w:rsidRPr="005774C0" w:rsidRDefault="003C78B0" w:rsidP="005774C0">
      <w:pPr>
        <w:spacing w:line="360" w:lineRule="auto"/>
        <w:jc w:val="both"/>
        <w:rPr>
          <w:rFonts w:ascii="Arial" w:hAnsi="Arial" w:cs="Arial"/>
          <w:sz w:val="24"/>
          <w:szCs w:val="24"/>
          <w:lang w:eastAsia="en-GB"/>
        </w:rPr>
      </w:pPr>
    </w:p>
    <w:p w14:paraId="6E8264B4" w14:textId="0615A1E3" w:rsidR="009E211B" w:rsidRPr="005774C0" w:rsidRDefault="003C78B0" w:rsidP="005774C0">
      <w:pPr>
        <w:pStyle w:val="EU"/>
        <w:numPr>
          <w:ilvl w:val="0"/>
          <w:numId w:val="1"/>
        </w:numPr>
        <w:spacing w:line="360" w:lineRule="auto"/>
        <w:rPr>
          <w:color w:val="auto"/>
        </w:rPr>
      </w:pPr>
      <w:bookmarkStart w:id="5" w:name="_Toc181967489"/>
      <w:r w:rsidRPr="005774C0">
        <w:rPr>
          <w:color w:val="auto"/>
        </w:rPr>
        <w:t>Event Management</w:t>
      </w:r>
      <w:bookmarkEnd w:id="5"/>
    </w:p>
    <w:tbl>
      <w:tblPr>
        <w:tblStyle w:val="TableGrid"/>
        <w:tblW w:w="0" w:type="auto"/>
        <w:tblLook w:val="04A0" w:firstRow="1" w:lastRow="0" w:firstColumn="1" w:lastColumn="0" w:noHBand="0" w:noVBand="1"/>
      </w:tblPr>
      <w:tblGrid>
        <w:gridCol w:w="3005"/>
        <w:gridCol w:w="3005"/>
        <w:gridCol w:w="3006"/>
      </w:tblGrid>
      <w:tr w:rsidR="005774C0" w:rsidRPr="005774C0" w14:paraId="5090BF08" w14:textId="77777777" w:rsidTr="009E211B">
        <w:tc>
          <w:tcPr>
            <w:tcW w:w="3005" w:type="dxa"/>
          </w:tcPr>
          <w:p w14:paraId="4AB100CB" w14:textId="160CA88F" w:rsidR="009E211B" w:rsidRPr="005774C0" w:rsidRDefault="00B90D3E" w:rsidP="005774C0">
            <w:pPr>
              <w:spacing w:line="360" w:lineRule="auto"/>
              <w:jc w:val="both"/>
              <w:rPr>
                <w:rFonts w:ascii="Arial" w:hAnsi="Arial" w:cs="Arial"/>
                <w:b/>
                <w:bCs/>
                <w:sz w:val="24"/>
                <w:szCs w:val="24"/>
                <w:lang w:eastAsia="en-GB"/>
              </w:rPr>
            </w:pPr>
            <w:r w:rsidRPr="005774C0">
              <w:rPr>
                <w:rFonts w:ascii="Arial" w:hAnsi="Arial" w:cs="Arial"/>
                <w:b/>
                <w:bCs/>
                <w:sz w:val="24"/>
                <w:szCs w:val="24"/>
                <w:lang w:eastAsia="en-GB"/>
              </w:rPr>
              <w:t>Area</w:t>
            </w:r>
          </w:p>
        </w:tc>
        <w:tc>
          <w:tcPr>
            <w:tcW w:w="3005" w:type="dxa"/>
          </w:tcPr>
          <w:p w14:paraId="03785A92" w14:textId="0B4E61D2" w:rsidR="009E211B" w:rsidRPr="005774C0" w:rsidRDefault="00B90D3E" w:rsidP="005774C0">
            <w:pPr>
              <w:spacing w:line="360" w:lineRule="auto"/>
              <w:jc w:val="both"/>
              <w:rPr>
                <w:rFonts w:ascii="Arial" w:hAnsi="Arial" w:cs="Arial"/>
                <w:b/>
                <w:bCs/>
                <w:sz w:val="24"/>
                <w:szCs w:val="24"/>
                <w:lang w:eastAsia="en-GB"/>
              </w:rPr>
            </w:pPr>
            <w:r w:rsidRPr="005774C0">
              <w:rPr>
                <w:rFonts w:ascii="Arial" w:hAnsi="Arial" w:cs="Arial"/>
                <w:b/>
                <w:bCs/>
                <w:sz w:val="24"/>
                <w:szCs w:val="24"/>
                <w:lang w:eastAsia="en-GB"/>
              </w:rPr>
              <w:t>Skills</w:t>
            </w:r>
          </w:p>
        </w:tc>
        <w:tc>
          <w:tcPr>
            <w:tcW w:w="3006" w:type="dxa"/>
          </w:tcPr>
          <w:p w14:paraId="3B3738F4" w14:textId="1378E56A" w:rsidR="009E211B" w:rsidRPr="005774C0" w:rsidRDefault="00B90D3E" w:rsidP="005774C0">
            <w:pPr>
              <w:spacing w:line="360" w:lineRule="auto"/>
              <w:jc w:val="both"/>
              <w:rPr>
                <w:rFonts w:ascii="Arial" w:hAnsi="Arial" w:cs="Arial"/>
                <w:b/>
                <w:bCs/>
                <w:sz w:val="24"/>
                <w:szCs w:val="24"/>
                <w:lang w:eastAsia="en-GB"/>
              </w:rPr>
            </w:pPr>
            <w:r w:rsidRPr="005774C0">
              <w:rPr>
                <w:rFonts w:ascii="Arial" w:hAnsi="Arial" w:cs="Arial"/>
                <w:b/>
                <w:bCs/>
                <w:sz w:val="24"/>
                <w:szCs w:val="24"/>
                <w:lang w:eastAsia="en-GB"/>
              </w:rPr>
              <w:t>Resources needed</w:t>
            </w:r>
          </w:p>
        </w:tc>
      </w:tr>
      <w:tr w:rsidR="005774C0" w:rsidRPr="005774C0" w14:paraId="08BBDF25" w14:textId="77777777" w:rsidTr="009E211B">
        <w:tc>
          <w:tcPr>
            <w:tcW w:w="3005" w:type="dxa"/>
          </w:tcPr>
          <w:p w14:paraId="5BFD804E" w14:textId="16B72120" w:rsidR="009E211B"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Operational</w:t>
            </w:r>
            <w:r w:rsidRPr="005774C0">
              <w:rPr>
                <w:rFonts w:ascii="Arial" w:hAnsi="Arial" w:cs="Arial"/>
                <w:sz w:val="24"/>
                <w:szCs w:val="24"/>
                <w:lang w:eastAsia="en-GB"/>
              </w:rPr>
              <w:tab/>
            </w:r>
          </w:p>
        </w:tc>
        <w:tc>
          <w:tcPr>
            <w:tcW w:w="3005" w:type="dxa"/>
          </w:tcPr>
          <w:p w14:paraId="2730077B" w14:textId="3A63E622" w:rsidR="009E211B" w:rsidRPr="005774C0" w:rsidRDefault="00B90D3E" w:rsidP="005774C0">
            <w:pPr>
              <w:spacing w:line="360" w:lineRule="auto"/>
              <w:jc w:val="both"/>
              <w:rPr>
                <w:rFonts w:ascii="Arial" w:hAnsi="Arial" w:cs="Arial"/>
                <w:sz w:val="24"/>
                <w:szCs w:val="24"/>
                <w:lang w:eastAsia="en-GB"/>
              </w:rPr>
            </w:pPr>
            <w:proofErr w:type="gramStart"/>
            <w:r w:rsidRPr="005774C0">
              <w:rPr>
                <w:rFonts w:ascii="Arial" w:hAnsi="Arial" w:cs="Arial"/>
                <w:sz w:val="24"/>
                <w:szCs w:val="24"/>
                <w:lang w:eastAsia="en-GB"/>
              </w:rPr>
              <w:t>In order to</w:t>
            </w:r>
            <w:proofErr w:type="gramEnd"/>
            <w:r w:rsidRPr="005774C0">
              <w:rPr>
                <w:rFonts w:ascii="Arial" w:hAnsi="Arial" w:cs="Arial"/>
                <w:sz w:val="24"/>
                <w:szCs w:val="24"/>
                <w:lang w:eastAsia="en-GB"/>
              </w:rPr>
              <w:t xml:space="preserve"> arrange the setup, the positioning of vendors, and the flow of guests, logistics management is crucial. </w:t>
            </w:r>
            <w:proofErr w:type="gramStart"/>
            <w:r w:rsidRPr="005774C0">
              <w:rPr>
                <w:rFonts w:ascii="Arial" w:hAnsi="Arial" w:cs="Arial"/>
                <w:sz w:val="24"/>
                <w:szCs w:val="24"/>
                <w:lang w:eastAsia="en-GB"/>
              </w:rPr>
              <w:t>In order to</w:t>
            </w:r>
            <w:proofErr w:type="gramEnd"/>
            <w:r w:rsidRPr="005774C0">
              <w:rPr>
                <w:rFonts w:ascii="Arial" w:hAnsi="Arial" w:cs="Arial"/>
                <w:sz w:val="24"/>
                <w:szCs w:val="24"/>
                <w:lang w:eastAsia="en-GB"/>
              </w:rPr>
              <w:t xml:space="preserve"> foresee problems and provide solutions, one must have knowledge in risk management. Strong supplier relationships and efficient operations are the results of well-coordinated vendors.</w:t>
            </w:r>
          </w:p>
        </w:tc>
        <w:tc>
          <w:tcPr>
            <w:tcW w:w="3006" w:type="dxa"/>
          </w:tcPr>
          <w:p w14:paraId="789BB6AC" w14:textId="551618A8" w:rsidR="009E211B"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The NEC offers enough of space and amenities for venues, security guards for crowd management and safety, and essential equipment including lighting, staging supplies, and audio-visual systems</w:t>
            </w:r>
            <w:r w:rsidR="00E169BF" w:rsidRPr="005774C0">
              <w:rPr>
                <w:rFonts w:ascii="Arial" w:hAnsi="Arial" w:cs="Arial"/>
                <w:sz w:val="24"/>
                <w:szCs w:val="24"/>
                <w:lang w:eastAsia="en-GB"/>
              </w:rPr>
              <w:t xml:space="preserve"> (NEC, 2024).</w:t>
            </w:r>
          </w:p>
        </w:tc>
      </w:tr>
      <w:tr w:rsidR="005774C0" w:rsidRPr="005774C0" w14:paraId="618AE148" w14:textId="77777777" w:rsidTr="009E211B">
        <w:tc>
          <w:tcPr>
            <w:tcW w:w="3005" w:type="dxa"/>
          </w:tcPr>
          <w:p w14:paraId="2A6C4F42" w14:textId="4E509597" w:rsidR="009E211B"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Planning</w:t>
            </w:r>
          </w:p>
        </w:tc>
        <w:tc>
          <w:tcPr>
            <w:tcW w:w="3005" w:type="dxa"/>
          </w:tcPr>
          <w:p w14:paraId="18294F07" w14:textId="02C99659" w:rsidR="009E211B" w:rsidRPr="005774C0" w:rsidRDefault="00B90D3E" w:rsidP="005774C0">
            <w:pPr>
              <w:spacing w:line="360" w:lineRule="auto"/>
              <w:jc w:val="both"/>
              <w:rPr>
                <w:rFonts w:ascii="Arial" w:hAnsi="Arial" w:cs="Arial"/>
                <w:sz w:val="24"/>
                <w:szCs w:val="24"/>
                <w:lang w:eastAsia="en-GB"/>
              </w:rPr>
            </w:pPr>
            <w:proofErr w:type="gramStart"/>
            <w:r w:rsidRPr="005774C0">
              <w:rPr>
                <w:rFonts w:ascii="Arial" w:hAnsi="Arial" w:cs="Arial"/>
                <w:sz w:val="24"/>
                <w:szCs w:val="24"/>
                <w:lang w:eastAsia="en-GB"/>
              </w:rPr>
              <w:t>In order to</w:t>
            </w:r>
            <w:proofErr w:type="gramEnd"/>
            <w:r w:rsidRPr="005774C0">
              <w:rPr>
                <w:rFonts w:ascii="Arial" w:hAnsi="Arial" w:cs="Arial"/>
                <w:sz w:val="24"/>
                <w:szCs w:val="24"/>
                <w:lang w:eastAsia="en-GB"/>
              </w:rPr>
              <w:t xml:space="preserve"> organise schedules and distribute responsibilities effectively, project management expertise is required. Proper allocation of finances and monitoring of costs are ensured by budgeting skills. </w:t>
            </w:r>
            <w:proofErr w:type="gramStart"/>
            <w:r w:rsidRPr="005774C0">
              <w:rPr>
                <w:rFonts w:ascii="Arial" w:hAnsi="Arial" w:cs="Arial"/>
                <w:sz w:val="24"/>
                <w:szCs w:val="24"/>
                <w:lang w:eastAsia="en-GB"/>
              </w:rPr>
              <w:t>In order to</w:t>
            </w:r>
            <w:proofErr w:type="gramEnd"/>
            <w:r w:rsidRPr="005774C0">
              <w:rPr>
                <w:rFonts w:ascii="Arial" w:hAnsi="Arial" w:cs="Arial"/>
                <w:sz w:val="24"/>
                <w:szCs w:val="24"/>
                <w:lang w:eastAsia="en-GB"/>
              </w:rPr>
              <w:t xml:space="preserve"> comprehend the rules and regulations and to get the appropriate permissions, compliance </w:t>
            </w:r>
            <w:r w:rsidRPr="005774C0">
              <w:rPr>
                <w:rFonts w:ascii="Arial" w:hAnsi="Arial" w:cs="Arial"/>
                <w:sz w:val="24"/>
                <w:szCs w:val="24"/>
                <w:lang w:eastAsia="en-GB"/>
              </w:rPr>
              <w:lastRenderedPageBreak/>
              <w:t>knowledge is essential</w:t>
            </w:r>
            <w:r w:rsidR="00E169BF" w:rsidRPr="005774C0">
              <w:rPr>
                <w:rFonts w:ascii="Arial" w:hAnsi="Arial" w:cs="Arial"/>
                <w:sz w:val="24"/>
                <w:szCs w:val="24"/>
                <w:lang w:eastAsia="en-GB"/>
              </w:rPr>
              <w:t xml:space="preserve"> (Hardle et al., 2018).</w:t>
            </w:r>
          </w:p>
        </w:tc>
        <w:tc>
          <w:tcPr>
            <w:tcW w:w="3006" w:type="dxa"/>
          </w:tcPr>
          <w:p w14:paraId="03C96DED" w14:textId="6370C172" w:rsidR="009E211B"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lastRenderedPageBreak/>
              <w:t>Access to legal counsel for contract and compliance issues, financial systems for budgeting and monitoring, and scheduling and task management software are all part of the planning process.</w:t>
            </w:r>
          </w:p>
        </w:tc>
      </w:tr>
      <w:tr w:rsidR="005774C0" w:rsidRPr="005774C0" w14:paraId="068F5713" w14:textId="77777777" w:rsidTr="009E211B">
        <w:tc>
          <w:tcPr>
            <w:tcW w:w="3005" w:type="dxa"/>
          </w:tcPr>
          <w:p w14:paraId="27F16C3C" w14:textId="2925F7C8" w:rsidR="009E211B"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Marketing</w:t>
            </w:r>
          </w:p>
        </w:tc>
        <w:tc>
          <w:tcPr>
            <w:tcW w:w="3005" w:type="dxa"/>
          </w:tcPr>
          <w:p w14:paraId="73D214E8" w14:textId="30B0D262" w:rsidR="009E211B"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To promote an event using social media and other online channels, digital marketing </w:t>
            </w:r>
            <w:r w:rsidR="00E169BF" w:rsidRPr="005774C0">
              <w:rPr>
                <w:rFonts w:ascii="Arial" w:hAnsi="Arial" w:cs="Arial"/>
                <w:sz w:val="24"/>
                <w:szCs w:val="24"/>
                <w:lang w:eastAsia="en-GB"/>
              </w:rPr>
              <w:t>ability</w:t>
            </w:r>
            <w:r w:rsidRPr="005774C0">
              <w:rPr>
                <w:rFonts w:ascii="Arial" w:hAnsi="Arial" w:cs="Arial"/>
                <w:sz w:val="24"/>
                <w:szCs w:val="24"/>
                <w:lang w:eastAsia="en-GB"/>
              </w:rPr>
              <w:t xml:space="preserve"> is necessary</w:t>
            </w:r>
            <w:r w:rsidR="00AA5840" w:rsidRPr="005774C0">
              <w:rPr>
                <w:rFonts w:ascii="Arial" w:hAnsi="Arial" w:cs="Arial"/>
                <w:sz w:val="24"/>
                <w:szCs w:val="24"/>
                <w:lang w:eastAsia="en-GB"/>
              </w:rPr>
              <w:t xml:space="preserve"> (Bowdin et al., 2012)</w:t>
            </w:r>
            <w:r w:rsidRPr="005774C0">
              <w:rPr>
                <w:rFonts w:ascii="Arial" w:hAnsi="Arial" w:cs="Arial"/>
                <w:sz w:val="24"/>
                <w:szCs w:val="24"/>
                <w:lang w:eastAsia="en-GB"/>
              </w:rPr>
              <w:t>. Skill in public relations allows one to successfully handle event publicity, engage media sources, and more. To create captivating materials that captivate and educate attendees, content production abilities are crucial.</w:t>
            </w:r>
          </w:p>
        </w:tc>
        <w:tc>
          <w:tcPr>
            <w:tcW w:w="3006" w:type="dxa"/>
          </w:tcPr>
          <w:p w14:paraId="5D7903B0" w14:textId="743FE296" w:rsidR="009E211B"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Tools for social media targeting and promotional content creation, a marketing budget for ads and campaigns, and design software.</w:t>
            </w:r>
          </w:p>
        </w:tc>
      </w:tr>
    </w:tbl>
    <w:p w14:paraId="07EE1EC5" w14:textId="77777777" w:rsidR="009E211B" w:rsidRPr="005774C0" w:rsidRDefault="009E211B" w:rsidP="005774C0">
      <w:pPr>
        <w:spacing w:line="360" w:lineRule="auto"/>
        <w:ind w:firstLine="720"/>
        <w:rPr>
          <w:rFonts w:ascii="Arial" w:hAnsi="Arial" w:cs="Arial"/>
          <w:sz w:val="24"/>
          <w:szCs w:val="24"/>
          <w:lang w:eastAsia="en-GB"/>
        </w:rPr>
      </w:pPr>
    </w:p>
    <w:p w14:paraId="283CA564" w14:textId="77777777" w:rsidR="00B90D3E" w:rsidRPr="005774C0" w:rsidRDefault="00B90D3E" w:rsidP="005774C0">
      <w:pPr>
        <w:spacing w:line="360" w:lineRule="auto"/>
        <w:ind w:firstLine="720"/>
        <w:rPr>
          <w:rFonts w:ascii="Arial" w:hAnsi="Arial" w:cs="Arial"/>
          <w:sz w:val="24"/>
          <w:szCs w:val="24"/>
          <w:lang w:eastAsia="en-GB"/>
        </w:rPr>
      </w:pPr>
    </w:p>
    <w:p w14:paraId="0929EA6F" w14:textId="77777777" w:rsidR="00B90D3E" w:rsidRPr="005774C0" w:rsidRDefault="00B90D3E" w:rsidP="005774C0">
      <w:pPr>
        <w:spacing w:line="360" w:lineRule="auto"/>
        <w:ind w:firstLine="720"/>
        <w:rPr>
          <w:rFonts w:ascii="Arial" w:hAnsi="Arial" w:cs="Arial"/>
          <w:sz w:val="24"/>
          <w:szCs w:val="24"/>
          <w:lang w:eastAsia="en-GB"/>
        </w:rPr>
      </w:pPr>
    </w:p>
    <w:p w14:paraId="48F4A71E" w14:textId="51E2992B" w:rsidR="00B90D3E" w:rsidRPr="005774C0" w:rsidRDefault="00B90D3E" w:rsidP="005774C0">
      <w:pPr>
        <w:pStyle w:val="EU"/>
        <w:numPr>
          <w:ilvl w:val="0"/>
          <w:numId w:val="1"/>
        </w:numPr>
        <w:spacing w:line="360" w:lineRule="auto"/>
        <w:rPr>
          <w:color w:val="auto"/>
        </w:rPr>
      </w:pPr>
      <w:bookmarkStart w:id="6" w:name="_Toc181967490"/>
      <w:r w:rsidRPr="005774C0">
        <w:rPr>
          <w:color w:val="auto"/>
        </w:rPr>
        <w:t>Event Budget</w:t>
      </w:r>
      <w:bookmarkEnd w:id="6"/>
    </w:p>
    <w:p w14:paraId="5D57FB23" w14:textId="4DD2F87B" w:rsidR="00B90D3E" w:rsidRPr="005774C0" w:rsidRDefault="00B90D3E" w:rsidP="005774C0">
      <w:pPr>
        <w:pStyle w:val="EU"/>
        <w:numPr>
          <w:ilvl w:val="1"/>
          <w:numId w:val="1"/>
        </w:numPr>
        <w:spacing w:line="360" w:lineRule="auto"/>
        <w:rPr>
          <w:color w:val="auto"/>
        </w:rPr>
      </w:pPr>
      <w:bookmarkStart w:id="7" w:name="_Toc181967491"/>
      <w:r w:rsidRPr="005774C0">
        <w:rPr>
          <w:color w:val="auto"/>
        </w:rPr>
        <w:t>Income sources</w:t>
      </w:r>
      <w:bookmarkEnd w:id="7"/>
    </w:p>
    <w:tbl>
      <w:tblPr>
        <w:tblStyle w:val="TableGrid"/>
        <w:tblW w:w="0" w:type="auto"/>
        <w:tblLook w:val="04A0" w:firstRow="1" w:lastRow="0" w:firstColumn="1" w:lastColumn="0" w:noHBand="0" w:noVBand="1"/>
      </w:tblPr>
      <w:tblGrid>
        <w:gridCol w:w="1980"/>
        <w:gridCol w:w="2126"/>
        <w:gridCol w:w="2126"/>
        <w:gridCol w:w="1560"/>
      </w:tblGrid>
      <w:tr w:rsidR="005774C0" w:rsidRPr="005774C0" w14:paraId="0F34CB49" w14:textId="77777777" w:rsidTr="00B90D3E">
        <w:tc>
          <w:tcPr>
            <w:tcW w:w="1980" w:type="dxa"/>
          </w:tcPr>
          <w:p w14:paraId="390CDB7B" w14:textId="1BFD4DD0"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Income Source</w:t>
            </w:r>
          </w:p>
        </w:tc>
        <w:tc>
          <w:tcPr>
            <w:tcW w:w="2126" w:type="dxa"/>
          </w:tcPr>
          <w:p w14:paraId="3D4CC398" w14:textId="5F9EF64F"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Details</w:t>
            </w:r>
          </w:p>
        </w:tc>
        <w:tc>
          <w:tcPr>
            <w:tcW w:w="2126" w:type="dxa"/>
          </w:tcPr>
          <w:p w14:paraId="44F863C1" w14:textId="705C150E"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Calculation</w:t>
            </w:r>
          </w:p>
        </w:tc>
        <w:tc>
          <w:tcPr>
            <w:tcW w:w="1560" w:type="dxa"/>
          </w:tcPr>
          <w:p w14:paraId="0817AC2C" w14:textId="17A0AA8E"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Estimated Revenue</w:t>
            </w:r>
          </w:p>
        </w:tc>
      </w:tr>
      <w:tr w:rsidR="005774C0" w:rsidRPr="005774C0" w14:paraId="284699A0" w14:textId="77777777" w:rsidTr="00B90D3E">
        <w:tc>
          <w:tcPr>
            <w:tcW w:w="1980" w:type="dxa"/>
          </w:tcPr>
          <w:p w14:paraId="776764F1" w14:textId="09BBD5CB"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Ticket Sales</w:t>
            </w:r>
          </w:p>
        </w:tc>
        <w:tc>
          <w:tcPr>
            <w:tcW w:w="2126" w:type="dxa"/>
          </w:tcPr>
          <w:p w14:paraId="54985EF2" w14:textId="060575D0"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Estimated 10,000 attendees with a ticket price of £10</w:t>
            </w:r>
          </w:p>
        </w:tc>
        <w:tc>
          <w:tcPr>
            <w:tcW w:w="2126" w:type="dxa"/>
          </w:tcPr>
          <w:p w14:paraId="747F4B3E" w14:textId="1A854E5C"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10,000 x £10</w:t>
            </w:r>
          </w:p>
        </w:tc>
        <w:tc>
          <w:tcPr>
            <w:tcW w:w="1560" w:type="dxa"/>
          </w:tcPr>
          <w:p w14:paraId="527687DA" w14:textId="071BCFD4"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£100,000</w:t>
            </w:r>
          </w:p>
        </w:tc>
      </w:tr>
      <w:tr w:rsidR="005774C0" w:rsidRPr="005774C0" w14:paraId="5AB55D5C" w14:textId="77777777" w:rsidTr="00B90D3E">
        <w:tc>
          <w:tcPr>
            <w:tcW w:w="1980" w:type="dxa"/>
          </w:tcPr>
          <w:p w14:paraId="37806A63" w14:textId="5100B887"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Vendor Booth Fees</w:t>
            </w:r>
          </w:p>
        </w:tc>
        <w:tc>
          <w:tcPr>
            <w:tcW w:w="2126" w:type="dxa"/>
          </w:tcPr>
          <w:p w14:paraId="547E3AF2" w14:textId="23B3FBF2"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30 vendor booths for local artisans and businesses</w:t>
            </w:r>
          </w:p>
        </w:tc>
        <w:tc>
          <w:tcPr>
            <w:tcW w:w="2126" w:type="dxa"/>
          </w:tcPr>
          <w:p w14:paraId="09A82DBC" w14:textId="4AD531C7"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30 x £2,500</w:t>
            </w:r>
          </w:p>
        </w:tc>
        <w:tc>
          <w:tcPr>
            <w:tcW w:w="1560" w:type="dxa"/>
          </w:tcPr>
          <w:p w14:paraId="13EF3448" w14:textId="6FE38857"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£75,000</w:t>
            </w:r>
          </w:p>
        </w:tc>
      </w:tr>
      <w:tr w:rsidR="005774C0" w:rsidRPr="005774C0" w14:paraId="6A544A2F" w14:textId="77777777" w:rsidTr="00B90D3E">
        <w:tc>
          <w:tcPr>
            <w:tcW w:w="1980" w:type="dxa"/>
          </w:tcPr>
          <w:p w14:paraId="7ACB7CE4" w14:textId="06F264C6"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lastRenderedPageBreak/>
              <w:t>Sponsorships</w:t>
            </w:r>
          </w:p>
        </w:tc>
        <w:tc>
          <w:tcPr>
            <w:tcW w:w="2126" w:type="dxa"/>
          </w:tcPr>
          <w:p w14:paraId="6B833B4D" w14:textId="1C10BA74"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Partnerships with local companies, each providing £10,000</w:t>
            </w:r>
          </w:p>
        </w:tc>
        <w:tc>
          <w:tcPr>
            <w:tcW w:w="2126" w:type="dxa"/>
          </w:tcPr>
          <w:p w14:paraId="2486D835" w14:textId="48CDA24C"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5 sponsors x £10,000</w:t>
            </w:r>
          </w:p>
        </w:tc>
        <w:tc>
          <w:tcPr>
            <w:tcW w:w="1560" w:type="dxa"/>
          </w:tcPr>
          <w:p w14:paraId="64213DFF" w14:textId="13D81341"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£50,000</w:t>
            </w:r>
          </w:p>
        </w:tc>
      </w:tr>
      <w:tr w:rsidR="005774C0" w:rsidRPr="005774C0" w14:paraId="438B0B16" w14:textId="77777777" w:rsidTr="00B90D3E">
        <w:tc>
          <w:tcPr>
            <w:tcW w:w="1980" w:type="dxa"/>
          </w:tcPr>
          <w:p w14:paraId="3EAED227" w14:textId="63676FB1"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Total Income</w:t>
            </w:r>
          </w:p>
        </w:tc>
        <w:tc>
          <w:tcPr>
            <w:tcW w:w="2126" w:type="dxa"/>
          </w:tcPr>
          <w:p w14:paraId="53C0FD48" w14:textId="77777777" w:rsidR="00B90D3E" w:rsidRPr="005774C0" w:rsidRDefault="00B90D3E" w:rsidP="005774C0">
            <w:pPr>
              <w:spacing w:line="360" w:lineRule="auto"/>
              <w:rPr>
                <w:rFonts w:ascii="Arial" w:hAnsi="Arial" w:cs="Arial"/>
                <w:b/>
                <w:bCs/>
                <w:sz w:val="24"/>
                <w:szCs w:val="24"/>
                <w:lang w:eastAsia="en-GB"/>
              </w:rPr>
            </w:pPr>
          </w:p>
        </w:tc>
        <w:tc>
          <w:tcPr>
            <w:tcW w:w="2126" w:type="dxa"/>
          </w:tcPr>
          <w:p w14:paraId="2DC18834" w14:textId="77777777" w:rsidR="00B90D3E" w:rsidRPr="005774C0" w:rsidRDefault="00B90D3E" w:rsidP="005774C0">
            <w:pPr>
              <w:spacing w:line="360" w:lineRule="auto"/>
              <w:rPr>
                <w:rFonts w:ascii="Arial" w:hAnsi="Arial" w:cs="Arial"/>
                <w:b/>
                <w:bCs/>
                <w:sz w:val="24"/>
                <w:szCs w:val="24"/>
                <w:lang w:eastAsia="en-GB"/>
              </w:rPr>
            </w:pPr>
          </w:p>
        </w:tc>
        <w:tc>
          <w:tcPr>
            <w:tcW w:w="1560" w:type="dxa"/>
          </w:tcPr>
          <w:p w14:paraId="7492EC95" w14:textId="1234B34B"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£225,000</w:t>
            </w:r>
          </w:p>
        </w:tc>
      </w:tr>
    </w:tbl>
    <w:p w14:paraId="035881CD" w14:textId="77777777" w:rsidR="00B90D3E" w:rsidRPr="005774C0" w:rsidRDefault="00B90D3E" w:rsidP="005774C0">
      <w:pPr>
        <w:spacing w:line="360" w:lineRule="auto"/>
        <w:rPr>
          <w:rFonts w:ascii="Arial" w:hAnsi="Arial" w:cs="Arial"/>
          <w:sz w:val="24"/>
          <w:szCs w:val="24"/>
          <w:lang w:eastAsia="en-GB"/>
        </w:rPr>
      </w:pPr>
    </w:p>
    <w:p w14:paraId="0B35FFA3" w14:textId="52725C2D" w:rsidR="00B90D3E" w:rsidRPr="005774C0" w:rsidRDefault="00B90D3E" w:rsidP="005774C0">
      <w:pPr>
        <w:pStyle w:val="EU"/>
        <w:numPr>
          <w:ilvl w:val="1"/>
          <w:numId w:val="1"/>
        </w:numPr>
        <w:spacing w:line="360" w:lineRule="auto"/>
        <w:rPr>
          <w:color w:val="auto"/>
        </w:rPr>
      </w:pPr>
      <w:bookmarkStart w:id="8" w:name="_Toc181967492"/>
      <w:r w:rsidRPr="005774C0">
        <w:rPr>
          <w:color w:val="auto"/>
        </w:rPr>
        <w:t>Expenses</w:t>
      </w:r>
      <w:bookmarkEnd w:id="8"/>
    </w:p>
    <w:tbl>
      <w:tblPr>
        <w:tblStyle w:val="TableGrid"/>
        <w:tblW w:w="0" w:type="auto"/>
        <w:tblLook w:val="04A0" w:firstRow="1" w:lastRow="0" w:firstColumn="1" w:lastColumn="0" w:noHBand="0" w:noVBand="1"/>
      </w:tblPr>
      <w:tblGrid>
        <w:gridCol w:w="1838"/>
        <w:gridCol w:w="2410"/>
        <w:gridCol w:w="1701"/>
        <w:gridCol w:w="1843"/>
      </w:tblGrid>
      <w:tr w:rsidR="005774C0" w:rsidRPr="005774C0" w14:paraId="45F9BA70" w14:textId="77777777" w:rsidTr="00B90D3E">
        <w:tc>
          <w:tcPr>
            <w:tcW w:w="1838" w:type="dxa"/>
          </w:tcPr>
          <w:p w14:paraId="43A3B732" w14:textId="4675EC60"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Category</w:t>
            </w:r>
          </w:p>
        </w:tc>
        <w:tc>
          <w:tcPr>
            <w:tcW w:w="2410" w:type="dxa"/>
          </w:tcPr>
          <w:p w14:paraId="7AB7CA15" w14:textId="52916897"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Details</w:t>
            </w:r>
          </w:p>
        </w:tc>
        <w:tc>
          <w:tcPr>
            <w:tcW w:w="1701" w:type="dxa"/>
          </w:tcPr>
          <w:p w14:paraId="77D08E6C" w14:textId="2F6653EE"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Calculation</w:t>
            </w:r>
          </w:p>
        </w:tc>
        <w:tc>
          <w:tcPr>
            <w:tcW w:w="1843" w:type="dxa"/>
          </w:tcPr>
          <w:p w14:paraId="16F4BCBF" w14:textId="03AE9A98"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Estimated Cost</w:t>
            </w:r>
          </w:p>
        </w:tc>
      </w:tr>
      <w:tr w:rsidR="005774C0" w:rsidRPr="005774C0" w14:paraId="2054812D" w14:textId="77777777" w:rsidTr="00B90D3E">
        <w:tc>
          <w:tcPr>
            <w:tcW w:w="1838" w:type="dxa"/>
          </w:tcPr>
          <w:p w14:paraId="1872265E" w14:textId="5C6D777C"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Venue Rental</w:t>
            </w:r>
          </w:p>
        </w:tc>
        <w:tc>
          <w:tcPr>
            <w:tcW w:w="2410" w:type="dxa"/>
          </w:tcPr>
          <w:p w14:paraId="6E36A928" w14:textId="6E8DA7B6"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NEC rental fee for the event duration, including basic amenities</w:t>
            </w:r>
          </w:p>
        </w:tc>
        <w:tc>
          <w:tcPr>
            <w:tcW w:w="1701" w:type="dxa"/>
          </w:tcPr>
          <w:p w14:paraId="42044889" w14:textId="4B67DEE3"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Fixed</w:t>
            </w:r>
          </w:p>
        </w:tc>
        <w:tc>
          <w:tcPr>
            <w:tcW w:w="1843" w:type="dxa"/>
          </w:tcPr>
          <w:p w14:paraId="395F83EA" w14:textId="6ADE8859"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£30,000</w:t>
            </w:r>
          </w:p>
        </w:tc>
      </w:tr>
      <w:tr w:rsidR="005774C0" w:rsidRPr="005774C0" w14:paraId="29D92CBE" w14:textId="77777777" w:rsidTr="00B90D3E">
        <w:tc>
          <w:tcPr>
            <w:tcW w:w="1838" w:type="dxa"/>
          </w:tcPr>
          <w:p w14:paraId="64EC54AA" w14:textId="7621AF05"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Marketing and Promotion</w:t>
            </w:r>
          </w:p>
        </w:tc>
        <w:tc>
          <w:tcPr>
            <w:tcW w:w="2410" w:type="dxa"/>
          </w:tcPr>
          <w:p w14:paraId="5978FC3C" w14:textId="05445A37"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Advertisements across social media, digital marketing, print, and PR</w:t>
            </w:r>
          </w:p>
        </w:tc>
        <w:tc>
          <w:tcPr>
            <w:tcW w:w="1701" w:type="dxa"/>
          </w:tcPr>
          <w:p w14:paraId="11717B04" w14:textId="2A45AC26"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Estimated</w:t>
            </w:r>
          </w:p>
        </w:tc>
        <w:tc>
          <w:tcPr>
            <w:tcW w:w="1843" w:type="dxa"/>
          </w:tcPr>
          <w:p w14:paraId="49890D89" w14:textId="4DEA022C"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£25,000</w:t>
            </w:r>
          </w:p>
        </w:tc>
      </w:tr>
      <w:tr w:rsidR="005774C0" w:rsidRPr="005774C0" w14:paraId="2D9766C9" w14:textId="77777777" w:rsidTr="00B90D3E">
        <w:tc>
          <w:tcPr>
            <w:tcW w:w="1838" w:type="dxa"/>
          </w:tcPr>
          <w:p w14:paraId="0B96450D" w14:textId="2562400E"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Staffing</w:t>
            </w:r>
          </w:p>
        </w:tc>
        <w:tc>
          <w:tcPr>
            <w:tcW w:w="2410" w:type="dxa"/>
          </w:tcPr>
          <w:p w14:paraId="1EE3B6E7" w14:textId="45402C68"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Security, event management staff, medical support, maintenance staff for smooth operations</w:t>
            </w:r>
          </w:p>
        </w:tc>
        <w:tc>
          <w:tcPr>
            <w:tcW w:w="1701" w:type="dxa"/>
          </w:tcPr>
          <w:p w14:paraId="20EC71B8" w14:textId="49F46B05"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Hourly rates and contracted staff</w:t>
            </w:r>
          </w:p>
        </w:tc>
        <w:tc>
          <w:tcPr>
            <w:tcW w:w="1843" w:type="dxa"/>
          </w:tcPr>
          <w:p w14:paraId="29D3635B" w14:textId="40BA8578"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£40,000</w:t>
            </w:r>
          </w:p>
        </w:tc>
      </w:tr>
      <w:tr w:rsidR="005774C0" w:rsidRPr="005774C0" w14:paraId="7A1B6C4E" w14:textId="77777777" w:rsidTr="00B90D3E">
        <w:tc>
          <w:tcPr>
            <w:tcW w:w="1838" w:type="dxa"/>
          </w:tcPr>
          <w:p w14:paraId="244F06DC" w14:textId="4E9F2096"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Equipment and Setup</w:t>
            </w:r>
          </w:p>
        </w:tc>
        <w:tc>
          <w:tcPr>
            <w:tcW w:w="2410" w:type="dxa"/>
          </w:tcPr>
          <w:p w14:paraId="06C6F799" w14:textId="49B20C15"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Staging, AV systems, lighting, holiday decorations, and seating arrangements</w:t>
            </w:r>
          </w:p>
        </w:tc>
        <w:tc>
          <w:tcPr>
            <w:tcW w:w="1701" w:type="dxa"/>
          </w:tcPr>
          <w:p w14:paraId="1A155B9C" w14:textId="4E86698E"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Estimated</w:t>
            </w:r>
          </w:p>
        </w:tc>
        <w:tc>
          <w:tcPr>
            <w:tcW w:w="1843" w:type="dxa"/>
          </w:tcPr>
          <w:p w14:paraId="40683DE6" w14:textId="158C43F5"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£30,000</w:t>
            </w:r>
          </w:p>
        </w:tc>
      </w:tr>
      <w:tr w:rsidR="005774C0" w:rsidRPr="005774C0" w14:paraId="47D3EE81" w14:textId="77777777" w:rsidTr="00B90D3E">
        <w:tc>
          <w:tcPr>
            <w:tcW w:w="1838" w:type="dxa"/>
          </w:tcPr>
          <w:p w14:paraId="0916DEAE" w14:textId="4117B98A"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Vendor Support</w:t>
            </w:r>
          </w:p>
        </w:tc>
        <w:tc>
          <w:tcPr>
            <w:tcW w:w="2410" w:type="dxa"/>
          </w:tcPr>
          <w:p w14:paraId="4D6973E1" w14:textId="4635AB10"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Setup and utilities (e.g., electricity, water) for vendor booths</w:t>
            </w:r>
          </w:p>
        </w:tc>
        <w:tc>
          <w:tcPr>
            <w:tcW w:w="1701" w:type="dxa"/>
          </w:tcPr>
          <w:p w14:paraId="618F6131" w14:textId="13F06D0A"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Estimated</w:t>
            </w:r>
          </w:p>
        </w:tc>
        <w:tc>
          <w:tcPr>
            <w:tcW w:w="1843" w:type="dxa"/>
          </w:tcPr>
          <w:p w14:paraId="54908890" w14:textId="0993E583"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£15,000</w:t>
            </w:r>
          </w:p>
        </w:tc>
      </w:tr>
      <w:tr w:rsidR="005774C0" w:rsidRPr="005774C0" w14:paraId="4D12CBB4" w14:textId="77777777" w:rsidTr="00B90D3E">
        <w:tc>
          <w:tcPr>
            <w:tcW w:w="1838" w:type="dxa"/>
          </w:tcPr>
          <w:p w14:paraId="28719DD0" w14:textId="09D89402"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lastRenderedPageBreak/>
              <w:t>Insurance and Permits</w:t>
            </w:r>
          </w:p>
        </w:tc>
        <w:tc>
          <w:tcPr>
            <w:tcW w:w="2410" w:type="dxa"/>
          </w:tcPr>
          <w:p w14:paraId="29BFEAF6" w14:textId="54B2B3CB"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Liability insurance, health and safety permits, and legal compliance for the event</w:t>
            </w:r>
          </w:p>
        </w:tc>
        <w:tc>
          <w:tcPr>
            <w:tcW w:w="1701" w:type="dxa"/>
          </w:tcPr>
          <w:p w14:paraId="42A5B443" w14:textId="66A84CE2"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Fixed</w:t>
            </w:r>
          </w:p>
        </w:tc>
        <w:tc>
          <w:tcPr>
            <w:tcW w:w="1843" w:type="dxa"/>
          </w:tcPr>
          <w:p w14:paraId="6A014076" w14:textId="619A67A5" w:rsidR="00B90D3E" w:rsidRPr="005774C0" w:rsidRDefault="00B90D3E" w:rsidP="005774C0">
            <w:pPr>
              <w:spacing w:line="360" w:lineRule="auto"/>
              <w:rPr>
                <w:rFonts w:ascii="Arial" w:hAnsi="Arial" w:cs="Arial"/>
                <w:sz w:val="24"/>
                <w:szCs w:val="24"/>
                <w:lang w:eastAsia="en-GB"/>
              </w:rPr>
            </w:pPr>
            <w:r w:rsidRPr="005774C0">
              <w:rPr>
                <w:rFonts w:ascii="Arial" w:hAnsi="Arial" w:cs="Arial"/>
                <w:sz w:val="24"/>
                <w:szCs w:val="24"/>
              </w:rPr>
              <w:t>£10,000</w:t>
            </w:r>
          </w:p>
        </w:tc>
      </w:tr>
      <w:tr w:rsidR="005774C0" w:rsidRPr="005774C0" w14:paraId="332524E8" w14:textId="77777777" w:rsidTr="00B90D3E">
        <w:tc>
          <w:tcPr>
            <w:tcW w:w="1838" w:type="dxa"/>
          </w:tcPr>
          <w:p w14:paraId="651D9440" w14:textId="7B871435"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Total Expenditure</w:t>
            </w:r>
          </w:p>
        </w:tc>
        <w:tc>
          <w:tcPr>
            <w:tcW w:w="2410" w:type="dxa"/>
          </w:tcPr>
          <w:p w14:paraId="3ACD4F9D" w14:textId="77777777" w:rsidR="00B90D3E" w:rsidRPr="005774C0" w:rsidRDefault="00B90D3E" w:rsidP="005774C0">
            <w:pPr>
              <w:spacing w:line="360" w:lineRule="auto"/>
              <w:rPr>
                <w:rFonts w:ascii="Arial" w:hAnsi="Arial" w:cs="Arial"/>
                <w:b/>
                <w:bCs/>
                <w:sz w:val="24"/>
                <w:szCs w:val="24"/>
                <w:lang w:eastAsia="en-GB"/>
              </w:rPr>
            </w:pPr>
          </w:p>
        </w:tc>
        <w:tc>
          <w:tcPr>
            <w:tcW w:w="1701" w:type="dxa"/>
          </w:tcPr>
          <w:p w14:paraId="7174173E" w14:textId="77777777" w:rsidR="00B90D3E" w:rsidRPr="005774C0" w:rsidRDefault="00B90D3E" w:rsidP="005774C0">
            <w:pPr>
              <w:spacing w:line="360" w:lineRule="auto"/>
              <w:rPr>
                <w:rFonts w:ascii="Arial" w:hAnsi="Arial" w:cs="Arial"/>
                <w:b/>
                <w:bCs/>
                <w:sz w:val="24"/>
                <w:szCs w:val="24"/>
                <w:lang w:eastAsia="en-GB"/>
              </w:rPr>
            </w:pPr>
          </w:p>
        </w:tc>
        <w:tc>
          <w:tcPr>
            <w:tcW w:w="1843" w:type="dxa"/>
          </w:tcPr>
          <w:p w14:paraId="0DACA43B" w14:textId="081F2B58" w:rsidR="00B90D3E" w:rsidRPr="005774C0" w:rsidRDefault="00B90D3E" w:rsidP="005774C0">
            <w:pPr>
              <w:spacing w:line="360" w:lineRule="auto"/>
              <w:rPr>
                <w:rFonts w:ascii="Arial" w:hAnsi="Arial" w:cs="Arial"/>
                <w:b/>
                <w:bCs/>
                <w:sz w:val="24"/>
                <w:szCs w:val="24"/>
                <w:lang w:eastAsia="en-GB"/>
              </w:rPr>
            </w:pPr>
            <w:r w:rsidRPr="005774C0">
              <w:rPr>
                <w:rFonts w:ascii="Arial" w:hAnsi="Arial" w:cs="Arial"/>
                <w:b/>
                <w:bCs/>
                <w:sz w:val="24"/>
                <w:szCs w:val="24"/>
              </w:rPr>
              <w:t>£150,000</w:t>
            </w:r>
          </w:p>
        </w:tc>
      </w:tr>
    </w:tbl>
    <w:p w14:paraId="2A6C7519" w14:textId="77777777" w:rsidR="00B90D3E" w:rsidRPr="005774C0" w:rsidRDefault="00B90D3E" w:rsidP="005774C0">
      <w:pPr>
        <w:spacing w:line="360" w:lineRule="auto"/>
        <w:rPr>
          <w:rFonts w:ascii="Arial" w:hAnsi="Arial" w:cs="Arial"/>
          <w:sz w:val="24"/>
          <w:szCs w:val="24"/>
          <w:lang w:eastAsia="en-GB"/>
        </w:rPr>
      </w:pPr>
    </w:p>
    <w:p w14:paraId="11CC35DE" w14:textId="0C2E7CAE" w:rsidR="00B90D3E" w:rsidRPr="005774C0" w:rsidRDefault="00B90D3E" w:rsidP="005774C0">
      <w:pPr>
        <w:pStyle w:val="EU"/>
        <w:numPr>
          <w:ilvl w:val="1"/>
          <w:numId w:val="1"/>
        </w:numPr>
        <w:spacing w:line="360" w:lineRule="auto"/>
        <w:rPr>
          <w:color w:val="auto"/>
        </w:rPr>
      </w:pPr>
      <w:bookmarkStart w:id="9" w:name="_Toc181967493"/>
      <w:r w:rsidRPr="005774C0">
        <w:rPr>
          <w:color w:val="auto"/>
        </w:rPr>
        <w:t>Net profit</w:t>
      </w:r>
      <w:bookmarkEnd w:id="9"/>
    </w:p>
    <w:tbl>
      <w:tblPr>
        <w:tblStyle w:val="TableGrid"/>
        <w:tblW w:w="0" w:type="auto"/>
        <w:tblLook w:val="04A0" w:firstRow="1" w:lastRow="0" w:firstColumn="1" w:lastColumn="0" w:noHBand="0" w:noVBand="1"/>
      </w:tblPr>
      <w:tblGrid>
        <w:gridCol w:w="3256"/>
        <w:gridCol w:w="1559"/>
      </w:tblGrid>
      <w:tr w:rsidR="005774C0" w:rsidRPr="005774C0" w14:paraId="56AEA72B" w14:textId="77777777" w:rsidTr="00B90D3E">
        <w:tc>
          <w:tcPr>
            <w:tcW w:w="3256" w:type="dxa"/>
          </w:tcPr>
          <w:p w14:paraId="7A2B6A3F" w14:textId="6E6AC1D9" w:rsidR="00B90D3E" w:rsidRPr="005774C0" w:rsidRDefault="00B90D3E" w:rsidP="005774C0">
            <w:pPr>
              <w:spacing w:line="360" w:lineRule="auto"/>
              <w:jc w:val="both"/>
              <w:rPr>
                <w:rFonts w:ascii="Arial" w:hAnsi="Arial" w:cs="Arial"/>
                <w:b/>
                <w:bCs/>
                <w:sz w:val="24"/>
                <w:szCs w:val="24"/>
                <w:lang w:eastAsia="en-GB"/>
              </w:rPr>
            </w:pPr>
            <w:r w:rsidRPr="005774C0">
              <w:rPr>
                <w:rFonts w:ascii="Arial" w:hAnsi="Arial" w:cs="Arial"/>
                <w:b/>
                <w:bCs/>
                <w:sz w:val="24"/>
                <w:szCs w:val="24"/>
              </w:rPr>
              <w:t>Total Income</w:t>
            </w:r>
          </w:p>
        </w:tc>
        <w:tc>
          <w:tcPr>
            <w:tcW w:w="1559" w:type="dxa"/>
          </w:tcPr>
          <w:p w14:paraId="6E97F569" w14:textId="109B8B09" w:rsidR="00B90D3E"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rPr>
              <w:t>£225,000</w:t>
            </w:r>
          </w:p>
        </w:tc>
      </w:tr>
      <w:tr w:rsidR="005774C0" w:rsidRPr="005774C0" w14:paraId="65E92435" w14:textId="77777777" w:rsidTr="00B90D3E">
        <w:tc>
          <w:tcPr>
            <w:tcW w:w="3256" w:type="dxa"/>
          </w:tcPr>
          <w:p w14:paraId="054FF75D" w14:textId="3A318CA5" w:rsidR="00B90D3E" w:rsidRPr="005774C0" w:rsidRDefault="00B90D3E" w:rsidP="005774C0">
            <w:pPr>
              <w:spacing w:line="360" w:lineRule="auto"/>
              <w:jc w:val="both"/>
              <w:rPr>
                <w:rFonts w:ascii="Arial" w:hAnsi="Arial" w:cs="Arial"/>
                <w:b/>
                <w:bCs/>
                <w:sz w:val="24"/>
                <w:szCs w:val="24"/>
                <w:lang w:eastAsia="en-GB"/>
              </w:rPr>
            </w:pPr>
            <w:r w:rsidRPr="005774C0">
              <w:rPr>
                <w:rFonts w:ascii="Arial" w:hAnsi="Arial" w:cs="Arial"/>
                <w:b/>
                <w:bCs/>
                <w:sz w:val="24"/>
                <w:szCs w:val="24"/>
              </w:rPr>
              <w:t>Total Expenditure</w:t>
            </w:r>
          </w:p>
        </w:tc>
        <w:tc>
          <w:tcPr>
            <w:tcW w:w="1559" w:type="dxa"/>
          </w:tcPr>
          <w:p w14:paraId="67D15CFC" w14:textId="19ED6E82" w:rsidR="00B90D3E"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rPr>
              <w:t>£150,000</w:t>
            </w:r>
          </w:p>
        </w:tc>
      </w:tr>
      <w:tr w:rsidR="005774C0" w:rsidRPr="005774C0" w14:paraId="6060EB1F" w14:textId="77777777" w:rsidTr="00B90D3E">
        <w:tc>
          <w:tcPr>
            <w:tcW w:w="3256" w:type="dxa"/>
          </w:tcPr>
          <w:p w14:paraId="3C1EFE57" w14:textId="44B53F87" w:rsidR="00B90D3E" w:rsidRPr="005774C0" w:rsidRDefault="00B90D3E" w:rsidP="005774C0">
            <w:pPr>
              <w:spacing w:line="360" w:lineRule="auto"/>
              <w:jc w:val="both"/>
              <w:rPr>
                <w:rFonts w:ascii="Arial" w:hAnsi="Arial" w:cs="Arial"/>
                <w:b/>
                <w:bCs/>
                <w:sz w:val="24"/>
                <w:szCs w:val="24"/>
                <w:lang w:eastAsia="en-GB"/>
              </w:rPr>
            </w:pPr>
            <w:r w:rsidRPr="005774C0">
              <w:rPr>
                <w:rFonts w:ascii="Arial" w:hAnsi="Arial" w:cs="Arial"/>
                <w:b/>
                <w:bCs/>
                <w:sz w:val="24"/>
                <w:szCs w:val="24"/>
              </w:rPr>
              <w:t>Projected Net Profit</w:t>
            </w:r>
          </w:p>
        </w:tc>
        <w:tc>
          <w:tcPr>
            <w:tcW w:w="1559" w:type="dxa"/>
          </w:tcPr>
          <w:p w14:paraId="0C101777" w14:textId="7852F0C3" w:rsidR="00B90D3E" w:rsidRPr="005774C0" w:rsidRDefault="00B90D3E" w:rsidP="005774C0">
            <w:pPr>
              <w:spacing w:line="360" w:lineRule="auto"/>
              <w:jc w:val="both"/>
              <w:rPr>
                <w:rFonts w:ascii="Arial" w:hAnsi="Arial" w:cs="Arial"/>
                <w:sz w:val="24"/>
                <w:szCs w:val="24"/>
                <w:lang w:eastAsia="en-GB"/>
              </w:rPr>
            </w:pPr>
            <w:r w:rsidRPr="005774C0">
              <w:rPr>
                <w:rFonts w:ascii="Arial" w:hAnsi="Arial" w:cs="Arial"/>
                <w:sz w:val="24"/>
                <w:szCs w:val="24"/>
              </w:rPr>
              <w:t>£75,000</w:t>
            </w:r>
          </w:p>
        </w:tc>
      </w:tr>
    </w:tbl>
    <w:p w14:paraId="25B9592C" w14:textId="77777777" w:rsidR="00B90D3E" w:rsidRPr="005774C0" w:rsidRDefault="00B90D3E" w:rsidP="005774C0">
      <w:pPr>
        <w:spacing w:line="360" w:lineRule="auto"/>
        <w:rPr>
          <w:rFonts w:ascii="Arial" w:hAnsi="Arial" w:cs="Arial"/>
          <w:sz w:val="24"/>
          <w:szCs w:val="24"/>
          <w:lang w:eastAsia="en-GB"/>
        </w:rPr>
      </w:pPr>
    </w:p>
    <w:p w14:paraId="6AFC75A8" w14:textId="68F3AF45" w:rsidR="004A7789" w:rsidRPr="005774C0" w:rsidRDefault="004A778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With anticipated revenues of £225,000 (£100,000 from ticket sales, £75,000 from vendor booth fees, and £50,000 from sponsorships), the Christmas Fun Market budget shows an equitable approach to income creation and spending control. To ensure that crucial operational and promotional requirements are satisfied, a significant amount of £150,000 is spent on venue leasing, staffing, equipment setup, and marketing. The event’s budget is structured to attract a wide audience while providing a smooth experience for guests, with personnel and venue rental being the main areas of expenditure. There is also a specific allocation for marketing and promotional efforts. The event plans to make a net profit of 75,000 GBP by carefully controlling expenses and taking use of local relationships through sponsorships. In addition to providing a fun, family-friendly holiday experience, this allocation will help the Christmas Fun Market achieve its goals of boosting local economies and encouraging eco-friendly habits.</w:t>
      </w:r>
    </w:p>
    <w:p w14:paraId="7ECE8D0E" w14:textId="34195AAD" w:rsidR="004A7789" w:rsidRPr="005774C0" w:rsidRDefault="004A7789" w:rsidP="005774C0">
      <w:pPr>
        <w:pStyle w:val="EU"/>
        <w:numPr>
          <w:ilvl w:val="0"/>
          <w:numId w:val="1"/>
        </w:numPr>
        <w:spacing w:line="360" w:lineRule="auto"/>
        <w:rPr>
          <w:color w:val="auto"/>
        </w:rPr>
      </w:pPr>
      <w:bookmarkStart w:id="10" w:name="_Toc181967494"/>
      <w:r w:rsidRPr="005774C0">
        <w:rPr>
          <w:color w:val="auto"/>
        </w:rPr>
        <w:t>Industry Impacts</w:t>
      </w:r>
      <w:bookmarkEnd w:id="10"/>
    </w:p>
    <w:p w14:paraId="20AC8C6F" w14:textId="3DBDA08E" w:rsidR="004A7789" w:rsidRPr="005774C0" w:rsidRDefault="004A778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Technological developments, environmental concerns, economic challenges, and changing guest expectations have all contributed to significant shifts in the meetings and events business. An example of an event that aims to offer a sustainable, inclusive, and engaging holiday experience is the Christmas Fun Market at Birmingham’s National Exhibition Centre (NEC). Each of these developments has </w:t>
      </w:r>
      <w:r w:rsidRPr="005774C0">
        <w:rPr>
          <w:rFonts w:ascii="Arial" w:hAnsi="Arial" w:cs="Arial"/>
          <w:sz w:val="24"/>
          <w:szCs w:val="24"/>
          <w:lang w:eastAsia="en-GB"/>
        </w:rPr>
        <w:lastRenderedPageBreak/>
        <w:t xml:space="preserve">consequences for this type of event. To start, hybrid formats that incorporate both online and offline elements have </w:t>
      </w:r>
      <w:r w:rsidR="00AA5840" w:rsidRPr="005774C0">
        <w:rPr>
          <w:rFonts w:ascii="Arial" w:hAnsi="Arial" w:cs="Arial"/>
          <w:sz w:val="24"/>
          <w:szCs w:val="24"/>
          <w:lang w:eastAsia="en-GB"/>
        </w:rPr>
        <w:t>appeared</w:t>
      </w:r>
      <w:r w:rsidRPr="005774C0">
        <w:rPr>
          <w:rFonts w:ascii="Arial" w:hAnsi="Arial" w:cs="Arial"/>
          <w:sz w:val="24"/>
          <w:szCs w:val="24"/>
          <w:lang w:eastAsia="en-GB"/>
        </w:rPr>
        <w:t xml:space="preserve"> </w:t>
      </w:r>
      <w:proofErr w:type="gramStart"/>
      <w:r w:rsidRPr="005774C0">
        <w:rPr>
          <w:rFonts w:ascii="Arial" w:hAnsi="Arial" w:cs="Arial"/>
          <w:sz w:val="24"/>
          <w:szCs w:val="24"/>
          <w:lang w:eastAsia="en-GB"/>
        </w:rPr>
        <w:t>as a result of</w:t>
      </w:r>
      <w:proofErr w:type="gramEnd"/>
      <w:r w:rsidRPr="005774C0">
        <w:rPr>
          <w:rFonts w:ascii="Arial" w:hAnsi="Arial" w:cs="Arial"/>
          <w:sz w:val="24"/>
          <w:szCs w:val="24"/>
          <w:lang w:eastAsia="en-GB"/>
        </w:rPr>
        <w:t xml:space="preserve"> technological advancements, which have a </w:t>
      </w:r>
      <w:r w:rsidR="00AA5840" w:rsidRPr="005774C0">
        <w:rPr>
          <w:rFonts w:ascii="Arial" w:hAnsi="Arial" w:cs="Arial"/>
          <w:sz w:val="24"/>
          <w:szCs w:val="24"/>
          <w:lang w:eastAsia="en-GB"/>
        </w:rPr>
        <w:t>weighty</w:t>
      </w:r>
      <w:r w:rsidRPr="005774C0">
        <w:rPr>
          <w:rFonts w:ascii="Arial" w:hAnsi="Arial" w:cs="Arial"/>
          <w:sz w:val="24"/>
          <w:szCs w:val="24"/>
          <w:lang w:eastAsia="en-GB"/>
        </w:rPr>
        <w:t xml:space="preserve"> impact on the events industry. The elimination of geographical barriers at hybrid events promotes accessibility, decreases travel expenses, and allows organisers to reach a wider audience (</w:t>
      </w:r>
      <w:r w:rsidR="00AA5840" w:rsidRPr="005774C0">
        <w:rPr>
          <w:rFonts w:ascii="Arial" w:hAnsi="Arial" w:cs="Arial"/>
          <w:sz w:val="24"/>
          <w:szCs w:val="24"/>
          <w:lang w:eastAsia="en-GB"/>
        </w:rPr>
        <w:t>Simons</w:t>
      </w:r>
      <w:r w:rsidRPr="005774C0">
        <w:rPr>
          <w:rFonts w:ascii="Arial" w:hAnsi="Arial" w:cs="Arial"/>
          <w:sz w:val="24"/>
          <w:szCs w:val="24"/>
          <w:lang w:eastAsia="en-GB"/>
        </w:rPr>
        <w:t>, 2019). The Christmas Fun Market may reach more people and accommodate more locations by including internet components, such live-streamed performances. Hybrid event organisers may better understand their attendees' preferences through data-driven insights, which in turn boosts engagement and allows them to fine-tune their offers (Bowdin et al., 201</w:t>
      </w:r>
      <w:r w:rsidR="00AA5840" w:rsidRPr="005774C0">
        <w:rPr>
          <w:rFonts w:ascii="Arial" w:hAnsi="Arial" w:cs="Arial"/>
          <w:sz w:val="24"/>
          <w:szCs w:val="24"/>
          <w:lang w:eastAsia="en-GB"/>
        </w:rPr>
        <w:t>2</w:t>
      </w:r>
      <w:r w:rsidRPr="005774C0">
        <w:rPr>
          <w:rFonts w:ascii="Arial" w:hAnsi="Arial" w:cs="Arial"/>
          <w:sz w:val="24"/>
          <w:szCs w:val="24"/>
          <w:lang w:eastAsia="en-GB"/>
        </w:rPr>
        <w:t>). Sustainable practices are also on the rise, thanks to an increase in eco-awareness among event planners and guests. Waste reduction, biodegradable material use, and supporting local businesses are all examples of sustainable practices in events (</w:t>
      </w:r>
      <w:r w:rsidR="00AA5840" w:rsidRPr="005774C0">
        <w:rPr>
          <w:rFonts w:ascii="Arial" w:hAnsi="Arial" w:cs="Arial"/>
          <w:sz w:val="24"/>
          <w:szCs w:val="24"/>
          <w:lang w:eastAsia="en-GB"/>
        </w:rPr>
        <w:t>Holmes et al., 2015</w:t>
      </w:r>
      <w:r w:rsidRPr="005774C0">
        <w:rPr>
          <w:rFonts w:ascii="Arial" w:hAnsi="Arial" w:cs="Arial"/>
          <w:sz w:val="24"/>
          <w:szCs w:val="24"/>
          <w:lang w:eastAsia="en-GB"/>
        </w:rPr>
        <w:t>). According to O'Toole (201</w:t>
      </w:r>
      <w:r w:rsidR="00AA5840" w:rsidRPr="005774C0">
        <w:rPr>
          <w:rFonts w:ascii="Arial" w:hAnsi="Arial" w:cs="Arial"/>
          <w:sz w:val="24"/>
          <w:szCs w:val="24"/>
          <w:lang w:eastAsia="en-GB"/>
        </w:rPr>
        <w:t>0</w:t>
      </w:r>
      <w:r w:rsidRPr="005774C0">
        <w:rPr>
          <w:rFonts w:ascii="Arial" w:hAnsi="Arial" w:cs="Arial"/>
          <w:sz w:val="24"/>
          <w:szCs w:val="24"/>
          <w:lang w:eastAsia="en-GB"/>
        </w:rPr>
        <w:t>), following these techniques helps maintain a favourable public image while also satisfying audience expectations. Incorporating eco-friendly packaging, minimising waste, and sourcing locally will help the Christmas Fun Market match with this trend and appeal to environmentally conscious tourists. Since the spread of the COVID-19 virus, health and safety protocols have also grown more important in the event planning process. Sanitation, crowd control, and ventilation are all part of modern risk management measures aimed at making events safer for everyone</w:t>
      </w:r>
      <w:r w:rsidR="00AA5840" w:rsidRPr="005774C0">
        <w:rPr>
          <w:rFonts w:ascii="Arial" w:hAnsi="Arial" w:cs="Arial"/>
          <w:sz w:val="24"/>
          <w:szCs w:val="24"/>
        </w:rPr>
        <w:t xml:space="preserve"> </w:t>
      </w:r>
      <w:r w:rsidR="00AA5840" w:rsidRPr="005774C0">
        <w:rPr>
          <w:rFonts w:ascii="Arial" w:hAnsi="Arial" w:cs="Arial"/>
          <w:sz w:val="24"/>
          <w:szCs w:val="24"/>
          <w:lang w:eastAsia="en-GB"/>
        </w:rPr>
        <w:t>(Drury et al., 2021)</w:t>
      </w:r>
      <w:r w:rsidRPr="005774C0">
        <w:rPr>
          <w:rFonts w:ascii="Arial" w:hAnsi="Arial" w:cs="Arial"/>
          <w:sz w:val="24"/>
          <w:szCs w:val="24"/>
          <w:lang w:eastAsia="en-GB"/>
        </w:rPr>
        <w:t>. According to Bowdin et al. (201</w:t>
      </w:r>
      <w:r w:rsidR="00AA5840" w:rsidRPr="005774C0">
        <w:rPr>
          <w:rFonts w:ascii="Arial" w:hAnsi="Arial" w:cs="Arial"/>
          <w:sz w:val="24"/>
          <w:szCs w:val="24"/>
          <w:lang w:eastAsia="en-GB"/>
        </w:rPr>
        <w:t>2</w:t>
      </w:r>
      <w:r w:rsidRPr="005774C0">
        <w:rPr>
          <w:rFonts w:ascii="Arial" w:hAnsi="Arial" w:cs="Arial"/>
          <w:sz w:val="24"/>
          <w:szCs w:val="24"/>
          <w:lang w:eastAsia="en-GB"/>
        </w:rPr>
        <w:t xml:space="preserve">), attendance is both increased and safety is guaranteed by making health measures, including hand sanitiser stations and capacity limitations, easily apparent. </w:t>
      </w:r>
      <w:proofErr w:type="gramStart"/>
      <w:r w:rsidRPr="005774C0">
        <w:rPr>
          <w:rFonts w:ascii="Arial" w:hAnsi="Arial" w:cs="Arial"/>
          <w:sz w:val="24"/>
          <w:szCs w:val="24"/>
          <w:lang w:eastAsia="en-GB"/>
        </w:rPr>
        <w:t>In light of</w:t>
      </w:r>
      <w:proofErr w:type="gramEnd"/>
      <w:r w:rsidRPr="005774C0">
        <w:rPr>
          <w:rFonts w:ascii="Arial" w:hAnsi="Arial" w:cs="Arial"/>
          <w:sz w:val="24"/>
          <w:szCs w:val="24"/>
          <w:lang w:eastAsia="en-GB"/>
        </w:rPr>
        <w:t xml:space="preserve"> recent health concerns, these measures taken by the Christmas Fun Market will hopefully make everyone's visit more pleasant and less stressful. Attendees now anticipate individualised material and activities, which is adding another layer of personalisation to the contemporary event experience. According to Bladen et al. (201</w:t>
      </w:r>
      <w:r w:rsidR="00AA5840" w:rsidRPr="005774C0">
        <w:rPr>
          <w:rFonts w:ascii="Arial" w:hAnsi="Arial" w:cs="Arial"/>
          <w:sz w:val="24"/>
          <w:szCs w:val="24"/>
          <w:lang w:eastAsia="en-GB"/>
        </w:rPr>
        <w:t>7</w:t>
      </w:r>
      <w:r w:rsidRPr="005774C0">
        <w:rPr>
          <w:rFonts w:ascii="Arial" w:hAnsi="Arial" w:cs="Arial"/>
          <w:sz w:val="24"/>
          <w:szCs w:val="24"/>
          <w:lang w:eastAsia="en-GB"/>
        </w:rPr>
        <w:t>), offering a variety of options that cater to different interests increases engagement and satisfaction among attendees. Visitors from all walks of life may enjoy the Christmas Fun Market's wide variety of holiday-themed activities, which vary from classic crafts to cutting-edge entertainment. Managing costs effectively and proving a return on investment (ROI) have become top priorities for event planners due to economic challenges. Strategic resource allocation and cost-effective solutions are required because to shifting budgets and rising venue expenses (</w:t>
      </w:r>
      <w:r w:rsidR="00AA5840" w:rsidRPr="005774C0">
        <w:rPr>
          <w:rFonts w:ascii="Arial" w:hAnsi="Arial" w:cs="Arial"/>
          <w:sz w:val="24"/>
          <w:szCs w:val="24"/>
          <w:lang w:eastAsia="en-GB"/>
        </w:rPr>
        <w:t>Resch, 2011</w:t>
      </w:r>
      <w:r w:rsidRPr="005774C0">
        <w:rPr>
          <w:rFonts w:ascii="Arial" w:hAnsi="Arial" w:cs="Arial"/>
          <w:sz w:val="24"/>
          <w:szCs w:val="24"/>
          <w:lang w:eastAsia="en-GB"/>
        </w:rPr>
        <w:t xml:space="preserve">). The Christmas Fun Market can stay afloat by dividing up their revenue from things like </w:t>
      </w:r>
      <w:r w:rsidRPr="005774C0">
        <w:rPr>
          <w:rFonts w:ascii="Arial" w:hAnsi="Arial" w:cs="Arial"/>
          <w:sz w:val="24"/>
          <w:szCs w:val="24"/>
          <w:lang w:eastAsia="en-GB"/>
        </w:rPr>
        <w:lastRenderedPageBreak/>
        <w:t xml:space="preserve">vendor fees, sponsorships, and ticket sales with their expenses from things like advertising, hiring help, and setting up the site. Sponsorships from local companies provide several benefits, including cost reduction, increased community participation, and visibility for local brands. Contemporary event planning also places a premium on accessibility, diversity, and inclusivity. According to Rogers and Davidson (2015), </w:t>
      </w:r>
      <w:proofErr w:type="gramStart"/>
      <w:r w:rsidRPr="005774C0">
        <w:rPr>
          <w:rFonts w:ascii="Arial" w:hAnsi="Arial" w:cs="Arial"/>
          <w:sz w:val="24"/>
          <w:szCs w:val="24"/>
          <w:lang w:eastAsia="en-GB"/>
        </w:rPr>
        <w:t>in order for</w:t>
      </w:r>
      <w:proofErr w:type="gramEnd"/>
      <w:r w:rsidRPr="005774C0">
        <w:rPr>
          <w:rFonts w:ascii="Arial" w:hAnsi="Arial" w:cs="Arial"/>
          <w:sz w:val="24"/>
          <w:szCs w:val="24"/>
          <w:lang w:eastAsia="en-GB"/>
        </w:rPr>
        <w:t xml:space="preserve"> events to reach more people, they need to include different cultural viewpoints. To create a more welcoming and inclusive space, </w:t>
      </w:r>
      <w:r w:rsidR="00AA5840" w:rsidRPr="005774C0">
        <w:rPr>
          <w:rFonts w:ascii="Arial" w:hAnsi="Arial" w:cs="Arial"/>
          <w:sz w:val="24"/>
          <w:szCs w:val="24"/>
          <w:lang w:eastAsia="en-GB"/>
        </w:rPr>
        <w:t>it is</w:t>
      </w:r>
      <w:r w:rsidRPr="005774C0">
        <w:rPr>
          <w:rFonts w:ascii="Arial" w:hAnsi="Arial" w:cs="Arial"/>
          <w:sz w:val="24"/>
          <w:szCs w:val="24"/>
          <w:lang w:eastAsia="en-GB"/>
        </w:rPr>
        <w:t xml:space="preserve"> important to make sure everyone can easily use it and to incorporate ethnic features (Getz, 2017). This tendency is reflected in the inviting atmosphere promoted by the Christmas Fun Market, which attracts a diverse variety of guests via its emphasis on varied holiday customs and commitment to accessibility. Optimising event performance and understanding attendance behaviour has become vital with data analytics. Using engagement measures like attendance, length, and satisfaction, event planners may guide future planning with the use of real-time data analysis (Getz and Page, 2019). By monitoring these indicators using data analytics, the Christmas Fun Market could learn which activities were most popular and what kinds of people attended, which would help them plan better events in the future. Events are increasingly being recognised as venues to support social ideals and boost local economies, which has led to a rise in the significance of community participation and local effect. Community pride and economic growth are fostered by events that showcase local culture and promote small businesses (</w:t>
      </w:r>
      <w:proofErr w:type="spellStart"/>
      <w:r w:rsidR="00AA5840" w:rsidRPr="005774C0">
        <w:rPr>
          <w:rFonts w:ascii="Arial" w:hAnsi="Arial" w:cs="Arial"/>
          <w:sz w:val="24"/>
          <w:szCs w:val="24"/>
          <w:lang w:eastAsia="en-GB"/>
        </w:rPr>
        <w:t>Albinsson</w:t>
      </w:r>
      <w:proofErr w:type="spellEnd"/>
      <w:r w:rsidR="00AA5840" w:rsidRPr="005774C0">
        <w:rPr>
          <w:rFonts w:ascii="Arial" w:hAnsi="Arial" w:cs="Arial"/>
          <w:sz w:val="24"/>
          <w:szCs w:val="24"/>
          <w:lang w:eastAsia="en-GB"/>
        </w:rPr>
        <w:t xml:space="preserve"> and </w:t>
      </w:r>
      <w:proofErr w:type="spellStart"/>
      <w:r w:rsidR="00AA5840" w:rsidRPr="005774C0">
        <w:rPr>
          <w:rFonts w:ascii="Arial" w:hAnsi="Arial" w:cs="Arial"/>
          <w:sz w:val="24"/>
          <w:szCs w:val="24"/>
          <w:lang w:eastAsia="en-GB"/>
        </w:rPr>
        <w:t>Yasanthi</w:t>
      </w:r>
      <w:proofErr w:type="spellEnd"/>
      <w:r w:rsidR="00AA5840" w:rsidRPr="005774C0">
        <w:rPr>
          <w:rFonts w:ascii="Arial" w:hAnsi="Arial" w:cs="Arial"/>
          <w:sz w:val="24"/>
          <w:szCs w:val="24"/>
          <w:lang w:eastAsia="en-GB"/>
        </w:rPr>
        <w:t xml:space="preserve"> </w:t>
      </w:r>
      <w:proofErr w:type="spellStart"/>
      <w:r w:rsidR="00AA5840" w:rsidRPr="005774C0">
        <w:rPr>
          <w:rFonts w:ascii="Arial" w:hAnsi="Arial" w:cs="Arial"/>
          <w:sz w:val="24"/>
          <w:szCs w:val="24"/>
          <w:lang w:eastAsia="en-GB"/>
        </w:rPr>
        <w:t>Perera</w:t>
      </w:r>
      <w:proofErr w:type="spellEnd"/>
      <w:r w:rsidR="00AA5840" w:rsidRPr="005774C0">
        <w:rPr>
          <w:rFonts w:ascii="Arial" w:hAnsi="Arial" w:cs="Arial"/>
          <w:sz w:val="24"/>
          <w:szCs w:val="24"/>
          <w:lang w:eastAsia="en-GB"/>
        </w:rPr>
        <w:t>, 2012</w:t>
      </w:r>
      <w:r w:rsidRPr="005774C0">
        <w:rPr>
          <w:rFonts w:ascii="Arial" w:hAnsi="Arial" w:cs="Arial"/>
          <w:sz w:val="24"/>
          <w:szCs w:val="24"/>
          <w:lang w:eastAsia="en-GB"/>
        </w:rPr>
        <w:t>). In addition to enhancing the local economy, the Christmas Fun Market also enhances its cultural importance by showcasing local merchants and entertainers. In addition, Moshood et al. (2022) state that events that include the community in some way result in more support and loyalty from attendees, which is good for the event's long-term viability. Adapting event plans to suit current needs requires a deep understanding of industry trends including sustainability, data analytics, inclusivity, personalisation, fiscal prudence, personal health and safety, and technological integration. Keeping the Christmas Fun Market in step with current developments will make sure it's still a big deal, making an impression on modern audiences and helping the economy and culture thrive in the area.</w:t>
      </w:r>
    </w:p>
    <w:p w14:paraId="598EF741" w14:textId="3A7F2224" w:rsidR="004A7789" w:rsidRPr="005774C0" w:rsidRDefault="004A7789" w:rsidP="005774C0">
      <w:pPr>
        <w:pStyle w:val="EU"/>
        <w:numPr>
          <w:ilvl w:val="0"/>
          <w:numId w:val="1"/>
        </w:numPr>
        <w:spacing w:line="360" w:lineRule="auto"/>
        <w:rPr>
          <w:color w:val="auto"/>
        </w:rPr>
      </w:pPr>
      <w:bookmarkStart w:id="11" w:name="_Toc181967495"/>
      <w:r w:rsidRPr="005774C0">
        <w:rPr>
          <w:color w:val="auto"/>
        </w:rPr>
        <w:lastRenderedPageBreak/>
        <w:t>Situational and Cultural Considerations</w:t>
      </w:r>
      <w:bookmarkEnd w:id="11"/>
    </w:p>
    <w:p w14:paraId="2248B07B" w14:textId="70FA20E8" w:rsidR="004A7789" w:rsidRPr="005774C0" w:rsidRDefault="004A7789" w:rsidP="005774C0">
      <w:pPr>
        <w:pStyle w:val="EU"/>
        <w:numPr>
          <w:ilvl w:val="1"/>
          <w:numId w:val="1"/>
        </w:numPr>
        <w:spacing w:line="360" w:lineRule="auto"/>
        <w:rPr>
          <w:color w:val="auto"/>
        </w:rPr>
      </w:pPr>
      <w:bookmarkStart w:id="12" w:name="_Toc181967496"/>
      <w:r w:rsidRPr="005774C0">
        <w:rPr>
          <w:color w:val="auto"/>
        </w:rPr>
        <w:t>SWOT Analysis</w:t>
      </w:r>
      <w:bookmarkEnd w:id="12"/>
    </w:p>
    <w:tbl>
      <w:tblPr>
        <w:tblStyle w:val="TableGrid"/>
        <w:tblW w:w="0" w:type="auto"/>
        <w:tblLook w:val="04A0" w:firstRow="1" w:lastRow="0" w:firstColumn="1" w:lastColumn="0" w:noHBand="0" w:noVBand="1"/>
      </w:tblPr>
      <w:tblGrid>
        <w:gridCol w:w="4508"/>
        <w:gridCol w:w="4508"/>
      </w:tblGrid>
      <w:tr w:rsidR="005774C0" w:rsidRPr="005774C0" w14:paraId="26129EEF" w14:textId="77777777" w:rsidTr="004A7789">
        <w:tc>
          <w:tcPr>
            <w:tcW w:w="4508" w:type="dxa"/>
          </w:tcPr>
          <w:p w14:paraId="7C4B0FF9" w14:textId="294BF07A" w:rsidR="004A7789" w:rsidRPr="005774C0" w:rsidRDefault="004A7789" w:rsidP="005774C0">
            <w:pPr>
              <w:spacing w:line="360" w:lineRule="auto"/>
              <w:jc w:val="both"/>
              <w:rPr>
                <w:rFonts w:ascii="Arial" w:hAnsi="Arial" w:cs="Arial"/>
                <w:b/>
                <w:bCs/>
                <w:sz w:val="24"/>
                <w:szCs w:val="24"/>
                <w:lang w:eastAsia="en-GB"/>
              </w:rPr>
            </w:pPr>
            <w:r w:rsidRPr="005774C0">
              <w:rPr>
                <w:rFonts w:ascii="Arial" w:hAnsi="Arial" w:cs="Arial"/>
                <w:b/>
                <w:bCs/>
                <w:sz w:val="24"/>
                <w:szCs w:val="24"/>
                <w:lang w:eastAsia="en-GB"/>
              </w:rPr>
              <w:t>Strengths</w:t>
            </w:r>
          </w:p>
        </w:tc>
        <w:tc>
          <w:tcPr>
            <w:tcW w:w="4508" w:type="dxa"/>
          </w:tcPr>
          <w:p w14:paraId="66B0C215" w14:textId="48E2E49E" w:rsidR="004A7789" w:rsidRPr="005774C0" w:rsidRDefault="004A7789" w:rsidP="005774C0">
            <w:pPr>
              <w:spacing w:line="360" w:lineRule="auto"/>
              <w:jc w:val="both"/>
              <w:rPr>
                <w:rFonts w:ascii="Arial" w:hAnsi="Arial" w:cs="Arial"/>
                <w:b/>
                <w:bCs/>
                <w:sz w:val="24"/>
                <w:szCs w:val="24"/>
                <w:lang w:eastAsia="en-GB"/>
              </w:rPr>
            </w:pPr>
            <w:r w:rsidRPr="005774C0">
              <w:rPr>
                <w:rFonts w:ascii="Arial" w:hAnsi="Arial" w:cs="Arial"/>
                <w:b/>
                <w:bCs/>
                <w:sz w:val="24"/>
                <w:szCs w:val="24"/>
                <w:lang w:eastAsia="en-GB"/>
              </w:rPr>
              <w:t>Weaknesses</w:t>
            </w:r>
          </w:p>
        </w:tc>
      </w:tr>
      <w:tr w:rsidR="005774C0" w:rsidRPr="005774C0" w14:paraId="32640054" w14:textId="77777777" w:rsidTr="004A7789">
        <w:tc>
          <w:tcPr>
            <w:tcW w:w="4508" w:type="dxa"/>
          </w:tcPr>
          <w:p w14:paraId="190674A1" w14:textId="152D9C97" w:rsidR="00BD2F9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-Because of its convenient location in the heart of Birmingham, the NEC welcomes visitors from </w:t>
            </w:r>
            <w:proofErr w:type="gramStart"/>
            <w:r w:rsidRPr="005774C0">
              <w:rPr>
                <w:rFonts w:ascii="Arial" w:hAnsi="Arial" w:cs="Arial"/>
                <w:sz w:val="24"/>
                <w:szCs w:val="24"/>
                <w:lang w:eastAsia="en-GB"/>
              </w:rPr>
              <w:t>all across</w:t>
            </w:r>
            <w:proofErr w:type="gramEnd"/>
            <w:r w:rsidRPr="005774C0">
              <w:rPr>
                <w:rFonts w:ascii="Arial" w:hAnsi="Arial" w:cs="Arial"/>
                <w:sz w:val="24"/>
                <w:szCs w:val="24"/>
                <w:lang w:eastAsia="en-GB"/>
              </w:rPr>
              <w:t xml:space="preserve"> the city and the surrounding areas.</w:t>
            </w:r>
          </w:p>
          <w:p w14:paraId="65A7C43E" w14:textId="11DD0248" w:rsidR="00BD2F9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-Families and people looking for a festive holiday experience will be naturally drawn to the venue because of its seasonal appeal.</w:t>
            </w:r>
          </w:p>
          <w:p w14:paraId="3368019B" w14:textId="6F8FCA88" w:rsidR="004A778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-A wide range of interests may be satisfied by the diverse offerings, which include Christmas shopping, traditional delicacies, live entertainment, attractions like Santa's grotto and ice skating, and many more.</w:t>
            </w:r>
          </w:p>
        </w:tc>
        <w:tc>
          <w:tcPr>
            <w:tcW w:w="4508" w:type="dxa"/>
          </w:tcPr>
          <w:p w14:paraId="1A21D669" w14:textId="76B4BFA4" w:rsidR="00BD2F9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-Aspects of the event might be impacted by unfavourable weather, which could </w:t>
            </w:r>
            <w:proofErr w:type="gramStart"/>
            <w:r w:rsidRPr="005774C0">
              <w:rPr>
                <w:rFonts w:ascii="Arial" w:hAnsi="Arial" w:cs="Arial"/>
                <w:sz w:val="24"/>
                <w:szCs w:val="24"/>
                <w:lang w:eastAsia="en-GB"/>
              </w:rPr>
              <w:t>have an effect on</w:t>
            </w:r>
            <w:proofErr w:type="gramEnd"/>
            <w:r w:rsidRPr="005774C0">
              <w:rPr>
                <w:rFonts w:ascii="Arial" w:hAnsi="Arial" w:cs="Arial"/>
                <w:sz w:val="24"/>
                <w:szCs w:val="24"/>
                <w:lang w:eastAsia="en-GB"/>
              </w:rPr>
              <w:t xml:space="preserve"> both attendance and the entire experience.</w:t>
            </w:r>
          </w:p>
          <w:p w14:paraId="1F2B26E1" w14:textId="0F28E8B2" w:rsidR="00BD2F9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-A large-scale event like this takes a substantial expenditure of time, energy, and money.</w:t>
            </w:r>
          </w:p>
          <w:p w14:paraId="3812556D" w14:textId="1A11C6D8" w:rsidR="004A778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-Other regional holiday activities may be vying for the same crowd, so</w:t>
            </w:r>
            <w:r w:rsidR="005774C0" w:rsidRPr="005774C0">
              <w:rPr>
                <w:rFonts w:ascii="Arial" w:hAnsi="Arial" w:cs="Arial"/>
                <w:sz w:val="24"/>
                <w:szCs w:val="24"/>
                <w:lang w:eastAsia="en-GB"/>
              </w:rPr>
              <w:t xml:space="preserve"> the event</w:t>
            </w:r>
            <w:r w:rsidRPr="005774C0">
              <w:rPr>
                <w:rFonts w:ascii="Arial" w:hAnsi="Arial" w:cs="Arial"/>
                <w:sz w:val="24"/>
                <w:szCs w:val="24"/>
                <w:lang w:eastAsia="en-GB"/>
              </w:rPr>
              <w:t xml:space="preserve"> </w:t>
            </w:r>
            <w:proofErr w:type="gramStart"/>
            <w:r w:rsidRPr="005774C0">
              <w:rPr>
                <w:rFonts w:ascii="Arial" w:hAnsi="Arial" w:cs="Arial"/>
                <w:sz w:val="24"/>
                <w:szCs w:val="24"/>
                <w:lang w:eastAsia="en-GB"/>
              </w:rPr>
              <w:t>need</w:t>
            </w:r>
            <w:proofErr w:type="gramEnd"/>
            <w:r w:rsidRPr="005774C0">
              <w:rPr>
                <w:rFonts w:ascii="Arial" w:hAnsi="Arial" w:cs="Arial"/>
                <w:sz w:val="24"/>
                <w:szCs w:val="24"/>
                <w:lang w:eastAsia="en-GB"/>
              </w:rPr>
              <w:t xml:space="preserve"> to provide something special to stand out.</w:t>
            </w:r>
          </w:p>
        </w:tc>
      </w:tr>
      <w:tr w:rsidR="005774C0" w:rsidRPr="005774C0" w14:paraId="0631B232" w14:textId="77777777" w:rsidTr="004A7789">
        <w:tc>
          <w:tcPr>
            <w:tcW w:w="4508" w:type="dxa"/>
          </w:tcPr>
          <w:p w14:paraId="416D662A" w14:textId="28EB1248" w:rsidR="004A7789" w:rsidRPr="005774C0" w:rsidRDefault="004A7789" w:rsidP="005774C0">
            <w:pPr>
              <w:spacing w:line="360" w:lineRule="auto"/>
              <w:jc w:val="both"/>
              <w:rPr>
                <w:rFonts w:ascii="Arial" w:hAnsi="Arial" w:cs="Arial"/>
                <w:b/>
                <w:bCs/>
                <w:sz w:val="24"/>
                <w:szCs w:val="24"/>
                <w:lang w:eastAsia="en-GB"/>
              </w:rPr>
            </w:pPr>
            <w:r w:rsidRPr="005774C0">
              <w:rPr>
                <w:rFonts w:ascii="Arial" w:hAnsi="Arial" w:cs="Arial"/>
                <w:b/>
                <w:bCs/>
                <w:sz w:val="24"/>
                <w:szCs w:val="24"/>
                <w:lang w:eastAsia="en-GB"/>
              </w:rPr>
              <w:t>Opportunities</w:t>
            </w:r>
          </w:p>
        </w:tc>
        <w:tc>
          <w:tcPr>
            <w:tcW w:w="4508" w:type="dxa"/>
          </w:tcPr>
          <w:p w14:paraId="1CF53652" w14:textId="2BD5F829" w:rsidR="004A7789" w:rsidRPr="005774C0" w:rsidRDefault="004A7789" w:rsidP="005774C0">
            <w:pPr>
              <w:spacing w:line="360" w:lineRule="auto"/>
              <w:jc w:val="both"/>
              <w:rPr>
                <w:rFonts w:ascii="Arial" w:hAnsi="Arial" w:cs="Arial"/>
                <w:b/>
                <w:bCs/>
                <w:sz w:val="24"/>
                <w:szCs w:val="24"/>
                <w:lang w:eastAsia="en-GB"/>
              </w:rPr>
            </w:pPr>
            <w:r w:rsidRPr="005774C0">
              <w:rPr>
                <w:rFonts w:ascii="Arial" w:hAnsi="Arial" w:cs="Arial"/>
                <w:b/>
                <w:bCs/>
                <w:sz w:val="24"/>
                <w:szCs w:val="24"/>
                <w:lang w:eastAsia="en-GB"/>
              </w:rPr>
              <w:t>Threats</w:t>
            </w:r>
          </w:p>
        </w:tc>
      </w:tr>
      <w:tr w:rsidR="005774C0" w:rsidRPr="005774C0" w14:paraId="50B641F9" w14:textId="77777777" w:rsidTr="004A7789">
        <w:tc>
          <w:tcPr>
            <w:tcW w:w="4508" w:type="dxa"/>
          </w:tcPr>
          <w:p w14:paraId="12A6727F" w14:textId="63021EAA" w:rsidR="00BD2F9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-Birmingham is home to a multicultural population, thus </w:t>
            </w:r>
            <w:r w:rsidR="005774C0" w:rsidRPr="005774C0">
              <w:rPr>
                <w:rFonts w:ascii="Arial" w:hAnsi="Arial" w:cs="Arial"/>
                <w:sz w:val="24"/>
                <w:szCs w:val="24"/>
                <w:lang w:eastAsia="en-GB"/>
              </w:rPr>
              <w:t>it is</w:t>
            </w:r>
            <w:r w:rsidRPr="005774C0">
              <w:rPr>
                <w:rFonts w:ascii="Arial" w:hAnsi="Arial" w:cs="Arial"/>
                <w:sz w:val="24"/>
                <w:szCs w:val="24"/>
                <w:lang w:eastAsia="en-GB"/>
              </w:rPr>
              <w:t xml:space="preserve"> important to represent that diversity in design. </w:t>
            </w:r>
            <w:proofErr w:type="spellStart"/>
            <w:r w:rsidR="005774C0" w:rsidRPr="005774C0">
              <w:rPr>
                <w:rFonts w:ascii="Arial" w:hAnsi="Arial" w:cs="Arial"/>
                <w:sz w:val="24"/>
                <w:szCs w:val="24"/>
                <w:lang w:eastAsia="en-GB"/>
              </w:rPr>
              <w:t>Albinsson</w:t>
            </w:r>
            <w:proofErr w:type="spellEnd"/>
            <w:r w:rsidR="005774C0" w:rsidRPr="005774C0">
              <w:rPr>
                <w:rFonts w:ascii="Arial" w:hAnsi="Arial" w:cs="Arial"/>
                <w:sz w:val="24"/>
                <w:szCs w:val="24"/>
                <w:lang w:eastAsia="en-GB"/>
              </w:rPr>
              <w:t xml:space="preserve"> and </w:t>
            </w:r>
            <w:proofErr w:type="spellStart"/>
            <w:r w:rsidR="005774C0" w:rsidRPr="005774C0">
              <w:rPr>
                <w:rFonts w:ascii="Arial" w:hAnsi="Arial" w:cs="Arial"/>
                <w:sz w:val="24"/>
                <w:szCs w:val="24"/>
                <w:lang w:eastAsia="en-GB"/>
              </w:rPr>
              <w:t>Yasanthi</w:t>
            </w:r>
            <w:proofErr w:type="spellEnd"/>
            <w:r w:rsidR="005774C0" w:rsidRPr="005774C0">
              <w:rPr>
                <w:rFonts w:ascii="Arial" w:hAnsi="Arial" w:cs="Arial"/>
                <w:sz w:val="24"/>
                <w:szCs w:val="24"/>
                <w:lang w:eastAsia="en-GB"/>
              </w:rPr>
              <w:t xml:space="preserve"> </w:t>
            </w:r>
            <w:proofErr w:type="spellStart"/>
            <w:r w:rsidR="005774C0" w:rsidRPr="005774C0">
              <w:rPr>
                <w:rFonts w:ascii="Arial" w:hAnsi="Arial" w:cs="Arial"/>
                <w:sz w:val="24"/>
                <w:szCs w:val="24"/>
                <w:lang w:eastAsia="en-GB"/>
              </w:rPr>
              <w:t>Perera</w:t>
            </w:r>
            <w:proofErr w:type="spellEnd"/>
            <w:r w:rsidR="005774C0" w:rsidRPr="005774C0">
              <w:rPr>
                <w:rFonts w:ascii="Arial" w:hAnsi="Arial" w:cs="Arial"/>
                <w:sz w:val="24"/>
                <w:szCs w:val="24"/>
                <w:lang w:eastAsia="en-GB"/>
              </w:rPr>
              <w:t xml:space="preserve">, (2012) </w:t>
            </w:r>
            <w:r w:rsidRPr="005774C0">
              <w:rPr>
                <w:rFonts w:ascii="Arial" w:hAnsi="Arial" w:cs="Arial"/>
                <w:sz w:val="24"/>
                <w:szCs w:val="24"/>
                <w:lang w:eastAsia="en-GB"/>
              </w:rPr>
              <w:t>argues that activities that celebrate variety in culture might increase participation and happiness in the community.</w:t>
            </w:r>
          </w:p>
          <w:p w14:paraId="3F8072A1" w14:textId="672A79EB" w:rsidR="00BD2F9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-Global sustainability trends are converging on eco-friendly methods, which might entice guests who are concerned about the environment. Sustainable event planning is becoming increasingly important, as Moshood et al. (2022) point out.</w:t>
            </w:r>
          </w:p>
          <w:p w14:paraId="3B8DE9CD" w14:textId="7817232C" w:rsidR="004A778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lastRenderedPageBreak/>
              <w:t>-Marketing, ticketing, and virtual involvement through digital platforms may increase reach and enhance the experience for attendees</w:t>
            </w:r>
            <w:r w:rsidR="005774C0" w:rsidRPr="005774C0">
              <w:rPr>
                <w:rFonts w:ascii="Arial" w:hAnsi="Arial" w:cs="Arial"/>
                <w:sz w:val="24"/>
                <w:szCs w:val="24"/>
                <w:lang w:eastAsia="en-GB"/>
              </w:rPr>
              <w:t xml:space="preserve"> (</w:t>
            </w:r>
            <w:r w:rsidRPr="005774C0">
              <w:rPr>
                <w:rFonts w:ascii="Arial" w:hAnsi="Arial" w:cs="Arial"/>
                <w:sz w:val="24"/>
                <w:szCs w:val="24"/>
                <w:lang w:eastAsia="en-GB"/>
              </w:rPr>
              <w:t>Getz and Page</w:t>
            </w:r>
            <w:r w:rsidR="005774C0" w:rsidRPr="005774C0">
              <w:rPr>
                <w:rFonts w:ascii="Arial" w:hAnsi="Arial" w:cs="Arial"/>
                <w:sz w:val="24"/>
                <w:szCs w:val="24"/>
                <w:lang w:eastAsia="en-GB"/>
              </w:rPr>
              <w:t>, 2019).</w:t>
            </w:r>
          </w:p>
        </w:tc>
        <w:tc>
          <w:tcPr>
            <w:tcW w:w="4508" w:type="dxa"/>
          </w:tcPr>
          <w:p w14:paraId="31B54744" w14:textId="2AAD3437" w:rsidR="00BD2F9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lastRenderedPageBreak/>
              <w:t xml:space="preserve">-Concerns about health and safety: ongoing health crises, including pandemics, might discourage participation and necessitate strict safety protocols. </w:t>
            </w:r>
          </w:p>
          <w:p w14:paraId="127BD1CD" w14:textId="0CE00D99" w:rsidR="00BD2F9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-When people's disposable income drops, they may cut back on spending on activities like holiday markets. Careful budget management is essential for events due to economic demands, as pointed out by </w:t>
            </w:r>
            <w:r w:rsidR="005774C0" w:rsidRPr="005774C0">
              <w:rPr>
                <w:rFonts w:ascii="Arial" w:hAnsi="Arial" w:cs="Arial"/>
                <w:sz w:val="24"/>
                <w:szCs w:val="24"/>
                <w:lang w:eastAsia="en-GB"/>
              </w:rPr>
              <w:t>Vogel</w:t>
            </w:r>
            <w:r w:rsidRPr="005774C0">
              <w:rPr>
                <w:rFonts w:ascii="Arial" w:hAnsi="Arial" w:cs="Arial"/>
                <w:sz w:val="24"/>
                <w:szCs w:val="24"/>
                <w:lang w:eastAsia="en-GB"/>
              </w:rPr>
              <w:t xml:space="preserve"> (20</w:t>
            </w:r>
            <w:r w:rsidR="005774C0" w:rsidRPr="005774C0">
              <w:rPr>
                <w:rFonts w:ascii="Arial" w:hAnsi="Arial" w:cs="Arial"/>
                <w:sz w:val="24"/>
                <w:szCs w:val="24"/>
                <w:lang w:eastAsia="en-GB"/>
              </w:rPr>
              <w:t>21</w:t>
            </w:r>
            <w:r w:rsidRPr="005774C0">
              <w:rPr>
                <w:rFonts w:ascii="Arial" w:hAnsi="Arial" w:cs="Arial"/>
                <w:sz w:val="24"/>
                <w:szCs w:val="24"/>
                <w:lang w:eastAsia="en-GB"/>
              </w:rPr>
              <w:t>).</w:t>
            </w:r>
          </w:p>
          <w:p w14:paraId="4E4F3BCF" w14:textId="5F42B60A" w:rsidR="004A7789" w:rsidRPr="005774C0" w:rsidRDefault="00BD2F99"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-It may be necessary to adapt and follow new regulations or limits that might affect the operations of the event. Keeping abreast with regulatory contexts is </w:t>
            </w:r>
            <w:r w:rsidRPr="005774C0">
              <w:rPr>
                <w:rFonts w:ascii="Arial" w:hAnsi="Arial" w:cs="Arial"/>
                <w:sz w:val="24"/>
                <w:szCs w:val="24"/>
                <w:lang w:eastAsia="en-GB"/>
              </w:rPr>
              <w:lastRenderedPageBreak/>
              <w:t>crucial in event management, as O'Toole (201</w:t>
            </w:r>
            <w:r w:rsidR="005774C0" w:rsidRPr="005774C0">
              <w:rPr>
                <w:rFonts w:ascii="Arial" w:hAnsi="Arial" w:cs="Arial"/>
                <w:sz w:val="24"/>
                <w:szCs w:val="24"/>
                <w:lang w:eastAsia="en-GB"/>
              </w:rPr>
              <w:t>0</w:t>
            </w:r>
            <w:r w:rsidRPr="005774C0">
              <w:rPr>
                <w:rFonts w:ascii="Arial" w:hAnsi="Arial" w:cs="Arial"/>
                <w:sz w:val="24"/>
                <w:szCs w:val="24"/>
                <w:lang w:eastAsia="en-GB"/>
              </w:rPr>
              <w:t>) explains.</w:t>
            </w:r>
          </w:p>
        </w:tc>
      </w:tr>
    </w:tbl>
    <w:p w14:paraId="6677D7F9" w14:textId="77777777" w:rsidR="00BD2F99" w:rsidRPr="005774C0" w:rsidRDefault="00BD2F99" w:rsidP="005774C0">
      <w:pPr>
        <w:spacing w:line="360" w:lineRule="auto"/>
        <w:ind w:firstLine="720"/>
        <w:rPr>
          <w:rFonts w:ascii="Arial" w:hAnsi="Arial" w:cs="Arial"/>
          <w:sz w:val="24"/>
          <w:szCs w:val="24"/>
          <w:lang w:eastAsia="en-GB"/>
        </w:rPr>
      </w:pPr>
    </w:p>
    <w:p w14:paraId="57086652" w14:textId="77777777" w:rsidR="00BD2F99" w:rsidRPr="005774C0" w:rsidRDefault="00BD2F99" w:rsidP="005774C0">
      <w:pPr>
        <w:spacing w:line="360" w:lineRule="auto"/>
        <w:ind w:firstLine="720"/>
        <w:rPr>
          <w:rFonts w:ascii="Arial" w:hAnsi="Arial" w:cs="Arial"/>
          <w:sz w:val="24"/>
          <w:szCs w:val="24"/>
          <w:lang w:eastAsia="en-GB"/>
        </w:rPr>
      </w:pPr>
    </w:p>
    <w:p w14:paraId="542A7EF5" w14:textId="77777777" w:rsidR="00BD2F99" w:rsidRPr="005774C0" w:rsidRDefault="00BD2F99" w:rsidP="005774C0">
      <w:pPr>
        <w:spacing w:line="360" w:lineRule="auto"/>
        <w:ind w:firstLine="720"/>
        <w:rPr>
          <w:rFonts w:ascii="Arial" w:hAnsi="Arial" w:cs="Arial"/>
          <w:sz w:val="24"/>
          <w:szCs w:val="24"/>
          <w:lang w:eastAsia="en-GB"/>
        </w:rPr>
      </w:pPr>
    </w:p>
    <w:p w14:paraId="38054EF5" w14:textId="4340DBD2" w:rsidR="00D55E5F" w:rsidRPr="005774C0" w:rsidRDefault="00BD2F99" w:rsidP="005774C0">
      <w:pPr>
        <w:pStyle w:val="EU"/>
        <w:numPr>
          <w:ilvl w:val="0"/>
          <w:numId w:val="1"/>
        </w:numPr>
        <w:spacing w:line="360" w:lineRule="auto"/>
        <w:rPr>
          <w:color w:val="auto"/>
        </w:rPr>
      </w:pPr>
      <w:bookmarkStart w:id="13" w:name="_Toc181967497"/>
      <w:r w:rsidRPr="005774C0">
        <w:rPr>
          <w:color w:val="auto"/>
        </w:rPr>
        <w:t>Conclusion</w:t>
      </w:r>
      <w:bookmarkEnd w:id="13"/>
      <w:r w:rsidRPr="005774C0">
        <w:rPr>
          <w:color w:val="auto"/>
        </w:rPr>
        <w:t xml:space="preserve"> </w:t>
      </w:r>
    </w:p>
    <w:p w14:paraId="3967C1EA" w14:textId="63D1D1A4" w:rsidR="00D55E5F" w:rsidRPr="005774C0" w:rsidRDefault="00D55E5F"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In conclusion, to attract a varied audience, promote sustainable practices, and boost the local economy, the Christmas Fun Market at the NEC in Birmingham has been thoughtfully planned to provide an inclusive and joyous experience. Holiday shopping, traditional cuisine, and family-friendly activities are all part of the event's well-thought-out layout, which is designed to appeal to a diverse audience. The Christmas Fun Market may increase its popularity and positive influence on the community by incorporating modern trends into its planning process, such as personalised experiences, hybrid event aspects, and eco-friendly practices. Financial sustainability is ensured by the event's budgeting approach, which incorporates ticket revenues, sponsorships, and vendor fees. It also addresses economic issues through strategic cost control. Furthermore, the event's potential advantages and disadvantages are shown via a comprehensive SWOT analysis in conjunction with situational and cultural factors. The Christmas Fun Market is well-positioned to carry out its broad objectives and make a positive, long-lasting impression on the Birmingham community by placing an emphasis on safety, diversity, and community involvement.</w:t>
      </w:r>
    </w:p>
    <w:p w14:paraId="3D467D06" w14:textId="77777777" w:rsidR="00D55E5F" w:rsidRDefault="00D55E5F" w:rsidP="00D55E5F">
      <w:pPr>
        <w:spacing w:line="360" w:lineRule="auto"/>
        <w:jc w:val="both"/>
        <w:rPr>
          <w:rFonts w:ascii="Arial" w:hAnsi="Arial" w:cs="Arial"/>
          <w:sz w:val="24"/>
          <w:szCs w:val="24"/>
          <w:lang w:eastAsia="en-GB"/>
        </w:rPr>
      </w:pPr>
    </w:p>
    <w:p w14:paraId="63BD3005" w14:textId="77777777" w:rsidR="00D55E5F" w:rsidRDefault="00D55E5F" w:rsidP="00D55E5F">
      <w:pPr>
        <w:spacing w:line="360" w:lineRule="auto"/>
        <w:jc w:val="both"/>
        <w:rPr>
          <w:rFonts w:ascii="Arial" w:hAnsi="Arial" w:cs="Arial"/>
          <w:sz w:val="24"/>
          <w:szCs w:val="24"/>
          <w:lang w:eastAsia="en-GB"/>
        </w:rPr>
      </w:pPr>
    </w:p>
    <w:p w14:paraId="43539AD6" w14:textId="77777777" w:rsidR="00D55E5F" w:rsidRDefault="00D55E5F" w:rsidP="00D55E5F">
      <w:pPr>
        <w:spacing w:line="360" w:lineRule="auto"/>
        <w:jc w:val="both"/>
        <w:rPr>
          <w:rFonts w:ascii="Arial" w:hAnsi="Arial" w:cs="Arial"/>
          <w:sz w:val="24"/>
          <w:szCs w:val="24"/>
          <w:lang w:eastAsia="en-GB"/>
        </w:rPr>
      </w:pPr>
    </w:p>
    <w:p w14:paraId="20F16BB3" w14:textId="77777777" w:rsidR="00D55E5F" w:rsidRDefault="00D55E5F" w:rsidP="00D55E5F">
      <w:pPr>
        <w:spacing w:line="360" w:lineRule="auto"/>
        <w:jc w:val="both"/>
        <w:rPr>
          <w:rFonts w:ascii="Arial" w:hAnsi="Arial" w:cs="Arial"/>
          <w:sz w:val="24"/>
          <w:szCs w:val="24"/>
          <w:lang w:eastAsia="en-GB"/>
        </w:rPr>
      </w:pPr>
    </w:p>
    <w:p w14:paraId="474D3C1E" w14:textId="77777777" w:rsidR="00D55E5F" w:rsidRDefault="00D55E5F" w:rsidP="00D55E5F">
      <w:pPr>
        <w:spacing w:line="360" w:lineRule="auto"/>
        <w:jc w:val="both"/>
        <w:rPr>
          <w:rFonts w:ascii="Arial" w:hAnsi="Arial" w:cs="Arial"/>
          <w:sz w:val="24"/>
          <w:szCs w:val="24"/>
          <w:lang w:eastAsia="en-GB"/>
        </w:rPr>
      </w:pPr>
    </w:p>
    <w:p w14:paraId="49B26A1B" w14:textId="77777777" w:rsidR="00D55E5F" w:rsidRDefault="00D55E5F" w:rsidP="00D55E5F">
      <w:pPr>
        <w:spacing w:line="360" w:lineRule="auto"/>
        <w:jc w:val="both"/>
        <w:rPr>
          <w:rFonts w:ascii="Arial" w:hAnsi="Arial" w:cs="Arial"/>
          <w:sz w:val="24"/>
          <w:szCs w:val="24"/>
          <w:lang w:eastAsia="en-GB"/>
        </w:rPr>
      </w:pPr>
    </w:p>
    <w:p w14:paraId="1E9B1199" w14:textId="77777777" w:rsidR="00D55E5F" w:rsidRDefault="00D55E5F" w:rsidP="00D55E5F">
      <w:pPr>
        <w:spacing w:line="360" w:lineRule="auto"/>
        <w:jc w:val="both"/>
        <w:rPr>
          <w:rFonts w:ascii="Arial" w:hAnsi="Arial" w:cs="Arial"/>
          <w:sz w:val="24"/>
          <w:szCs w:val="24"/>
          <w:lang w:eastAsia="en-GB"/>
        </w:rPr>
      </w:pPr>
    </w:p>
    <w:p w14:paraId="7C91F330" w14:textId="77777777" w:rsidR="0059049F" w:rsidRDefault="0059049F" w:rsidP="00D55E5F">
      <w:pPr>
        <w:spacing w:line="360" w:lineRule="auto"/>
        <w:jc w:val="both"/>
        <w:rPr>
          <w:rFonts w:ascii="Arial" w:hAnsi="Arial" w:cs="Arial"/>
          <w:sz w:val="24"/>
          <w:szCs w:val="24"/>
          <w:lang w:eastAsia="en-GB"/>
        </w:rPr>
      </w:pPr>
    </w:p>
    <w:p w14:paraId="4EB426D2" w14:textId="77777777" w:rsidR="0059049F" w:rsidRDefault="0059049F" w:rsidP="00D55E5F">
      <w:pPr>
        <w:spacing w:line="360" w:lineRule="auto"/>
        <w:jc w:val="both"/>
        <w:rPr>
          <w:rFonts w:ascii="Arial" w:hAnsi="Arial" w:cs="Arial"/>
          <w:sz w:val="24"/>
          <w:szCs w:val="24"/>
          <w:lang w:eastAsia="en-GB"/>
        </w:rPr>
      </w:pPr>
    </w:p>
    <w:p w14:paraId="3697A3FA" w14:textId="77777777" w:rsidR="0059049F" w:rsidRDefault="0059049F" w:rsidP="00D55E5F">
      <w:pPr>
        <w:spacing w:line="360" w:lineRule="auto"/>
        <w:jc w:val="both"/>
        <w:rPr>
          <w:rFonts w:ascii="Arial" w:hAnsi="Arial" w:cs="Arial"/>
          <w:sz w:val="24"/>
          <w:szCs w:val="24"/>
          <w:lang w:eastAsia="en-GB"/>
        </w:rPr>
      </w:pPr>
    </w:p>
    <w:p w14:paraId="5FD045CB" w14:textId="77777777" w:rsidR="0059049F" w:rsidRDefault="0059049F" w:rsidP="00D55E5F">
      <w:pPr>
        <w:spacing w:line="360" w:lineRule="auto"/>
        <w:jc w:val="both"/>
        <w:rPr>
          <w:rFonts w:ascii="Arial" w:hAnsi="Arial" w:cs="Arial"/>
          <w:sz w:val="24"/>
          <w:szCs w:val="24"/>
          <w:lang w:eastAsia="en-GB"/>
        </w:rPr>
      </w:pPr>
    </w:p>
    <w:p w14:paraId="5ECA0793" w14:textId="77777777" w:rsidR="0059049F" w:rsidRDefault="0059049F" w:rsidP="00D55E5F">
      <w:pPr>
        <w:spacing w:line="360" w:lineRule="auto"/>
        <w:jc w:val="both"/>
        <w:rPr>
          <w:rFonts w:ascii="Arial" w:hAnsi="Arial" w:cs="Arial"/>
          <w:sz w:val="24"/>
          <w:szCs w:val="24"/>
          <w:lang w:eastAsia="en-GB"/>
        </w:rPr>
      </w:pPr>
    </w:p>
    <w:p w14:paraId="75C66095" w14:textId="77777777" w:rsidR="0059049F" w:rsidRDefault="0059049F" w:rsidP="00D55E5F">
      <w:pPr>
        <w:spacing w:line="360" w:lineRule="auto"/>
        <w:jc w:val="both"/>
        <w:rPr>
          <w:rFonts w:ascii="Arial" w:hAnsi="Arial" w:cs="Arial"/>
          <w:sz w:val="24"/>
          <w:szCs w:val="24"/>
          <w:lang w:eastAsia="en-GB"/>
        </w:rPr>
      </w:pPr>
    </w:p>
    <w:p w14:paraId="41DD8013" w14:textId="77777777" w:rsidR="0059049F" w:rsidRDefault="0059049F" w:rsidP="00D55E5F">
      <w:pPr>
        <w:spacing w:line="360" w:lineRule="auto"/>
        <w:jc w:val="both"/>
        <w:rPr>
          <w:rFonts w:ascii="Arial" w:hAnsi="Arial" w:cs="Arial"/>
          <w:sz w:val="24"/>
          <w:szCs w:val="24"/>
          <w:lang w:eastAsia="en-GB"/>
        </w:rPr>
      </w:pPr>
    </w:p>
    <w:p w14:paraId="04A97E11" w14:textId="77777777" w:rsidR="0059049F" w:rsidRDefault="0059049F" w:rsidP="00D55E5F">
      <w:pPr>
        <w:spacing w:line="360" w:lineRule="auto"/>
        <w:jc w:val="both"/>
        <w:rPr>
          <w:rFonts w:ascii="Arial" w:hAnsi="Arial" w:cs="Arial"/>
          <w:sz w:val="24"/>
          <w:szCs w:val="24"/>
          <w:lang w:eastAsia="en-GB"/>
        </w:rPr>
      </w:pPr>
    </w:p>
    <w:p w14:paraId="013A7CCD" w14:textId="77777777" w:rsidR="0059049F" w:rsidRDefault="0059049F" w:rsidP="00D55E5F">
      <w:pPr>
        <w:spacing w:line="360" w:lineRule="auto"/>
        <w:jc w:val="both"/>
        <w:rPr>
          <w:rFonts w:ascii="Arial" w:hAnsi="Arial" w:cs="Arial"/>
          <w:sz w:val="24"/>
          <w:szCs w:val="24"/>
          <w:lang w:eastAsia="en-GB"/>
        </w:rPr>
      </w:pPr>
    </w:p>
    <w:p w14:paraId="3E3E2CD4" w14:textId="77777777" w:rsidR="0059049F" w:rsidRDefault="0059049F" w:rsidP="00D55E5F">
      <w:pPr>
        <w:spacing w:line="360" w:lineRule="auto"/>
        <w:jc w:val="both"/>
        <w:rPr>
          <w:rFonts w:ascii="Arial" w:hAnsi="Arial" w:cs="Arial"/>
          <w:sz w:val="24"/>
          <w:szCs w:val="24"/>
          <w:lang w:eastAsia="en-GB"/>
        </w:rPr>
      </w:pPr>
    </w:p>
    <w:p w14:paraId="764783AF" w14:textId="77777777" w:rsidR="00D55E5F" w:rsidRDefault="00D55E5F" w:rsidP="00D55E5F">
      <w:pPr>
        <w:spacing w:line="360" w:lineRule="auto"/>
        <w:jc w:val="both"/>
        <w:rPr>
          <w:rFonts w:ascii="Arial" w:hAnsi="Arial" w:cs="Arial"/>
          <w:sz w:val="24"/>
          <w:szCs w:val="24"/>
          <w:lang w:eastAsia="en-GB"/>
        </w:rPr>
      </w:pPr>
    </w:p>
    <w:p w14:paraId="2F2DD187" w14:textId="77777777" w:rsidR="00D55E5F" w:rsidRDefault="00D55E5F" w:rsidP="00D55E5F">
      <w:pPr>
        <w:spacing w:line="360" w:lineRule="auto"/>
        <w:jc w:val="both"/>
        <w:rPr>
          <w:rFonts w:ascii="Arial" w:hAnsi="Arial" w:cs="Arial"/>
          <w:sz w:val="24"/>
          <w:szCs w:val="24"/>
          <w:lang w:eastAsia="en-GB"/>
        </w:rPr>
      </w:pPr>
    </w:p>
    <w:p w14:paraId="2A7FC326" w14:textId="77777777" w:rsidR="00D55E5F" w:rsidRDefault="00D55E5F" w:rsidP="00D55E5F">
      <w:pPr>
        <w:spacing w:line="360" w:lineRule="auto"/>
        <w:jc w:val="both"/>
        <w:rPr>
          <w:rFonts w:ascii="Arial" w:hAnsi="Arial" w:cs="Arial"/>
          <w:sz w:val="24"/>
          <w:szCs w:val="24"/>
          <w:lang w:eastAsia="en-GB"/>
        </w:rPr>
      </w:pPr>
    </w:p>
    <w:p w14:paraId="5D55A1EF" w14:textId="77777777" w:rsidR="00D55E5F" w:rsidRDefault="00D55E5F" w:rsidP="00D55E5F">
      <w:pPr>
        <w:spacing w:line="360" w:lineRule="auto"/>
        <w:jc w:val="both"/>
        <w:rPr>
          <w:rFonts w:ascii="Arial" w:hAnsi="Arial" w:cs="Arial"/>
          <w:sz w:val="24"/>
          <w:szCs w:val="24"/>
          <w:lang w:eastAsia="en-GB"/>
        </w:rPr>
      </w:pPr>
    </w:p>
    <w:p w14:paraId="571C8B6B" w14:textId="77777777" w:rsidR="00D55E5F" w:rsidRDefault="00D55E5F" w:rsidP="00D55E5F">
      <w:pPr>
        <w:spacing w:line="360" w:lineRule="auto"/>
        <w:jc w:val="both"/>
        <w:rPr>
          <w:rFonts w:ascii="Arial" w:hAnsi="Arial" w:cs="Arial"/>
          <w:sz w:val="24"/>
          <w:szCs w:val="24"/>
          <w:lang w:eastAsia="en-GB"/>
        </w:rPr>
      </w:pPr>
    </w:p>
    <w:p w14:paraId="4029E4B6" w14:textId="77777777" w:rsidR="00D55E5F" w:rsidRDefault="00D55E5F" w:rsidP="00D55E5F">
      <w:pPr>
        <w:spacing w:line="360" w:lineRule="auto"/>
        <w:jc w:val="both"/>
        <w:rPr>
          <w:rFonts w:ascii="Arial" w:hAnsi="Arial" w:cs="Arial"/>
          <w:sz w:val="24"/>
          <w:szCs w:val="24"/>
          <w:lang w:eastAsia="en-GB"/>
        </w:rPr>
      </w:pPr>
    </w:p>
    <w:p w14:paraId="59E6F509" w14:textId="12AFF922" w:rsidR="00D55E5F" w:rsidRPr="00D55E5F" w:rsidRDefault="00D55E5F" w:rsidP="00D55E5F">
      <w:pPr>
        <w:pStyle w:val="EU"/>
        <w:numPr>
          <w:ilvl w:val="0"/>
          <w:numId w:val="1"/>
        </w:numPr>
        <w:rPr>
          <w:color w:val="auto"/>
        </w:rPr>
      </w:pPr>
      <w:bookmarkStart w:id="14" w:name="_Toc181967498"/>
      <w:r w:rsidRPr="00D55E5F">
        <w:rPr>
          <w:color w:val="auto"/>
        </w:rPr>
        <w:t>References</w:t>
      </w:r>
      <w:bookmarkEnd w:id="14"/>
    </w:p>
    <w:p w14:paraId="6DAE1C66" w14:textId="5C86F4E3" w:rsidR="00D55E5F" w:rsidRDefault="00D55E5F" w:rsidP="00D55E5F">
      <w:pPr>
        <w:rPr>
          <w:lang w:eastAsia="en-GB"/>
        </w:rPr>
      </w:pPr>
    </w:p>
    <w:p w14:paraId="1183C826" w14:textId="77777777" w:rsidR="00AA5840" w:rsidRPr="005774C0" w:rsidRDefault="00AA584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Albinsson, P.A. and </w:t>
      </w:r>
      <w:proofErr w:type="spellStart"/>
      <w:r w:rsidRPr="005774C0">
        <w:rPr>
          <w:rFonts w:ascii="Arial" w:hAnsi="Arial" w:cs="Arial"/>
          <w:sz w:val="24"/>
          <w:szCs w:val="24"/>
          <w:lang w:eastAsia="en-GB"/>
        </w:rPr>
        <w:t>Yasanthi</w:t>
      </w:r>
      <w:proofErr w:type="spellEnd"/>
      <w:r w:rsidRPr="005774C0">
        <w:rPr>
          <w:rFonts w:ascii="Arial" w:hAnsi="Arial" w:cs="Arial"/>
          <w:sz w:val="24"/>
          <w:szCs w:val="24"/>
          <w:lang w:eastAsia="en-GB"/>
        </w:rPr>
        <w:t xml:space="preserve"> </w:t>
      </w:r>
      <w:proofErr w:type="spellStart"/>
      <w:r w:rsidRPr="005774C0">
        <w:rPr>
          <w:rFonts w:ascii="Arial" w:hAnsi="Arial" w:cs="Arial"/>
          <w:sz w:val="24"/>
          <w:szCs w:val="24"/>
          <w:lang w:eastAsia="en-GB"/>
        </w:rPr>
        <w:t>Perera</w:t>
      </w:r>
      <w:proofErr w:type="spellEnd"/>
      <w:r w:rsidRPr="005774C0">
        <w:rPr>
          <w:rFonts w:ascii="Arial" w:hAnsi="Arial" w:cs="Arial"/>
          <w:sz w:val="24"/>
          <w:szCs w:val="24"/>
          <w:lang w:eastAsia="en-GB"/>
        </w:rPr>
        <w:t xml:space="preserve">, B., 2012. Alternative marketplaces in the 21st century: Building community through sharing events. Journal of consumer Behaviour, 11(4), pp.303-315. </w:t>
      </w:r>
    </w:p>
    <w:p w14:paraId="2125049A" w14:textId="317FDE66" w:rsidR="00AA5840" w:rsidRPr="005774C0" w:rsidRDefault="00AA584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Bladen, C., Kennell, J., Abson, E. and Wilde, N., 2017. Introduction to events management. In Events Management (pp. 2-18). Routledge.</w:t>
      </w:r>
    </w:p>
    <w:p w14:paraId="519452F6" w14:textId="5DA1BEE3" w:rsidR="00E169BF" w:rsidRPr="005774C0" w:rsidRDefault="00E169BF"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Bowdin, G., Allen, J., Harris, R., McDonnell, I. and </w:t>
      </w:r>
      <w:proofErr w:type="spellStart"/>
      <w:r w:rsidRPr="005774C0">
        <w:rPr>
          <w:rFonts w:ascii="Arial" w:hAnsi="Arial" w:cs="Arial"/>
          <w:sz w:val="24"/>
          <w:szCs w:val="24"/>
          <w:lang w:eastAsia="en-GB"/>
        </w:rPr>
        <w:t>O'toole</w:t>
      </w:r>
      <w:proofErr w:type="spellEnd"/>
      <w:r w:rsidRPr="005774C0">
        <w:rPr>
          <w:rFonts w:ascii="Arial" w:hAnsi="Arial" w:cs="Arial"/>
          <w:sz w:val="24"/>
          <w:szCs w:val="24"/>
          <w:lang w:eastAsia="en-GB"/>
        </w:rPr>
        <w:t xml:space="preserve">, W., 2012. Events management. Routledge. </w:t>
      </w:r>
    </w:p>
    <w:p w14:paraId="03C0285C" w14:textId="36F758BA" w:rsidR="00AA5840" w:rsidRPr="005774C0" w:rsidRDefault="00AA584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lastRenderedPageBreak/>
        <w:t xml:space="preserve">Drury, J., Rogers, M.B., Marteau, T.M., Yardley, L., Reicher, S. and Stott, C. (2021). Re-opening live events and large venues after Covid-19 ‘lockdown’: Behavioural risks and their mitigations. Safety Science, [online] 139(105243), p.105243. </w:t>
      </w:r>
      <w:proofErr w:type="spellStart"/>
      <w:proofErr w:type="gramStart"/>
      <w:r w:rsidRPr="005774C0">
        <w:rPr>
          <w:rFonts w:ascii="Arial" w:hAnsi="Arial" w:cs="Arial"/>
          <w:sz w:val="24"/>
          <w:szCs w:val="24"/>
          <w:lang w:eastAsia="en-GB"/>
        </w:rPr>
        <w:t>doi:https</w:t>
      </w:r>
      <w:proofErr w:type="spellEnd"/>
      <w:r w:rsidRPr="005774C0">
        <w:rPr>
          <w:rFonts w:ascii="Arial" w:hAnsi="Arial" w:cs="Arial"/>
          <w:sz w:val="24"/>
          <w:szCs w:val="24"/>
          <w:lang w:eastAsia="en-GB"/>
        </w:rPr>
        <w:t>://doi.org/10.1016/j.ssci.2021.105243</w:t>
      </w:r>
      <w:proofErr w:type="gramEnd"/>
      <w:r w:rsidRPr="005774C0">
        <w:rPr>
          <w:rFonts w:ascii="Arial" w:hAnsi="Arial" w:cs="Arial"/>
          <w:sz w:val="24"/>
          <w:szCs w:val="24"/>
          <w:lang w:eastAsia="en-GB"/>
        </w:rPr>
        <w:t>.</w:t>
      </w:r>
    </w:p>
    <w:p w14:paraId="6436268A" w14:textId="60C06FF7" w:rsidR="00E169BF" w:rsidRPr="005774C0" w:rsidRDefault="00E169BF"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Fox, D., </w:t>
      </w:r>
      <w:proofErr w:type="spellStart"/>
      <w:r w:rsidRPr="005774C0">
        <w:rPr>
          <w:rFonts w:ascii="Arial" w:hAnsi="Arial" w:cs="Arial"/>
          <w:sz w:val="24"/>
          <w:szCs w:val="24"/>
          <w:lang w:eastAsia="en-GB"/>
        </w:rPr>
        <w:t>Gouthro</w:t>
      </w:r>
      <w:proofErr w:type="spellEnd"/>
      <w:r w:rsidRPr="005774C0">
        <w:rPr>
          <w:rFonts w:ascii="Arial" w:hAnsi="Arial" w:cs="Arial"/>
          <w:sz w:val="24"/>
          <w:szCs w:val="24"/>
          <w:lang w:eastAsia="en-GB"/>
        </w:rPr>
        <w:t xml:space="preserve">, M.B., </w:t>
      </w:r>
      <w:proofErr w:type="spellStart"/>
      <w:r w:rsidRPr="005774C0">
        <w:rPr>
          <w:rFonts w:ascii="Arial" w:hAnsi="Arial" w:cs="Arial"/>
          <w:sz w:val="24"/>
          <w:szCs w:val="24"/>
          <w:lang w:eastAsia="en-GB"/>
        </w:rPr>
        <w:t>Morakabati</w:t>
      </w:r>
      <w:proofErr w:type="spellEnd"/>
      <w:r w:rsidRPr="005774C0">
        <w:rPr>
          <w:rFonts w:ascii="Arial" w:hAnsi="Arial" w:cs="Arial"/>
          <w:sz w:val="24"/>
          <w:szCs w:val="24"/>
          <w:lang w:eastAsia="en-GB"/>
        </w:rPr>
        <w:t xml:space="preserve">, Y. and </w:t>
      </w:r>
      <w:proofErr w:type="spellStart"/>
      <w:r w:rsidRPr="005774C0">
        <w:rPr>
          <w:rFonts w:ascii="Arial" w:hAnsi="Arial" w:cs="Arial"/>
          <w:sz w:val="24"/>
          <w:szCs w:val="24"/>
          <w:lang w:eastAsia="en-GB"/>
        </w:rPr>
        <w:t>Brackstone</w:t>
      </w:r>
      <w:proofErr w:type="spellEnd"/>
      <w:r w:rsidRPr="005774C0">
        <w:rPr>
          <w:rFonts w:ascii="Arial" w:hAnsi="Arial" w:cs="Arial"/>
          <w:sz w:val="24"/>
          <w:szCs w:val="24"/>
          <w:lang w:eastAsia="en-GB"/>
        </w:rPr>
        <w:t>, J., 2014. Doing events research: From theory to practice. Routledge.</w:t>
      </w:r>
    </w:p>
    <w:p w14:paraId="4724E155" w14:textId="7EA2E643" w:rsidR="00E169BF" w:rsidRPr="005774C0" w:rsidRDefault="00E169BF"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Getz, D., 2017. Developing a framework for sustainable event cities. Event Management, 21(5), pp.575-591.</w:t>
      </w:r>
    </w:p>
    <w:p w14:paraId="0B35EFEA" w14:textId="5BD47AEE" w:rsidR="00E169BF" w:rsidRPr="005774C0" w:rsidRDefault="00E169BF"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Getz, D. and Page, S.J., 2019. Event studies: Theory, research and policy for planned events. Routledge.</w:t>
      </w:r>
    </w:p>
    <w:p w14:paraId="3FB6B978" w14:textId="72136E7B" w:rsidR="00E169BF" w:rsidRPr="005774C0" w:rsidRDefault="00E169BF" w:rsidP="005774C0">
      <w:pPr>
        <w:spacing w:line="360" w:lineRule="auto"/>
        <w:jc w:val="both"/>
        <w:rPr>
          <w:rFonts w:ascii="Arial" w:hAnsi="Arial" w:cs="Arial"/>
          <w:sz w:val="24"/>
          <w:szCs w:val="24"/>
          <w:lang w:eastAsia="en-GB"/>
        </w:rPr>
      </w:pPr>
      <w:proofErr w:type="spellStart"/>
      <w:r w:rsidRPr="005774C0">
        <w:rPr>
          <w:rFonts w:ascii="Arial" w:hAnsi="Arial" w:cs="Arial"/>
          <w:sz w:val="24"/>
          <w:szCs w:val="24"/>
          <w:lang w:eastAsia="en-GB"/>
        </w:rPr>
        <w:t>Härdle</w:t>
      </w:r>
      <w:proofErr w:type="spellEnd"/>
      <w:r w:rsidRPr="005774C0">
        <w:rPr>
          <w:rFonts w:ascii="Arial" w:hAnsi="Arial" w:cs="Arial"/>
          <w:sz w:val="24"/>
          <w:szCs w:val="24"/>
          <w:lang w:eastAsia="en-GB"/>
        </w:rPr>
        <w:t xml:space="preserve">, W.K., Lee, D.K.C., </w:t>
      </w:r>
      <w:proofErr w:type="spellStart"/>
      <w:r w:rsidRPr="005774C0">
        <w:rPr>
          <w:rFonts w:ascii="Arial" w:hAnsi="Arial" w:cs="Arial"/>
          <w:sz w:val="24"/>
          <w:szCs w:val="24"/>
          <w:lang w:eastAsia="en-GB"/>
        </w:rPr>
        <w:t>Nasekin</w:t>
      </w:r>
      <w:proofErr w:type="spellEnd"/>
      <w:r w:rsidRPr="005774C0">
        <w:rPr>
          <w:rFonts w:ascii="Arial" w:hAnsi="Arial" w:cs="Arial"/>
          <w:sz w:val="24"/>
          <w:szCs w:val="24"/>
          <w:lang w:eastAsia="en-GB"/>
        </w:rPr>
        <w:t xml:space="preserve">, S. and </w:t>
      </w:r>
      <w:proofErr w:type="spellStart"/>
      <w:r w:rsidRPr="005774C0">
        <w:rPr>
          <w:rFonts w:ascii="Arial" w:hAnsi="Arial" w:cs="Arial"/>
          <w:sz w:val="24"/>
          <w:szCs w:val="24"/>
          <w:lang w:eastAsia="en-GB"/>
        </w:rPr>
        <w:t>Petukhina</w:t>
      </w:r>
      <w:proofErr w:type="spellEnd"/>
      <w:r w:rsidRPr="005774C0">
        <w:rPr>
          <w:rFonts w:ascii="Arial" w:hAnsi="Arial" w:cs="Arial"/>
          <w:sz w:val="24"/>
          <w:szCs w:val="24"/>
          <w:lang w:eastAsia="en-GB"/>
        </w:rPr>
        <w:t xml:space="preserve">, A., 2018. Tail Event Driven </w:t>
      </w:r>
      <w:proofErr w:type="spellStart"/>
      <w:r w:rsidRPr="005774C0">
        <w:rPr>
          <w:rFonts w:ascii="Arial" w:hAnsi="Arial" w:cs="Arial"/>
          <w:sz w:val="24"/>
          <w:szCs w:val="24"/>
          <w:lang w:eastAsia="en-GB"/>
        </w:rPr>
        <w:t>ASset</w:t>
      </w:r>
      <w:proofErr w:type="spellEnd"/>
      <w:r w:rsidRPr="005774C0">
        <w:rPr>
          <w:rFonts w:ascii="Arial" w:hAnsi="Arial" w:cs="Arial"/>
          <w:sz w:val="24"/>
          <w:szCs w:val="24"/>
          <w:lang w:eastAsia="en-GB"/>
        </w:rPr>
        <w:t xml:space="preserve"> allocation: evidence from equity and mutual funds’ markets. Journal of Asset Management, 19, pp.49-63.</w:t>
      </w:r>
    </w:p>
    <w:p w14:paraId="7679EFDC" w14:textId="37FA1382" w:rsidR="00AA5840" w:rsidRPr="005774C0" w:rsidRDefault="00AA584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Holmes, K., Hughes, M., Mair, J. and Carlsen, J., 2015. Events and sustainability (pp. 1-206). Abingdon: Routledge.</w:t>
      </w:r>
    </w:p>
    <w:p w14:paraId="640B019D" w14:textId="6919D1BC" w:rsidR="00E169BF" w:rsidRPr="005774C0" w:rsidRDefault="00E169BF"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Meredith, J.R., Shafer, S.M. and Mantel Jr, S.J., 2017. Project management: a strategic managerial approach. John Wiley &amp; Sons.</w:t>
      </w:r>
    </w:p>
    <w:p w14:paraId="2A0CDA1B" w14:textId="590CEE14" w:rsidR="00E169BF" w:rsidRPr="005774C0" w:rsidRDefault="00E169BF" w:rsidP="005774C0">
      <w:pPr>
        <w:spacing w:line="360" w:lineRule="auto"/>
        <w:jc w:val="both"/>
        <w:rPr>
          <w:rFonts w:ascii="Arial" w:hAnsi="Arial" w:cs="Arial"/>
          <w:sz w:val="24"/>
          <w:szCs w:val="24"/>
          <w:lang w:eastAsia="en-GB"/>
        </w:rPr>
      </w:pPr>
      <w:proofErr w:type="spellStart"/>
      <w:r w:rsidRPr="005774C0">
        <w:rPr>
          <w:rFonts w:ascii="Arial" w:hAnsi="Arial" w:cs="Arial"/>
          <w:sz w:val="24"/>
          <w:szCs w:val="24"/>
          <w:lang w:eastAsia="en-GB"/>
        </w:rPr>
        <w:t>Moshood</w:t>
      </w:r>
      <w:proofErr w:type="spellEnd"/>
      <w:r w:rsidRPr="005774C0">
        <w:rPr>
          <w:rFonts w:ascii="Arial" w:hAnsi="Arial" w:cs="Arial"/>
          <w:sz w:val="24"/>
          <w:szCs w:val="24"/>
          <w:lang w:eastAsia="en-GB"/>
        </w:rPr>
        <w:t xml:space="preserve">, T.D., </w:t>
      </w:r>
      <w:proofErr w:type="spellStart"/>
      <w:r w:rsidRPr="005774C0">
        <w:rPr>
          <w:rFonts w:ascii="Arial" w:hAnsi="Arial" w:cs="Arial"/>
          <w:sz w:val="24"/>
          <w:szCs w:val="24"/>
          <w:lang w:eastAsia="en-GB"/>
        </w:rPr>
        <w:t>Nawanir</w:t>
      </w:r>
      <w:proofErr w:type="spellEnd"/>
      <w:r w:rsidRPr="005774C0">
        <w:rPr>
          <w:rFonts w:ascii="Arial" w:hAnsi="Arial" w:cs="Arial"/>
          <w:sz w:val="24"/>
          <w:szCs w:val="24"/>
          <w:lang w:eastAsia="en-GB"/>
        </w:rPr>
        <w:t xml:space="preserve">, G., Mahmud, F., Mohamad, F., Ahmad, M.H. and </w:t>
      </w:r>
      <w:proofErr w:type="spellStart"/>
      <w:r w:rsidRPr="005774C0">
        <w:rPr>
          <w:rFonts w:ascii="Arial" w:hAnsi="Arial" w:cs="Arial"/>
          <w:sz w:val="24"/>
          <w:szCs w:val="24"/>
          <w:lang w:eastAsia="en-GB"/>
        </w:rPr>
        <w:t>AbdulGhani</w:t>
      </w:r>
      <w:proofErr w:type="spellEnd"/>
      <w:r w:rsidRPr="005774C0">
        <w:rPr>
          <w:rFonts w:ascii="Arial" w:hAnsi="Arial" w:cs="Arial"/>
          <w:sz w:val="24"/>
          <w:szCs w:val="24"/>
          <w:lang w:eastAsia="en-GB"/>
        </w:rPr>
        <w:t xml:space="preserve">, A. (2022). Sustainability of biodegradable plastics: New problem or solution to solve the global plastic pollution? Current Research in Green and Sustainable Chemistry, [online] 5(100273), p.100273. </w:t>
      </w:r>
      <w:proofErr w:type="spellStart"/>
      <w:proofErr w:type="gramStart"/>
      <w:r w:rsidRPr="005774C0">
        <w:rPr>
          <w:rFonts w:ascii="Arial" w:hAnsi="Arial" w:cs="Arial"/>
          <w:sz w:val="24"/>
          <w:szCs w:val="24"/>
          <w:lang w:eastAsia="en-GB"/>
        </w:rPr>
        <w:t>doi:https</w:t>
      </w:r>
      <w:proofErr w:type="spellEnd"/>
      <w:r w:rsidRPr="005774C0">
        <w:rPr>
          <w:rFonts w:ascii="Arial" w:hAnsi="Arial" w:cs="Arial"/>
          <w:sz w:val="24"/>
          <w:szCs w:val="24"/>
          <w:lang w:eastAsia="en-GB"/>
        </w:rPr>
        <w:t>://doi.org/10.1016/j.crgsc.2022.100273</w:t>
      </w:r>
      <w:proofErr w:type="gramEnd"/>
      <w:r w:rsidRPr="005774C0">
        <w:rPr>
          <w:rFonts w:ascii="Arial" w:hAnsi="Arial" w:cs="Arial"/>
          <w:sz w:val="24"/>
          <w:szCs w:val="24"/>
          <w:lang w:eastAsia="en-GB"/>
        </w:rPr>
        <w:t>.</w:t>
      </w:r>
    </w:p>
    <w:p w14:paraId="4AEC4619" w14:textId="031F5615" w:rsidR="00E169BF" w:rsidRPr="005774C0" w:rsidRDefault="00E169BF"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 xml:space="preserve">NEC </w:t>
      </w:r>
      <w:proofErr w:type="gramStart"/>
      <w:r w:rsidRPr="005774C0">
        <w:rPr>
          <w:rFonts w:ascii="Arial" w:hAnsi="Arial" w:cs="Arial"/>
          <w:sz w:val="24"/>
          <w:szCs w:val="24"/>
          <w:lang w:eastAsia="en-GB"/>
        </w:rPr>
        <w:t>Group  (</w:t>
      </w:r>
      <w:proofErr w:type="gramEnd"/>
      <w:r w:rsidRPr="005774C0">
        <w:rPr>
          <w:rFonts w:ascii="Arial" w:hAnsi="Arial" w:cs="Arial"/>
          <w:sz w:val="24"/>
          <w:szCs w:val="24"/>
          <w:lang w:eastAsia="en-GB"/>
        </w:rPr>
        <w:t>2024). Good Food Show Winter. [online] Available at: https://www.thenec.co.uk/whats-on/good-food-show-winter/ [Accessed 8 Oct. 2024].</w:t>
      </w:r>
    </w:p>
    <w:p w14:paraId="5B3C0A9F" w14:textId="179632A3" w:rsidR="00AA5840" w:rsidRPr="005774C0" w:rsidRDefault="00AA584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O'Toole, W., 2010. Events feasibility and development. Routledge.</w:t>
      </w:r>
    </w:p>
    <w:p w14:paraId="0DA9A84E" w14:textId="73F00DB9" w:rsidR="00AA5840" w:rsidRPr="005774C0" w:rsidRDefault="00AA584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Resch, M., 2011. Strategic Project Management Transformation: Delivering Maximum ROI &amp; Sustainable Business Value. J. Ross Publishing.</w:t>
      </w:r>
    </w:p>
    <w:p w14:paraId="1A385553" w14:textId="6F689B63" w:rsidR="00E169BF" w:rsidRPr="005774C0" w:rsidRDefault="00E169BF"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Rogers, T. and Davidson, R., 2015. Marketing destinations and venues for conferences, conventions and business events. Routledge.</w:t>
      </w:r>
    </w:p>
    <w:p w14:paraId="053B097D" w14:textId="5B7F5E3C" w:rsidR="00AA5840" w:rsidRPr="005774C0" w:rsidRDefault="00AA584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lastRenderedPageBreak/>
        <w:t>Simons, I., 2019. Events and online interaction: The construction of hybrid event communities. Leisure Studies, 38(2), pp.145-159.</w:t>
      </w:r>
    </w:p>
    <w:p w14:paraId="78D169F9" w14:textId="12F10ABE" w:rsidR="005774C0" w:rsidRPr="005774C0" w:rsidRDefault="005774C0" w:rsidP="005774C0">
      <w:pPr>
        <w:spacing w:line="360" w:lineRule="auto"/>
        <w:jc w:val="both"/>
        <w:rPr>
          <w:rFonts w:ascii="Arial" w:hAnsi="Arial" w:cs="Arial"/>
          <w:sz w:val="24"/>
          <w:szCs w:val="24"/>
          <w:lang w:eastAsia="en-GB"/>
        </w:rPr>
      </w:pPr>
      <w:r w:rsidRPr="005774C0">
        <w:rPr>
          <w:rFonts w:ascii="Arial" w:hAnsi="Arial" w:cs="Arial"/>
          <w:sz w:val="24"/>
          <w:szCs w:val="24"/>
          <w:lang w:eastAsia="en-GB"/>
        </w:rPr>
        <w:t>Vogel, H.L., 2021. Travel industry economics: A guide for financial analysis. Springer nature.</w:t>
      </w:r>
    </w:p>
    <w:sectPr w:rsidR="005774C0" w:rsidRPr="005774C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58FB6" w14:textId="77777777" w:rsidR="00F37601" w:rsidRDefault="00F37601" w:rsidP="00BF1331">
      <w:pPr>
        <w:spacing w:after="0" w:line="240" w:lineRule="auto"/>
      </w:pPr>
      <w:r>
        <w:separator/>
      </w:r>
    </w:p>
  </w:endnote>
  <w:endnote w:type="continuationSeparator" w:id="0">
    <w:p w14:paraId="7D8C0D71" w14:textId="77777777" w:rsidR="00F37601" w:rsidRDefault="00F37601" w:rsidP="00BF1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057259"/>
      <w:docPartObj>
        <w:docPartGallery w:val="Page Numbers (Bottom of Page)"/>
        <w:docPartUnique/>
      </w:docPartObj>
    </w:sdtPr>
    <w:sdtEndPr>
      <w:rPr>
        <w:noProof/>
      </w:rPr>
    </w:sdtEndPr>
    <w:sdtContent>
      <w:p w14:paraId="32EA0E1A" w14:textId="21D94344" w:rsidR="00BF1331" w:rsidRDefault="00BF13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D96F6C" w14:textId="77777777" w:rsidR="00BF1331" w:rsidRDefault="00BF1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F1F33" w14:textId="77777777" w:rsidR="00F37601" w:rsidRDefault="00F37601" w:rsidP="00BF1331">
      <w:pPr>
        <w:spacing w:after="0" w:line="240" w:lineRule="auto"/>
      </w:pPr>
      <w:r>
        <w:separator/>
      </w:r>
    </w:p>
  </w:footnote>
  <w:footnote w:type="continuationSeparator" w:id="0">
    <w:p w14:paraId="79B0F232" w14:textId="77777777" w:rsidR="00F37601" w:rsidRDefault="00F37601" w:rsidP="00BF13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E021E"/>
    <w:multiLevelType w:val="hybridMultilevel"/>
    <w:tmpl w:val="EB1AE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76021"/>
    <w:multiLevelType w:val="multilevel"/>
    <w:tmpl w:val="35E896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E7F3DF9"/>
    <w:multiLevelType w:val="hybridMultilevel"/>
    <w:tmpl w:val="9A32F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9076D5"/>
    <w:multiLevelType w:val="hybridMultilevel"/>
    <w:tmpl w:val="481E1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7062246">
    <w:abstractNumId w:val="1"/>
  </w:num>
  <w:num w:numId="2" w16cid:durableId="975990702">
    <w:abstractNumId w:val="2"/>
  </w:num>
  <w:num w:numId="3" w16cid:durableId="1852448395">
    <w:abstractNumId w:val="0"/>
  </w:num>
  <w:num w:numId="4" w16cid:durableId="986320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331"/>
    <w:rsid w:val="00082183"/>
    <w:rsid w:val="002149B5"/>
    <w:rsid w:val="003C78B0"/>
    <w:rsid w:val="004A7789"/>
    <w:rsid w:val="005774C0"/>
    <w:rsid w:val="0059049F"/>
    <w:rsid w:val="006210E7"/>
    <w:rsid w:val="007B0CC3"/>
    <w:rsid w:val="00903BED"/>
    <w:rsid w:val="00960E8E"/>
    <w:rsid w:val="009E211B"/>
    <w:rsid w:val="00AA5840"/>
    <w:rsid w:val="00B151A8"/>
    <w:rsid w:val="00B90D3E"/>
    <w:rsid w:val="00BD2F99"/>
    <w:rsid w:val="00BF1331"/>
    <w:rsid w:val="00C5486E"/>
    <w:rsid w:val="00C82D1F"/>
    <w:rsid w:val="00CC2839"/>
    <w:rsid w:val="00D55E5F"/>
    <w:rsid w:val="00E169BF"/>
    <w:rsid w:val="00EE046C"/>
    <w:rsid w:val="00F37601"/>
    <w:rsid w:val="00F75596"/>
    <w:rsid w:val="00F801F4"/>
    <w:rsid w:val="00F84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64A0"/>
  <w15:chartTrackingRefBased/>
  <w15:docId w15:val="{0409C300-55BD-43BD-BA35-861184D65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BF1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1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1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BF1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1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331"/>
    <w:rPr>
      <w:rFonts w:eastAsiaTheme="majorEastAsia" w:cstheme="majorBidi"/>
      <w:color w:val="272727" w:themeColor="text1" w:themeTint="D8"/>
    </w:rPr>
  </w:style>
  <w:style w:type="paragraph" w:styleId="Title">
    <w:name w:val="Title"/>
    <w:basedOn w:val="Normal"/>
    <w:next w:val="Normal"/>
    <w:link w:val="TitleChar"/>
    <w:uiPriority w:val="10"/>
    <w:qFormat/>
    <w:rsid w:val="00BF1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331"/>
    <w:pPr>
      <w:spacing w:before="160"/>
      <w:jc w:val="center"/>
    </w:pPr>
    <w:rPr>
      <w:i/>
      <w:iCs/>
      <w:color w:val="404040" w:themeColor="text1" w:themeTint="BF"/>
    </w:rPr>
  </w:style>
  <w:style w:type="character" w:customStyle="1" w:styleId="QuoteChar">
    <w:name w:val="Quote Char"/>
    <w:basedOn w:val="DefaultParagraphFont"/>
    <w:link w:val="Quote"/>
    <w:uiPriority w:val="29"/>
    <w:rsid w:val="00BF1331"/>
    <w:rPr>
      <w:i/>
      <w:iCs/>
      <w:color w:val="404040" w:themeColor="text1" w:themeTint="BF"/>
    </w:rPr>
  </w:style>
  <w:style w:type="paragraph" w:styleId="ListParagraph">
    <w:name w:val="List Paragraph"/>
    <w:basedOn w:val="Normal"/>
    <w:uiPriority w:val="34"/>
    <w:qFormat/>
    <w:rsid w:val="00BF1331"/>
    <w:pPr>
      <w:ind w:left="720"/>
      <w:contextualSpacing/>
    </w:pPr>
  </w:style>
  <w:style w:type="character" w:styleId="IntenseEmphasis">
    <w:name w:val="Intense Emphasis"/>
    <w:basedOn w:val="DefaultParagraphFont"/>
    <w:uiPriority w:val="21"/>
    <w:qFormat/>
    <w:rsid w:val="00BF1331"/>
    <w:rPr>
      <w:i/>
      <w:iCs/>
      <w:color w:val="0F4761" w:themeColor="accent1" w:themeShade="BF"/>
    </w:rPr>
  </w:style>
  <w:style w:type="paragraph" w:styleId="IntenseQuote">
    <w:name w:val="Intense Quote"/>
    <w:basedOn w:val="Normal"/>
    <w:next w:val="Normal"/>
    <w:link w:val="IntenseQuoteChar"/>
    <w:uiPriority w:val="30"/>
    <w:qFormat/>
    <w:rsid w:val="00BF1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331"/>
    <w:rPr>
      <w:i/>
      <w:iCs/>
      <w:color w:val="0F4761" w:themeColor="accent1" w:themeShade="BF"/>
    </w:rPr>
  </w:style>
  <w:style w:type="character" w:styleId="IntenseReference">
    <w:name w:val="Intense Reference"/>
    <w:basedOn w:val="DefaultParagraphFont"/>
    <w:uiPriority w:val="32"/>
    <w:qFormat/>
    <w:rsid w:val="00BF1331"/>
    <w:rPr>
      <w:b/>
      <w:bCs/>
      <w:smallCaps/>
      <w:color w:val="0F4761" w:themeColor="accent1" w:themeShade="BF"/>
      <w:spacing w:val="5"/>
    </w:rPr>
  </w:style>
  <w:style w:type="paragraph" w:styleId="Header">
    <w:name w:val="header"/>
    <w:basedOn w:val="Normal"/>
    <w:link w:val="HeaderChar"/>
    <w:uiPriority w:val="99"/>
    <w:unhideWhenUsed/>
    <w:rsid w:val="00BF1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331"/>
  </w:style>
  <w:style w:type="paragraph" w:styleId="Footer">
    <w:name w:val="footer"/>
    <w:basedOn w:val="Normal"/>
    <w:link w:val="FooterChar"/>
    <w:uiPriority w:val="99"/>
    <w:unhideWhenUsed/>
    <w:rsid w:val="00BF1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331"/>
  </w:style>
  <w:style w:type="table" w:styleId="TableGrid">
    <w:name w:val="Table Grid"/>
    <w:basedOn w:val="TableNormal"/>
    <w:uiPriority w:val="39"/>
    <w:rsid w:val="00082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84FAF"/>
    <w:pPr>
      <w:outlineLvl w:val="9"/>
    </w:pPr>
    <w:rPr>
      <w:kern w:val="0"/>
      <w:lang w:val="en-US"/>
      <w14:ligatures w14:val="none"/>
    </w:rPr>
  </w:style>
  <w:style w:type="paragraph" w:styleId="TOC1">
    <w:name w:val="toc 1"/>
    <w:basedOn w:val="Normal"/>
    <w:next w:val="Normal"/>
    <w:autoRedefine/>
    <w:uiPriority w:val="39"/>
    <w:unhideWhenUsed/>
    <w:rsid w:val="00F84FAF"/>
    <w:pPr>
      <w:spacing w:after="100"/>
    </w:pPr>
  </w:style>
  <w:style w:type="character" w:styleId="Hyperlink">
    <w:name w:val="Hyperlink"/>
    <w:basedOn w:val="DefaultParagraphFont"/>
    <w:uiPriority w:val="99"/>
    <w:unhideWhenUsed/>
    <w:rsid w:val="00F84F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270048">
      <w:bodyDiv w:val="1"/>
      <w:marLeft w:val="0"/>
      <w:marRight w:val="0"/>
      <w:marTop w:val="0"/>
      <w:marBottom w:val="0"/>
      <w:divBdr>
        <w:top w:val="none" w:sz="0" w:space="0" w:color="auto"/>
        <w:left w:val="none" w:sz="0" w:space="0" w:color="auto"/>
        <w:bottom w:val="none" w:sz="0" w:space="0" w:color="auto"/>
        <w:right w:val="none" w:sz="0" w:space="0" w:color="auto"/>
      </w:divBdr>
    </w:div>
    <w:div w:id="62993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16</Pages>
  <Words>3375</Words>
  <Characters>19240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Petru Cucu (2213956)</cp:lastModifiedBy>
  <cp:revision>9</cp:revision>
  <dcterms:created xsi:type="dcterms:W3CDTF">2024-11-08T12:42:00Z</dcterms:created>
  <dcterms:modified xsi:type="dcterms:W3CDTF">2024-11-08T18:32:00Z</dcterms:modified>
</cp:coreProperties>
</file>