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72C96B" w14:textId="1453CBAC" w:rsidR="000F7A67" w:rsidRDefault="09279514" w:rsidP="09279514">
      <w:pPr>
        <w:jc w:val="both"/>
        <w:rPr>
          <w:rFonts w:ascii="Arial" w:eastAsia="Arial" w:hAnsi="Arial" w:cs="Arial"/>
          <w:sz w:val="24"/>
          <w:szCs w:val="24"/>
          <w:u w:val="single"/>
        </w:rPr>
      </w:pPr>
      <w:r w:rsidRPr="09279514">
        <w:rPr>
          <w:rFonts w:ascii="Arial" w:eastAsia="Arial" w:hAnsi="Arial" w:cs="Arial"/>
          <w:sz w:val="24"/>
          <w:szCs w:val="24"/>
          <w:u w:val="single"/>
        </w:rPr>
        <w:t>Reference List</w:t>
      </w:r>
    </w:p>
    <w:p w14:paraId="6B53CE77" w14:textId="44D6881F" w:rsidR="203A2EE2" w:rsidRDefault="09279514" w:rsidP="001D5731">
      <w:pPr>
        <w:spacing w:line="360" w:lineRule="auto"/>
        <w:jc w:val="both"/>
        <w:rPr>
          <w:rFonts w:ascii="Arial" w:eastAsia="Arial" w:hAnsi="Arial" w:cs="Arial"/>
          <w:sz w:val="24"/>
          <w:szCs w:val="24"/>
          <w:u w:val="single"/>
        </w:rPr>
      </w:pPr>
      <w:r w:rsidRPr="09279514">
        <w:rPr>
          <w:rFonts w:ascii="Arial" w:eastAsia="Arial" w:hAnsi="Arial" w:cs="Arial"/>
          <w:sz w:val="24"/>
          <w:szCs w:val="24"/>
        </w:rPr>
        <w:t xml:space="preserve">Baker, J., Grant, S. and Morlock, L. (2008) 'The Teacher-Student relationship as a developmental context for children with internalising or externalising behaviour problems', </w:t>
      </w:r>
      <w:r w:rsidRPr="09279514">
        <w:rPr>
          <w:rFonts w:ascii="Arial" w:eastAsia="Arial" w:hAnsi="Arial" w:cs="Arial"/>
          <w:i/>
          <w:iCs/>
          <w:sz w:val="24"/>
          <w:szCs w:val="24"/>
        </w:rPr>
        <w:t xml:space="preserve">School Psychology Quarterly, </w:t>
      </w:r>
      <w:r w:rsidRPr="09279514">
        <w:rPr>
          <w:rFonts w:ascii="Arial" w:eastAsia="Arial" w:hAnsi="Arial" w:cs="Arial"/>
          <w:sz w:val="24"/>
          <w:szCs w:val="24"/>
        </w:rPr>
        <w:t xml:space="preserve">Volume 23, Issue 1, pp. 3-15. [Online]. Available at: </w:t>
      </w:r>
      <w:hyperlink r:id="rId4">
        <w:r w:rsidRPr="09279514">
          <w:rPr>
            <w:rStyle w:val="Hyperlink"/>
            <w:rFonts w:ascii="Arial" w:eastAsia="Arial" w:hAnsi="Arial" w:cs="Arial"/>
            <w:sz w:val="24"/>
            <w:szCs w:val="24"/>
          </w:rPr>
          <w:t>http://psycnet.apa.org/record/2008-04403-002</w:t>
        </w:r>
      </w:hyperlink>
      <w:r w:rsidRPr="09279514">
        <w:rPr>
          <w:rFonts w:ascii="Arial" w:eastAsia="Arial" w:hAnsi="Arial" w:cs="Arial"/>
          <w:sz w:val="24"/>
          <w:szCs w:val="24"/>
        </w:rPr>
        <w:t xml:space="preserve"> [Accessed: 26</w:t>
      </w:r>
      <w:r w:rsidRPr="09279514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9279514">
        <w:rPr>
          <w:rFonts w:ascii="Arial" w:eastAsia="Arial" w:hAnsi="Arial" w:cs="Arial"/>
          <w:sz w:val="24"/>
          <w:szCs w:val="24"/>
        </w:rPr>
        <w:t xml:space="preserve"> May 2018].</w:t>
      </w:r>
    </w:p>
    <w:p w14:paraId="64232E75" w14:textId="336F26C0" w:rsidR="203A2EE2" w:rsidRDefault="09279514" w:rsidP="001D5731">
      <w:pPr>
        <w:spacing w:line="360" w:lineRule="auto"/>
        <w:jc w:val="both"/>
        <w:rPr>
          <w:rFonts w:ascii="Arial" w:eastAsia="Arial" w:hAnsi="Arial" w:cs="Arial"/>
          <w:sz w:val="24"/>
          <w:szCs w:val="24"/>
          <w:u w:val="single"/>
        </w:rPr>
      </w:pPr>
      <w:r w:rsidRPr="09279514">
        <w:rPr>
          <w:rFonts w:ascii="Arial" w:eastAsia="Arial" w:hAnsi="Arial" w:cs="Arial"/>
          <w:sz w:val="24"/>
          <w:szCs w:val="24"/>
        </w:rPr>
        <w:t xml:space="preserve">Clark, A. and Moss, P. (2011) </w:t>
      </w:r>
      <w:r w:rsidRPr="09279514">
        <w:rPr>
          <w:rFonts w:ascii="Arial" w:eastAsia="Arial" w:hAnsi="Arial" w:cs="Arial"/>
          <w:i/>
          <w:iCs/>
          <w:sz w:val="24"/>
          <w:szCs w:val="24"/>
        </w:rPr>
        <w:t xml:space="preserve">Listening to Young Children: The Mosaic approach. </w:t>
      </w:r>
      <w:r w:rsidRPr="09279514">
        <w:rPr>
          <w:rFonts w:ascii="Arial" w:eastAsia="Arial" w:hAnsi="Arial" w:cs="Arial"/>
          <w:sz w:val="24"/>
          <w:szCs w:val="24"/>
        </w:rPr>
        <w:t xml:space="preserve">London: NCB. [e-book]. Available at: </w:t>
      </w:r>
      <w:hyperlink r:id="rId5" w:anchor="v=onepage&amp;q=clark%20and%20moss&amp;f=false">
        <w:r w:rsidRPr="09279514">
          <w:rPr>
            <w:rStyle w:val="Hyperlink"/>
            <w:rFonts w:ascii="Arial" w:eastAsia="Arial" w:hAnsi="Arial" w:cs="Arial"/>
            <w:sz w:val="24"/>
            <w:szCs w:val="24"/>
          </w:rPr>
          <w:t>https://books.google.co.uk/books?id=K1eHBAAAQBAJ&amp;printsec=frontcover&amp;dq=clark+and+moss&amp;hl=en&amp;sa=X&amp;ved=0ahUKEwjB9rPysqPbAhWMDsAKHfJJClAQ6AEIKTAA#v=onepage&amp;q=clark%20and%20moss&amp;f=false</w:t>
        </w:r>
      </w:hyperlink>
      <w:r w:rsidRPr="09279514">
        <w:rPr>
          <w:rFonts w:ascii="Arial" w:eastAsia="Arial" w:hAnsi="Arial" w:cs="Arial"/>
          <w:sz w:val="24"/>
          <w:szCs w:val="24"/>
        </w:rPr>
        <w:t xml:space="preserve"> [Accessed: 24th May 2018]. </w:t>
      </w:r>
    </w:p>
    <w:p w14:paraId="6DB946F8" w14:textId="1BF8D412" w:rsidR="0021088F" w:rsidRDefault="09279514" w:rsidP="001D573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9279514">
        <w:rPr>
          <w:rFonts w:ascii="Arial" w:eastAsia="Arial" w:hAnsi="Arial" w:cs="Arial"/>
          <w:sz w:val="24"/>
          <w:szCs w:val="24"/>
        </w:rPr>
        <w:t xml:space="preserve">CSSIW. (2016) </w:t>
      </w:r>
      <w:r w:rsidRPr="09279514">
        <w:rPr>
          <w:rFonts w:ascii="Arial" w:eastAsia="Arial" w:hAnsi="Arial" w:cs="Arial"/>
          <w:i/>
          <w:iCs/>
          <w:sz w:val="24"/>
          <w:szCs w:val="24"/>
        </w:rPr>
        <w:t xml:space="preserve">National Minimum Standards for Regulated Childcare for children up to the age of 12 years. </w:t>
      </w:r>
      <w:r w:rsidRPr="09279514">
        <w:rPr>
          <w:rFonts w:ascii="Arial" w:eastAsia="Arial" w:hAnsi="Arial" w:cs="Arial"/>
          <w:sz w:val="24"/>
          <w:szCs w:val="24"/>
        </w:rPr>
        <w:t xml:space="preserve">Cardiff: Welsh Government. [Online]. Available at: </w:t>
      </w:r>
      <w:hyperlink r:id="rId6">
        <w:r w:rsidRPr="09279514">
          <w:rPr>
            <w:rStyle w:val="Hyperlink"/>
            <w:rFonts w:ascii="Arial" w:eastAsia="Arial" w:hAnsi="Arial" w:cs="Arial"/>
            <w:sz w:val="24"/>
            <w:szCs w:val="24"/>
          </w:rPr>
          <w:t>https://gov.wales/docs/cssiw/publications/160303regchildcareen.pdf</w:t>
        </w:r>
      </w:hyperlink>
      <w:r w:rsidRPr="09279514">
        <w:rPr>
          <w:rFonts w:ascii="Arial" w:eastAsia="Arial" w:hAnsi="Arial" w:cs="Arial"/>
          <w:sz w:val="24"/>
          <w:szCs w:val="24"/>
        </w:rPr>
        <w:t xml:space="preserve"> [Accessed: 24</w:t>
      </w:r>
      <w:r w:rsidRPr="09279514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9279514">
        <w:rPr>
          <w:rFonts w:ascii="Arial" w:eastAsia="Arial" w:hAnsi="Arial" w:cs="Arial"/>
          <w:sz w:val="24"/>
          <w:szCs w:val="24"/>
        </w:rPr>
        <w:t xml:space="preserve"> May 2018]. </w:t>
      </w:r>
    </w:p>
    <w:p w14:paraId="33EC7003" w14:textId="3499E523" w:rsidR="000C70EC" w:rsidRPr="0096397D" w:rsidRDefault="09279514" w:rsidP="001D573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09279514">
        <w:rPr>
          <w:rFonts w:ascii="Arial" w:eastAsia="Arial" w:hAnsi="Arial" w:cs="Arial"/>
          <w:sz w:val="24"/>
          <w:szCs w:val="24"/>
        </w:rPr>
        <w:t>Galesic</w:t>
      </w:r>
      <w:proofErr w:type="spellEnd"/>
      <w:r w:rsidRPr="09279514">
        <w:rPr>
          <w:rFonts w:ascii="Arial" w:eastAsia="Arial" w:hAnsi="Arial" w:cs="Arial"/>
          <w:sz w:val="24"/>
          <w:szCs w:val="24"/>
        </w:rPr>
        <w:t xml:space="preserve">, M. and </w:t>
      </w:r>
      <w:proofErr w:type="spellStart"/>
      <w:r w:rsidRPr="09279514">
        <w:rPr>
          <w:rFonts w:ascii="Arial" w:eastAsia="Arial" w:hAnsi="Arial" w:cs="Arial"/>
          <w:sz w:val="24"/>
          <w:szCs w:val="24"/>
        </w:rPr>
        <w:t>Bosnjak</w:t>
      </w:r>
      <w:proofErr w:type="spellEnd"/>
      <w:r w:rsidRPr="09279514">
        <w:rPr>
          <w:rFonts w:ascii="Arial" w:eastAsia="Arial" w:hAnsi="Arial" w:cs="Arial"/>
          <w:sz w:val="24"/>
          <w:szCs w:val="24"/>
        </w:rPr>
        <w:t xml:space="preserve">, M. (2009) ‘Effects of questionnaire length on participation and indicators of response quality in a web survey’, </w:t>
      </w:r>
      <w:r w:rsidRPr="09279514">
        <w:rPr>
          <w:rFonts w:ascii="Arial" w:eastAsia="Arial" w:hAnsi="Arial" w:cs="Arial"/>
          <w:i/>
          <w:iCs/>
          <w:sz w:val="24"/>
          <w:szCs w:val="24"/>
        </w:rPr>
        <w:t xml:space="preserve">Public Opinion Quarterly, </w:t>
      </w:r>
      <w:r w:rsidRPr="09279514">
        <w:rPr>
          <w:rFonts w:ascii="Arial" w:eastAsia="Arial" w:hAnsi="Arial" w:cs="Arial"/>
          <w:sz w:val="24"/>
          <w:szCs w:val="24"/>
        </w:rPr>
        <w:t>Volume 73, Issue 2, 1</w:t>
      </w:r>
      <w:r w:rsidRPr="09279514">
        <w:rPr>
          <w:rFonts w:ascii="Arial" w:eastAsia="Arial" w:hAnsi="Arial" w:cs="Arial"/>
          <w:sz w:val="24"/>
          <w:szCs w:val="24"/>
          <w:vertAlign w:val="superscript"/>
        </w:rPr>
        <w:t>st</w:t>
      </w:r>
      <w:r w:rsidRPr="09279514">
        <w:rPr>
          <w:rFonts w:ascii="Arial" w:eastAsia="Arial" w:hAnsi="Arial" w:cs="Arial"/>
          <w:sz w:val="24"/>
          <w:szCs w:val="24"/>
        </w:rPr>
        <w:t xml:space="preserve"> January 2009, pp. 349-360. [Online]. Available at: </w:t>
      </w:r>
      <w:hyperlink r:id="rId7">
        <w:r w:rsidRPr="09279514">
          <w:rPr>
            <w:rStyle w:val="Hyperlink"/>
            <w:rFonts w:ascii="Arial" w:eastAsia="Arial" w:hAnsi="Arial" w:cs="Arial"/>
            <w:sz w:val="24"/>
            <w:szCs w:val="24"/>
          </w:rPr>
          <w:t>https://academic.oup.com/poq/article-abstract/73/2/349/1939196</w:t>
        </w:r>
      </w:hyperlink>
      <w:r w:rsidRPr="09279514">
        <w:rPr>
          <w:rFonts w:ascii="Arial" w:eastAsia="Arial" w:hAnsi="Arial" w:cs="Arial"/>
          <w:sz w:val="24"/>
          <w:szCs w:val="24"/>
        </w:rPr>
        <w:t xml:space="preserve"> [Accessed: 24</w:t>
      </w:r>
      <w:r w:rsidRPr="09279514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9279514">
        <w:rPr>
          <w:rFonts w:ascii="Arial" w:eastAsia="Arial" w:hAnsi="Arial" w:cs="Arial"/>
          <w:sz w:val="24"/>
          <w:szCs w:val="24"/>
        </w:rPr>
        <w:t xml:space="preserve"> May 2018].</w:t>
      </w:r>
    </w:p>
    <w:p w14:paraId="38EE86FD" w14:textId="540C5B6C" w:rsidR="6F6C7C23" w:rsidRDefault="09279514" w:rsidP="001D5731">
      <w:pPr>
        <w:spacing w:line="360" w:lineRule="auto"/>
        <w:jc w:val="both"/>
        <w:rPr>
          <w:rFonts w:ascii="Arial" w:eastAsia="Arial" w:hAnsi="Arial" w:cs="Arial"/>
          <w:i/>
          <w:iCs/>
          <w:sz w:val="24"/>
          <w:szCs w:val="24"/>
        </w:rPr>
      </w:pPr>
      <w:r w:rsidRPr="09279514">
        <w:rPr>
          <w:rFonts w:ascii="Arial" w:eastAsia="Arial" w:hAnsi="Arial" w:cs="Arial"/>
          <w:sz w:val="24"/>
          <w:szCs w:val="24"/>
        </w:rPr>
        <w:t xml:space="preserve">Golding, K., Fain, J., Mills, C., Worrall, H., Frost, A., Roberts, N., </w:t>
      </w:r>
      <w:proofErr w:type="spellStart"/>
      <w:r w:rsidRPr="09279514">
        <w:rPr>
          <w:rFonts w:ascii="Arial" w:eastAsia="Arial" w:hAnsi="Arial" w:cs="Arial"/>
          <w:sz w:val="24"/>
          <w:szCs w:val="24"/>
        </w:rPr>
        <w:t>Durrant</w:t>
      </w:r>
      <w:proofErr w:type="spellEnd"/>
      <w:r w:rsidRPr="09279514">
        <w:rPr>
          <w:rFonts w:ascii="Arial" w:eastAsia="Arial" w:hAnsi="Arial" w:cs="Arial"/>
          <w:sz w:val="24"/>
          <w:szCs w:val="24"/>
        </w:rPr>
        <w:t xml:space="preserve">, E. and Templeton, N. (2013) </w:t>
      </w:r>
      <w:r w:rsidRPr="09279514">
        <w:rPr>
          <w:rFonts w:ascii="Arial" w:eastAsia="Arial" w:hAnsi="Arial" w:cs="Arial"/>
          <w:i/>
          <w:iCs/>
          <w:sz w:val="24"/>
          <w:szCs w:val="24"/>
        </w:rPr>
        <w:t xml:space="preserve">Observing Children with Attachment Difficulties in schools. </w:t>
      </w:r>
      <w:r w:rsidRPr="09279514">
        <w:rPr>
          <w:rFonts w:ascii="Arial" w:eastAsia="Arial" w:hAnsi="Arial" w:cs="Arial"/>
          <w:sz w:val="24"/>
          <w:szCs w:val="24"/>
        </w:rPr>
        <w:t xml:space="preserve">London: Jessica Kingsley Publishers. [E-book]. Available at: </w:t>
      </w:r>
      <w:hyperlink r:id="rId8" w:anchor="v=onepage&amp;q=developing%20security%20and%20comfort%20by%20forming%20attachment%20relationships%20with%20others%20in%20schools%20john%20bowlby&amp;f=false">
        <w:r w:rsidRPr="09279514">
          <w:rPr>
            <w:rStyle w:val="Hyperlink"/>
            <w:rFonts w:ascii="Arial" w:eastAsia="Arial" w:hAnsi="Arial" w:cs="Arial"/>
            <w:sz w:val="24"/>
            <w:szCs w:val="24"/>
          </w:rPr>
          <w:t>https://books.google.co.uk/books?id=I1wa7xgDh0AC&amp;pg=PA124&amp;dq=developing+security+and+comfort+by+forming+attachment+relationships+with+others+in+schools+john+bowlby&amp;hl=en&amp;sa=X&amp;ved=0ahUKEwjQkJ-oiK7bAhUKL8AKHYZ2CDMQ6AEINTAC#v=onepage&amp;q=developing%20security%20and%20comfort%20by%20forming%20attachment%20relationships%20with%20others%20in%20schools%20john%20bowlby&amp;f=false</w:t>
        </w:r>
      </w:hyperlink>
      <w:r w:rsidRPr="09279514">
        <w:rPr>
          <w:rFonts w:ascii="Arial" w:eastAsia="Arial" w:hAnsi="Arial" w:cs="Arial"/>
          <w:sz w:val="24"/>
          <w:szCs w:val="24"/>
        </w:rPr>
        <w:t xml:space="preserve"> [Accessed: 30th May 2018].</w:t>
      </w:r>
      <w:r w:rsidRPr="09279514">
        <w:rPr>
          <w:rFonts w:ascii="Arial" w:eastAsia="Arial" w:hAnsi="Arial" w:cs="Arial"/>
          <w:i/>
          <w:iCs/>
          <w:sz w:val="24"/>
          <w:szCs w:val="24"/>
        </w:rPr>
        <w:t xml:space="preserve"> </w:t>
      </w:r>
    </w:p>
    <w:p w14:paraId="774E4BE5" w14:textId="4CB8ED65" w:rsidR="6F6C7C23" w:rsidRDefault="09279514" w:rsidP="001D5731">
      <w:pPr>
        <w:spacing w:line="360" w:lineRule="auto"/>
        <w:jc w:val="both"/>
        <w:rPr>
          <w:rFonts w:ascii="Arial" w:eastAsia="Arial" w:hAnsi="Arial" w:cs="Arial"/>
          <w:i/>
          <w:iCs/>
          <w:sz w:val="24"/>
          <w:szCs w:val="24"/>
        </w:rPr>
      </w:pPr>
      <w:r w:rsidRPr="09279514">
        <w:rPr>
          <w:rFonts w:ascii="Arial" w:eastAsia="Arial" w:hAnsi="Arial" w:cs="Arial"/>
          <w:sz w:val="24"/>
          <w:szCs w:val="24"/>
        </w:rPr>
        <w:t>Legislation. (no date) 'Additional Learning Needs and Education Tribunal (Wales) Act 2018'</w:t>
      </w:r>
      <w:r w:rsidRPr="09279514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hyperlink r:id="rId9">
        <w:r w:rsidRPr="09279514">
          <w:rPr>
            <w:rStyle w:val="Hyperlink"/>
            <w:rFonts w:ascii="Arial" w:eastAsia="Arial" w:hAnsi="Arial" w:cs="Arial"/>
            <w:sz w:val="24"/>
            <w:szCs w:val="24"/>
          </w:rPr>
          <w:t>http://www.legislation.gov.uk/anaw/2018/2/section/6/enacted</w:t>
        </w:r>
      </w:hyperlink>
      <w:r w:rsidRPr="09279514">
        <w:rPr>
          <w:rFonts w:ascii="Arial" w:eastAsia="Arial" w:hAnsi="Arial" w:cs="Arial"/>
          <w:sz w:val="24"/>
          <w:szCs w:val="24"/>
        </w:rPr>
        <w:t xml:space="preserve"> [Accessed: 30</w:t>
      </w:r>
      <w:r w:rsidRPr="09279514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9279514">
        <w:rPr>
          <w:rFonts w:ascii="Arial" w:eastAsia="Arial" w:hAnsi="Arial" w:cs="Arial"/>
          <w:sz w:val="24"/>
          <w:szCs w:val="24"/>
        </w:rPr>
        <w:t xml:space="preserve"> May 2018].</w:t>
      </w:r>
    </w:p>
    <w:p w14:paraId="0E743464" w14:textId="1FB3D013" w:rsidR="009F1E38" w:rsidRPr="00F727EC" w:rsidRDefault="09279514" w:rsidP="001D573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9279514">
        <w:rPr>
          <w:rFonts w:ascii="Arial" w:eastAsia="Arial" w:hAnsi="Arial" w:cs="Arial"/>
          <w:sz w:val="24"/>
          <w:szCs w:val="24"/>
        </w:rPr>
        <w:lastRenderedPageBreak/>
        <w:t xml:space="preserve">McDonald, M. and Rosier, K. (2011) </w:t>
      </w:r>
      <w:r w:rsidRPr="09279514">
        <w:rPr>
          <w:rFonts w:ascii="Arial" w:eastAsia="Arial" w:hAnsi="Arial" w:cs="Arial"/>
          <w:i/>
          <w:iCs/>
          <w:sz w:val="24"/>
          <w:szCs w:val="24"/>
        </w:rPr>
        <w:t xml:space="preserve">Collecting data from parents and children </w:t>
      </w:r>
      <w:proofErr w:type="gramStart"/>
      <w:r w:rsidRPr="09279514">
        <w:rPr>
          <w:rFonts w:ascii="Arial" w:eastAsia="Arial" w:hAnsi="Arial" w:cs="Arial"/>
          <w:i/>
          <w:iCs/>
          <w:sz w:val="24"/>
          <w:szCs w:val="24"/>
        </w:rPr>
        <w:t>for the purpose of</w:t>
      </w:r>
      <w:proofErr w:type="gramEnd"/>
      <w:r w:rsidRPr="09279514">
        <w:rPr>
          <w:rFonts w:ascii="Arial" w:eastAsia="Arial" w:hAnsi="Arial" w:cs="Arial"/>
          <w:i/>
          <w:iCs/>
          <w:sz w:val="24"/>
          <w:szCs w:val="24"/>
        </w:rPr>
        <w:t xml:space="preserve"> evaluation: Issues for child and family services in disadvantaged communities. </w:t>
      </w:r>
      <w:r w:rsidRPr="09279514">
        <w:rPr>
          <w:rFonts w:ascii="Arial" w:eastAsia="Arial" w:hAnsi="Arial" w:cs="Arial"/>
          <w:sz w:val="24"/>
          <w:szCs w:val="24"/>
        </w:rPr>
        <w:t xml:space="preserve">Melbourne: Australian Institute of Family Studies. [Online]. Available at: </w:t>
      </w:r>
      <w:hyperlink r:id="rId10">
        <w:r w:rsidRPr="09279514">
          <w:rPr>
            <w:rStyle w:val="Hyperlink"/>
            <w:rFonts w:ascii="Arial" w:eastAsia="Arial" w:hAnsi="Arial" w:cs="Arial"/>
            <w:sz w:val="24"/>
            <w:szCs w:val="24"/>
          </w:rPr>
          <w:t>https://aifs.gov.au/cfca/sites/default/files/publication-documents/ps8.pdf</w:t>
        </w:r>
      </w:hyperlink>
      <w:r w:rsidRPr="09279514">
        <w:rPr>
          <w:rFonts w:ascii="Arial" w:eastAsia="Arial" w:hAnsi="Arial" w:cs="Arial"/>
          <w:sz w:val="24"/>
          <w:szCs w:val="24"/>
        </w:rPr>
        <w:t xml:space="preserve"> [Accessed: 24</w:t>
      </w:r>
      <w:r w:rsidRPr="09279514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9279514">
        <w:rPr>
          <w:rFonts w:ascii="Arial" w:eastAsia="Arial" w:hAnsi="Arial" w:cs="Arial"/>
          <w:sz w:val="24"/>
          <w:szCs w:val="24"/>
        </w:rPr>
        <w:t xml:space="preserve"> May 2018].</w:t>
      </w:r>
    </w:p>
    <w:p w14:paraId="3DF6C1E0" w14:textId="3BCEEDAB" w:rsidR="203A2EE2" w:rsidRDefault="09279514" w:rsidP="001D573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9279514">
        <w:rPr>
          <w:rFonts w:ascii="Arial" w:eastAsia="Arial" w:hAnsi="Arial" w:cs="Arial"/>
          <w:sz w:val="24"/>
          <w:szCs w:val="24"/>
        </w:rPr>
        <w:t xml:space="preserve">Pacey. (2016) 'CSSIW online Self Assessment of Service (SASS) in Wales' </w:t>
      </w:r>
      <w:hyperlink r:id="rId11">
        <w:r w:rsidRPr="09279514">
          <w:rPr>
            <w:rStyle w:val="Hyperlink"/>
            <w:rFonts w:ascii="Arial" w:eastAsia="Arial" w:hAnsi="Arial" w:cs="Arial"/>
            <w:sz w:val="24"/>
            <w:szCs w:val="24"/>
          </w:rPr>
          <w:t>https://www.pacey.org.uk/news-and-views/pacey-blog/2016/june-2016/cssiw-online-self-assessment-of-service-(sass)-in/</w:t>
        </w:r>
      </w:hyperlink>
      <w:r w:rsidRPr="09279514">
        <w:rPr>
          <w:rFonts w:ascii="Arial" w:eastAsia="Arial" w:hAnsi="Arial" w:cs="Arial"/>
          <w:sz w:val="24"/>
          <w:szCs w:val="24"/>
        </w:rPr>
        <w:t xml:space="preserve"> [Accessed: 26</w:t>
      </w:r>
      <w:r w:rsidRPr="09279514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9279514">
        <w:rPr>
          <w:rFonts w:ascii="Arial" w:eastAsia="Arial" w:hAnsi="Arial" w:cs="Arial"/>
          <w:sz w:val="24"/>
          <w:szCs w:val="24"/>
        </w:rPr>
        <w:t xml:space="preserve"> May 2018].</w:t>
      </w:r>
    </w:p>
    <w:p w14:paraId="3509E2DF" w14:textId="174E9368" w:rsidR="203A2EE2" w:rsidRDefault="09279514" w:rsidP="001D573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9279514">
        <w:rPr>
          <w:rFonts w:ascii="Arial" w:eastAsia="Arial" w:hAnsi="Arial" w:cs="Arial"/>
          <w:sz w:val="24"/>
          <w:szCs w:val="24"/>
        </w:rPr>
        <w:t xml:space="preserve">Split, J., </w:t>
      </w:r>
      <w:proofErr w:type="spellStart"/>
      <w:r w:rsidRPr="09279514">
        <w:rPr>
          <w:rFonts w:ascii="Arial" w:eastAsia="Arial" w:hAnsi="Arial" w:cs="Arial"/>
          <w:sz w:val="24"/>
          <w:szCs w:val="24"/>
        </w:rPr>
        <w:t>Koomen</w:t>
      </w:r>
      <w:proofErr w:type="spellEnd"/>
      <w:r w:rsidRPr="09279514">
        <w:rPr>
          <w:rFonts w:ascii="Arial" w:eastAsia="Arial" w:hAnsi="Arial" w:cs="Arial"/>
          <w:sz w:val="24"/>
          <w:szCs w:val="24"/>
        </w:rPr>
        <w:t xml:space="preserve">, H. and Thijs, J. (2011) 'Teacher Wellbeing: The Importance of Teacher-Student Relationships', </w:t>
      </w:r>
      <w:r w:rsidRPr="09279514">
        <w:rPr>
          <w:rFonts w:ascii="Arial" w:eastAsia="Arial" w:hAnsi="Arial" w:cs="Arial"/>
          <w:i/>
          <w:iCs/>
          <w:sz w:val="24"/>
          <w:szCs w:val="24"/>
        </w:rPr>
        <w:t xml:space="preserve">Educational Psychology Review, </w:t>
      </w:r>
      <w:r w:rsidRPr="09279514">
        <w:rPr>
          <w:rFonts w:ascii="Arial" w:eastAsia="Arial" w:hAnsi="Arial" w:cs="Arial"/>
          <w:sz w:val="24"/>
          <w:szCs w:val="24"/>
        </w:rPr>
        <w:t xml:space="preserve">Volume 23, Issue 4, December 2011, pp. 457-477. [Online]. Available at: </w:t>
      </w:r>
      <w:hyperlink r:id="rId12">
        <w:r w:rsidRPr="09279514">
          <w:rPr>
            <w:rStyle w:val="Hyperlink"/>
            <w:rFonts w:ascii="Arial" w:eastAsia="Arial" w:hAnsi="Arial" w:cs="Arial"/>
            <w:sz w:val="24"/>
            <w:szCs w:val="24"/>
          </w:rPr>
          <w:t>https://link.springer.com/article/10.1007/s10648-011-9170-y</w:t>
        </w:r>
      </w:hyperlink>
      <w:r w:rsidRPr="09279514">
        <w:rPr>
          <w:rFonts w:ascii="Arial" w:eastAsia="Arial" w:hAnsi="Arial" w:cs="Arial"/>
          <w:sz w:val="24"/>
          <w:szCs w:val="24"/>
        </w:rPr>
        <w:t xml:space="preserve"> [Accessed: 26</w:t>
      </w:r>
      <w:r w:rsidRPr="09279514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9279514">
        <w:rPr>
          <w:rFonts w:ascii="Arial" w:eastAsia="Arial" w:hAnsi="Arial" w:cs="Arial"/>
          <w:sz w:val="24"/>
          <w:szCs w:val="24"/>
        </w:rPr>
        <w:t xml:space="preserve"> May 2018].</w:t>
      </w:r>
    </w:p>
    <w:p w14:paraId="65F30BED" w14:textId="542F49B1" w:rsidR="00EB6B9F" w:rsidRPr="0021088F" w:rsidRDefault="09279514" w:rsidP="001D573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09279514">
        <w:rPr>
          <w:rFonts w:ascii="Arial" w:eastAsia="Arial" w:hAnsi="Arial" w:cs="Arial"/>
          <w:sz w:val="24"/>
          <w:szCs w:val="24"/>
        </w:rPr>
        <w:t>Unicef</w:t>
      </w:r>
      <w:proofErr w:type="spellEnd"/>
      <w:r w:rsidRPr="09279514">
        <w:rPr>
          <w:rFonts w:ascii="Arial" w:eastAsia="Arial" w:hAnsi="Arial" w:cs="Arial"/>
          <w:sz w:val="24"/>
          <w:szCs w:val="24"/>
        </w:rPr>
        <w:t xml:space="preserve">. (No date) ‘A Summary of the United Nations Convention on the Rights of the Child’ </w:t>
      </w:r>
      <w:hyperlink r:id="rId13">
        <w:r w:rsidRPr="09279514">
          <w:rPr>
            <w:rStyle w:val="Hyperlink"/>
            <w:rFonts w:ascii="Arial" w:eastAsia="Arial" w:hAnsi="Arial" w:cs="Arial"/>
            <w:sz w:val="24"/>
            <w:szCs w:val="24"/>
          </w:rPr>
          <w:t>https://downloads.unicef.org.uk/wp-content/uploads/2010/05/UNCRC_summary-1.pdf?_ga=2.157016883.98457703</w:t>
        </w:r>
        <w:bookmarkStart w:id="0" w:name="_GoBack"/>
        <w:bookmarkEnd w:id="0"/>
        <w:r w:rsidRPr="09279514">
          <w:rPr>
            <w:rStyle w:val="Hyperlink"/>
            <w:rFonts w:ascii="Arial" w:eastAsia="Arial" w:hAnsi="Arial" w:cs="Arial"/>
            <w:sz w:val="24"/>
            <w:szCs w:val="24"/>
          </w:rPr>
          <w:t>6.1527190299-693680268.1527190299</w:t>
        </w:r>
      </w:hyperlink>
      <w:r w:rsidRPr="09279514">
        <w:rPr>
          <w:rFonts w:ascii="Arial" w:eastAsia="Arial" w:hAnsi="Arial" w:cs="Arial"/>
          <w:sz w:val="24"/>
          <w:szCs w:val="24"/>
        </w:rPr>
        <w:t xml:space="preserve"> [Accessed: 24</w:t>
      </w:r>
      <w:r w:rsidRPr="09279514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9279514">
        <w:rPr>
          <w:rFonts w:ascii="Arial" w:eastAsia="Arial" w:hAnsi="Arial" w:cs="Arial"/>
          <w:sz w:val="24"/>
          <w:szCs w:val="24"/>
        </w:rPr>
        <w:t xml:space="preserve"> May 2018].</w:t>
      </w:r>
    </w:p>
    <w:p w14:paraId="1AD7590A" w14:textId="24537EB2" w:rsidR="6F6C7C23" w:rsidRDefault="09279514" w:rsidP="001D573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9279514">
        <w:rPr>
          <w:rFonts w:ascii="Arial" w:eastAsia="Arial" w:hAnsi="Arial" w:cs="Arial"/>
          <w:sz w:val="24"/>
          <w:szCs w:val="24"/>
        </w:rPr>
        <w:t xml:space="preserve">Welsh Government. (2016a) </w:t>
      </w:r>
      <w:r w:rsidRPr="09279514">
        <w:rPr>
          <w:rFonts w:ascii="Arial" w:eastAsia="Arial" w:hAnsi="Arial" w:cs="Arial"/>
          <w:i/>
          <w:iCs/>
          <w:sz w:val="24"/>
          <w:szCs w:val="24"/>
        </w:rPr>
        <w:t xml:space="preserve">Family and Community Engagement Toolkit: Theme 5 – Developing community partnerships and multi-agency working. </w:t>
      </w:r>
      <w:r w:rsidRPr="09279514">
        <w:rPr>
          <w:rFonts w:ascii="Arial" w:eastAsia="Arial" w:hAnsi="Arial" w:cs="Arial"/>
          <w:sz w:val="24"/>
          <w:szCs w:val="24"/>
        </w:rPr>
        <w:t xml:space="preserve">Cardiff: Welsh Government. [Online]. Available at: </w:t>
      </w:r>
      <w:hyperlink r:id="rId14">
        <w:r w:rsidRPr="09279514">
          <w:rPr>
            <w:rStyle w:val="Hyperlink"/>
            <w:rFonts w:ascii="Arial" w:eastAsia="Arial" w:hAnsi="Arial" w:cs="Arial"/>
            <w:sz w:val="24"/>
            <w:szCs w:val="24"/>
          </w:rPr>
          <w:t>http://learning.gov.wales/docs/learningwales/publications/160712-face-toolkit-theme-5-en.pdf</w:t>
        </w:r>
      </w:hyperlink>
      <w:r w:rsidRPr="09279514">
        <w:rPr>
          <w:rFonts w:ascii="Arial" w:eastAsia="Arial" w:hAnsi="Arial" w:cs="Arial"/>
          <w:sz w:val="24"/>
          <w:szCs w:val="24"/>
        </w:rPr>
        <w:t xml:space="preserve"> [Accessed: 30</w:t>
      </w:r>
      <w:r w:rsidRPr="09279514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9279514">
        <w:rPr>
          <w:rFonts w:ascii="Arial" w:eastAsia="Arial" w:hAnsi="Arial" w:cs="Arial"/>
          <w:sz w:val="24"/>
          <w:szCs w:val="24"/>
        </w:rPr>
        <w:t xml:space="preserve"> May 2018].</w:t>
      </w:r>
    </w:p>
    <w:p w14:paraId="479C1BA7" w14:textId="0020A434" w:rsidR="203A2EE2" w:rsidRDefault="09279514" w:rsidP="001D573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9279514">
        <w:rPr>
          <w:rFonts w:ascii="Arial" w:eastAsia="Arial" w:hAnsi="Arial" w:cs="Arial"/>
          <w:sz w:val="24"/>
          <w:szCs w:val="24"/>
        </w:rPr>
        <w:t xml:space="preserve">Welsh Government. (2016) 'Masters in Educational Practice: Special Educational Needs and Inclusion Learning Pack' </w:t>
      </w:r>
      <w:hyperlink r:id="rId15">
        <w:r w:rsidRPr="09279514">
          <w:rPr>
            <w:rStyle w:val="Hyperlink"/>
            <w:rFonts w:ascii="Arial" w:eastAsia="Arial" w:hAnsi="Arial" w:cs="Arial"/>
            <w:sz w:val="24"/>
            <w:szCs w:val="24"/>
          </w:rPr>
          <w:t>http://learning.gov.wales/resources/learningpacks/mep/special-educational-needs-and-inclusion/impact-of-the-environment/bronfenbrenners-ecological-theory/?lang=en</w:t>
        </w:r>
      </w:hyperlink>
      <w:r w:rsidRPr="09279514">
        <w:rPr>
          <w:rFonts w:ascii="Arial" w:eastAsia="Arial" w:hAnsi="Arial" w:cs="Arial"/>
          <w:sz w:val="24"/>
          <w:szCs w:val="24"/>
        </w:rPr>
        <w:t xml:space="preserve"> [Accessed: 26</w:t>
      </w:r>
      <w:r w:rsidRPr="09279514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9279514">
        <w:rPr>
          <w:rFonts w:ascii="Arial" w:eastAsia="Arial" w:hAnsi="Arial" w:cs="Arial"/>
          <w:sz w:val="24"/>
          <w:szCs w:val="24"/>
        </w:rPr>
        <w:t xml:space="preserve"> May 2018].</w:t>
      </w:r>
    </w:p>
    <w:p w14:paraId="75070743" w14:textId="0F3F0999" w:rsidR="6F6C7C23" w:rsidRDefault="09279514" w:rsidP="001D5731">
      <w:pPr>
        <w:spacing w:line="360" w:lineRule="auto"/>
        <w:jc w:val="both"/>
        <w:rPr>
          <w:rFonts w:ascii="Arial" w:eastAsia="Arial" w:hAnsi="Arial" w:cs="Arial"/>
          <w:sz w:val="24"/>
          <w:szCs w:val="24"/>
          <w:vertAlign w:val="superscript"/>
        </w:rPr>
      </w:pPr>
      <w:r w:rsidRPr="09279514">
        <w:rPr>
          <w:rFonts w:ascii="Arial" w:eastAsia="Arial" w:hAnsi="Arial" w:cs="Arial"/>
          <w:sz w:val="24"/>
          <w:szCs w:val="24"/>
        </w:rPr>
        <w:t xml:space="preserve">Welsh Government. (2016) </w:t>
      </w:r>
      <w:r w:rsidRPr="09279514">
        <w:rPr>
          <w:rFonts w:ascii="Arial" w:eastAsia="Arial" w:hAnsi="Arial" w:cs="Arial"/>
          <w:i/>
          <w:iCs/>
          <w:sz w:val="24"/>
          <w:szCs w:val="24"/>
        </w:rPr>
        <w:t xml:space="preserve">Digital Competence Framework. </w:t>
      </w:r>
      <w:r w:rsidRPr="09279514">
        <w:rPr>
          <w:rFonts w:ascii="Arial" w:eastAsia="Arial" w:hAnsi="Arial" w:cs="Arial"/>
          <w:sz w:val="24"/>
          <w:szCs w:val="24"/>
        </w:rPr>
        <w:t xml:space="preserve">Cardiff: Welsh Government. [Online]. Available at: </w:t>
      </w:r>
      <w:hyperlink r:id="rId16">
        <w:r w:rsidRPr="09279514">
          <w:rPr>
            <w:rStyle w:val="Hyperlink"/>
            <w:rFonts w:ascii="Arial" w:eastAsia="Arial" w:hAnsi="Arial" w:cs="Arial"/>
            <w:sz w:val="24"/>
            <w:szCs w:val="24"/>
          </w:rPr>
          <w:t>http://learning.gov.wales/resources/browse-all/digital-competence-</w:t>
        </w:r>
        <w:r w:rsidRPr="09279514">
          <w:rPr>
            <w:rStyle w:val="Hyperlink"/>
            <w:rFonts w:ascii="Arial" w:eastAsia="Arial" w:hAnsi="Arial" w:cs="Arial"/>
            <w:sz w:val="24"/>
            <w:szCs w:val="24"/>
          </w:rPr>
          <w:lastRenderedPageBreak/>
          <w:t>framework/framework?lang=en&amp;year=nursery&amp;selectedYear=col_5&amp;lang=en</w:t>
        </w:r>
      </w:hyperlink>
      <w:r w:rsidRPr="09279514">
        <w:rPr>
          <w:rFonts w:ascii="Arial" w:eastAsia="Arial" w:hAnsi="Arial" w:cs="Arial"/>
          <w:sz w:val="24"/>
          <w:szCs w:val="24"/>
        </w:rPr>
        <w:t xml:space="preserve"> [Accessed: 30</w:t>
      </w:r>
      <w:r w:rsidRPr="09279514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9279514">
        <w:rPr>
          <w:rFonts w:ascii="Arial" w:eastAsia="Arial" w:hAnsi="Arial" w:cs="Arial"/>
          <w:sz w:val="24"/>
          <w:szCs w:val="24"/>
        </w:rPr>
        <w:t xml:space="preserve"> May 2018]. </w:t>
      </w:r>
    </w:p>
    <w:sectPr w:rsidR="6F6C7C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88F"/>
    <w:rsid w:val="000302CF"/>
    <w:rsid w:val="000C70EC"/>
    <w:rsid w:val="000F7A67"/>
    <w:rsid w:val="001D5731"/>
    <w:rsid w:val="0021088F"/>
    <w:rsid w:val="00290B7E"/>
    <w:rsid w:val="0081248B"/>
    <w:rsid w:val="0096397D"/>
    <w:rsid w:val="00973F83"/>
    <w:rsid w:val="009F1E38"/>
    <w:rsid w:val="00EB6B9F"/>
    <w:rsid w:val="00F727EC"/>
    <w:rsid w:val="09279514"/>
    <w:rsid w:val="203A2EE2"/>
    <w:rsid w:val="6F6C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AC5CDB"/>
  <w15:chartTrackingRefBased/>
  <w15:docId w15:val="{D16D8FAF-B051-4EA2-A317-A5F295F3F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1088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1088F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ooks.google.co.uk/books?id=I1wa7xgDh0AC&amp;pg=PA124&amp;dq=developing+security+and+comfort+by+forming+attachment+relationships+with+others+in+schools+john+bowlby&amp;hl=en&amp;sa=X&amp;ved=0ahUKEwjQkJ-oiK7bAhUKL8AKHYZ2CDMQ6AEINTAC" TargetMode="External"/><Relationship Id="rId13" Type="http://schemas.openxmlformats.org/officeDocument/2006/relationships/hyperlink" Target="https://downloads.unicef.org.uk/wp-content/uploads/2010/05/UNCRC_summary-1.pdf?_ga=2.157016883.984577036.1527190299-693680268.1527190299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academic.oup.com/poq/article-abstract/73/2/349/1939196" TargetMode="External"/><Relationship Id="rId12" Type="http://schemas.openxmlformats.org/officeDocument/2006/relationships/hyperlink" Target="https://link.springer.com/article/10.1007/s10648-011-9170-y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learning.gov.wales/resources/browse-all/digital-competence-framework/framework?lang=en&amp;year=nursery&amp;selectedYear=col_5&amp;lang=en" TargetMode="External"/><Relationship Id="rId1" Type="http://schemas.openxmlformats.org/officeDocument/2006/relationships/styles" Target="styles.xml"/><Relationship Id="rId6" Type="http://schemas.openxmlformats.org/officeDocument/2006/relationships/hyperlink" Target="https://gov.wales/docs/cssiw/publications/160303regchildcareen.pdf" TargetMode="External"/><Relationship Id="rId11" Type="http://schemas.openxmlformats.org/officeDocument/2006/relationships/hyperlink" Target="https://www.pacey.org.uk/news-and-views/pacey-blog/2016/june-2016/cssiw-online-self-assessment-of-service-(sass)-in/" TargetMode="External"/><Relationship Id="rId5" Type="http://schemas.openxmlformats.org/officeDocument/2006/relationships/hyperlink" Target="https://books.google.co.uk/books?id=K1eHBAAAQBAJ&amp;printsec=frontcover&amp;dq=clark+and+moss&amp;hl=en&amp;sa=X&amp;ved=0ahUKEwjB9rPysqPbAhWMDsAKHfJJClAQ6AEIKTAA" TargetMode="External"/><Relationship Id="rId15" Type="http://schemas.openxmlformats.org/officeDocument/2006/relationships/hyperlink" Target="http://learning.gov.wales/resources/learningpacks/mep/special-educational-needs-and-inclusion/impact-of-the-environment/bronfenbrenners-ecological-theory/?lang=en" TargetMode="External"/><Relationship Id="rId10" Type="http://schemas.openxmlformats.org/officeDocument/2006/relationships/hyperlink" Target="https://aifs.gov.au/cfca/sites/default/files/publication-documents/ps8.pdf" TargetMode="External"/><Relationship Id="rId4" Type="http://schemas.openxmlformats.org/officeDocument/2006/relationships/hyperlink" Target="http://psycnet.apa.org/record/2008-04403-002" TargetMode="External"/><Relationship Id="rId9" Type="http://schemas.openxmlformats.org/officeDocument/2006/relationships/hyperlink" Target="http://www.legislation.gov.uk/anaw/2018/2/section/6/enacted" TargetMode="External"/><Relationship Id="rId14" Type="http://schemas.openxmlformats.org/officeDocument/2006/relationships/hyperlink" Target="http://learning.gov.wales/docs/learningwales/publications/160712-face-toolkit-theme-5-e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878</Words>
  <Characters>5009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Kimberly Rees</dc:creator>
  <cp:keywords/>
  <dc:description/>
  <cp:lastModifiedBy>Ffion Williams (1001521)</cp:lastModifiedBy>
  <cp:revision>2</cp:revision>
  <dcterms:created xsi:type="dcterms:W3CDTF">2018-06-08T16:28:00Z</dcterms:created>
  <dcterms:modified xsi:type="dcterms:W3CDTF">2018-06-08T16:28:00Z</dcterms:modified>
</cp:coreProperties>
</file>