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469564" w14:textId="77777777" w:rsidR="00812A8A" w:rsidRDefault="00000000">
      <w:pPr>
        <w:pStyle w:val="NoSpacing"/>
        <w:spacing w:line="360" w:lineRule="auto"/>
        <w:rPr>
          <w:rFonts w:ascii="Arial" w:hAnsi="Arial" w:cs="Arial"/>
          <w:color w:val="161718"/>
          <w:sz w:val="22"/>
          <w:szCs w:val="22"/>
        </w:rPr>
      </w:pPr>
      <w:r>
        <w:rPr>
          <w:rFonts w:ascii="Arial" w:hAnsi="Arial" w:cs="Arial"/>
          <w:noProof/>
          <w:color w:val="161718"/>
          <w:sz w:val="22"/>
          <w:szCs w:val="22"/>
          <w:lang w:bidi="en-GB"/>
        </w:rPr>
        <w:drawing>
          <wp:anchor distT="0" distB="0" distL="114300" distR="114300" simplePos="0" relativeHeight="251654144" behindDoc="1" locked="0" layoutInCell="1" allowOverlap="1" wp14:anchorId="509C57B7" wp14:editId="18DDEFB5">
            <wp:simplePos x="0" y="0"/>
            <wp:positionH relativeFrom="column">
              <wp:posOffset>-720090</wp:posOffset>
            </wp:positionH>
            <wp:positionV relativeFrom="page">
              <wp:posOffset>-445</wp:posOffset>
            </wp:positionV>
            <wp:extent cx="7740015" cy="10842171"/>
            <wp:effectExtent l="0" t="0" r="0" b="1"/>
            <wp:wrapNone/>
            <wp:docPr id="68429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29044" name="Picture 1"/>
                    <pic:cNvPicPr/>
                  </pic:nvPicPr>
                  <pic:blipFill>
                    <a:blip r:embed="rId8"/>
                    <a:srcRect/>
                    <a:stretch>
                      <a:fillRect/>
                    </a:stretch>
                  </pic:blipFill>
                  <pic:spPr>
                    <a:xfrm>
                      <a:off x="0" y="0"/>
                      <a:ext cx="7740015" cy="10842171"/>
                    </a:xfrm>
                    <a:prstGeom prst="rect">
                      <a:avLst/>
                    </a:prstGeom>
                    <a:blipFill>
                      <a:blip r:embed="rId9"/>
                      <a:srcRect/>
                      <a:stretch>
                        <a:fillRect/>
                      </a:stretch>
                    </a:blipFill>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page" w:tblpX="571" w:tblpY="1470"/>
        <w:tblW w:w="9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613"/>
      </w:tblGrid>
      <w:tr w:rsidR="00812A8A" w14:paraId="44DA6FFE" w14:textId="77777777">
        <w:trPr>
          <w:trHeight w:val="2816"/>
        </w:trPr>
        <w:tc>
          <w:tcPr>
            <w:tcW w:w="9613" w:type="dxa"/>
            <w:tcBorders>
              <w:top w:val="nil"/>
              <w:left w:val="nil"/>
              <w:bottom w:val="nil"/>
              <w:right w:val="nil"/>
            </w:tcBorders>
          </w:tcPr>
          <w:p w14:paraId="50DDD9D5" w14:textId="3468E702" w:rsidR="00812A8A" w:rsidRDefault="00000000">
            <w:pPr>
              <w:pStyle w:val="NoSpacing"/>
              <w:spacing w:line="360" w:lineRule="auto"/>
              <w:rPr>
                <w:rFonts w:ascii="Arial" w:hAnsi="Arial" w:cs="Arial"/>
                <w:color w:val="161718"/>
                <w:sz w:val="22"/>
                <w:szCs w:val="22"/>
              </w:rPr>
            </w:pPr>
            <w:r>
              <w:rPr>
                <w:rFonts w:ascii="Arial" w:hAnsi="Arial" w:cs="Arial"/>
                <w:noProof/>
                <w:color w:val="161718"/>
                <w:sz w:val="22"/>
                <w:szCs w:val="22"/>
                <w:lang w:bidi="en-GB"/>
              </w:rPr>
              <mc:AlternateContent>
                <mc:Choice Requires="wps">
                  <w:drawing>
                    <wp:anchor distT="0" distB="0" distL="114300" distR="114300" simplePos="0" relativeHeight="251656192" behindDoc="1" locked="0" layoutInCell="1" allowOverlap="1" wp14:anchorId="325CD922" wp14:editId="455A65E4">
                      <wp:simplePos x="0" y="0"/>
                      <wp:positionH relativeFrom="column">
                        <wp:posOffset>-691335</wp:posOffset>
                      </wp:positionH>
                      <wp:positionV relativeFrom="page">
                        <wp:posOffset>-1150212</wp:posOffset>
                      </wp:positionV>
                      <wp:extent cx="6748145" cy="5984875"/>
                      <wp:effectExtent l="0" t="0" r="0" b="0"/>
                      <wp:wrapNone/>
                      <wp:docPr id="6842912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48145" cy="5984875"/>
                              </a:xfrm>
                              <a:prstGeom prst="rect">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bodyPr vertOverflow="overflow" horzOverflow="overflow" vert="horz" wrap="square" lIns="91440" tIns="45720" rIns="91440" bIns="45720" rtlCol="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4B8BA5" id="Rectangle 2" o:spid="_x0000_s1026" style="position:absolute;margin-left:-54.45pt;margin-top:-90.55pt;width:531.35pt;height:47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" fillcolor="#0070c0" stroked="f" strokeweight="2pt">
                      <w10:wrap anchory="page"/>
                    </v:rect>
                  </w:pict>
                </mc:Fallback>
              </mc:AlternateContent>
            </w:r>
            <w:r>
              <w:rPr>
                <w:rFonts w:ascii="Arial" w:hAnsi="Arial" w:cs="Arial"/>
                <w:noProof/>
                <w:color w:val="161718"/>
                <w:sz w:val="22"/>
                <w:szCs w:val="22"/>
                <w:lang w:bidi="en-GB"/>
              </w:rPr>
              <mc:AlternateContent>
                <mc:Choice Requires="wps">
                  <w:drawing>
                    <wp:inline distT="0" distB="0" distL="114300" distR="114300" wp14:anchorId="18ABF3F5" wp14:editId="3EFC3CD6">
                      <wp:extent cx="6005015" cy="1506829"/>
                      <wp:effectExtent l="0" t="0" r="0" b="0"/>
                      <wp:docPr id="684291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05015" cy="1506829"/>
                              </a:xfrm>
                              <a:prstGeom prst="rect">
                                <a:avLst/>
                              </a:prstGeom>
                              <a:noFill/>
                              <a:ln w="6350">
                                <a:noFill/>
                              </a:ln>
                            </wps:spPr>
                            <wps:txbx>
                              <w:txbxContent>
                                <w:p w14:paraId="0EA08937" w14:textId="77777777" w:rsidR="00812A8A" w:rsidRDefault="00000000">
                                  <w:pPr>
                                    <w:rPr>
                                      <w:sz w:val="460"/>
                                      <w:szCs w:val="340"/>
                                    </w:rPr>
                                  </w:pPr>
                                  <w:r>
                                    <w:rPr>
                                      <w:sz w:val="72"/>
                                      <w:szCs w:val="52"/>
                                    </w:rPr>
                                    <w:t xml:space="preserve">Leading and implementing workplace change </w:t>
                                  </w:r>
                                  <w:r>
                                    <w:rPr>
                                      <w:sz w:val="48"/>
                                      <w:szCs w:val="48"/>
                                    </w:rPr>
                                    <w:t>(BMSW6103)</w:t>
                                  </w:r>
                                </w:p>
                              </w:txbxContent>
                            </wps:txbx>
                            <wps:bodyPr vertOverflow="overflow" horzOverflow="overflow" vert="horz" wrap="square" lIns="91440" tIns="45720" rIns="91440" bIns="45720" rtlCol="0" anchor="t">
                              <a:prstTxWarp prst="textNoShape">
                                <a:avLst/>
                              </a:prstTxWarp>
                              <a:noAutofit/>
                            </wps:bodyPr>
                          </wps:wsp>
                        </a:graphicData>
                      </a:graphic>
                    </wp:inline>
                  </w:drawing>
                </mc:Choice>
                <mc:Fallback>
                  <w:pict>
                    <v:shapetype w14:anchorId="18ABF3F5" id="_x0000_t202" coordsize="21600,21600" o:spt="202" path="m,l,21600r21600,l21600,xe">
                      <v:stroke joinstyle="miter"/>
                      <v:path gradientshapeok="t" o:connecttype="rect"/>
                    </v:shapetype>
                    <v:shape id="Text Box 8" o:spid="_x0000_s1026" type="#_x0000_t202" style="width:472.85pt;height:118.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" filled="f" stroked="f" strokeweight=".5pt">
                      <v:textbox>
                        <w:txbxContent>
                          <w:p w14:paraId="0EA08937" w14:textId="77777777" w:rsidR="00812A8A" w:rsidRDefault="00000000">
                            <w:pPr>
                              <w:rPr>
                                <w:sz w:val="460"/>
                                <w:szCs w:val="340"/>
                              </w:rPr>
                            </w:pPr>
                            <w:r>
                              <w:rPr>
                                <w:sz w:val="72"/>
                                <w:szCs w:val="52"/>
                              </w:rPr>
                              <w:t xml:space="preserve">Leading and implementing workplace change </w:t>
                            </w:r>
                            <w:r>
                              <w:rPr>
                                <w:sz w:val="48"/>
                                <w:szCs w:val="48"/>
                              </w:rPr>
                              <w:t>(BMSW6103)</w:t>
                            </w:r>
                          </w:p>
                        </w:txbxContent>
                      </v:textbox>
                      <w10:anchorlock/>
                    </v:shape>
                  </w:pict>
                </mc:Fallback>
              </mc:AlternateContent>
            </w:r>
          </w:p>
          <w:p w14:paraId="69FAA0EC" w14:textId="4B99397E" w:rsidR="00812A8A" w:rsidRDefault="002F094D">
            <w:pPr>
              <w:pStyle w:val="NoSpacing"/>
              <w:spacing w:line="360" w:lineRule="auto"/>
              <w:rPr>
                <w:rFonts w:ascii="Arial" w:hAnsi="Arial" w:cs="Arial"/>
                <w:color w:val="161718"/>
                <w:sz w:val="22"/>
                <w:szCs w:val="22"/>
              </w:rPr>
            </w:pPr>
            <w:r>
              <w:rPr>
                <w:rFonts w:ascii="Arial" w:hAnsi="Arial" w:cs="Arial"/>
                <w:noProof/>
                <w:color w:val="161718"/>
                <w:sz w:val="22"/>
                <w:szCs w:val="22"/>
              </w:rPr>
              <mc:AlternateContent>
                <mc:Choice Requires="wps">
                  <w:drawing>
                    <wp:anchor distT="0" distB="0" distL="114300" distR="114300" simplePos="0" relativeHeight="251661312" behindDoc="0" locked="0" layoutInCell="1" allowOverlap="1" wp14:anchorId="1541BFA2" wp14:editId="2BCD8F12">
                      <wp:simplePos x="0" y="0"/>
                      <wp:positionH relativeFrom="column">
                        <wp:posOffset>0</wp:posOffset>
                      </wp:positionH>
                      <wp:positionV relativeFrom="paragraph">
                        <wp:posOffset>830580</wp:posOffset>
                      </wp:positionV>
                      <wp:extent cx="5457825" cy="885825"/>
                      <wp:effectExtent l="0" t="0" r="0" b="0"/>
                      <wp:wrapTight wrapText="bothSides">
                        <wp:wrapPolygon edited="0">
                          <wp:start x="226" y="0"/>
                          <wp:lineTo x="226" y="20903"/>
                          <wp:lineTo x="21336" y="20903"/>
                          <wp:lineTo x="21336" y="0"/>
                          <wp:lineTo x="226" y="0"/>
                        </wp:wrapPolygon>
                      </wp:wrapTight>
                      <wp:docPr id="6842912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57825" cy="885825"/>
                              </a:xfrm>
                              <a:prstGeom prst="rect">
                                <a:avLst/>
                              </a:prstGeom>
                              <a:noFill/>
                              <a:ln w="6350">
                                <a:noFill/>
                              </a:ln>
                            </wps:spPr>
                            <wps:txbx>
                              <w:txbxContent>
                                <w:p w14:paraId="36E1541B" w14:textId="278B78A6" w:rsidR="00812A8A" w:rsidRDefault="00000000">
                                  <w:pPr>
                                    <w:rPr>
                                      <w:sz w:val="48"/>
                                      <w:szCs w:val="40"/>
                                    </w:rPr>
                                  </w:pPr>
                                  <w:r>
                                    <w:rPr>
                                      <w:sz w:val="48"/>
                                      <w:szCs w:val="40"/>
                                      <w:lang w:bidi="en-GB"/>
                                    </w:rPr>
                                    <w:t>Student name</w:t>
                                  </w:r>
                                  <w:r w:rsidR="002F094D">
                                    <w:rPr>
                                      <w:sz w:val="48"/>
                                      <w:szCs w:val="40"/>
                                      <w:lang w:bidi="en-GB"/>
                                    </w:rPr>
                                    <w:t xml:space="preserve"> David Beltic</w:t>
                                  </w:r>
                                  <w:r>
                                    <w:rPr>
                                      <w:sz w:val="48"/>
                                      <w:szCs w:val="40"/>
                                      <w:lang w:bidi="en-GB"/>
                                    </w:rPr>
                                    <w:t xml:space="preserve"> and </w:t>
                                  </w:r>
                                  <w:proofErr w:type="gramStart"/>
                                  <w:r>
                                    <w:rPr>
                                      <w:sz w:val="48"/>
                                      <w:szCs w:val="40"/>
                                      <w:lang w:bidi="en-GB"/>
                                    </w:rPr>
                                    <w:t>number</w:t>
                                  </w:r>
                                  <w:r w:rsidR="002F094D">
                                    <w:rPr>
                                      <w:sz w:val="48"/>
                                      <w:szCs w:val="40"/>
                                      <w:lang w:bidi="en-GB"/>
                                    </w:rPr>
                                    <w:t xml:space="preserve"> :</w:t>
                                  </w:r>
                                  <w:proofErr w:type="gramEnd"/>
                                  <w:r w:rsidR="002F094D">
                                    <w:rPr>
                                      <w:sz w:val="48"/>
                                      <w:szCs w:val="40"/>
                                      <w:lang w:bidi="en-GB"/>
                                    </w:rPr>
                                    <w:t xml:space="preserve"> 2020289</w:t>
                                  </w:r>
                                </w:p>
                              </w:txbxContent>
                            </wps:txbx>
                            <wps:bodyPr vertOverflow="overflow" horzOverflow="overflow" vert="horz" wrap="square" lIns="91440" tIns="45720" rIns="91440" bIns="45720" rtlCol="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41BFA2" id="Text Box 6" o:spid="_x0000_s1027" type="#_x0000_t202" style="position:absolute;margin-left:0;margin-top:65.4pt;width:429.75pt;height:6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" filled="f" stroked="f" strokeweight=".5pt">
                      <v:textbox>
                        <w:txbxContent>
                          <w:p w14:paraId="36E1541B" w14:textId="278B78A6" w:rsidR="00812A8A" w:rsidRDefault="00000000">
                            <w:pPr>
                              <w:rPr>
                                <w:sz w:val="48"/>
                                <w:szCs w:val="40"/>
                              </w:rPr>
                            </w:pPr>
                            <w:r>
                              <w:rPr>
                                <w:sz w:val="48"/>
                                <w:szCs w:val="40"/>
                                <w:lang w:bidi="en-GB"/>
                              </w:rPr>
                              <w:t>Student name</w:t>
                            </w:r>
                            <w:r w:rsidR="002F094D">
                              <w:rPr>
                                <w:sz w:val="48"/>
                                <w:szCs w:val="40"/>
                                <w:lang w:bidi="en-GB"/>
                              </w:rPr>
                              <w:t xml:space="preserve"> David Beltic</w:t>
                            </w:r>
                            <w:r>
                              <w:rPr>
                                <w:sz w:val="48"/>
                                <w:szCs w:val="40"/>
                                <w:lang w:bidi="en-GB"/>
                              </w:rPr>
                              <w:t xml:space="preserve"> and </w:t>
                            </w:r>
                            <w:proofErr w:type="gramStart"/>
                            <w:r>
                              <w:rPr>
                                <w:sz w:val="48"/>
                                <w:szCs w:val="40"/>
                                <w:lang w:bidi="en-GB"/>
                              </w:rPr>
                              <w:t>number</w:t>
                            </w:r>
                            <w:r w:rsidR="002F094D">
                              <w:rPr>
                                <w:sz w:val="48"/>
                                <w:szCs w:val="40"/>
                                <w:lang w:bidi="en-GB"/>
                              </w:rPr>
                              <w:t xml:space="preserve"> :</w:t>
                            </w:r>
                            <w:proofErr w:type="gramEnd"/>
                            <w:r w:rsidR="002F094D">
                              <w:rPr>
                                <w:sz w:val="48"/>
                                <w:szCs w:val="40"/>
                                <w:lang w:bidi="en-GB"/>
                              </w:rPr>
                              <w:t xml:space="preserve"> 2020289</w:t>
                            </w:r>
                          </w:p>
                        </w:txbxContent>
                      </v:textbox>
                      <w10:wrap type="tight"/>
                    </v:shape>
                  </w:pict>
                </mc:Fallback>
              </mc:AlternateContent>
            </w:r>
            <w:r w:rsidR="00000000">
              <w:rPr>
                <w:rFonts w:ascii="Arial" w:hAnsi="Arial" w:cs="Arial"/>
                <w:noProof/>
                <w:color w:val="161718"/>
                <w:sz w:val="22"/>
                <w:szCs w:val="22"/>
                <w:lang w:bidi="en-GB"/>
              </w:rPr>
              <mc:AlternateContent>
                <mc:Choice Requires="wps">
                  <w:drawing>
                    <wp:inline distT="0" distB="0" distL="114300" distR="114300" wp14:anchorId="736DA85E" wp14:editId="76AB0E80">
                      <wp:extent cx="785611" cy="0"/>
                      <wp:effectExtent l="0" t="0" r="0" b="76200"/>
                      <wp:docPr id="6842912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85611" cy="0"/>
                              </a:xfrm>
                              <a:prstGeom prst="line">
                                <a:avLst/>
                              </a:prstGeom>
                              <a:ln w="762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32FB366D" id="Straight Connector 5" o:spid="_x0000_s1026" style="visibility:visible;mso-wrap-style:square;mso-left-percent:-10001;mso-top-percent:-10001;mso-position-horizontal:absolute;mso-position-horizontal-relative:char;mso-position-vertical:absolute;mso-position-vertical-relative:line;mso-left-percent:-10001;mso-top-percent:-10001" from="0,0" to="61.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" strokecolor="white [3212]" strokeweight="6pt">
                      <o:lock v:ext="edit" shapetype="f"/>
                      <w10:anchorlock/>
                    </v:line>
                  </w:pict>
                </mc:Fallback>
              </mc:AlternateContent>
            </w:r>
          </w:p>
          <w:p w14:paraId="4EFC6C7A" w14:textId="10850439" w:rsidR="00812A8A" w:rsidRDefault="00000000">
            <w:pPr>
              <w:pStyle w:val="NoSpacing"/>
              <w:spacing w:line="360" w:lineRule="auto"/>
              <w:rPr>
                <w:rFonts w:ascii="Arial" w:hAnsi="Arial" w:cs="Arial"/>
                <w:color w:val="161718"/>
                <w:sz w:val="22"/>
                <w:szCs w:val="22"/>
              </w:rPr>
            </w:pPr>
            <w:r>
              <w:rPr>
                <w:rFonts w:ascii="Arial" w:hAnsi="Arial" w:cs="Arial"/>
                <w:noProof/>
                <w:color w:val="161718"/>
                <w:sz w:val="22"/>
                <w:szCs w:val="22"/>
                <w:lang w:bidi="en-GB"/>
              </w:rPr>
              <mc:AlternateContent>
                <mc:Choice Requires="wps">
                  <w:drawing>
                    <wp:inline distT="0" distB="0" distL="114300" distR="114300" wp14:anchorId="631D6511" wp14:editId="44EFDDE1">
                      <wp:extent cx="5956935" cy="699770"/>
                      <wp:effectExtent l="0" t="0" r="0" b="0"/>
                      <wp:docPr id="6842912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56935" cy="699770"/>
                              </a:xfrm>
                              <a:prstGeom prst="rect">
                                <a:avLst/>
                              </a:prstGeom>
                              <a:noFill/>
                              <a:ln w="6350">
                                <a:noFill/>
                              </a:ln>
                            </wps:spPr>
                            <wps:txbx>
                              <w:txbxContent>
                                <w:p w14:paraId="4679AF1F" w14:textId="77777777" w:rsidR="00812A8A" w:rsidRDefault="00000000">
                                  <w:pPr>
                                    <w:rPr>
                                      <w:sz w:val="34"/>
                                      <w:szCs w:val="28"/>
                                    </w:rPr>
                                  </w:pPr>
                                  <w:r>
                                    <w:rPr>
                                      <w:sz w:val="34"/>
                                      <w:szCs w:val="28"/>
                                      <w:lang w:bidi="en-GB"/>
                                    </w:rPr>
                                    <w:t>Cultural Influences on Change Management: A Case Study of Energy Power's Acquisition of Universal Elect Plc</w:t>
                                  </w:r>
                                </w:p>
                              </w:txbxContent>
                            </wps:txbx>
                            <wps:bodyPr vertOverflow="overflow" horzOverflow="overflow" vert="horz" lIns="91440" tIns="45720" rIns="91440" bIns="45720" rtlCol="0" anchor="t">
                              <a:prstTxWarp prst="textNoShape">
                                <a:avLst/>
                              </a:prstTxWarp>
                              <a:noAutofit/>
                            </wps:bodyPr>
                          </wps:wsp>
                        </a:graphicData>
                      </a:graphic>
                    </wp:inline>
                  </w:drawing>
                </mc:Choice>
                <mc:Fallback>
                  <w:pict>
                    <v:shape w14:anchorId="631D6511" id="Text Box 3" o:spid="_x0000_s1028" type="#_x0000_t202" style="width:469.05pt;height:55.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" filled="f" stroked="f" strokeweight=".5pt">
                      <v:textbox>
                        <w:txbxContent>
                          <w:p w14:paraId="4679AF1F" w14:textId="77777777" w:rsidR="00812A8A" w:rsidRDefault="00000000">
                            <w:pPr>
                              <w:rPr>
                                <w:sz w:val="34"/>
                                <w:szCs w:val="28"/>
                              </w:rPr>
                            </w:pPr>
                            <w:r>
                              <w:rPr>
                                <w:sz w:val="34"/>
                                <w:szCs w:val="28"/>
                                <w:lang w:bidi="en-GB"/>
                              </w:rPr>
                              <w:t>Cultural Influences on Change Management: A Case Study of Energy Power's Acquisition of Universal Elect Plc</w:t>
                            </w:r>
                          </w:p>
                        </w:txbxContent>
                      </v:textbox>
                      <w10:anchorlock/>
                    </v:shape>
                  </w:pict>
                </mc:Fallback>
              </mc:AlternateContent>
            </w:r>
          </w:p>
        </w:tc>
      </w:tr>
      <w:tr w:rsidR="00812A8A" w14:paraId="60BEAAA8" w14:textId="77777777">
        <w:trPr>
          <w:trHeight w:val="4235"/>
        </w:trPr>
        <w:tc>
          <w:tcPr>
            <w:tcW w:w="9613" w:type="dxa"/>
            <w:tcBorders>
              <w:top w:val="nil"/>
              <w:left w:val="nil"/>
              <w:bottom w:val="nil"/>
              <w:right w:val="nil"/>
            </w:tcBorders>
            <w:vAlign w:val="bottom"/>
          </w:tcPr>
          <w:p w14:paraId="0B073DCA" w14:textId="05D9F0D6" w:rsidR="00812A8A" w:rsidRDefault="00812A8A">
            <w:pPr>
              <w:pStyle w:val="NoSpacing"/>
              <w:spacing w:line="360" w:lineRule="auto"/>
              <w:rPr>
                <w:rFonts w:ascii="Arial" w:hAnsi="Arial" w:cs="Arial"/>
                <w:color w:val="161718"/>
                <w:sz w:val="22"/>
                <w:szCs w:val="22"/>
              </w:rPr>
            </w:pPr>
          </w:p>
          <w:p w14:paraId="2FDA320B" w14:textId="16980A0F" w:rsidR="00812A8A" w:rsidRDefault="002F094D">
            <w:pPr>
              <w:pStyle w:val="NoSpacing"/>
              <w:spacing w:line="360" w:lineRule="auto"/>
              <w:rPr>
                <w:rFonts w:ascii="Arial" w:hAnsi="Arial" w:cs="Arial"/>
                <w:color w:val="161718"/>
                <w:sz w:val="22"/>
                <w:szCs w:val="22"/>
              </w:rPr>
            </w:pPr>
            <w:r>
              <w:rPr>
                <w:rFonts w:ascii="Arial" w:hAnsi="Arial" w:cs="Arial"/>
                <w:noProof/>
                <w:color w:val="161718"/>
                <w:sz w:val="22"/>
                <w:szCs w:val="22"/>
              </w:rPr>
              <mc:AlternateContent>
                <mc:Choice Requires="wps">
                  <w:drawing>
                    <wp:anchor distT="0" distB="0" distL="114300" distR="114300" simplePos="0" relativeHeight="251662336" behindDoc="0" locked="0" layoutInCell="1" allowOverlap="1" wp14:anchorId="1CA7C103" wp14:editId="6CAAB425">
                      <wp:simplePos x="0" y="0"/>
                      <wp:positionH relativeFrom="column">
                        <wp:posOffset>-361950</wp:posOffset>
                      </wp:positionH>
                      <wp:positionV relativeFrom="paragraph">
                        <wp:posOffset>1464310</wp:posOffset>
                      </wp:positionV>
                      <wp:extent cx="6482080" cy="1059180"/>
                      <wp:effectExtent l="0" t="0" r="0" b="0"/>
                      <wp:wrapNone/>
                      <wp:docPr id="6842912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2080" cy="1059180"/>
                              </a:xfrm>
                              <a:prstGeom prst="rect">
                                <a:avLst/>
                              </a:prstGeom>
                              <a:solidFill>
                                <a:srgbClr val="0070C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8B52214" w14:textId="77777777" w:rsidR="00812A8A" w:rsidRDefault="00000000">
                                  <w:pPr>
                                    <w:rPr>
                                      <w:sz w:val="40"/>
                                      <w:szCs w:val="32"/>
                                    </w:rPr>
                                  </w:pPr>
                                  <w:r>
                                    <w:rPr>
                                      <w:sz w:val="40"/>
                                      <w:szCs w:val="32"/>
                                    </w:rPr>
                                    <w:t xml:space="preserve">Lecturer: Masoud </w:t>
                                  </w:r>
                                  <w:proofErr w:type="spellStart"/>
                                  <w:r>
                                    <w:rPr>
                                      <w:sz w:val="40"/>
                                      <w:szCs w:val="32"/>
                                    </w:rPr>
                                    <w:t>Keimasi</w:t>
                                  </w:r>
                                  <w:proofErr w:type="spellEnd"/>
                                </w:p>
                                <w:p w14:paraId="798B16C5" w14:textId="2CA039F2" w:rsidR="00812A8A" w:rsidRDefault="00812A8A">
                                  <w:pPr>
                                    <w:rPr>
                                      <w:sz w:val="40"/>
                                      <w:szCs w:val="32"/>
                                    </w:rPr>
                                  </w:pPr>
                                </w:p>
                              </w:txbxContent>
                            </wps:txbx>
                            <wps:bodyPr vertOverflow="overflow" horzOverflow="overflow" vert="horz" wrap="square" lIns="91440" tIns="45720" rIns="91440" bIns="45720" rtlCol="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A7C103" id="Rectangle 2" o:spid="_x0000_s1029" style="position:absolute;margin-left:-28.5pt;margin-top:115.3pt;width:510.4pt;height:83.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" fillcolor="#0070c0" stroked="f" strokeweight="2pt">
                      <v:textbox>
                        <w:txbxContent>
                          <w:p w14:paraId="48B52214" w14:textId="77777777" w:rsidR="00812A8A" w:rsidRDefault="00000000">
                            <w:pPr>
                              <w:rPr>
                                <w:sz w:val="40"/>
                                <w:szCs w:val="32"/>
                              </w:rPr>
                            </w:pPr>
                            <w:r>
                              <w:rPr>
                                <w:sz w:val="40"/>
                                <w:szCs w:val="32"/>
                              </w:rPr>
                              <w:t xml:space="preserve">Lecturer: Masoud </w:t>
                            </w:r>
                            <w:proofErr w:type="spellStart"/>
                            <w:r>
                              <w:rPr>
                                <w:sz w:val="40"/>
                                <w:szCs w:val="32"/>
                              </w:rPr>
                              <w:t>Keimasi</w:t>
                            </w:r>
                            <w:proofErr w:type="spellEnd"/>
                          </w:p>
                          <w:p w14:paraId="798B16C5" w14:textId="2CA039F2" w:rsidR="00812A8A" w:rsidRDefault="00812A8A">
                            <w:pPr>
                              <w:rPr>
                                <w:sz w:val="40"/>
                                <w:szCs w:val="32"/>
                              </w:rPr>
                            </w:pPr>
                          </w:p>
                        </w:txbxContent>
                      </v:textbox>
                    </v:rect>
                  </w:pict>
                </mc:Fallback>
              </mc:AlternateContent>
            </w:r>
          </w:p>
        </w:tc>
      </w:tr>
    </w:tbl>
    <w:p w14:paraId="0DA5E6FF" w14:textId="62D81484" w:rsidR="00812A8A" w:rsidRDefault="00000000">
      <w:pPr>
        <w:pStyle w:val="NoSpacing"/>
        <w:spacing w:line="360" w:lineRule="auto"/>
        <w:rPr>
          <w:rFonts w:ascii="Arial" w:hAnsi="Arial" w:cs="Arial"/>
          <w:color w:val="161718"/>
          <w:sz w:val="22"/>
          <w:szCs w:val="22"/>
        </w:rPr>
      </w:pPr>
      <w:r>
        <w:rPr>
          <w:rFonts w:ascii="Arial" w:hAnsi="Arial" w:cs="Arial"/>
          <w:color w:val="161718"/>
          <w:sz w:val="22"/>
          <w:szCs w:val="22"/>
          <w:lang w:bidi="en-GB"/>
        </w:rPr>
        <w:br w:type="page"/>
      </w:r>
    </w:p>
    <w:bookmarkStart w:id="0" w:name="_Toc161945721" w:displacedByCustomXml="next"/>
    <w:sdt>
      <w:sdtPr>
        <w:rPr>
          <w:rFonts w:ascii="Arial" w:hAnsi="Arial" w:cs="Arial"/>
          <w:b/>
          <w:bCs/>
          <w:color w:val="auto"/>
          <w:sz w:val="22"/>
          <w:szCs w:val="22"/>
        </w:rPr>
        <w:id w:val="1641914654"/>
        <w:docPartObj>
          <w:docPartGallery w:val="Table of Contents"/>
          <w:docPartUnique/>
        </w:docPartObj>
      </w:sdtPr>
      <w:sdtEndPr>
        <w:rPr>
          <w:rFonts w:asciiTheme="minorHAnsi" w:eastAsiaTheme="minorEastAsia" w:hAnsiTheme="minorHAnsi" w:cstheme="minorBidi"/>
          <w:noProof/>
          <w:color w:val="FFFFFF" w:themeColor="background1"/>
          <w:sz w:val="28"/>
          <w:lang w:eastAsia="en-US"/>
        </w:rPr>
      </w:sdtEndPr>
      <w:sdtContent>
        <w:p w14:paraId="57A04F18" w14:textId="7B095AD6" w:rsidR="006836A4" w:rsidRPr="006836A4" w:rsidRDefault="006836A4">
          <w:pPr>
            <w:pStyle w:val="TOCHeading"/>
          </w:pPr>
          <w:r w:rsidRPr="006836A4">
            <w:t>Table of Contents</w:t>
          </w:r>
          <w:bookmarkEnd w:id="0"/>
        </w:p>
        <w:p w14:paraId="7F62C796" w14:textId="72EB5DF1" w:rsidR="006836A4" w:rsidRPr="006836A4" w:rsidRDefault="006836A4">
          <w:pPr>
            <w:pStyle w:val="TOC1"/>
            <w:tabs>
              <w:tab w:val="right" w:leader="dot" w:pos="9592"/>
            </w:tabs>
            <w:rPr>
              <w:rFonts w:ascii="Arial" w:hAnsi="Arial" w:cs="Arial"/>
              <w:noProof/>
              <w:color w:val="auto"/>
              <w:kern w:val="2"/>
              <w:sz w:val="22"/>
              <w:lang w:val="rm-CH" w:eastAsia="rm-CH"/>
              <w14:ligatures w14:val="standardContextual"/>
            </w:rPr>
          </w:pPr>
          <w:r w:rsidRPr="006836A4">
            <w:rPr>
              <w:rFonts w:ascii="Arial" w:hAnsi="Arial" w:cs="Arial"/>
              <w:b/>
              <w:bCs/>
              <w:color w:val="auto"/>
              <w:sz w:val="22"/>
            </w:rPr>
            <w:fldChar w:fldCharType="begin"/>
          </w:r>
          <w:r w:rsidRPr="006836A4">
            <w:rPr>
              <w:rFonts w:ascii="Arial" w:hAnsi="Arial" w:cs="Arial"/>
              <w:b/>
              <w:bCs/>
              <w:color w:val="auto"/>
              <w:sz w:val="22"/>
            </w:rPr>
            <w:instrText xml:space="preserve"> TOC \o "1-3" \h \z \u </w:instrText>
          </w:r>
          <w:r w:rsidRPr="006836A4">
            <w:rPr>
              <w:rFonts w:ascii="Arial" w:hAnsi="Arial" w:cs="Arial"/>
              <w:b/>
              <w:bCs/>
              <w:color w:val="auto"/>
              <w:sz w:val="22"/>
            </w:rPr>
            <w:fldChar w:fldCharType="separate"/>
          </w:r>
          <w:hyperlink w:anchor="_Toc161945721" w:history="1">
            <w:r w:rsidRPr="006836A4">
              <w:rPr>
                <w:rStyle w:val="Hyperlink"/>
                <w:rFonts w:ascii="Arial" w:hAnsi="Arial" w:cs="Arial"/>
                <w:noProof/>
                <w:color w:val="auto"/>
                <w:sz w:val="22"/>
              </w:rPr>
              <w:t>Table of Contents</w:t>
            </w:r>
            <w:r w:rsidRPr="006836A4">
              <w:rPr>
                <w:rFonts w:ascii="Arial" w:hAnsi="Arial" w:cs="Arial"/>
                <w:noProof/>
                <w:webHidden/>
                <w:color w:val="auto"/>
                <w:sz w:val="22"/>
              </w:rPr>
              <w:tab/>
            </w:r>
            <w:r w:rsidRPr="006836A4">
              <w:rPr>
                <w:rFonts w:ascii="Arial" w:hAnsi="Arial" w:cs="Arial"/>
                <w:noProof/>
                <w:webHidden/>
                <w:color w:val="auto"/>
                <w:sz w:val="22"/>
              </w:rPr>
              <w:fldChar w:fldCharType="begin"/>
            </w:r>
            <w:r w:rsidRPr="006836A4">
              <w:rPr>
                <w:rFonts w:ascii="Arial" w:hAnsi="Arial" w:cs="Arial"/>
                <w:noProof/>
                <w:webHidden/>
                <w:color w:val="auto"/>
                <w:sz w:val="22"/>
              </w:rPr>
              <w:instrText xml:space="preserve"> PAGEREF _Toc161945721 \h </w:instrText>
            </w:r>
            <w:r w:rsidRPr="006836A4">
              <w:rPr>
                <w:rFonts w:ascii="Arial" w:hAnsi="Arial" w:cs="Arial"/>
                <w:noProof/>
                <w:webHidden/>
                <w:color w:val="auto"/>
                <w:sz w:val="22"/>
              </w:rPr>
            </w:r>
            <w:r w:rsidRPr="006836A4">
              <w:rPr>
                <w:rFonts w:ascii="Arial" w:hAnsi="Arial" w:cs="Arial"/>
                <w:noProof/>
                <w:webHidden/>
                <w:color w:val="auto"/>
                <w:sz w:val="22"/>
              </w:rPr>
              <w:fldChar w:fldCharType="separate"/>
            </w:r>
            <w:r>
              <w:rPr>
                <w:rFonts w:ascii="Arial" w:hAnsi="Arial" w:cs="Arial"/>
                <w:noProof/>
                <w:webHidden/>
                <w:color w:val="auto"/>
                <w:sz w:val="22"/>
              </w:rPr>
              <w:t>2</w:t>
            </w:r>
            <w:r w:rsidRPr="006836A4">
              <w:rPr>
                <w:rFonts w:ascii="Arial" w:hAnsi="Arial" w:cs="Arial"/>
                <w:noProof/>
                <w:webHidden/>
                <w:color w:val="auto"/>
                <w:sz w:val="22"/>
              </w:rPr>
              <w:fldChar w:fldCharType="end"/>
            </w:r>
          </w:hyperlink>
        </w:p>
        <w:p w14:paraId="0B8FBF08" w14:textId="26C19780" w:rsidR="006836A4" w:rsidRPr="006836A4" w:rsidRDefault="006836A4">
          <w:pPr>
            <w:pStyle w:val="TOC1"/>
            <w:tabs>
              <w:tab w:val="right" w:leader="dot" w:pos="9592"/>
            </w:tabs>
            <w:rPr>
              <w:rFonts w:ascii="Arial" w:hAnsi="Arial" w:cs="Arial"/>
              <w:noProof/>
              <w:color w:val="auto"/>
              <w:kern w:val="2"/>
              <w:sz w:val="22"/>
              <w:lang w:val="rm-CH" w:eastAsia="rm-CH"/>
              <w14:ligatures w14:val="standardContextual"/>
            </w:rPr>
          </w:pPr>
          <w:hyperlink w:anchor="_Toc161945722" w:history="1">
            <w:r w:rsidRPr="006836A4">
              <w:rPr>
                <w:rStyle w:val="Hyperlink"/>
                <w:rFonts w:ascii="Arial" w:hAnsi="Arial" w:cs="Arial"/>
                <w:noProof/>
                <w:color w:val="auto"/>
                <w:sz w:val="22"/>
              </w:rPr>
              <w:t>Introduction</w:t>
            </w:r>
            <w:r w:rsidRPr="006836A4">
              <w:rPr>
                <w:rFonts w:ascii="Arial" w:hAnsi="Arial" w:cs="Arial"/>
                <w:noProof/>
                <w:webHidden/>
                <w:color w:val="auto"/>
                <w:sz w:val="22"/>
              </w:rPr>
              <w:tab/>
            </w:r>
            <w:r w:rsidRPr="006836A4">
              <w:rPr>
                <w:rFonts w:ascii="Arial" w:hAnsi="Arial" w:cs="Arial"/>
                <w:noProof/>
                <w:webHidden/>
                <w:color w:val="auto"/>
                <w:sz w:val="22"/>
              </w:rPr>
              <w:fldChar w:fldCharType="begin"/>
            </w:r>
            <w:r w:rsidRPr="006836A4">
              <w:rPr>
                <w:rFonts w:ascii="Arial" w:hAnsi="Arial" w:cs="Arial"/>
                <w:noProof/>
                <w:webHidden/>
                <w:color w:val="auto"/>
                <w:sz w:val="22"/>
              </w:rPr>
              <w:instrText xml:space="preserve"> PAGEREF _Toc161945722 \h </w:instrText>
            </w:r>
            <w:r w:rsidRPr="006836A4">
              <w:rPr>
                <w:rFonts w:ascii="Arial" w:hAnsi="Arial" w:cs="Arial"/>
                <w:noProof/>
                <w:webHidden/>
                <w:color w:val="auto"/>
                <w:sz w:val="22"/>
              </w:rPr>
            </w:r>
            <w:r w:rsidRPr="006836A4">
              <w:rPr>
                <w:rFonts w:ascii="Arial" w:hAnsi="Arial" w:cs="Arial"/>
                <w:noProof/>
                <w:webHidden/>
                <w:color w:val="auto"/>
                <w:sz w:val="22"/>
              </w:rPr>
              <w:fldChar w:fldCharType="separate"/>
            </w:r>
            <w:r>
              <w:rPr>
                <w:rFonts w:ascii="Arial" w:hAnsi="Arial" w:cs="Arial"/>
                <w:noProof/>
                <w:webHidden/>
                <w:color w:val="auto"/>
                <w:sz w:val="22"/>
              </w:rPr>
              <w:t>3</w:t>
            </w:r>
            <w:r w:rsidRPr="006836A4">
              <w:rPr>
                <w:rFonts w:ascii="Arial" w:hAnsi="Arial" w:cs="Arial"/>
                <w:noProof/>
                <w:webHidden/>
                <w:color w:val="auto"/>
                <w:sz w:val="22"/>
              </w:rPr>
              <w:fldChar w:fldCharType="end"/>
            </w:r>
          </w:hyperlink>
        </w:p>
        <w:p w14:paraId="24A03AFF" w14:textId="3978BD03" w:rsidR="006836A4" w:rsidRPr="006836A4" w:rsidRDefault="006836A4">
          <w:pPr>
            <w:pStyle w:val="TOC1"/>
            <w:tabs>
              <w:tab w:val="right" w:leader="dot" w:pos="9592"/>
            </w:tabs>
            <w:rPr>
              <w:rFonts w:ascii="Arial" w:hAnsi="Arial" w:cs="Arial"/>
              <w:noProof/>
              <w:color w:val="auto"/>
              <w:kern w:val="2"/>
              <w:sz w:val="22"/>
              <w:lang w:val="rm-CH" w:eastAsia="rm-CH"/>
              <w14:ligatures w14:val="standardContextual"/>
            </w:rPr>
          </w:pPr>
          <w:hyperlink w:anchor="_Toc161945723" w:history="1">
            <w:r w:rsidRPr="006836A4">
              <w:rPr>
                <w:rStyle w:val="Hyperlink"/>
                <w:rFonts w:ascii="Arial" w:hAnsi="Arial" w:cs="Arial"/>
                <w:noProof/>
                <w:color w:val="auto"/>
                <w:sz w:val="22"/>
              </w:rPr>
              <w:t>Culture's Influence on Communication and Negotiation</w:t>
            </w:r>
            <w:r w:rsidRPr="006836A4">
              <w:rPr>
                <w:rFonts w:ascii="Arial" w:hAnsi="Arial" w:cs="Arial"/>
                <w:noProof/>
                <w:webHidden/>
                <w:color w:val="auto"/>
                <w:sz w:val="22"/>
              </w:rPr>
              <w:tab/>
            </w:r>
            <w:r w:rsidRPr="006836A4">
              <w:rPr>
                <w:rFonts w:ascii="Arial" w:hAnsi="Arial" w:cs="Arial"/>
                <w:noProof/>
                <w:webHidden/>
                <w:color w:val="auto"/>
                <w:sz w:val="22"/>
              </w:rPr>
              <w:fldChar w:fldCharType="begin"/>
            </w:r>
            <w:r w:rsidRPr="006836A4">
              <w:rPr>
                <w:rFonts w:ascii="Arial" w:hAnsi="Arial" w:cs="Arial"/>
                <w:noProof/>
                <w:webHidden/>
                <w:color w:val="auto"/>
                <w:sz w:val="22"/>
              </w:rPr>
              <w:instrText xml:space="preserve"> PAGEREF _Toc161945723 \h </w:instrText>
            </w:r>
            <w:r w:rsidRPr="006836A4">
              <w:rPr>
                <w:rFonts w:ascii="Arial" w:hAnsi="Arial" w:cs="Arial"/>
                <w:noProof/>
                <w:webHidden/>
                <w:color w:val="auto"/>
                <w:sz w:val="22"/>
              </w:rPr>
            </w:r>
            <w:r w:rsidRPr="006836A4">
              <w:rPr>
                <w:rFonts w:ascii="Arial" w:hAnsi="Arial" w:cs="Arial"/>
                <w:noProof/>
                <w:webHidden/>
                <w:color w:val="auto"/>
                <w:sz w:val="22"/>
              </w:rPr>
              <w:fldChar w:fldCharType="separate"/>
            </w:r>
            <w:r>
              <w:rPr>
                <w:rFonts w:ascii="Arial" w:hAnsi="Arial" w:cs="Arial"/>
                <w:noProof/>
                <w:webHidden/>
                <w:color w:val="auto"/>
                <w:sz w:val="22"/>
              </w:rPr>
              <w:t>4</w:t>
            </w:r>
            <w:r w:rsidRPr="006836A4">
              <w:rPr>
                <w:rFonts w:ascii="Arial" w:hAnsi="Arial" w:cs="Arial"/>
                <w:noProof/>
                <w:webHidden/>
                <w:color w:val="auto"/>
                <w:sz w:val="22"/>
              </w:rPr>
              <w:fldChar w:fldCharType="end"/>
            </w:r>
          </w:hyperlink>
        </w:p>
        <w:p w14:paraId="32041F1B" w14:textId="2E188358" w:rsidR="006836A4" w:rsidRPr="006836A4" w:rsidRDefault="006836A4">
          <w:pPr>
            <w:pStyle w:val="TOC2"/>
            <w:tabs>
              <w:tab w:val="right" w:leader="dot" w:pos="9592"/>
            </w:tabs>
            <w:rPr>
              <w:rFonts w:ascii="Arial" w:hAnsi="Arial" w:cs="Arial"/>
              <w:noProof/>
              <w:color w:val="auto"/>
              <w:kern w:val="2"/>
              <w:sz w:val="22"/>
              <w:lang w:val="rm-CH" w:eastAsia="rm-CH"/>
              <w14:ligatures w14:val="standardContextual"/>
            </w:rPr>
          </w:pPr>
          <w:hyperlink w:anchor="_Toc161945724" w:history="1">
            <w:r w:rsidRPr="006836A4">
              <w:rPr>
                <w:rStyle w:val="Hyperlink"/>
                <w:rFonts w:ascii="Arial" w:hAnsi="Arial" w:cs="Arial"/>
                <w:noProof/>
                <w:color w:val="auto"/>
                <w:sz w:val="22"/>
              </w:rPr>
              <w:t>Impact of Culture on Communication Styles</w:t>
            </w:r>
            <w:r w:rsidRPr="006836A4">
              <w:rPr>
                <w:rFonts w:ascii="Arial" w:hAnsi="Arial" w:cs="Arial"/>
                <w:noProof/>
                <w:webHidden/>
                <w:color w:val="auto"/>
                <w:sz w:val="22"/>
              </w:rPr>
              <w:tab/>
            </w:r>
            <w:r w:rsidRPr="006836A4">
              <w:rPr>
                <w:rFonts w:ascii="Arial" w:hAnsi="Arial" w:cs="Arial"/>
                <w:noProof/>
                <w:webHidden/>
                <w:color w:val="auto"/>
                <w:sz w:val="22"/>
              </w:rPr>
              <w:fldChar w:fldCharType="begin"/>
            </w:r>
            <w:r w:rsidRPr="006836A4">
              <w:rPr>
                <w:rFonts w:ascii="Arial" w:hAnsi="Arial" w:cs="Arial"/>
                <w:noProof/>
                <w:webHidden/>
                <w:color w:val="auto"/>
                <w:sz w:val="22"/>
              </w:rPr>
              <w:instrText xml:space="preserve"> PAGEREF _Toc161945724 \h </w:instrText>
            </w:r>
            <w:r w:rsidRPr="006836A4">
              <w:rPr>
                <w:rFonts w:ascii="Arial" w:hAnsi="Arial" w:cs="Arial"/>
                <w:noProof/>
                <w:webHidden/>
                <w:color w:val="auto"/>
                <w:sz w:val="22"/>
              </w:rPr>
            </w:r>
            <w:r w:rsidRPr="006836A4">
              <w:rPr>
                <w:rFonts w:ascii="Arial" w:hAnsi="Arial" w:cs="Arial"/>
                <w:noProof/>
                <w:webHidden/>
                <w:color w:val="auto"/>
                <w:sz w:val="22"/>
              </w:rPr>
              <w:fldChar w:fldCharType="separate"/>
            </w:r>
            <w:r>
              <w:rPr>
                <w:rFonts w:ascii="Arial" w:hAnsi="Arial" w:cs="Arial"/>
                <w:noProof/>
                <w:webHidden/>
                <w:color w:val="auto"/>
                <w:sz w:val="22"/>
              </w:rPr>
              <w:t>4</w:t>
            </w:r>
            <w:r w:rsidRPr="006836A4">
              <w:rPr>
                <w:rFonts w:ascii="Arial" w:hAnsi="Arial" w:cs="Arial"/>
                <w:noProof/>
                <w:webHidden/>
                <w:color w:val="auto"/>
                <w:sz w:val="22"/>
              </w:rPr>
              <w:fldChar w:fldCharType="end"/>
            </w:r>
          </w:hyperlink>
        </w:p>
        <w:p w14:paraId="632A19CF" w14:textId="5301EF84" w:rsidR="006836A4" w:rsidRPr="006836A4" w:rsidRDefault="006836A4">
          <w:pPr>
            <w:pStyle w:val="TOC3"/>
            <w:tabs>
              <w:tab w:val="right" w:leader="dot" w:pos="9592"/>
            </w:tabs>
            <w:rPr>
              <w:rFonts w:ascii="Arial" w:hAnsi="Arial" w:cs="Arial"/>
              <w:noProof/>
              <w:color w:val="auto"/>
              <w:kern w:val="2"/>
              <w:sz w:val="22"/>
              <w:lang w:val="rm-CH" w:eastAsia="rm-CH"/>
              <w14:ligatures w14:val="standardContextual"/>
            </w:rPr>
          </w:pPr>
          <w:hyperlink w:anchor="_Toc161945725" w:history="1">
            <w:r w:rsidRPr="006836A4">
              <w:rPr>
                <w:rStyle w:val="Hyperlink"/>
                <w:rFonts w:ascii="Arial" w:hAnsi="Arial" w:cs="Arial"/>
                <w:noProof/>
                <w:color w:val="auto"/>
                <w:sz w:val="22"/>
              </w:rPr>
              <w:t>Introduction to Cultural Influence</w:t>
            </w:r>
            <w:r w:rsidRPr="006836A4">
              <w:rPr>
                <w:rFonts w:ascii="Arial" w:hAnsi="Arial" w:cs="Arial"/>
                <w:noProof/>
                <w:webHidden/>
                <w:color w:val="auto"/>
                <w:sz w:val="22"/>
              </w:rPr>
              <w:tab/>
            </w:r>
            <w:r w:rsidRPr="006836A4">
              <w:rPr>
                <w:rFonts w:ascii="Arial" w:hAnsi="Arial" w:cs="Arial"/>
                <w:noProof/>
                <w:webHidden/>
                <w:color w:val="auto"/>
                <w:sz w:val="22"/>
              </w:rPr>
              <w:fldChar w:fldCharType="begin"/>
            </w:r>
            <w:r w:rsidRPr="006836A4">
              <w:rPr>
                <w:rFonts w:ascii="Arial" w:hAnsi="Arial" w:cs="Arial"/>
                <w:noProof/>
                <w:webHidden/>
                <w:color w:val="auto"/>
                <w:sz w:val="22"/>
              </w:rPr>
              <w:instrText xml:space="preserve"> PAGEREF _Toc161945725 \h </w:instrText>
            </w:r>
            <w:r w:rsidRPr="006836A4">
              <w:rPr>
                <w:rFonts w:ascii="Arial" w:hAnsi="Arial" w:cs="Arial"/>
                <w:noProof/>
                <w:webHidden/>
                <w:color w:val="auto"/>
                <w:sz w:val="22"/>
              </w:rPr>
            </w:r>
            <w:r w:rsidRPr="006836A4">
              <w:rPr>
                <w:rFonts w:ascii="Arial" w:hAnsi="Arial" w:cs="Arial"/>
                <w:noProof/>
                <w:webHidden/>
                <w:color w:val="auto"/>
                <w:sz w:val="22"/>
              </w:rPr>
              <w:fldChar w:fldCharType="separate"/>
            </w:r>
            <w:r>
              <w:rPr>
                <w:rFonts w:ascii="Arial" w:hAnsi="Arial" w:cs="Arial"/>
                <w:noProof/>
                <w:webHidden/>
                <w:color w:val="auto"/>
                <w:sz w:val="22"/>
              </w:rPr>
              <w:t>4</w:t>
            </w:r>
            <w:r w:rsidRPr="006836A4">
              <w:rPr>
                <w:rFonts w:ascii="Arial" w:hAnsi="Arial" w:cs="Arial"/>
                <w:noProof/>
                <w:webHidden/>
                <w:color w:val="auto"/>
                <w:sz w:val="22"/>
              </w:rPr>
              <w:fldChar w:fldCharType="end"/>
            </w:r>
          </w:hyperlink>
        </w:p>
        <w:p w14:paraId="612D1395" w14:textId="391CDED5" w:rsidR="006836A4" w:rsidRPr="006836A4" w:rsidRDefault="006836A4">
          <w:pPr>
            <w:pStyle w:val="TOC2"/>
            <w:tabs>
              <w:tab w:val="right" w:leader="dot" w:pos="9592"/>
            </w:tabs>
            <w:rPr>
              <w:rFonts w:ascii="Arial" w:hAnsi="Arial" w:cs="Arial"/>
              <w:noProof/>
              <w:color w:val="auto"/>
              <w:kern w:val="2"/>
              <w:sz w:val="22"/>
              <w:lang w:val="rm-CH" w:eastAsia="rm-CH"/>
              <w14:ligatures w14:val="standardContextual"/>
            </w:rPr>
          </w:pPr>
          <w:hyperlink w:anchor="_Toc161945726" w:history="1">
            <w:r w:rsidRPr="006836A4">
              <w:rPr>
                <w:rStyle w:val="Hyperlink"/>
                <w:rFonts w:ascii="Arial" w:hAnsi="Arial" w:cs="Arial"/>
                <w:noProof/>
                <w:color w:val="auto"/>
                <w:sz w:val="22"/>
              </w:rPr>
              <w:t>Cultural Dimensions and Communication Dynamics</w:t>
            </w:r>
            <w:r w:rsidRPr="006836A4">
              <w:rPr>
                <w:rFonts w:ascii="Arial" w:hAnsi="Arial" w:cs="Arial"/>
                <w:noProof/>
                <w:webHidden/>
                <w:color w:val="auto"/>
                <w:sz w:val="22"/>
              </w:rPr>
              <w:tab/>
            </w:r>
            <w:r w:rsidRPr="006836A4">
              <w:rPr>
                <w:rFonts w:ascii="Arial" w:hAnsi="Arial" w:cs="Arial"/>
                <w:noProof/>
                <w:webHidden/>
                <w:color w:val="auto"/>
                <w:sz w:val="22"/>
              </w:rPr>
              <w:fldChar w:fldCharType="begin"/>
            </w:r>
            <w:r w:rsidRPr="006836A4">
              <w:rPr>
                <w:rFonts w:ascii="Arial" w:hAnsi="Arial" w:cs="Arial"/>
                <w:noProof/>
                <w:webHidden/>
                <w:color w:val="auto"/>
                <w:sz w:val="22"/>
              </w:rPr>
              <w:instrText xml:space="preserve"> PAGEREF _Toc161945726 \h </w:instrText>
            </w:r>
            <w:r w:rsidRPr="006836A4">
              <w:rPr>
                <w:rFonts w:ascii="Arial" w:hAnsi="Arial" w:cs="Arial"/>
                <w:noProof/>
                <w:webHidden/>
                <w:color w:val="auto"/>
                <w:sz w:val="22"/>
              </w:rPr>
            </w:r>
            <w:r w:rsidRPr="006836A4">
              <w:rPr>
                <w:rFonts w:ascii="Arial" w:hAnsi="Arial" w:cs="Arial"/>
                <w:noProof/>
                <w:webHidden/>
                <w:color w:val="auto"/>
                <w:sz w:val="22"/>
              </w:rPr>
              <w:fldChar w:fldCharType="separate"/>
            </w:r>
            <w:r>
              <w:rPr>
                <w:rFonts w:ascii="Arial" w:hAnsi="Arial" w:cs="Arial"/>
                <w:noProof/>
                <w:webHidden/>
                <w:color w:val="auto"/>
                <w:sz w:val="22"/>
              </w:rPr>
              <w:t>5</w:t>
            </w:r>
            <w:r w:rsidRPr="006836A4">
              <w:rPr>
                <w:rFonts w:ascii="Arial" w:hAnsi="Arial" w:cs="Arial"/>
                <w:noProof/>
                <w:webHidden/>
                <w:color w:val="auto"/>
                <w:sz w:val="22"/>
              </w:rPr>
              <w:fldChar w:fldCharType="end"/>
            </w:r>
          </w:hyperlink>
        </w:p>
        <w:p w14:paraId="19551EDC" w14:textId="683B5F9E" w:rsidR="006836A4" w:rsidRPr="006836A4" w:rsidRDefault="006836A4">
          <w:pPr>
            <w:pStyle w:val="TOC3"/>
            <w:tabs>
              <w:tab w:val="right" w:leader="dot" w:pos="9592"/>
            </w:tabs>
            <w:rPr>
              <w:rFonts w:ascii="Arial" w:hAnsi="Arial" w:cs="Arial"/>
              <w:noProof/>
              <w:color w:val="auto"/>
              <w:kern w:val="2"/>
              <w:sz w:val="22"/>
              <w:lang w:val="rm-CH" w:eastAsia="rm-CH"/>
              <w14:ligatures w14:val="standardContextual"/>
            </w:rPr>
          </w:pPr>
          <w:hyperlink w:anchor="_Toc161945727" w:history="1">
            <w:r w:rsidRPr="006836A4">
              <w:rPr>
                <w:rStyle w:val="Hyperlink"/>
                <w:rFonts w:ascii="Arial" w:hAnsi="Arial" w:cs="Arial"/>
                <w:noProof/>
                <w:color w:val="auto"/>
                <w:sz w:val="22"/>
              </w:rPr>
              <w:t>Lewis Model: Communication Patterns</w:t>
            </w:r>
            <w:r w:rsidRPr="006836A4">
              <w:rPr>
                <w:rFonts w:ascii="Arial" w:hAnsi="Arial" w:cs="Arial"/>
                <w:noProof/>
                <w:webHidden/>
                <w:color w:val="auto"/>
                <w:sz w:val="22"/>
              </w:rPr>
              <w:tab/>
            </w:r>
            <w:r w:rsidRPr="006836A4">
              <w:rPr>
                <w:rFonts w:ascii="Arial" w:hAnsi="Arial" w:cs="Arial"/>
                <w:noProof/>
                <w:webHidden/>
                <w:color w:val="auto"/>
                <w:sz w:val="22"/>
              </w:rPr>
              <w:fldChar w:fldCharType="begin"/>
            </w:r>
            <w:r w:rsidRPr="006836A4">
              <w:rPr>
                <w:rFonts w:ascii="Arial" w:hAnsi="Arial" w:cs="Arial"/>
                <w:noProof/>
                <w:webHidden/>
                <w:color w:val="auto"/>
                <w:sz w:val="22"/>
              </w:rPr>
              <w:instrText xml:space="preserve"> PAGEREF _Toc161945727 \h </w:instrText>
            </w:r>
            <w:r w:rsidRPr="006836A4">
              <w:rPr>
                <w:rFonts w:ascii="Arial" w:hAnsi="Arial" w:cs="Arial"/>
                <w:noProof/>
                <w:webHidden/>
                <w:color w:val="auto"/>
                <w:sz w:val="22"/>
              </w:rPr>
            </w:r>
            <w:r w:rsidRPr="006836A4">
              <w:rPr>
                <w:rFonts w:ascii="Arial" w:hAnsi="Arial" w:cs="Arial"/>
                <w:noProof/>
                <w:webHidden/>
                <w:color w:val="auto"/>
                <w:sz w:val="22"/>
              </w:rPr>
              <w:fldChar w:fldCharType="separate"/>
            </w:r>
            <w:r>
              <w:rPr>
                <w:rFonts w:ascii="Arial" w:hAnsi="Arial" w:cs="Arial"/>
                <w:noProof/>
                <w:webHidden/>
                <w:color w:val="auto"/>
                <w:sz w:val="22"/>
              </w:rPr>
              <w:t>5</w:t>
            </w:r>
            <w:r w:rsidRPr="006836A4">
              <w:rPr>
                <w:rFonts w:ascii="Arial" w:hAnsi="Arial" w:cs="Arial"/>
                <w:noProof/>
                <w:webHidden/>
                <w:color w:val="auto"/>
                <w:sz w:val="22"/>
              </w:rPr>
              <w:fldChar w:fldCharType="end"/>
            </w:r>
          </w:hyperlink>
        </w:p>
        <w:p w14:paraId="718DAEB1" w14:textId="74BA6310" w:rsidR="006836A4" w:rsidRPr="006836A4" w:rsidRDefault="006836A4">
          <w:pPr>
            <w:pStyle w:val="TOC1"/>
            <w:tabs>
              <w:tab w:val="right" w:leader="dot" w:pos="9592"/>
            </w:tabs>
            <w:rPr>
              <w:rFonts w:ascii="Arial" w:hAnsi="Arial" w:cs="Arial"/>
              <w:noProof/>
              <w:color w:val="auto"/>
              <w:kern w:val="2"/>
              <w:sz w:val="22"/>
              <w:lang w:val="rm-CH" w:eastAsia="rm-CH"/>
              <w14:ligatures w14:val="standardContextual"/>
            </w:rPr>
          </w:pPr>
          <w:hyperlink w:anchor="_Toc161945728" w:history="1">
            <w:r w:rsidRPr="006836A4">
              <w:rPr>
                <w:rStyle w:val="Hyperlink"/>
                <w:rFonts w:ascii="Arial" w:hAnsi="Arial" w:cs="Arial"/>
                <w:noProof/>
                <w:color w:val="auto"/>
                <w:sz w:val="22"/>
              </w:rPr>
              <w:t>Cultural Differences in Negotiation Styles</w:t>
            </w:r>
            <w:r w:rsidRPr="006836A4">
              <w:rPr>
                <w:rFonts w:ascii="Arial" w:hAnsi="Arial" w:cs="Arial"/>
                <w:noProof/>
                <w:webHidden/>
                <w:color w:val="auto"/>
                <w:sz w:val="22"/>
              </w:rPr>
              <w:tab/>
            </w:r>
            <w:r w:rsidRPr="006836A4">
              <w:rPr>
                <w:rFonts w:ascii="Arial" w:hAnsi="Arial" w:cs="Arial"/>
                <w:noProof/>
                <w:webHidden/>
                <w:color w:val="auto"/>
                <w:sz w:val="22"/>
              </w:rPr>
              <w:fldChar w:fldCharType="begin"/>
            </w:r>
            <w:r w:rsidRPr="006836A4">
              <w:rPr>
                <w:rFonts w:ascii="Arial" w:hAnsi="Arial" w:cs="Arial"/>
                <w:noProof/>
                <w:webHidden/>
                <w:color w:val="auto"/>
                <w:sz w:val="22"/>
              </w:rPr>
              <w:instrText xml:space="preserve"> PAGEREF _Toc161945728 \h </w:instrText>
            </w:r>
            <w:r w:rsidRPr="006836A4">
              <w:rPr>
                <w:rFonts w:ascii="Arial" w:hAnsi="Arial" w:cs="Arial"/>
                <w:noProof/>
                <w:webHidden/>
                <w:color w:val="auto"/>
                <w:sz w:val="22"/>
              </w:rPr>
            </w:r>
            <w:r w:rsidRPr="006836A4">
              <w:rPr>
                <w:rFonts w:ascii="Arial" w:hAnsi="Arial" w:cs="Arial"/>
                <w:noProof/>
                <w:webHidden/>
                <w:color w:val="auto"/>
                <w:sz w:val="22"/>
              </w:rPr>
              <w:fldChar w:fldCharType="separate"/>
            </w:r>
            <w:r>
              <w:rPr>
                <w:rFonts w:ascii="Arial" w:hAnsi="Arial" w:cs="Arial"/>
                <w:noProof/>
                <w:webHidden/>
                <w:color w:val="auto"/>
                <w:sz w:val="22"/>
              </w:rPr>
              <w:t>6</w:t>
            </w:r>
            <w:r w:rsidRPr="006836A4">
              <w:rPr>
                <w:rFonts w:ascii="Arial" w:hAnsi="Arial" w:cs="Arial"/>
                <w:noProof/>
                <w:webHidden/>
                <w:color w:val="auto"/>
                <w:sz w:val="22"/>
              </w:rPr>
              <w:fldChar w:fldCharType="end"/>
            </w:r>
          </w:hyperlink>
        </w:p>
        <w:p w14:paraId="6373B529" w14:textId="5823E998" w:rsidR="006836A4" w:rsidRPr="006836A4" w:rsidRDefault="006836A4">
          <w:pPr>
            <w:pStyle w:val="TOC1"/>
            <w:tabs>
              <w:tab w:val="right" w:leader="dot" w:pos="9592"/>
            </w:tabs>
            <w:rPr>
              <w:rFonts w:ascii="Arial" w:hAnsi="Arial" w:cs="Arial"/>
              <w:noProof/>
              <w:color w:val="auto"/>
              <w:kern w:val="2"/>
              <w:sz w:val="22"/>
              <w:lang w:val="rm-CH" w:eastAsia="rm-CH"/>
              <w14:ligatures w14:val="standardContextual"/>
            </w:rPr>
          </w:pPr>
          <w:hyperlink w:anchor="_Toc161945729" w:history="1">
            <w:r w:rsidRPr="006836A4">
              <w:rPr>
                <w:rStyle w:val="Hyperlink"/>
                <w:rFonts w:ascii="Arial" w:hAnsi="Arial" w:cs="Arial"/>
                <w:noProof/>
                <w:color w:val="auto"/>
                <w:sz w:val="22"/>
              </w:rPr>
              <w:t>Ethnocentric and Polycentric Model in People Management</w:t>
            </w:r>
            <w:r w:rsidRPr="006836A4">
              <w:rPr>
                <w:rFonts w:ascii="Arial" w:hAnsi="Arial" w:cs="Arial"/>
                <w:noProof/>
                <w:webHidden/>
                <w:color w:val="auto"/>
                <w:sz w:val="22"/>
              </w:rPr>
              <w:tab/>
            </w:r>
            <w:r w:rsidRPr="006836A4">
              <w:rPr>
                <w:rFonts w:ascii="Arial" w:hAnsi="Arial" w:cs="Arial"/>
                <w:noProof/>
                <w:webHidden/>
                <w:color w:val="auto"/>
                <w:sz w:val="22"/>
              </w:rPr>
              <w:fldChar w:fldCharType="begin"/>
            </w:r>
            <w:r w:rsidRPr="006836A4">
              <w:rPr>
                <w:rFonts w:ascii="Arial" w:hAnsi="Arial" w:cs="Arial"/>
                <w:noProof/>
                <w:webHidden/>
                <w:color w:val="auto"/>
                <w:sz w:val="22"/>
              </w:rPr>
              <w:instrText xml:space="preserve"> PAGEREF _Toc161945729 \h </w:instrText>
            </w:r>
            <w:r w:rsidRPr="006836A4">
              <w:rPr>
                <w:rFonts w:ascii="Arial" w:hAnsi="Arial" w:cs="Arial"/>
                <w:noProof/>
                <w:webHidden/>
                <w:color w:val="auto"/>
                <w:sz w:val="22"/>
              </w:rPr>
            </w:r>
            <w:r w:rsidRPr="006836A4">
              <w:rPr>
                <w:rFonts w:ascii="Arial" w:hAnsi="Arial" w:cs="Arial"/>
                <w:noProof/>
                <w:webHidden/>
                <w:color w:val="auto"/>
                <w:sz w:val="22"/>
              </w:rPr>
              <w:fldChar w:fldCharType="separate"/>
            </w:r>
            <w:r>
              <w:rPr>
                <w:rFonts w:ascii="Arial" w:hAnsi="Arial" w:cs="Arial"/>
                <w:noProof/>
                <w:webHidden/>
                <w:color w:val="auto"/>
                <w:sz w:val="22"/>
              </w:rPr>
              <w:t>8</w:t>
            </w:r>
            <w:r w:rsidRPr="006836A4">
              <w:rPr>
                <w:rFonts w:ascii="Arial" w:hAnsi="Arial" w:cs="Arial"/>
                <w:noProof/>
                <w:webHidden/>
                <w:color w:val="auto"/>
                <w:sz w:val="22"/>
              </w:rPr>
              <w:fldChar w:fldCharType="end"/>
            </w:r>
          </w:hyperlink>
        </w:p>
        <w:p w14:paraId="68F9BF48" w14:textId="51314732" w:rsidR="006836A4" w:rsidRPr="006836A4" w:rsidRDefault="006836A4">
          <w:pPr>
            <w:pStyle w:val="TOC2"/>
            <w:tabs>
              <w:tab w:val="right" w:leader="dot" w:pos="9592"/>
            </w:tabs>
            <w:rPr>
              <w:rFonts w:ascii="Arial" w:hAnsi="Arial" w:cs="Arial"/>
              <w:noProof/>
              <w:color w:val="auto"/>
              <w:kern w:val="2"/>
              <w:sz w:val="22"/>
              <w:lang w:val="rm-CH" w:eastAsia="rm-CH"/>
              <w14:ligatures w14:val="standardContextual"/>
            </w:rPr>
          </w:pPr>
          <w:hyperlink w:anchor="_Toc161945730" w:history="1">
            <w:r w:rsidRPr="006836A4">
              <w:rPr>
                <w:rStyle w:val="Hyperlink"/>
                <w:rFonts w:ascii="Arial" w:hAnsi="Arial" w:cs="Arial"/>
                <w:noProof/>
                <w:color w:val="auto"/>
                <w:sz w:val="22"/>
              </w:rPr>
              <w:t>Introduction to Ethnocentric and Polycentric Models</w:t>
            </w:r>
            <w:r w:rsidRPr="006836A4">
              <w:rPr>
                <w:rFonts w:ascii="Arial" w:hAnsi="Arial" w:cs="Arial"/>
                <w:noProof/>
                <w:webHidden/>
                <w:color w:val="auto"/>
                <w:sz w:val="22"/>
              </w:rPr>
              <w:tab/>
            </w:r>
            <w:r w:rsidRPr="006836A4">
              <w:rPr>
                <w:rFonts w:ascii="Arial" w:hAnsi="Arial" w:cs="Arial"/>
                <w:noProof/>
                <w:webHidden/>
                <w:color w:val="auto"/>
                <w:sz w:val="22"/>
              </w:rPr>
              <w:fldChar w:fldCharType="begin"/>
            </w:r>
            <w:r w:rsidRPr="006836A4">
              <w:rPr>
                <w:rFonts w:ascii="Arial" w:hAnsi="Arial" w:cs="Arial"/>
                <w:noProof/>
                <w:webHidden/>
                <w:color w:val="auto"/>
                <w:sz w:val="22"/>
              </w:rPr>
              <w:instrText xml:space="preserve"> PAGEREF _Toc161945730 \h </w:instrText>
            </w:r>
            <w:r w:rsidRPr="006836A4">
              <w:rPr>
                <w:rFonts w:ascii="Arial" w:hAnsi="Arial" w:cs="Arial"/>
                <w:noProof/>
                <w:webHidden/>
                <w:color w:val="auto"/>
                <w:sz w:val="22"/>
              </w:rPr>
            </w:r>
            <w:r w:rsidRPr="006836A4">
              <w:rPr>
                <w:rFonts w:ascii="Arial" w:hAnsi="Arial" w:cs="Arial"/>
                <w:noProof/>
                <w:webHidden/>
                <w:color w:val="auto"/>
                <w:sz w:val="22"/>
              </w:rPr>
              <w:fldChar w:fldCharType="separate"/>
            </w:r>
            <w:r>
              <w:rPr>
                <w:rFonts w:ascii="Arial" w:hAnsi="Arial" w:cs="Arial"/>
                <w:noProof/>
                <w:webHidden/>
                <w:color w:val="auto"/>
                <w:sz w:val="22"/>
              </w:rPr>
              <w:t>9</w:t>
            </w:r>
            <w:r w:rsidRPr="006836A4">
              <w:rPr>
                <w:rFonts w:ascii="Arial" w:hAnsi="Arial" w:cs="Arial"/>
                <w:noProof/>
                <w:webHidden/>
                <w:color w:val="auto"/>
                <w:sz w:val="22"/>
              </w:rPr>
              <w:fldChar w:fldCharType="end"/>
            </w:r>
          </w:hyperlink>
        </w:p>
        <w:p w14:paraId="502C21BE" w14:textId="11492747" w:rsidR="006836A4" w:rsidRPr="006836A4" w:rsidRDefault="006836A4">
          <w:pPr>
            <w:pStyle w:val="TOC2"/>
            <w:tabs>
              <w:tab w:val="right" w:leader="dot" w:pos="9592"/>
            </w:tabs>
            <w:rPr>
              <w:rFonts w:ascii="Arial" w:hAnsi="Arial" w:cs="Arial"/>
              <w:noProof/>
              <w:color w:val="auto"/>
              <w:kern w:val="2"/>
              <w:sz w:val="22"/>
              <w:lang w:val="rm-CH" w:eastAsia="rm-CH"/>
              <w14:ligatures w14:val="standardContextual"/>
            </w:rPr>
          </w:pPr>
          <w:hyperlink w:anchor="_Toc161945731" w:history="1">
            <w:r w:rsidRPr="006836A4">
              <w:rPr>
                <w:rStyle w:val="Hyperlink"/>
                <w:rFonts w:ascii="Arial" w:hAnsi="Arial" w:cs="Arial"/>
                <w:noProof/>
                <w:color w:val="auto"/>
                <w:sz w:val="22"/>
              </w:rPr>
              <w:t>Applicability of Ethnocentric and Polycentric Models in the Takeover</w:t>
            </w:r>
            <w:r w:rsidRPr="006836A4">
              <w:rPr>
                <w:rFonts w:ascii="Arial" w:hAnsi="Arial" w:cs="Arial"/>
                <w:noProof/>
                <w:webHidden/>
                <w:color w:val="auto"/>
                <w:sz w:val="22"/>
              </w:rPr>
              <w:tab/>
            </w:r>
            <w:r w:rsidRPr="006836A4">
              <w:rPr>
                <w:rFonts w:ascii="Arial" w:hAnsi="Arial" w:cs="Arial"/>
                <w:noProof/>
                <w:webHidden/>
                <w:color w:val="auto"/>
                <w:sz w:val="22"/>
              </w:rPr>
              <w:fldChar w:fldCharType="begin"/>
            </w:r>
            <w:r w:rsidRPr="006836A4">
              <w:rPr>
                <w:rFonts w:ascii="Arial" w:hAnsi="Arial" w:cs="Arial"/>
                <w:noProof/>
                <w:webHidden/>
                <w:color w:val="auto"/>
                <w:sz w:val="22"/>
              </w:rPr>
              <w:instrText xml:space="preserve"> PAGEREF _Toc161945731 \h </w:instrText>
            </w:r>
            <w:r w:rsidRPr="006836A4">
              <w:rPr>
                <w:rFonts w:ascii="Arial" w:hAnsi="Arial" w:cs="Arial"/>
                <w:noProof/>
                <w:webHidden/>
                <w:color w:val="auto"/>
                <w:sz w:val="22"/>
              </w:rPr>
            </w:r>
            <w:r w:rsidRPr="006836A4">
              <w:rPr>
                <w:rFonts w:ascii="Arial" w:hAnsi="Arial" w:cs="Arial"/>
                <w:noProof/>
                <w:webHidden/>
                <w:color w:val="auto"/>
                <w:sz w:val="22"/>
              </w:rPr>
              <w:fldChar w:fldCharType="separate"/>
            </w:r>
            <w:r>
              <w:rPr>
                <w:rFonts w:ascii="Arial" w:hAnsi="Arial" w:cs="Arial"/>
                <w:noProof/>
                <w:webHidden/>
                <w:color w:val="auto"/>
                <w:sz w:val="22"/>
              </w:rPr>
              <w:t>9</w:t>
            </w:r>
            <w:r w:rsidRPr="006836A4">
              <w:rPr>
                <w:rFonts w:ascii="Arial" w:hAnsi="Arial" w:cs="Arial"/>
                <w:noProof/>
                <w:webHidden/>
                <w:color w:val="auto"/>
                <w:sz w:val="22"/>
              </w:rPr>
              <w:fldChar w:fldCharType="end"/>
            </w:r>
          </w:hyperlink>
        </w:p>
        <w:p w14:paraId="48176824" w14:textId="19D57ECA" w:rsidR="006836A4" w:rsidRPr="006836A4" w:rsidRDefault="006836A4">
          <w:pPr>
            <w:pStyle w:val="TOC1"/>
            <w:tabs>
              <w:tab w:val="right" w:leader="dot" w:pos="9592"/>
            </w:tabs>
            <w:rPr>
              <w:rFonts w:ascii="Arial" w:hAnsi="Arial" w:cs="Arial"/>
              <w:noProof/>
              <w:color w:val="auto"/>
              <w:kern w:val="2"/>
              <w:sz w:val="22"/>
              <w:lang w:val="rm-CH" w:eastAsia="rm-CH"/>
              <w14:ligatures w14:val="standardContextual"/>
            </w:rPr>
          </w:pPr>
          <w:hyperlink w:anchor="_Toc161945732" w:history="1">
            <w:r w:rsidRPr="006836A4">
              <w:rPr>
                <w:rStyle w:val="Hyperlink"/>
                <w:rFonts w:ascii="Arial" w:hAnsi="Arial" w:cs="Arial"/>
                <w:noProof/>
                <w:color w:val="auto"/>
                <w:sz w:val="22"/>
              </w:rPr>
              <w:t>Interview Analysis on the Validity of the Lewis Model</w:t>
            </w:r>
            <w:r w:rsidRPr="006836A4">
              <w:rPr>
                <w:rFonts w:ascii="Arial" w:hAnsi="Arial" w:cs="Arial"/>
                <w:noProof/>
                <w:webHidden/>
                <w:color w:val="auto"/>
                <w:sz w:val="22"/>
              </w:rPr>
              <w:tab/>
            </w:r>
            <w:r w:rsidRPr="006836A4">
              <w:rPr>
                <w:rFonts w:ascii="Arial" w:hAnsi="Arial" w:cs="Arial"/>
                <w:noProof/>
                <w:webHidden/>
                <w:color w:val="auto"/>
                <w:sz w:val="22"/>
              </w:rPr>
              <w:fldChar w:fldCharType="begin"/>
            </w:r>
            <w:r w:rsidRPr="006836A4">
              <w:rPr>
                <w:rFonts w:ascii="Arial" w:hAnsi="Arial" w:cs="Arial"/>
                <w:noProof/>
                <w:webHidden/>
                <w:color w:val="auto"/>
                <w:sz w:val="22"/>
              </w:rPr>
              <w:instrText xml:space="preserve"> PAGEREF _Toc161945732 \h </w:instrText>
            </w:r>
            <w:r w:rsidRPr="006836A4">
              <w:rPr>
                <w:rFonts w:ascii="Arial" w:hAnsi="Arial" w:cs="Arial"/>
                <w:noProof/>
                <w:webHidden/>
                <w:color w:val="auto"/>
                <w:sz w:val="22"/>
              </w:rPr>
            </w:r>
            <w:r w:rsidRPr="006836A4">
              <w:rPr>
                <w:rFonts w:ascii="Arial" w:hAnsi="Arial" w:cs="Arial"/>
                <w:noProof/>
                <w:webHidden/>
                <w:color w:val="auto"/>
                <w:sz w:val="22"/>
              </w:rPr>
              <w:fldChar w:fldCharType="separate"/>
            </w:r>
            <w:r>
              <w:rPr>
                <w:rFonts w:ascii="Arial" w:hAnsi="Arial" w:cs="Arial"/>
                <w:noProof/>
                <w:webHidden/>
                <w:color w:val="auto"/>
                <w:sz w:val="22"/>
              </w:rPr>
              <w:t>9</w:t>
            </w:r>
            <w:r w:rsidRPr="006836A4">
              <w:rPr>
                <w:rFonts w:ascii="Arial" w:hAnsi="Arial" w:cs="Arial"/>
                <w:noProof/>
                <w:webHidden/>
                <w:color w:val="auto"/>
                <w:sz w:val="22"/>
              </w:rPr>
              <w:fldChar w:fldCharType="end"/>
            </w:r>
          </w:hyperlink>
        </w:p>
        <w:p w14:paraId="4502F90E" w14:textId="43F7C751" w:rsidR="006836A4" w:rsidRPr="006836A4" w:rsidRDefault="006836A4">
          <w:pPr>
            <w:pStyle w:val="TOC2"/>
            <w:tabs>
              <w:tab w:val="right" w:leader="dot" w:pos="9592"/>
            </w:tabs>
            <w:rPr>
              <w:rFonts w:ascii="Arial" w:hAnsi="Arial" w:cs="Arial"/>
              <w:noProof/>
              <w:color w:val="auto"/>
              <w:kern w:val="2"/>
              <w:sz w:val="22"/>
              <w:lang w:val="rm-CH" w:eastAsia="rm-CH"/>
              <w14:ligatures w14:val="standardContextual"/>
            </w:rPr>
          </w:pPr>
          <w:hyperlink w:anchor="_Toc161945733" w:history="1">
            <w:r w:rsidRPr="006836A4">
              <w:rPr>
                <w:rStyle w:val="Hyperlink"/>
                <w:rFonts w:ascii="Arial" w:hAnsi="Arial" w:cs="Arial"/>
                <w:noProof/>
                <w:color w:val="auto"/>
                <w:sz w:val="22"/>
              </w:rPr>
              <w:t>Interview: cultural background</w:t>
            </w:r>
            <w:r w:rsidRPr="006836A4">
              <w:rPr>
                <w:rFonts w:ascii="Arial" w:hAnsi="Arial" w:cs="Arial"/>
                <w:noProof/>
                <w:webHidden/>
                <w:color w:val="auto"/>
                <w:sz w:val="22"/>
              </w:rPr>
              <w:tab/>
            </w:r>
            <w:r w:rsidRPr="006836A4">
              <w:rPr>
                <w:rFonts w:ascii="Arial" w:hAnsi="Arial" w:cs="Arial"/>
                <w:noProof/>
                <w:webHidden/>
                <w:color w:val="auto"/>
                <w:sz w:val="22"/>
              </w:rPr>
              <w:fldChar w:fldCharType="begin"/>
            </w:r>
            <w:r w:rsidRPr="006836A4">
              <w:rPr>
                <w:rFonts w:ascii="Arial" w:hAnsi="Arial" w:cs="Arial"/>
                <w:noProof/>
                <w:webHidden/>
                <w:color w:val="auto"/>
                <w:sz w:val="22"/>
              </w:rPr>
              <w:instrText xml:space="preserve"> PAGEREF _Toc161945733 \h </w:instrText>
            </w:r>
            <w:r w:rsidRPr="006836A4">
              <w:rPr>
                <w:rFonts w:ascii="Arial" w:hAnsi="Arial" w:cs="Arial"/>
                <w:noProof/>
                <w:webHidden/>
                <w:color w:val="auto"/>
                <w:sz w:val="22"/>
              </w:rPr>
            </w:r>
            <w:r w:rsidRPr="006836A4">
              <w:rPr>
                <w:rFonts w:ascii="Arial" w:hAnsi="Arial" w:cs="Arial"/>
                <w:noProof/>
                <w:webHidden/>
                <w:color w:val="auto"/>
                <w:sz w:val="22"/>
              </w:rPr>
              <w:fldChar w:fldCharType="separate"/>
            </w:r>
            <w:r>
              <w:rPr>
                <w:rFonts w:ascii="Arial" w:hAnsi="Arial" w:cs="Arial"/>
                <w:noProof/>
                <w:webHidden/>
                <w:color w:val="auto"/>
                <w:sz w:val="22"/>
              </w:rPr>
              <w:t>10</w:t>
            </w:r>
            <w:r w:rsidRPr="006836A4">
              <w:rPr>
                <w:rFonts w:ascii="Arial" w:hAnsi="Arial" w:cs="Arial"/>
                <w:noProof/>
                <w:webHidden/>
                <w:color w:val="auto"/>
                <w:sz w:val="22"/>
              </w:rPr>
              <w:fldChar w:fldCharType="end"/>
            </w:r>
          </w:hyperlink>
        </w:p>
        <w:p w14:paraId="1E196EF8" w14:textId="6DD5E2DF" w:rsidR="006836A4" w:rsidRPr="006836A4" w:rsidRDefault="006836A4">
          <w:pPr>
            <w:pStyle w:val="TOC2"/>
            <w:tabs>
              <w:tab w:val="right" w:leader="dot" w:pos="9592"/>
            </w:tabs>
            <w:rPr>
              <w:rFonts w:ascii="Arial" w:hAnsi="Arial" w:cs="Arial"/>
              <w:noProof/>
              <w:color w:val="auto"/>
              <w:kern w:val="2"/>
              <w:sz w:val="22"/>
              <w:lang w:val="rm-CH" w:eastAsia="rm-CH"/>
              <w14:ligatures w14:val="standardContextual"/>
            </w:rPr>
          </w:pPr>
          <w:hyperlink w:anchor="_Toc161945734" w:history="1">
            <w:r w:rsidRPr="006836A4">
              <w:rPr>
                <w:rStyle w:val="Hyperlink"/>
                <w:rFonts w:ascii="Arial" w:hAnsi="Arial" w:cs="Arial"/>
                <w:noProof/>
                <w:color w:val="auto"/>
                <w:sz w:val="22"/>
              </w:rPr>
              <w:t>Interview Findings on Cultural Differences</w:t>
            </w:r>
            <w:r w:rsidRPr="006836A4">
              <w:rPr>
                <w:rFonts w:ascii="Arial" w:hAnsi="Arial" w:cs="Arial"/>
                <w:noProof/>
                <w:webHidden/>
                <w:color w:val="auto"/>
                <w:sz w:val="22"/>
              </w:rPr>
              <w:tab/>
            </w:r>
            <w:r w:rsidRPr="006836A4">
              <w:rPr>
                <w:rFonts w:ascii="Arial" w:hAnsi="Arial" w:cs="Arial"/>
                <w:noProof/>
                <w:webHidden/>
                <w:color w:val="auto"/>
                <w:sz w:val="22"/>
              </w:rPr>
              <w:fldChar w:fldCharType="begin"/>
            </w:r>
            <w:r w:rsidRPr="006836A4">
              <w:rPr>
                <w:rFonts w:ascii="Arial" w:hAnsi="Arial" w:cs="Arial"/>
                <w:noProof/>
                <w:webHidden/>
                <w:color w:val="auto"/>
                <w:sz w:val="22"/>
              </w:rPr>
              <w:instrText xml:space="preserve"> PAGEREF _Toc161945734 \h </w:instrText>
            </w:r>
            <w:r w:rsidRPr="006836A4">
              <w:rPr>
                <w:rFonts w:ascii="Arial" w:hAnsi="Arial" w:cs="Arial"/>
                <w:noProof/>
                <w:webHidden/>
                <w:color w:val="auto"/>
                <w:sz w:val="22"/>
              </w:rPr>
            </w:r>
            <w:r w:rsidRPr="006836A4">
              <w:rPr>
                <w:rFonts w:ascii="Arial" w:hAnsi="Arial" w:cs="Arial"/>
                <w:noProof/>
                <w:webHidden/>
                <w:color w:val="auto"/>
                <w:sz w:val="22"/>
              </w:rPr>
              <w:fldChar w:fldCharType="separate"/>
            </w:r>
            <w:r>
              <w:rPr>
                <w:rFonts w:ascii="Arial" w:hAnsi="Arial" w:cs="Arial"/>
                <w:noProof/>
                <w:webHidden/>
                <w:color w:val="auto"/>
                <w:sz w:val="22"/>
              </w:rPr>
              <w:t>10</w:t>
            </w:r>
            <w:r w:rsidRPr="006836A4">
              <w:rPr>
                <w:rFonts w:ascii="Arial" w:hAnsi="Arial" w:cs="Arial"/>
                <w:noProof/>
                <w:webHidden/>
                <w:color w:val="auto"/>
                <w:sz w:val="22"/>
              </w:rPr>
              <w:fldChar w:fldCharType="end"/>
            </w:r>
          </w:hyperlink>
        </w:p>
        <w:p w14:paraId="50C2F49D" w14:textId="2037F0C4" w:rsidR="006836A4" w:rsidRPr="006836A4" w:rsidRDefault="006836A4">
          <w:pPr>
            <w:pStyle w:val="TOC3"/>
            <w:tabs>
              <w:tab w:val="right" w:leader="dot" w:pos="9592"/>
            </w:tabs>
            <w:rPr>
              <w:rFonts w:ascii="Arial" w:hAnsi="Arial" w:cs="Arial"/>
              <w:noProof/>
              <w:color w:val="auto"/>
              <w:kern w:val="2"/>
              <w:sz w:val="22"/>
              <w:lang w:val="rm-CH" w:eastAsia="rm-CH"/>
              <w14:ligatures w14:val="standardContextual"/>
            </w:rPr>
          </w:pPr>
          <w:hyperlink w:anchor="_Toc161945735" w:history="1">
            <w:r w:rsidRPr="006836A4">
              <w:rPr>
                <w:rStyle w:val="Hyperlink"/>
                <w:rFonts w:ascii="Arial" w:hAnsi="Arial" w:cs="Arial"/>
                <w:noProof/>
                <w:color w:val="auto"/>
                <w:sz w:val="22"/>
              </w:rPr>
              <w:t>Communication</w:t>
            </w:r>
            <w:r w:rsidRPr="006836A4">
              <w:rPr>
                <w:rFonts w:ascii="Arial" w:hAnsi="Arial" w:cs="Arial"/>
                <w:noProof/>
                <w:webHidden/>
                <w:color w:val="auto"/>
                <w:sz w:val="22"/>
              </w:rPr>
              <w:tab/>
            </w:r>
            <w:r w:rsidRPr="006836A4">
              <w:rPr>
                <w:rFonts w:ascii="Arial" w:hAnsi="Arial" w:cs="Arial"/>
                <w:noProof/>
                <w:webHidden/>
                <w:color w:val="auto"/>
                <w:sz w:val="22"/>
              </w:rPr>
              <w:fldChar w:fldCharType="begin"/>
            </w:r>
            <w:r w:rsidRPr="006836A4">
              <w:rPr>
                <w:rFonts w:ascii="Arial" w:hAnsi="Arial" w:cs="Arial"/>
                <w:noProof/>
                <w:webHidden/>
                <w:color w:val="auto"/>
                <w:sz w:val="22"/>
              </w:rPr>
              <w:instrText xml:space="preserve"> PAGEREF _Toc161945735 \h </w:instrText>
            </w:r>
            <w:r w:rsidRPr="006836A4">
              <w:rPr>
                <w:rFonts w:ascii="Arial" w:hAnsi="Arial" w:cs="Arial"/>
                <w:noProof/>
                <w:webHidden/>
                <w:color w:val="auto"/>
                <w:sz w:val="22"/>
              </w:rPr>
            </w:r>
            <w:r w:rsidRPr="006836A4">
              <w:rPr>
                <w:rFonts w:ascii="Arial" w:hAnsi="Arial" w:cs="Arial"/>
                <w:noProof/>
                <w:webHidden/>
                <w:color w:val="auto"/>
                <w:sz w:val="22"/>
              </w:rPr>
              <w:fldChar w:fldCharType="separate"/>
            </w:r>
            <w:r>
              <w:rPr>
                <w:rFonts w:ascii="Arial" w:hAnsi="Arial" w:cs="Arial"/>
                <w:noProof/>
                <w:webHidden/>
                <w:color w:val="auto"/>
                <w:sz w:val="22"/>
              </w:rPr>
              <w:t>10</w:t>
            </w:r>
            <w:r w:rsidRPr="006836A4">
              <w:rPr>
                <w:rFonts w:ascii="Arial" w:hAnsi="Arial" w:cs="Arial"/>
                <w:noProof/>
                <w:webHidden/>
                <w:color w:val="auto"/>
                <w:sz w:val="22"/>
              </w:rPr>
              <w:fldChar w:fldCharType="end"/>
            </w:r>
          </w:hyperlink>
        </w:p>
        <w:p w14:paraId="622F00AD" w14:textId="63085E6C" w:rsidR="006836A4" w:rsidRPr="006836A4" w:rsidRDefault="006836A4">
          <w:pPr>
            <w:pStyle w:val="TOC3"/>
            <w:tabs>
              <w:tab w:val="right" w:leader="dot" w:pos="9592"/>
            </w:tabs>
            <w:rPr>
              <w:rFonts w:ascii="Arial" w:hAnsi="Arial" w:cs="Arial"/>
              <w:noProof/>
              <w:color w:val="auto"/>
              <w:kern w:val="2"/>
              <w:sz w:val="22"/>
              <w:lang w:val="rm-CH" w:eastAsia="rm-CH"/>
              <w14:ligatures w14:val="standardContextual"/>
            </w:rPr>
          </w:pPr>
          <w:hyperlink w:anchor="_Toc161945736" w:history="1">
            <w:r w:rsidRPr="006836A4">
              <w:rPr>
                <w:rStyle w:val="Hyperlink"/>
                <w:rFonts w:ascii="Arial" w:hAnsi="Arial" w:cs="Arial"/>
                <w:noProof/>
                <w:color w:val="auto"/>
                <w:sz w:val="22"/>
              </w:rPr>
              <w:t>Negotiation</w:t>
            </w:r>
            <w:r w:rsidRPr="006836A4">
              <w:rPr>
                <w:rFonts w:ascii="Arial" w:hAnsi="Arial" w:cs="Arial"/>
                <w:noProof/>
                <w:webHidden/>
                <w:color w:val="auto"/>
                <w:sz w:val="22"/>
              </w:rPr>
              <w:tab/>
            </w:r>
            <w:r w:rsidRPr="006836A4">
              <w:rPr>
                <w:rFonts w:ascii="Arial" w:hAnsi="Arial" w:cs="Arial"/>
                <w:noProof/>
                <w:webHidden/>
                <w:color w:val="auto"/>
                <w:sz w:val="22"/>
              </w:rPr>
              <w:fldChar w:fldCharType="begin"/>
            </w:r>
            <w:r w:rsidRPr="006836A4">
              <w:rPr>
                <w:rFonts w:ascii="Arial" w:hAnsi="Arial" w:cs="Arial"/>
                <w:noProof/>
                <w:webHidden/>
                <w:color w:val="auto"/>
                <w:sz w:val="22"/>
              </w:rPr>
              <w:instrText xml:space="preserve"> PAGEREF _Toc161945736 \h </w:instrText>
            </w:r>
            <w:r w:rsidRPr="006836A4">
              <w:rPr>
                <w:rFonts w:ascii="Arial" w:hAnsi="Arial" w:cs="Arial"/>
                <w:noProof/>
                <w:webHidden/>
                <w:color w:val="auto"/>
                <w:sz w:val="22"/>
              </w:rPr>
            </w:r>
            <w:r w:rsidRPr="006836A4">
              <w:rPr>
                <w:rFonts w:ascii="Arial" w:hAnsi="Arial" w:cs="Arial"/>
                <w:noProof/>
                <w:webHidden/>
                <w:color w:val="auto"/>
                <w:sz w:val="22"/>
              </w:rPr>
              <w:fldChar w:fldCharType="separate"/>
            </w:r>
            <w:r>
              <w:rPr>
                <w:rFonts w:ascii="Arial" w:hAnsi="Arial" w:cs="Arial"/>
                <w:noProof/>
                <w:webHidden/>
                <w:color w:val="auto"/>
                <w:sz w:val="22"/>
              </w:rPr>
              <w:t>10</w:t>
            </w:r>
            <w:r w:rsidRPr="006836A4">
              <w:rPr>
                <w:rFonts w:ascii="Arial" w:hAnsi="Arial" w:cs="Arial"/>
                <w:noProof/>
                <w:webHidden/>
                <w:color w:val="auto"/>
                <w:sz w:val="22"/>
              </w:rPr>
              <w:fldChar w:fldCharType="end"/>
            </w:r>
          </w:hyperlink>
        </w:p>
        <w:p w14:paraId="4039DE4A" w14:textId="550F1BE4" w:rsidR="006836A4" w:rsidRPr="006836A4" w:rsidRDefault="006836A4">
          <w:pPr>
            <w:pStyle w:val="TOC3"/>
            <w:tabs>
              <w:tab w:val="right" w:leader="dot" w:pos="9592"/>
            </w:tabs>
            <w:rPr>
              <w:rFonts w:ascii="Arial" w:hAnsi="Arial" w:cs="Arial"/>
              <w:noProof/>
              <w:color w:val="auto"/>
              <w:kern w:val="2"/>
              <w:sz w:val="22"/>
              <w:lang w:val="rm-CH" w:eastAsia="rm-CH"/>
              <w14:ligatures w14:val="standardContextual"/>
            </w:rPr>
          </w:pPr>
          <w:hyperlink w:anchor="_Toc161945737" w:history="1">
            <w:r w:rsidRPr="006836A4">
              <w:rPr>
                <w:rStyle w:val="Hyperlink"/>
                <w:rFonts w:ascii="Arial" w:hAnsi="Arial" w:cs="Arial"/>
                <w:noProof/>
                <w:color w:val="auto"/>
                <w:sz w:val="22"/>
              </w:rPr>
              <w:t>Feedback Practices</w:t>
            </w:r>
            <w:r w:rsidRPr="006836A4">
              <w:rPr>
                <w:rFonts w:ascii="Arial" w:hAnsi="Arial" w:cs="Arial"/>
                <w:noProof/>
                <w:webHidden/>
                <w:color w:val="auto"/>
                <w:sz w:val="22"/>
              </w:rPr>
              <w:tab/>
            </w:r>
            <w:r w:rsidRPr="006836A4">
              <w:rPr>
                <w:rFonts w:ascii="Arial" w:hAnsi="Arial" w:cs="Arial"/>
                <w:noProof/>
                <w:webHidden/>
                <w:color w:val="auto"/>
                <w:sz w:val="22"/>
              </w:rPr>
              <w:fldChar w:fldCharType="begin"/>
            </w:r>
            <w:r w:rsidRPr="006836A4">
              <w:rPr>
                <w:rFonts w:ascii="Arial" w:hAnsi="Arial" w:cs="Arial"/>
                <w:noProof/>
                <w:webHidden/>
                <w:color w:val="auto"/>
                <w:sz w:val="22"/>
              </w:rPr>
              <w:instrText xml:space="preserve"> PAGEREF _Toc161945737 \h </w:instrText>
            </w:r>
            <w:r w:rsidRPr="006836A4">
              <w:rPr>
                <w:rFonts w:ascii="Arial" w:hAnsi="Arial" w:cs="Arial"/>
                <w:noProof/>
                <w:webHidden/>
                <w:color w:val="auto"/>
                <w:sz w:val="22"/>
              </w:rPr>
            </w:r>
            <w:r w:rsidRPr="006836A4">
              <w:rPr>
                <w:rFonts w:ascii="Arial" w:hAnsi="Arial" w:cs="Arial"/>
                <w:noProof/>
                <w:webHidden/>
                <w:color w:val="auto"/>
                <w:sz w:val="22"/>
              </w:rPr>
              <w:fldChar w:fldCharType="separate"/>
            </w:r>
            <w:r>
              <w:rPr>
                <w:rFonts w:ascii="Arial" w:hAnsi="Arial" w:cs="Arial"/>
                <w:noProof/>
                <w:webHidden/>
                <w:color w:val="auto"/>
                <w:sz w:val="22"/>
              </w:rPr>
              <w:t>11</w:t>
            </w:r>
            <w:r w:rsidRPr="006836A4">
              <w:rPr>
                <w:rFonts w:ascii="Arial" w:hAnsi="Arial" w:cs="Arial"/>
                <w:noProof/>
                <w:webHidden/>
                <w:color w:val="auto"/>
                <w:sz w:val="22"/>
              </w:rPr>
              <w:fldChar w:fldCharType="end"/>
            </w:r>
          </w:hyperlink>
        </w:p>
        <w:p w14:paraId="071196E0" w14:textId="0E05119C" w:rsidR="006836A4" w:rsidRPr="006836A4" w:rsidRDefault="006836A4">
          <w:pPr>
            <w:pStyle w:val="TOC1"/>
            <w:tabs>
              <w:tab w:val="right" w:leader="dot" w:pos="9592"/>
            </w:tabs>
            <w:rPr>
              <w:rFonts w:ascii="Arial" w:hAnsi="Arial" w:cs="Arial"/>
              <w:noProof/>
              <w:color w:val="auto"/>
              <w:kern w:val="2"/>
              <w:sz w:val="22"/>
              <w:lang w:val="rm-CH" w:eastAsia="rm-CH"/>
              <w14:ligatures w14:val="standardContextual"/>
            </w:rPr>
          </w:pPr>
          <w:hyperlink w:anchor="_Toc161945738" w:history="1">
            <w:r w:rsidRPr="006836A4">
              <w:rPr>
                <w:rStyle w:val="Hyperlink"/>
                <w:rFonts w:ascii="Arial" w:hAnsi="Arial" w:cs="Arial"/>
                <w:noProof/>
                <w:color w:val="auto"/>
                <w:sz w:val="22"/>
              </w:rPr>
              <w:t>Analysis of Interview Responses</w:t>
            </w:r>
            <w:r w:rsidRPr="006836A4">
              <w:rPr>
                <w:rFonts w:ascii="Arial" w:hAnsi="Arial" w:cs="Arial"/>
                <w:noProof/>
                <w:webHidden/>
                <w:color w:val="auto"/>
                <w:sz w:val="22"/>
              </w:rPr>
              <w:tab/>
            </w:r>
            <w:r w:rsidRPr="006836A4">
              <w:rPr>
                <w:rFonts w:ascii="Arial" w:hAnsi="Arial" w:cs="Arial"/>
                <w:noProof/>
                <w:webHidden/>
                <w:color w:val="auto"/>
                <w:sz w:val="22"/>
              </w:rPr>
              <w:fldChar w:fldCharType="begin"/>
            </w:r>
            <w:r w:rsidRPr="006836A4">
              <w:rPr>
                <w:rFonts w:ascii="Arial" w:hAnsi="Arial" w:cs="Arial"/>
                <w:noProof/>
                <w:webHidden/>
                <w:color w:val="auto"/>
                <w:sz w:val="22"/>
              </w:rPr>
              <w:instrText xml:space="preserve"> PAGEREF _Toc161945738 \h </w:instrText>
            </w:r>
            <w:r w:rsidRPr="006836A4">
              <w:rPr>
                <w:rFonts w:ascii="Arial" w:hAnsi="Arial" w:cs="Arial"/>
                <w:noProof/>
                <w:webHidden/>
                <w:color w:val="auto"/>
                <w:sz w:val="22"/>
              </w:rPr>
            </w:r>
            <w:r w:rsidRPr="006836A4">
              <w:rPr>
                <w:rFonts w:ascii="Arial" w:hAnsi="Arial" w:cs="Arial"/>
                <w:noProof/>
                <w:webHidden/>
                <w:color w:val="auto"/>
                <w:sz w:val="22"/>
              </w:rPr>
              <w:fldChar w:fldCharType="separate"/>
            </w:r>
            <w:r>
              <w:rPr>
                <w:rFonts w:ascii="Arial" w:hAnsi="Arial" w:cs="Arial"/>
                <w:noProof/>
                <w:webHidden/>
                <w:color w:val="auto"/>
                <w:sz w:val="22"/>
              </w:rPr>
              <w:t>11</w:t>
            </w:r>
            <w:r w:rsidRPr="006836A4">
              <w:rPr>
                <w:rFonts w:ascii="Arial" w:hAnsi="Arial" w:cs="Arial"/>
                <w:noProof/>
                <w:webHidden/>
                <w:color w:val="auto"/>
                <w:sz w:val="22"/>
              </w:rPr>
              <w:fldChar w:fldCharType="end"/>
            </w:r>
          </w:hyperlink>
        </w:p>
        <w:p w14:paraId="48D5C89F" w14:textId="4333E361" w:rsidR="006836A4" w:rsidRPr="006836A4" w:rsidRDefault="006836A4">
          <w:pPr>
            <w:pStyle w:val="TOC2"/>
            <w:tabs>
              <w:tab w:val="right" w:leader="dot" w:pos="9592"/>
            </w:tabs>
            <w:rPr>
              <w:rFonts w:ascii="Arial" w:hAnsi="Arial" w:cs="Arial"/>
              <w:noProof/>
              <w:color w:val="auto"/>
              <w:kern w:val="2"/>
              <w:sz w:val="22"/>
              <w:lang w:val="rm-CH" w:eastAsia="rm-CH"/>
              <w14:ligatures w14:val="standardContextual"/>
            </w:rPr>
          </w:pPr>
          <w:hyperlink w:anchor="_Toc161945739" w:history="1">
            <w:r w:rsidRPr="006836A4">
              <w:rPr>
                <w:rStyle w:val="Hyperlink"/>
                <w:rFonts w:ascii="Arial" w:hAnsi="Arial" w:cs="Arial"/>
                <w:noProof/>
                <w:color w:val="auto"/>
                <w:sz w:val="22"/>
              </w:rPr>
              <w:t>Accurate Captures by the Lewis Model</w:t>
            </w:r>
            <w:r w:rsidRPr="006836A4">
              <w:rPr>
                <w:rFonts w:ascii="Arial" w:hAnsi="Arial" w:cs="Arial"/>
                <w:noProof/>
                <w:webHidden/>
                <w:color w:val="auto"/>
                <w:sz w:val="22"/>
              </w:rPr>
              <w:tab/>
            </w:r>
            <w:r w:rsidRPr="006836A4">
              <w:rPr>
                <w:rFonts w:ascii="Arial" w:hAnsi="Arial" w:cs="Arial"/>
                <w:noProof/>
                <w:webHidden/>
                <w:color w:val="auto"/>
                <w:sz w:val="22"/>
              </w:rPr>
              <w:fldChar w:fldCharType="begin"/>
            </w:r>
            <w:r w:rsidRPr="006836A4">
              <w:rPr>
                <w:rFonts w:ascii="Arial" w:hAnsi="Arial" w:cs="Arial"/>
                <w:noProof/>
                <w:webHidden/>
                <w:color w:val="auto"/>
                <w:sz w:val="22"/>
              </w:rPr>
              <w:instrText xml:space="preserve"> PAGEREF _Toc161945739 \h </w:instrText>
            </w:r>
            <w:r w:rsidRPr="006836A4">
              <w:rPr>
                <w:rFonts w:ascii="Arial" w:hAnsi="Arial" w:cs="Arial"/>
                <w:noProof/>
                <w:webHidden/>
                <w:color w:val="auto"/>
                <w:sz w:val="22"/>
              </w:rPr>
            </w:r>
            <w:r w:rsidRPr="006836A4">
              <w:rPr>
                <w:rFonts w:ascii="Arial" w:hAnsi="Arial" w:cs="Arial"/>
                <w:noProof/>
                <w:webHidden/>
                <w:color w:val="auto"/>
                <w:sz w:val="22"/>
              </w:rPr>
              <w:fldChar w:fldCharType="separate"/>
            </w:r>
            <w:r>
              <w:rPr>
                <w:rFonts w:ascii="Arial" w:hAnsi="Arial" w:cs="Arial"/>
                <w:noProof/>
                <w:webHidden/>
                <w:color w:val="auto"/>
                <w:sz w:val="22"/>
              </w:rPr>
              <w:t>11</w:t>
            </w:r>
            <w:r w:rsidRPr="006836A4">
              <w:rPr>
                <w:rFonts w:ascii="Arial" w:hAnsi="Arial" w:cs="Arial"/>
                <w:noProof/>
                <w:webHidden/>
                <w:color w:val="auto"/>
                <w:sz w:val="22"/>
              </w:rPr>
              <w:fldChar w:fldCharType="end"/>
            </w:r>
          </w:hyperlink>
        </w:p>
        <w:p w14:paraId="4C7E4CE9" w14:textId="73008ED5" w:rsidR="006836A4" w:rsidRPr="006836A4" w:rsidRDefault="006836A4">
          <w:pPr>
            <w:pStyle w:val="TOC2"/>
            <w:tabs>
              <w:tab w:val="right" w:leader="dot" w:pos="9592"/>
            </w:tabs>
            <w:rPr>
              <w:rFonts w:ascii="Arial" w:hAnsi="Arial" w:cs="Arial"/>
              <w:noProof/>
              <w:color w:val="auto"/>
              <w:kern w:val="2"/>
              <w:sz w:val="22"/>
              <w:lang w:val="rm-CH" w:eastAsia="rm-CH"/>
              <w14:ligatures w14:val="standardContextual"/>
            </w:rPr>
          </w:pPr>
          <w:hyperlink w:anchor="_Toc161945740" w:history="1">
            <w:r w:rsidRPr="006836A4">
              <w:rPr>
                <w:rStyle w:val="Hyperlink"/>
                <w:rFonts w:ascii="Arial" w:hAnsi="Arial" w:cs="Arial"/>
                <w:noProof/>
                <w:color w:val="auto"/>
                <w:sz w:val="22"/>
              </w:rPr>
              <w:t>Oversimplifications or Inaccuracies</w:t>
            </w:r>
            <w:r w:rsidRPr="006836A4">
              <w:rPr>
                <w:rFonts w:ascii="Arial" w:hAnsi="Arial" w:cs="Arial"/>
                <w:noProof/>
                <w:webHidden/>
                <w:color w:val="auto"/>
                <w:sz w:val="22"/>
              </w:rPr>
              <w:tab/>
            </w:r>
            <w:r w:rsidRPr="006836A4">
              <w:rPr>
                <w:rFonts w:ascii="Arial" w:hAnsi="Arial" w:cs="Arial"/>
                <w:noProof/>
                <w:webHidden/>
                <w:color w:val="auto"/>
                <w:sz w:val="22"/>
              </w:rPr>
              <w:fldChar w:fldCharType="begin"/>
            </w:r>
            <w:r w:rsidRPr="006836A4">
              <w:rPr>
                <w:rFonts w:ascii="Arial" w:hAnsi="Arial" w:cs="Arial"/>
                <w:noProof/>
                <w:webHidden/>
                <w:color w:val="auto"/>
                <w:sz w:val="22"/>
              </w:rPr>
              <w:instrText xml:space="preserve"> PAGEREF _Toc161945740 \h </w:instrText>
            </w:r>
            <w:r w:rsidRPr="006836A4">
              <w:rPr>
                <w:rFonts w:ascii="Arial" w:hAnsi="Arial" w:cs="Arial"/>
                <w:noProof/>
                <w:webHidden/>
                <w:color w:val="auto"/>
                <w:sz w:val="22"/>
              </w:rPr>
            </w:r>
            <w:r w:rsidRPr="006836A4">
              <w:rPr>
                <w:rFonts w:ascii="Arial" w:hAnsi="Arial" w:cs="Arial"/>
                <w:noProof/>
                <w:webHidden/>
                <w:color w:val="auto"/>
                <w:sz w:val="22"/>
              </w:rPr>
              <w:fldChar w:fldCharType="separate"/>
            </w:r>
            <w:r>
              <w:rPr>
                <w:rFonts w:ascii="Arial" w:hAnsi="Arial" w:cs="Arial"/>
                <w:noProof/>
                <w:webHidden/>
                <w:color w:val="auto"/>
                <w:sz w:val="22"/>
              </w:rPr>
              <w:t>11</w:t>
            </w:r>
            <w:r w:rsidRPr="006836A4">
              <w:rPr>
                <w:rFonts w:ascii="Arial" w:hAnsi="Arial" w:cs="Arial"/>
                <w:noProof/>
                <w:webHidden/>
                <w:color w:val="auto"/>
                <w:sz w:val="22"/>
              </w:rPr>
              <w:fldChar w:fldCharType="end"/>
            </w:r>
          </w:hyperlink>
        </w:p>
        <w:p w14:paraId="2459559F" w14:textId="4ADE4B69" w:rsidR="006836A4" w:rsidRPr="006836A4" w:rsidRDefault="006836A4">
          <w:pPr>
            <w:pStyle w:val="TOC2"/>
            <w:tabs>
              <w:tab w:val="right" w:leader="dot" w:pos="9592"/>
            </w:tabs>
            <w:rPr>
              <w:rFonts w:ascii="Arial" w:hAnsi="Arial" w:cs="Arial"/>
              <w:noProof/>
              <w:color w:val="auto"/>
              <w:kern w:val="2"/>
              <w:sz w:val="22"/>
              <w:lang w:val="rm-CH" w:eastAsia="rm-CH"/>
              <w14:ligatures w14:val="standardContextual"/>
            </w:rPr>
          </w:pPr>
          <w:hyperlink w:anchor="_Toc161945741" w:history="1">
            <w:r w:rsidRPr="006836A4">
              <w:rPr>
                <w:rStyle w:val="Hyperlink"/>
                <w:rFonts w:ascii="Arial" w:hAnsi="Arial" w:cs="Arial"/>
                <w:noProof/>
                <w:color w:val="auto"/>
                <w:sz w:val="22"/>
              </w:rPr>
              <w:t>Elements for Adaptation or Improvement</w:t>
            </w:r>
            <w:r w:rsidRPr="006836A4">
              <w:rPr>
                <w:rFonts w:ascii="Arial" w:hAnsi="Arial" w:cs="Arial"/>
                <w:noProof/>
                <w:webHidden/>
                <w:color w:val="auto"/>
                <w:sz w:val="22"/>
              </w:rPr>
              <w:tab/>
            </w:r>
            <w:r w:rsidRPr="006836A4">
              <w:rPr>
                <w:rFonts w:ascii="Arial" w:hAnsi="Arial" w:cs="Arial"/>
                <w:noProof/>
                <w:webHidden/>
                <w:color w:val="auto"/>
                <w:sz w:val="22"/>
              </w:rPr>
              <w:fldChar w:fldCharType="begin"/>
            </w:r>
            <w:r w:rsidRPr="006836A4">
              <w:rPr>
                <w:rFonts w:ascii="Arial" w:hAnsi="Arial" w:cs="Arial"/>
                <w:noProof/>
                <w:webHidden/>
                <w:color w:val="auto"/>
                <w:sz w:val="22"/>
              </w:rPr>
              <w:instrText xml:space="preserve"> PAGEREF _Toc161945741 \h </w:instrText>
            </w:r>
            <w:r w:rsidRPr="006836A4">
              <w:rPr>
                <w:rFonts w:ascii="Arial" w:hAnsi="Arial" w:cs="Arial"/>
                <w:noProof/>
                <w:webHidden/>
                <w:color w:val="auto"/>
                <w:sz w:val="22"/>
              </w:rPr>
            </w:r>
            <w:r w:rsidRPr="006836A4">
              <w:rPr>
                <w:rFonts w:ascii="Arial" w:hAnsi="Arial" w:cs="Arial"/>
                <w:noProof/>
                <w:webHidden/>
                <w:color w:val="auto"/>
                <w:sz w:val="22"/>
              </w:rPr>
              <w:fldChar w:fldCharType="separate"/>
            </w:r>
            <w:r>
              <w:rPr>
                <w:rFonts w:ascii="Arial" w:hAnsi="Arial" w:cs="Arial"/>
                <w:noProof/>
                <w:webHidden/>
                <w:color w:val="auto"/>
                <w:sz w:val="22"/>
              </w:rPr>
              <w:t>11</w:t>
            </w:r>
            <w:r w:rsidRPr="006836A4">
              <w:rPr>
                <w:rFonts w:ascii="Arial" w:hAnsi="Arial" w:cs="Arial"/>
                <w:noProof/>
                <w:webHidden/>
                <w:color w:val="auto"/>
                <w:sz w:val="22"/>
              </w:rPr>
              <w:fldChar w:fldCharType="end"/>
            </w:r>
          </w:hyperlink>
        </w:p>
        <w:p w14:paraId="12367979" w14:textId="0F1BC7E4" w:rsidR="006836A4" w:rsidRPr="006836A4" w:rsidRDefault="006836A4">
          <w:pPr>
            <w:pStyle w:val="TOC2"/>
            <w:tabs>
              <w:tab w:val="right" w:leader="dot" w:pos="9592"/>
            </w:tabs>
            <w:rPr>
              <w:rFonts w:ascii="Arial" w:hAnsi="Arial" w:cs="Arial"/>
              <w:noProof/>
              <w:color w:val="auto"/>
              <w:kern w:val="2"/>
              <w:sz w:val="22"/>
              <w:lang w:val="rm-CH" w:eastAsia="rm-CH"/>
              <w14:ligatures w14:val="standardContextual"/>
            </w:rPr>
          </w:pPr>
          <w:hyperlink w:anchor="_Toc161945742" w:history="1">
            <w:r w:rsidRPr="006836A4">
              <w:rPr>
                <w:rStyle w:val="Hyperlink"/>
                <w:rFonts w:ascii="Arial" w:hAnsi="Arial" w:cs="Arial"/>
                <w:noProof/>
                <w:color w:val="auto"/>
                <w:sz w:val="22"/>
              </w:rPr>
              <w:t>Broader Implications for International Business</w:t>
            </w:r>
            <w:r w:rsidRPr="006836A4">
              <w:rPr>
                <w:rFonts w:ascii="Arial" w:hAnsi="Arial" w:cs="Arial"/>
                <w:noProof/>
                <w:webHidden/>
                <w:color w:val="auto"/>
                <w:sz w:val="22"/>
              </w:rPr>
              <w:tab/>
            </w:r>
            <w:r w:rsidRPr="006836A4">
              <w:rPr>
                <w:rFonts w:ascii="Arial" w:hAnsi="Arial" w:cs="Arial"/>
                <w:noProof/>
                <w:webHidden/>
                <w:color w:val="auto"/>
                <w:sz w:val="22"/>
              </w:rPr>
              <w:fldChar w:fldCharType="begin"/>
            </w:r>
            <w:r w:rsidRPr="006836A4">
              <w:rPr>
                <w:rFonts w:ascii="Arial" w:hAnsi="Arial" w:cs="Arial"/>
                <w:noProof/>
                <w:webHidden/>
                <w:color w:val="auto"/>
                <w:sz w:val="22"/>
              </w:rPr>
              <w:instrText xml:space="preserve"> PAGEREF _Toc161945742 \h </w:instrText>
            </w:r>
            <w:r w:rsidRPr="006836A4">
              <w:rPr>
                <w:rFonts w:ascii="Arial" w:hAnsi="Arial" w:cs="Arial"/>
                <w:noProof/>
                <w:webHidden/>
                <w:color w:val="auto"/>
                <w:sz w:val="22"/>
              </w:rPr>
            </w:r>
            <w:r w:rsidRPr="006836A4">
              <w:rPr>
                <w:rFonts w:ascii="Arial" w:hAnsi="Arial" w:cs="Arial"/>
                <w:noProof/>
                <w:webHidden/>
                <w:color w:val="auto"/>
                <w:sz w:val="22"/>
              </w:rPr>
              <w:fldChar w:fldCharType="separate"/>
            </w:r>
            <w:r>
              <w:rPr>
                <w:rFonts w:ascii="Arial" w:hAnsi="Arial" w:cs="Arial"/>
                <w:noProof/>
                <w:webHidden/>
                <w:color w:val="auto"/>
                <w:sz w:val="22"/>
              </w:rPr>
              <w:t>12</w:t>
            </w:r>
            <w:r w:rsidRPr="006836A4">
              <w:rPr>
                <w:rFonts w:ascii="Arial" w:hAnsi="Arial" w:cs="Arial"/>
                <w:noProof/>
                <w:webHidden/>
                <w:color w:val="auto"/>
                <w:sz w:val="22"/>
              </w:rPr>
              <w:fldChar w:fldCharType="end"/>
            </w:r>
          </w:hyperlink>
        </w:p>
        <w:p w14:paraId="4EDEE016" w14:textId="4B373FB1" w:rsidR="006836A4" w:rsidRPr="006836A4" w:rsidRDefault="006836A4">
          <w:pPr>
            <w:pStyle w:val="TOC2"/>
            <w:tabs>
              <w:tab w:val="right" w:leader="dot" w:pos="9592"/>
            </w:tabs>
            <w:rPr>
              <w:rFonts w:ascii="Arial" w:hAnsi="Arial" w:cs="Arial"/>
              <w:noProof/>
              <w:color w:val="auto"/>
              <w:kern w:val="2"/>
              <w:sz w:val="22"/>
              <w:lang w:val="rm-CH" w:eastAsia="rm-CH"/>
              <w14:ligatures w14:val="standardContextual"/>
            </w:rPr>
          </w:pPr>
          <w:hyperlink w:anchor="_Toc161945743" w:history="1">
            <w:r w:rsidRPr="006836A4">
              <w:rPr>
                <w:rStyle w:val="Hyperlink"/>
                <w:rFonts w:ascii="Arial" w:hAnsi="Arial" w:cs="Arial"/>
                <w:noProof/>
                <w:color w:val="auto"/>
                <w:sz w:val="22"/>
              </w:rPr>
              <w:t>Conclusion on Validity of the Lewis Model</w:t>
            </w:r>
            <w:r w:rsidRPr="006836A4">
              <w:rPr>
                <w:rFonts w:ascii="Arial" w:hAnsi="Arial" w:cs="Arial"/>
                <w:noProof/>
                <w:webHidden/>
                <w:color w:val="auto"/>
                <w:sz w:val="22"/>
              </w:rPr>
              <w:tab/>
            </w:r>
            <w:r w:rsidRPr="006836A4">
              <w:rPr>
                <w:rFonts w:ascii="Arial" w:hAnsi="Arial" w:cs="Arial"/>
                <w:noProof/>
                <w:webHidden/>
                <w:color w:val="auto"/>
                <w:sz w:val="22"/>
              </w:rPr>
              <w:fldChar w:fldCharType="begin"/>
            </w:r>
            <w:r w:rsidRPr="006836A4">
              <w:rPr>
                <w:rFonts w:ascii="Arial" w:hAnsi="Arial" w:cs="Arial"/>
                <w:noProof/>
                <w:webHidden/>
                <w:color w:val="auto"/>
                <w:sz w:val="22"/>
              </w:rPr>
              <w:instrText xml:space="preserve"> PAGEREF _Toc161945743 \h </w:instrText>
            </w:r>
            <w:r w:rsidRPr="006836A4">
              <w:rPr>
                <w:rFonts w:ascii="Arial" w:hAnsi="Arial" w:cs="Arial"/>
                <w:noProof/>
                <w:webHidden/>
                <w:color w:val="auto"/>
                <w:sz w:val="22"/>
              </w:rPr>
            </w:r>
            <w:r w:rsidRPr="006836A4">
              <w:rPr>
                <w:rFonts w:ascii="Arial" w:hAnsi="Arial" w:cs="Arial"/>
                <w:noProof/>
                <w:webHidden/>
                <w:color w:val="auto"/>
                <w:sz w:val="22"/>
              </w:rPr>
              <w:fldChar w:fldCharType="separate"/>
            </w:r>
            <w:r>
              <w:rPr>
                <w:rFonts w:ascii="Arial" w:hAnsi="Arial" w:cs="Arial"/>
                <w:noProof/>
                <w:webHidden/>
                <w:color w:val="auto"/>
                <w:sz w:val="22"/>
              </w:rPr>
              <w:t>12</w:t>
            </w:r>
            <w:r w:rsidRPr="006836A4">
              <w:rPr>
                <w:rFonts w:ascii="Arial" w:hAnsi="Arial" w:cs="Arial"/>
                <w:noProof/>
                <w:webHidden/>
                <w:color w:val="auto"/>
                <w:sz w:val="22"/>
              </w:rPr>
              <w:fldChar w:fldCharType="end"/>
            </w:r>
          </w:hyperlink>
        </w:p>
        <w:p w14:paraId="5747909F" w14:textId="2B6C37C4" w:rsidR="006836A4" w:rsidRPr="006836A4" w:rsidRDefault="006836A4">
          <w:pPr>
            <w:pStyle w:val="TOC2"/>
            <w:tabs>
              <w:tab w:val="right" w:leader="dot" w:pos="9592"/>
            </w:tabs>
            <w:rPr>
              <w:rFonts w:ascii="Arial" w:hAnsi="Arial" w:cs="Arial"/>
              <w:noProof/>
              <w:color w:val="auto"/>
              <w:kern w:val="2"/>
              <w:sz w:val="22"/>
              <w:lang w:val="rm-CH" w:eastAsia="rm-CH"/>
              <w14:ligatures w14:val="standardContextual"/>
            </w:rPr>
          </w:pPr>
          <w:hyperlink w:anchor="_Toc161945744" w:history="1">
            <w:r w:rsidRPr="006836A4">
              <w:rPr>
                <w:rStyle w:val="Hyperlink"/>
                <w:rFonts w:ascii="Arial" w:hAnsi="Arial" w:cs="Arial"/>
                <w:noProof/>
                <w:color w:val="auto"/>
                <w:sz w:val="22"/>
              </w:rPr>
              <w:t>Personal Analysis</w:t>
            </w:r>
            <w:r w:rsidRPr="006836A4">
              <w:rPr>
                <w:rFonts w:ascii="Arial" w:hAnsi="Arial" w:cs="Arial"/>
                <w:noProof/>
                <w:webHidden/>
                <w:color w:val="auto"/>
                <w:sz w:val="22"/>
              </w:rPr>
              <w:tab/>
            </w:r>
            <w:r w:rsidRPr="006836A4">
              <w:rPr>
                <w:rFonts w:ascii="Arial" w:hAnsi="Arial" w:cs="Arial"/>
                <w:noProof/>
                <w:webHidden/>
                <w:color w:val="auto"/>
                <w:sz w:val="22"/>
              </w:rPr>
              <w:fldChar w:fldCharType="begin"/>
            </w:r>
            <w:r w:rsidRPr="006836A4">
              <w:rPr>
                <w:rFonts w:ascii="Arial" w:hAnsi="Arial" w:cs="Arial"/>
                <w:noProof/>
                <w:webHidden/>
                <w:color w:val="auto"/>
                <w:sz w:val="22"/>
              </w:rPr>
              <w:instrText xml:space="preserve"> PAGEREF _Toc161945744 \h </w:instrText>
            </w:r>
            <w:r w:rsidRPr="006836A4">
              <w:rPr>
                <w:rFonts w:ascii="Arial" w:hAnsi="Arial" w:cs="Arial"/>
                <w:noProof/>
                <w:webHidden/>
                <w:color w:val="auto"/>
                <w:sz w:val="22"/>
              </w:rPr>
            </w:r>
            <w:r w:rsidRPr="006836A4">
              <w:rPr>
                <w:rFonts w:ascii="Arial" w:hAnsi="Arial" w:cs="Arial"/>
                <w:noProof/>
                <w:webHidden/>
                <w:color w:val="auto"/>
                <w:sz w:val="22"/>
              </w:rPr>
              <w:fldChar w:fldCharType="separate"/>
            </w:r>
            <w:r>
              <w:rPr>
                <w:rFonts w:ascii="Arial" w:hAnsi="Arial" w:cs="Arial"/>
                <w:noProof/>
                <w:webHidden/>
                <w:color w:val="auto"/>
                <w:sz w:val="22"/>
              </w:rPr>
              <w:t>13</w:t>
            </w:r>
            <w:r w:rsidRPr="006836A4">
              <w:rPr>
                <w:rFonts w:ascii="Arial" w:hAnsi="Arial" w:cs="Arial"/>
                <w:noProof/>
                <w:webHidden/>
                <w:color w:val="auto"/>
                <w:sz w:val="22"/>
              </w:rPr>
              <w:fldChar w:fldCharType="end"/>
            </w:r>
          </w:hyperlink>
        </w:p>
        <w:p w14:paraId="6F83FB6D" w14:textId="41DAEDC6" w:rsidR="006836A4" w:rsidRPr="006836A4" w:rsidRDefault="006836A4">
          <w:pPr>
            <w:pStyle w:val="TOC1"/>
            <w:tabs>
              <w:tab w:val="right" w:leader="dot" w:pos="9592"/>
            </w:tabs>
            <w:rPr>
              <w:rFonts w:ascii="Arial" w:hAnsi="Arial" w:cs="Arial"/>
              <w:noProof/>
              <w:color w:val="auto"/>
              <w:kern w:val="2"/>
              <w:sz w:val="22"/>
              <w:lang w:val="rm-CH" w:eastAsia="rm-CH"/>
              <w14:ligatures w14:val="standardContextual"/>
            </w:rPr>
          </w:pPr>
          <w:hyperlink w:anchor="_Toc161945745" w:history="1">
            <w:r w:rsidRPr="006836A4">
              <w:rPr>
                <w:rStyle w:val="Hyperlink"/>
                <w:rFonts w:ascii="Arial" w:hAnsi="Arial" w:cs="Arial"/>
                <w:noProof/>
                <w:color w:val="auto"/>
                <w:sz w:val="22"/>
              </w:rPr>
              <w:t>Conclusion</w:t>
            </w:r>
            <w:r w:rsidRPr="006836A4">
              <w:rPr>
                <w:rFonts w:ascii="Arial" w:hAnsi="Arial" w:cs="Arial"/>
                <w:noProof/>
                <w:webHidden/>
                <w:color w:val="auto"/>
                <w:sz w:val="22"/>
              </w:rPr>
              <w:tab/>
            </w:r>
            <w:r w:rsidRPr="006836A4">
              <w:rPr>
                <w:rFonts w:ascii="Arial" w:hAnsi="Arial" w:cs="Arial"/>
                <w:noProof/>
                <w:webHidden/>
                <w:color w:val="auto"/>
                <w:sz w:val="22"/>
              </w:rPr>
              <w:fldChar w:fldCharType="begin"/>
            </w:r>
            <w:r w:rsidRPr="006836A4">
              <w:rPr>
                <w:rFonts w:ascii="Arial" w:hAnsi="Arial" w:cs="Arial"/>
                <w:noProof/>
                <w:webHidden/>
                <w:color w:val="auto"/>
                <w:sz w:val="22"/>
              </w:rPr>
              <w:instrText xml:space="preserve"> PAGEREF _Toc161945745 \h </w:instrText>
            </w:r>
            <w:r w:rsidRPr="006836A4">
              <w:rPr>
                <w:rFonts w:ascii="Arial" w:hAnsi="Arial" w:cs="Arial"/>
                <w:noProof/>
                <w:webHidden/>
                <w:color w:val="auto"/>
                <w:sz w:val="22"/>
              </w:rPr>
            </w:r>
            <w:r w:rsidRPr="006836A4">
              <w:rPr>
                <w:rFonts w:ascii="Arial" w:hAnsi="Arial" w:cs="Arial"/>
                <w:noProof/>
                <w:webHidden/>
                <w:color w:val="auto"/>
                <w:sz w:val="22"/>
              </w:rPr>
              <w:fldChar w:fldCharType="separate"/>
            </w:r>
            <w:r>
              <w:rPr>
                <w:rFonts w:ascii="Arial" w:hAnsi="Arial" w:cs="Arial"/>
                <w:noProof/>
                <w:webHidden/>
                <w:color w:val="auto"/>
                <w:sz w:val="22"/>
              </w:rPr>
              <w:t>14</w:t>
            </w:r>
            <w:r w:rsidRPr="006836A4">
              <w:rPr>
                <w:rFonts w:ascii="Arial" w:hAnsi="Arial" w:cs="Arial"/>
                <w:noProof/>
                <w:webHidden/>
                <w:color w:val="auto"/>
                <w:sz w:val="22"/>
              </w:rPr>
              <w:fldChar w:fldCharType="end"/>
            </w:r>
          </w:hyperlink>
        </w:p>
        <w:p w14:paraId="3551725E" w14:textId="7265BB2B" w:rsidR="006836A4" w:rsidRPr="006836A4" w:rsidRDefault="006836A4">
          <w:pPr>
            <w:pStyle w:val="TOC1"/>
            <w:tabs>
              <w:tab w:val="right" w:leader="dot" w:pos="9592"/>
            </w:tabs>
            <w:rPr>
              <w:rFonts w:ascii="Arial" w:hAnsi="Arial" w:cs="Arial"/>
              <w:noProof/>
              <w:color w:val="auto"/>
              <w:kern w:val="2"/>
              <w:sz w:val="22"/>
              <w:lang w:val="rm-CH" w:eastAsia="rm-CH"/>
              <w14:ligatures w14:val="standardContextual"/>
            </w:rPr>
          </w:pPr>
          <w:hyperlink w:anchor="_Toc161945746" w:history="1">
            <w:r w:rsidRPr="006836A4">
              <w:rPr>
                <w:rStyle w:val="Hyperlink"/>
                <w:rFonts w:ascii="Arial" w:hAnsi="Arial" w:cs="Arial"/>
                <w:noProof/>
                <w:color w:val="auto"/>
                <w:sz w:val="22"/>
              </w:rPr>
              <w:t>Recommendations for Effective Change Management</w:t>
            </w:r>
            <w:r w:rsidRPr="006836A4">
              <w:rPr>
                <w:rFonts w:ascii="Arial" w:hAnsi="Arial" w:cs="Arial"/>
                <w:noProof/>
                <w:webHidden/>
                <w:color w:val="auto"/>
                <w:sz w:val="22"/>
              </w:rPr>
              <w:tab/>
            </w:r>
            <w:r w:rsidRPr="006836A4">
              <w:rPr>
                <w:rFonts w:ascii="Arial" w:hAnsi="Arial" w:cs="Arial"/>
                <w:noProof/>
                <w:webHidden/>
                <w:color w:val="auto"/>
                <w:sz w:val="22"/>
              </w:rPr>
              <w:fldChar w:fldCharType="begin"/>
            </w:r>
            <w:r w:rsidRPr="006836A4">
              <w:rPr>
                <w:rFonts w:ascii="Arial" w:hAnsi="Arial" w:cs="Arial"/>
                <w:noProof/>
                <w:webHidden/>
                <w:color w:val="auto"/>
                <w:sz w:val="22"/>
              </w:rPr>
              <w:instrText xml:space="preserve"> PAGEREF _Toc161945746 \h </w:instrText>
            </w:r>
            <w:r w:rsidRPr="006836A4">
              <w:rPr>
                <w:rFonts w:ascii="Arial" w:hAnsi="Arial" w:cs="Arial"/>
                <w:noProof/>
                <w:webHidden/>
                <w:color w:val="auto"/>
                <w:sz w:val="22"/>
              </w:rPr>
            </w:r>
            <w:r w:rsidRPr="006836A4">
              <w:rPr>
                <w:rFonts w:ascii="Arial" w:hAnsi="Arial" w:cs="Arial"/>
                <w:noProof/>
                <w:webHidden/>
                <w:color w:val="auto"/>
                <w:sz w:val="22"/>
              </w:rPr>
              <w:fldChar w:fldCharType="separate"/>
            </w:r>
            <w:r>
              <w:rPr>
                <w:rFonts w:ascii="Arial" w:hAnsi="Arial" w:cs="Arial"/>
                <w:noProof/>
                <w:webHidden/>
                <w:color w:val="auto"/>
                <w:sz w:val="22"/>
              </w:rPr>
              <w:t>15</w:t>
            </w:r>
            <w:r w:rsidRPr="006836A4">
              <w:rPr>
                <w:rFonts w:ascii="Arial" w:hAnsi="Arial" w:cs="Arial"/>
                <w:noProof/>
                <w:webHidden/>
                <w:color w:val="auto"/>
                <w:sz w:val="22"/>
              </w:rPr>
              <w:fldChar w:fldCharType="end"/>
            </w:r>
          </w:hyperlink>
        </w:p>
        <w:p w14:paraId="109D5E09" w14:textId="41BE40C4" w:rsidR="006836A4" w:rsidRPr="006836A4" w:rsidRDefault="006836A4">
          <w:pPr>
            <w:pStyle w:val="TOC1"/>
            <w:tabs>
              <w:tab w:val="right" w:leader="dot" w:pos="9592"/>
            </w:tabs>
            <w:rPr>
              <w:rFonts w:ascii="Arial" w:hAnsi="Arial" w:cs="Arial"/>
              <w:noProof/>
              <w:color w:val="auto"/>
              <w:kern w:val="2"/>
              <w:sz w:val="22"/>
              <w:lang w:val="rm-CH" w:eastAsia="rm-CH"/>
              <w14:ligatures w14:val="standardContextual"/>
            </w:rPr>
          </w:pPr>
          <w:hyperlink w:anchor="_Toc161945747" w:history="1">
            <w:r w:rsidRPr="006836A4">
              <w:rPr>
                <w:rStyle w:val="Hyperlink"/>
                <w:rFonts w:ascii="Arial" w:hAnsi="Arial" w:cs="Arial"/>
                <w:noProof/>
                <w:color w:val="auto"/>
                <w:sz w:val="22"/>
              </w:rPr>
              <w:t>References</w:t>
            </w:r>
            <w:r w:rsidRPr="006836A4">
              <w:rPr>
                <w:rFonts w:ascii="Arial" w:hAnsi="Arial" w:cs="Arial"/>
                <w:noProof/>
                <w:webHidden/>
                <w:color w:val="auto"/>
                <w:sz w:val="22"/>
              </w:rPr>
              <w:tab/>
            </w:r>
            <w:r w:rsidRPr="006836A4">
              <w:rPr>
                <w:rFonts w:ascii="Arial" w:hAnsi="Arial" w:cs="Arial"/>
                <w:noProof/>
                <w:webHidden/>
                <w:color w:val="auto"/>
                <w:sz w:val="22"/>
              </w:rPr>
              <w:fldChar w:fldCharType="begin"/>
            </w:r>
            <w:r w:rsidRPr="006836A4">
              <w:rPr>
                <w:rFonts w:ascii="Arial" w:hAnsi="Arial" w:cs="Arial"/>
                <w:noProof/>
                <w:webHidden/>
                <w:color w:val="auto"/>
                <w:sz w:val="22"/>
              </w:rPr>
              <w:instrText xml:space="preserve"> PAGEREF _Toc161945747 \h </w:instrText>
            </w:r>
            <w:r w:rsidRPr="006836A4">
              <w:rPr>
                <w:rFonts w:ascii="Arial" w:hAnsi="Arial" w:cs="Arial"/>
                <w:noProof/>
                <w:webHidden/>
                <w:color w:val="auto"/>
                <w:sz w:val="22"/>
              </w:rPr>
            </w:r>
            <w:r w:rsidRPr="006836A4">
              <w:rPr>
                <w:rFonts w:ascii="Arial" w:hAnsi="Arial" w:cs="Arial"/>
                <w:noProof/>
                <w:webHidden/>
                <w:color w:val="auto"/>
                <w:sz w:val="22"/>
              </w:rPr>
              <w:fldChar w:fldCharType="separate"/>
            </w:r>
            <w:r>
              <w:rPr>
                <w:rFonts w:ascii="Arial" w:hAnsi="Arial" w:cs="Arial"/>
                <w:noProof/>
                <w:webHidden/>
                <w:color w:val="auto"/>
                <w:sz w:val="22"/>
              </w:rPr>
              <w:t>16</w:t>
            </w:r>
            <w:r w:rsidRPr="006836A4">
              <w:rPr>
                <w:rFonts w:ascii="Arial" w:hAnsi="Arial" w:cs="Arial"/>
                <w:noProof/>
                <w:webHidden/>
                <w:color w:val="auto"/>
                <w:sz w:val="22"/>
              </w:rPr>
              <w:fldChar w:fldCharType="end"/>
            </w:r>
          </w:hyperlink>
        </w:p>
        <w:p w14:paraId="002D499A" w14:textId="137835C8" w:rsidR="006836A4" w:rsidRPr="006836A4" w:rsidRDefault="006836A4">
          <w:pPr>
            <w:pStyle w:val="TOC1"/>
            <w:tabs>
              <w:tab w:val="right" w:leader="dot" w:pos="9592"/>
            </w:tabs>
            <w:rPr>
              <w:rFonts w:ascii="Arial" w:hAnsi="Arial" w:cs="Arial"/>
              <w:noProof/>
              <w:color w:val="auto"/>
              <w:kern w:val="2"/>
              <w:sz w:val="22"/>
              <w:lang w:val="rm-CH" w:eastAsia="rm-CH"/>
              <w14:ligatures w14:val="standardContextual"/>
            </w:rPr>
          </w:pPr>
          <w:hyperlink w:anchor="_Toc161945748" w:history="1">
            <w:r w:rsidRPr="006836A4">
              <w:rPr>
                <w:rStyle w:val="Hyperlink"/>
                <w:rFonts w:ascii="Arial" w:hAnsi="Arial" w:cs="Arial"/>
                <w:noProof/>
                <w:color w:val="auto"/>
                <w:sz w:val="22"/>
              </w:rPr>
              <w:t>Appendix</w:t>
            </w:r>
            <w:r w:rsidRPr="006836A4">
              <w:rPr>
                <w:rFonts w:ascii="Arial" w:hAnsi="Arial" w:cs="Arial"/>
                <w:noProof/>
                <w:webHidden/>
                <w:color w:val="auto"/>
                <w:sz w:val="22"/>
              </w:rPr>
              <w:tab/>
            </w:r>
            <w:r w:rsidRPr="006836A4">
              <w:rPr>
                <w:rFonts w:ascii="Arial" w:hAnsi="Arial" w:cs="Arial"/>
                <w:noProof/>
                <w:webHidden/>
                <w:color w:val="auto"/>
                <w:sz w:val="22"/>
              </w:rPr>
              <w:fldChar w:fldCharType="begin"/>
            </w:r>
            <w:r w:rsidRPr="006836A4">
              <w:rPr>
                <w:rFonts w:ascii="Arial" w:hAnsi="Arial" w:cs="Arial"/>
                <w:noProof/>
                <w:webHidden/>
                <w:color w:val="auto"/>
                <w:sz w:val="22"/>
              </w:rPr>
              <w:instrText xml:space="preserve"> PAGEREF _Toc161945748 \h </w:instrText>
            </w:r>
            <w:r w:rsidRPr="006836A4">
              <w:rPr>
                <w:rFonts w:ascii="Arial" w:hAnsi="Arial" w:cs="Arial"/>
                <w:noProof/>
                <w:webHidden/>
                <w:color w:val="auto"/>
                <w:sz w:val="22"/>
              </w:rPr>
            </w:r>
            <w:r w:rsidRPr="006836A4">
              <w:rPr>
                <w:rFonts w:ascii="Arial" w:hAnsi="Arial" w:cs="Arial"/>
                <w:noProof/>
                <w:webHidden/>
                <w:color w:val="auto"/>
                <w:sz w:val="22"/>
              </w:rPr>
              <w:fldChar w:fldCharType="separate"/>
            </w:r>
            <w:r>
              <w:rPr>
                <w:rFonts w:ascii="Arial" w:hAnsi="Arial" w:cs="Arial"/>
                <w:noProof/>
                <w:webHidden/>
                <w:color w:val="auto"/>
                <w:sz w:val="22"/>
              </w:rPr>
              <w:t>19</w:t>
            </w:r>
            <w:r w:rsidRPr="006836A4">
              <w:rPr>
                <w:rFonts w:ascii="Arial" w:hAnsi="Arial" w:cs="Arial"/>
                <w:noProof/>
                <w:webHidden/>
                <w:color w:val="auto"/>
                <w:sz w:val="22"/>
              </w:rPr>
              <w:fldChar w:fldCharType="end"/>
            </w:r>
          </w:hyperlink>
        </w:p>
        <w:p w14:paraId="3C072AF4" w14:textId="646D539D" w:rsidR="006836A4" w:rsidRDefault="006836A4">
          <w:r w:rsidRPr="006836A4">
            <w:rPr>
              <w:rFonts w:ascii="Arial" w:hAnsi="Arial" w:cs="Arial"/>
              <w:b/>
              <w:bCs/>
              <w:noProof/>
              <w:color w:val="auto"/>
              <w:sz w:val="22"/>
            </w:rPr>
            <w:fldChar w:fldCharType="end"/>
          </w:r>
        </w:p>
      </w:sdtContent>
    </w:sdt>
    <w:p w14:paraId="7B987FE1" w14:textId="6EE9530D" w:rsidR="006C1826" w:rsidRDefault="006C1826"/>
    <w:p w14:paraId="3A386C03" w14:textId="75F85EE5" w:rsidR="00812A8A" w:rsidRDefault="00000000">
      <w:pPr>
        <w:pStyle w:val="NoSpacing"/>
        <w:spacing w:line="360" w:lineRule="auto"/>
        <w:rPr>
          <w:rFonts w:ascii="Arial" w:hAnsi="Arial" w:cs="Arial"/>
          <w:color w:val="161718"/>
          <w:sz w:val="22"/>
          <w:szCs w:val="22"/>
        </w:rPr>
      </w:pPr>
      <w:r>
        <w:rPr>
          <w:rFonts w:ascii="Arial" w:hAnsi="Arial" w:cs="Arial"/>
          <w:color w:val="161718"/>
          <w:sz w:val="22"/>
          <w:szCs w:val="22"/>
        </w:rPr>
        <w:br w:type="page"/>
      </w:r>
    </w:p>
    <w:p w14:paraId="21948496" w14:textId="77777777" w:rsidR="00812A8A" w:rsidRPr="006C1826" w:rsidRDefault="00000000" w:rsidP="006C1826">
      <w:pPr>
        <w:pStyle w:val="Heading1"/>
        <w:rPr>
          <w:color w:val="auto"/>
        </w:rPr>
      </w:pPr>
      <w:bookmarkStart w:id="1" w:name="_Toc157265136"/>
      <w:bookmarkStart w:id="2" w:name="_Toc161945623"/>
      <w:bookmarkStart w:id="3" w:name="_Toc161945722"/>
      <w:r w:rsidRPr="006C1826">
        <w:rPr>
          <w:color w:val="auto"/>
        </w:rPr>
        <w:lastRenderedPageBreak/>
        <w:t>Introduction</w:t>
      </w:r>
      <w:bookmarkEnd w:id="1"/>
      <w:bookmarkEnd w:id="2"/>
      <w:bookmarkEnd w:id="3"/>
    </w:p>
    <w:p w14:paraId="59AF2BA2" w14:textId="77777777" w:rsidR="00812A8A" w:rsidRPr="00990250" w:rsidRDefault="00812A8A" w:rsidP="00990250">
      <w:pPr>
        <w:pStyle w:val="NoSpacing"/>
        <w:spacing w:line="360" w:lineRule="auto"/>
        <w:jc w:val="both"/>
        <w:rPr>
          <w:rFonts w:ascii="Arial" w:hAnsi="Arial" w:cs="Arial"/>
          <w:color w:val="161718"/>
          <w:sz w:val="22"/>
          <w:szCs w:val="22"/>
        </w:rPr>
      </w:pPr>
    </w:p>
    <w:p w14:paraId="3029C815" w14:textId="77777777" w:rsidR="00812A8A" w:rsidRPr="00990250" w:rsidRDefault="00000000" w:rsidP="00990250">
      <w:pPr>
        <w:pStyle w:val="NoSpacing"/>
        <w:spacing w:line="360" w:lineRule="auto"/>
        <w:ind w:firstLine="720"/>
        <w:jc w:val="both"/>
        <w:rPr>
          <w:rFonts w:ascii="Arial" w:hAnsi="Arial" w:cs="Arial"/>
          <w:color w:val="161718"/>
          <w:sz w:val="22"/>
          <w:szCs w:val="22"/>
        </w:rPr>
      </w:pPr>
      <w:r w:rsidRPr="00990250">
        <w:rPr>
          <w:rFonts w:ascii="Arial" w:hAnsi="Arial" w:cs="Arial"/>
          <w:color w:val="161718"/>
          <w:sz w:val="22"/>
          <w:szCs w:val="22"/>
        </w:rPr>
        <w:t xml:space="preserve">The purchase of Universal Elect Plc by Energy Power represents a major achievement in the global energy sector, indicating a strategic effort to broaden the operational and market scope of both firms. Energy Power, a prominent player in the energy industry with a strong presence in the UK, has undertaken this acquisition to expand its range of offerings and fortify its position in a competitive market (Johnston, 2023). Universal Elect Plc, headquartered in the UAE, is known for its inventive energy </w:t>
      </w:r>
      <w:proofErr w:type="gramStart"/>
      <w:r w:rsidRPr="00990250">
        <w:rPr>
          <w:rFonts w:ascii="Arial" w:hAnsi="Arial" w:cs="Arial"/>
          <w:color w:val="161718"/>
          <w:sz w:val="22"/>
          <w:szCs w:val="22"/>
        </w:rPr>
        <w:t>solutions</w:t>
      </w:r>
      <w:proofErr w:type="gramEnd"/>
      <w:r w:rsidRPr="00990250">
        <w:rPr>
          <w:rFonts w:ascii="Arial" w:hAnsi="Arial" w:cs="Arial"/>
          <w:color w:val="161718"/>
          <w:sz w:val="22"/>
          <w:szCs w:val="22"/>
        </w:rPr>
        <w:t xml:space="preserve"> and has established a solid market standing in the Middle East.</w:t>
      </w:r>
    </w:p>
    <w:p w14:paraId="4DEDAC7D" w14:textId="77777777" w:rsidR="00812A8A" w:rsidRPr="00990250" w:rsidRDefault="00000000" w:rsidP="00990250">
      <w:pPr>
        <w:pStyle w:val="NoSpacing"/>
        <w:spacing w:line="360" w:lineRule="auto"/>
        <w:ind w:firstLine="720"/>
        <w:jc w:val="both"/>
        <w:rPr>
          <w:rFonts w:ascii="Arial" w:hAnsi="Arial" w:cs="Arial"/>
          <w:color w:val="161718"/>
          <w:sz w:val="22"/>
          <w:szCs w:val="22"/>
        </w:rPr>
      </w:pPr>
      <w:r w:rsidRPr="00990250">
        <w:rPr>
          <w:rFonts w:ascii="Arial" w:hAnsi="Arial" w:cs="Arial"/>
          <w:color w:val="161718"/>
          <w:sz w:val="22"/>
          <w:szCs w:val="22"/>
        </w:rPr>
        <w:t>The main objective of this acquisition is to capitalize on Universal Elect Plc's cutting-edge technologies and market penetration in the Middle East, enabling Energy Power to expand its international presence. This initiative is expected to give Energy Power full access to emerging markets where the demand for sustainable and innovative energy solutions is on the rise. Conversely, Universal Elect Plc stands to benefit from Energy Power's substantial resources, research and development capabilities, and a broader clientele.</w:t>
      </w:r>
    </w:p>
    <w:p w14:paraId="31FF0F9A" w14:textId="77777777" w:rsidR="00812A8A" w:rsidRPr="00990250" w:rsidRDefault="00000000" w:rsidP="00990250">
      <w:pPr>
        <w:pStyle w:val="NoSpacing"/>
        <w:spacing w:line="360" w:lineRule="auto"/>
        <w:ind w:firstLine="720"/>
        <w:jc w:val="both"/>
        <w:rPr>
          <w:rFonts w:ascii="Arial" w:hAnsi="Arial" w:cs="Arial"/>
          <w:color w:val="161718"/>
          <w:sz w:val="22"/>
          <w:szCs w:val="22"/>
        </w:rPr>
      </w:pPr>
      <w:r w:rsidRPr="00990250">
        <w:rPr>
          <w:rFonts w:ascii="Arial" w:hAnsi="Arial" w:cs="Arial"/>
          <w:color w:val="161718"/>
          <w:sz w:val="22"/>
          <w:szCs w:val="22"/>
        </w:rPr>
        <w:t>The acquisition is projected to produce significant synergies, including streamlining operations, cutting costs, and offering enhanced products (Goedhart et al., 2017). By combining Universal Elect Plc's unique technologies and expertise with Energy Power's solid operational structure and market presence, the merged entity aims to gain a competitive edge in developing and implementing energy solutions. Furthermore, the exchange of culture and knowledge between the UK and UAE teams is expected to stimulate innovation and further advancements in the energy industry.</w:t>
      </w:r>
    </w:p>
    <w:p w14:paraId="210658C5" w14:textId="77777777" w:rsidR="00812A8A" w:rsidRPr="00990250" w:rsidRDefault="00000000" w:rsidP="00990250">
      <w:pPr>
        <w:pStyle w:val="NoSpacing"/>
        <w:spacing w:line="360" w:lineRule="auto"/>
        <w:ind w:firstLine="720"/>
        <w:jc w:val="both"/>
        <w:rPr>
          <w:rFonts w:ascii="Arial" w:hAnsi="Arial" w:cs="Arial"/>
          <w:color w:val="161718"/>
          <w:sz w:val="22"/>
          <w:szCs w:val="22"/>
        </w:rPr>
      </w:pPr>
      <w:r w:rsidRPr="00990250">
        <w:rPr>
          <w:rFonts w:ascii="Arial" w:hAnsi="Arial" w:cs="Arial"/>
          <w:color w:val="161718"/>
          <w:sz w:val="22"/>
          <w:szCs w:val="22"/>
        </w:rPr>
        <w:t>However, the process of integration presents challenges, particularly in harmonizing the diverse organizational cultures and business methods of the two companies. Effectively managing these cultural disparities is vital for a smooth transition and realizing the full benefits of the acquisition. The merger presents an opportunity to establish a dynamic and flexible corporate culture that incorporates the best practices from both organizations.</w:t>
      </w:r>
    </w:p>
    <w:p w14:paraId="05F517D8" w14:textId="77777777" w:rsidR="00990250" w:rsidRDefault="00000000" w:rsidP="00990250">
      <w:pPr>
        <w:pStyle w:val="NoSpacing"/>
        <w:spacing w:line="360" w:lineRule="auto"/>
        <w:jc w:val="both"/>
        <w:rPr>
          <w:rFonts w:ascii="Arial" w:hAnsi="Arial" w:cs="Arial"/>
          <w:color w:val="161718"/>
          <w:sz w:val="22"/>
          <w:szCs w:val="22"/>
        </w:rPr>
      </w:pPr>
      <w:r w:rsidRPr="00990250">
        <w:rPr>
          <w:rFonts w:ascii="Arial" w:hAnsi="Arial" w:cs="Arial"/>
          <w:color w:val="161718"/>
          <w:sz w:val="22"/>
          <w:szCs w:val="22"/>
        </w:rPr>
        <w:t xml:space="preserve">As stated by Cortina (2015), the importance of cultural elements in change management is essential, particularly in acquisitions like the one between Energy Power and Universal Elect Plc. Cultural integration influences employee engagement, requires adaptable leadership, demands tailored change management approaches, and plays a critical role in fostering innovation and knowledge sharing. </w:t>
      </w:r>
    </w:p>
    <w:p w14:paraId="0B883E88" w14:textId="33D4CE24" w:rsidR="00812A8A" w:rsidRPr="00990250" w:rsidRDefault="00000000" w:rsidP="00990250">
      <w:pPr>
        <w:pStyle w:val="NoSpacing"/>
        <w:spacing w:line="360" w:lineRule="auto"/>
        <w:ind w:firstLine="720"/>
        <w:jc w:val="both"/>
        <w:rPr>
          <w:rFonts w:ascii="Arial" w:hAnsi="Arial" w:cs="Arial"/>
          <w:color w:val="161718"/>
          <w:sz w:val="22"/>
          <w:szCs w:val="22"/>
        </w:rPr>
      </w:pPr>
      <w:r w:rsidRPr="00990250">
        <w:rPr>
          <w:rFonts w:ascii="Arial" w:hAnsi="Arial" w:cs="Arial"/>
          <w:color w:val="161718"/>
          <w:sz w:val="22"/>
          <w:szCs w:val="22"/>
        </w:rPr>
        <w:t xml:space="preserve">Successfully merging varied organizational and national cultures involves acknowledging and addressing potential misunderstandings and conflicts that may arise due to differing values and work practices. Leaders must modify their approaches to be more inclusive, creating an environment that values varied viewpoints and aids in decision-making and problem-solving. Tailoring change efforts to reflect the diverse cultural backgrounds of the combined entity ensures effective communication and facilitates a </w:t>
      </w:r>
      <w:r w:rsidRPr="00990250">
        <w:rPr>
          <w:rFonts w:ascii="Arial" w:hAnsi="Arial" w:cs="Arial"/>
          <w:color w:val="161718"/>
          <w:sz w:val="22"/>
          <w:szCs w:val="22"/>
        </w:rPr>
        <w:lastRenderedPageBreak/>
        <w:t>smoother integration process. Furthermore, leveraging cultural diversity can lead to increased creativity and innovation, provided there is a supportive organizational culture that encourages collaboration. Thus, skilfully handling cultural differences is essential for unlocking the full potential of mergers, guaranteeing not just operational success but also nurturing a culture of mutual respect and shared vision.</w:t>
      </w:r>
    </w:p>
    <w:p w14:paraId="16537FFB" w14:textId="77777777" w:rsidR="002F094D" w:rsidRPr="00990250" w:rsidRDefault="002F094D" w:rsidP="00990250">
      <w:pPr>
        <w:pStyle w:val="Heading1"/>
        <w:spacing w:line="360" w:lineRule="auto"/>
        <w:jc w:val="both"/>
        <w:rPr>
          <w:rFonts w:ascii="Arial" w:hAnsi="Arial" w:cs="Arial"/>
          <w:color w:val="161718"/>
          <w:sz w:val="22"/>
          <w:szCs w:val="22"/>
        </w:rPr>
      </w:pPr>
      <w:bookmarkStart w:id="4" w:name="_Toc157265137"/>
    </w:p>
    <w:p w14:paraId="433617CE" w14:textId="07F67E2F" w:rsidR="00812A8A" w:rsidRPr="006C1826" w:rsidRDefault="00000000" w:rsidP="006C1826">
      <w:pPr>
        <w:pStyle w:val="Heading1"/>
        <w:rPr>
          <w:color w:val="auto"/>
        </w:rPr>
      </w:pPr>
      <w:bookmarkStart w:id="5" w:name="_Toc161945624"/>
      <w:bookmarkStart w:id="6" w:name="_Toc161945723"/>
      <w:r w:rsidRPr="006C1826">
        <w:rPr>
          <w:color w:val="auto"/>
        </w:rPr>
        <w:t>Culture's Influence on Communication and Negotiation</w:t>
      </w:r>
      <w:bookmarkEnd w:id="4"/>
      <w:bookmarkEnd w:id="5"/>
      <w:bookmarkEnd w:id="6"/>
    </w:p>
    <w:p w14:paraId="0D3C1CF8" w14:textId="77777777" w:rsidR="00812A8A" w:rsidRPr="006C1826" w:rsidRDefault="00000000" w:rsidP="006C1826">
      <w:pPr>
        <w:pStyle w:val="Heading2"/>
        <w:rPr>
          <w:szCs w:val="24"/>
        </w:rPr>
      </w:pPr>
      <w:bookmarkStart w:id="7" w:name="_Toc1"/>
      <w:bookmarkStart w:id="8" w:name="_Toc161945625"/>
      <w:bookmarkStart w:id="9" w:name="_Toc161945724"/>
      <w:r w:rsidRPr="006C1826">
        <w:rPr>
          <w:szCs w:val="24"/>
        </w:rPr>
        <w:t>Impact of Culture on Communication Styles</w:t>
      </w:r>
      <w:bookmarkEnd w:id="7"/>
      <w:bookmarkEnd w:id="8"/>
      <w:bookmarkEnd w:id="9"/>
    </w:p>
    <w:p w14:paraId="0DB50327" w14:textId="77777777" w:rsidR="00812A8A" w:rsidRPr="006C1826" w:rsidRDefault="00000000" w:rsidP="006C1826">
      <w:pPr>
        <w:pStyle w:val="Heading3"/>
      </w:pPr>
      <w:bookmarkStart w:id="10" w:name="_Toc2"/>
      <w:bookmarkStart w:id="11" w:name="_Toc161945626"/>
      <w:bookmarkStart w:id="12" w:name="_Toc161945725"/>
      <w:r w:rsidRPr="006C1826">
        <w:t>Introduction to Cultural Influence</w:t>
      </w:r>
      <w:bookmarkEnd w:id="10"/>
      <w:bookmarkEnd w:id="11"/>
      <w:bookmarkEnd w:id="12"/>
    </w:p>
    <w:p w14:paraId="64A22A87" w14:textId="77777777" w:rsidR="006C1826" w:rsidRDefault="006C1826" w:rsidP="00990250">
      <w:pPr>
        <w:pStyle w:val="NoSpacing"/>
        <w:spacing w:line="360" w:lineRule="auto"/>
        <w:ind w:firstLine="720"/>
        <w:jc w:val="both"/>
        <w:rPr>
          <w:rFonts w:ascii="Arial" w:hAnsi="Arial" w:cs="Arial"/>
          <w:color w:val="161718"/>
          <w:sz w:val="22"/>
          <w:szCs w:val="22"/>
        </w:rPr>
      </w:pPr>
    </w:p>
    <w:p w14:paraId="54534BB1" w14:textId="29CE265B" w:rsidR="00812A8A" w:rsidRPr="00990250" w:rsidRDefault="00000000" w:rsidP="00990250">
      <w:pPr>
        <w:pStyle w:val="NoSpacing"/>
        <w:spacing w:line="360" w:lineRule="auto"/>
        <w:ind w:firstLine="720"/>
        <w:jc w:val="both"/>
        <w:rPr>
          <w:rFonts w:ascii="Arial" w:hAnsi="Arial" w:cs="Arial"/>
          <w:color w:val="161718"/>
          <w:sz w:val="22"/>
          <w:szCs w:val="22"/>
        </w:rPr>
      </w:pPr>
      <w:r w:rsidRPr="00990250">
        <w:rPr>
          <w:rFonts w:ascii="Arial" w:hAnsi="Arial" w:cs="Arial"/>
          <w:color w:val="161718"/>
          <w:sz w:val="22"/>
          <w:szCs w:val="22"/>
        </w:rPr>
        <w:t xml:space="preserve">Culture, at its core, is </w:t>
      </w:r>
      <w:proofErr w:type="gramStart"/>
      <w:r w:rsidRPr="00990250">
        <w:rPr>
          <w:rFonts w:ascii="Arial" w:hAnsi="Arial" w:cs="Arial"/>
          <w:color w:val="161718"/>
          <w:sz w:val="22"/>
          <w:szCs w:val="22"/>
        </w:rPr>
        <w:t>a</w:t>
      </w:r>
      <w:proofErr w:type="gramEnd"/>
      <w:r w:rsidRPr="00990250">
        <w:rPr>
          <w:rFonts w:ascii="Arial" w:hAnsi="Arial" w:cs="Arial"/>
          <w:color w:val="161718"/>
          <w:sz w:val="22"/>
          <w:szCs w:val="22"/>
        </w:rPr>
        <w:t xml:space="preserve"> intricate and multifaceted notion that infiltrates all facets of human existence. It includes the collective understanding, encounters, faiths, ethics, viewpoints, interpretations, authorities, spirituality, perceptions of time, duties, geographic ties, conceptions of the cosmos, and tangible items and belongings that are passed down through generations within a community. Culture is omnipresent, shaping and being shaped by the social interactions and communications of its members. It is not </w:t>
      </w:r>
      <w:proofErr w:type="gramStart"/>
      <w:r w:rsidRPr="00990250">
        <w:rPr>
          <w:rFonts w:ascii="Arial" w:hAnsi="Arial" w:cs="Arial"/>
          <w:color w:val="161718"/>
          <w:sz w:val="22"/>
          <w:szCs w:val="22"/>
        </w:rPr>
        <w:t>a</w:t>
      </w:r>
      <w:proofErr w:type="gramEnd"/>
      <w:r w:rsidRPr="00990250">
        <w:rPr>
          <w:rFonts w:ascii="Arial" w:hAnsi="Arial" w:cs="Arial"/>
          <w:color w:val="161718"/>
          <w:sz w:val="22"/>
          <w:szCs w:val="22"/>
        </w:rPr>
        <w:t xml:space="preserve"> unchanging entity but instead transforms and adjusts gradually, affected by and affecting the engagements among individuals and collectives (Bratt Paulston et al., 2012).</w:t>
      </w:r>
    </w:p>
    <w:p w14:paraId="1A8BA0A4" w14:textId="77777777" w:rsidR="00812A8A" w:rsidRPr="00990250" w:rsidRDefault="00000000" w:rsidP="00990250">
      <w:pPr>
        <w:pStyle w:val="NoSpacing"/>
        <w:spacing w:line="360" w:lineRule="auto"/>
        <w:ind w:firstLine="720"/>
        <w:jc w:val="both"/>
        <w:rPr>
          <w:rFonts w:ascii="Arial" w:hAnsi="Arial" w:cs="Arial"/>
          <w:color w:val="161718"/>
          <w:sz w:val="22"/>
          <w:szCs w:val="22"/>
        </w:rPr>
      </w:pPr>
      <w:r w:rsidRPr="00990250">
        <w:rPr>
          <w:rFonts w:ascii="Arial" w:hAnsi="Arial" w:cs="Arial"/>
          <w:color w:val="161718"/>
          <w:sz w:val="22"/>
          <w:szCs w:val="22"/>
        </w:rPr>
        <w:t>In the context of international business communication, understanding culture and its importance cannot be overstated. The global business environment is characterized by interactions between individuals and organizations from diverse cultural backgrounds (Chen. 2023). Effective communication in such an environment requires an awareness of these cultural differences and the ability to navigate them sensitively and intelligently (Earley &amp; Mosakowski, 2004). This is because culture influences not just language and verbal communication but also non-verbal communication cues, business etiquettes, negotiation styles, decision-making processes, and perceptions of time and punctuality, among others.</w:t>
      </w:r>
    </w:p>
    <w:p w14:paraId="799E7729" w14:textId="77777777" w:rsidR="00812A8A" w:rsidRPr="00990250" w:rsidRDefault="00000000" w:rsidP="00990250">
      <w:pPr>
        <w:pStyle w:val="NoSpacing"/>
        <w:spacing w:line="360" w:lineRule="auto"/>
        <w:ind w:firstLine="720"/>
        <w:jc w:val="both"/>
        <w:rPr>
          <w:rFonts w:ascii="Arial" w:hAnsi="Arial" w:cs="Arial"/>
          <w:color w:val="161718"/>
          <w:sz w:val="22"/>
          <w:szCs w:val="22"/>
        </w:rPr>
      </w:pPr>
      <w:r w:rsidRPr="00990250">
        <w:rPr>
          <w:rFonts w:ascii="Arial" w:hAnsi="Arial" w:cs="Arial"/>
          <w:color w:val="161718"/>
          <w:sz w:val="22"/>
          <w:szCs w:val="22"/>
        </w:rPr>
        <w:t xml:space="preserve">Recognizing and respecting cultural differences can lead to more effective and efficient business interactions. It can enhance mutual understanding, build trust, and foster stronger relationships between international business partners. Conversely, ignorance of cultural norms and values can lead to misunderstandings, misinterpretations, and conflicts, potentially damaging business relationships and affecting the success of international </w:t>
      </w:r>
      <w:proofErr w:type="gramStart"/>
      <w:r w:rsidRPr="00990250">
        <w:rPr>
          <w:rFonts w:ascii="Arial" w:hAnsi="Arial" w:cs="Arial"/>
          <w:color w:val="161718"/>
          <w:sz w:val="22"/>
          <w:szCs w:val="22"/>
        </w:rPr>
        <w:t>ventures  (</w:t>
      </w:r>
      <w:proofErr w:type="gramEnd"/>
      <w:r w:rsidRPr="00990250">
        <w:rPr>
          <w:rFonts w:ascii="Arial" w:hAnsi="Arial" w:cs="Arial"/>
          <w:color w:val="161718"/>
          <w:sz w:val="22"/>
          <w:szCs w:val="22"/>
        </w:rPr>
        <w:t>Bratt Paulston et al., 2012).</w:t>
      </w:r>
    </w:p>
    <w:p w14:paraId="4F4E59F4" w14:textId="77777777" w:rsidR="00812A8A" w:rsidRPr="00990250" w:rsidRDefault="00000000" w:rsidP="00990250">
      <w:pPr>
        <w:pStyle w:val="NoSpacing"/>
        <w:spacing w:line="360" w:lineRule="auto"/>
        <w:ind w:firstLine="720"/>
        <w:jc w:val="both"/>
        <w:rPr>
          <w:rFonts w:ascii="Arial" w:hAnsi="Arial" w:cs="Arial"/>
          <w:color w:val="161718"/>
          <w:sz w:val="22"/>
          <w:szCs w:val="22"/>
        </w:rPr>
      </w:pPr>
      <w:r w:rsidRPr="00990250">
        <w:rPr>
          <w:rFonts w:ascii="Arial" w:hAnsi="Arial" w:cs="Arial"/>
          <w:color w:val="161718"/>
          <w:sz w:val="22"/>
          <w:szCs w:val="22"/>
        </w:rPr>
        <w:t>Moreover, culture is not limited to national or ethnic identities. It also includes subcultures within a society, such as corporate culture, professional culture, and the culture of specific communities or groups. Understanding this layered complexity is essential for international business communicators who need to navigate not only the broad cultural differences between countries but also the nuances of subcultural variations (Hofstede, 1981).</w:t>
      </w:r>
    </w:p>
    <w:p w14:paraId="0BDDBB70" w14:textId="77777777" w:rsidR="00812A8A" w:rsidRPr="00990250" w:rsidRDefault="00000000" w:rsidP="00990250">
      <w:pPr>
        <w:pStyle w:val="NoSpacing"/>
        <w:spacing w:line="360" w:lineRule="auto"/>
        <w:ind w:firstLine="720"/>
        <w:jc w:val="both"/>
        <w:rPr>
          <w:rFonts w:ascii="Arial" w:hAnsi="Arial" w:cs="Arial"/>
          <w:color w:val="161718"/>
          <w:sz w:val="22"/>
          <w:szCs w:val="22"/>
        </w:rPr>
      </w:pPr>
      <w:r w:rsidRPr="00990250">
        <w:rPr>
          <w:rFonts w:ascii="Arial" w:hAnsi="Arial" w:cs="Arial"/>
          <w:color w:val="161718"/>
          <w:sz w:val="22"/>
          <w:szCs w:val="22"/>
        </w:rPr>
        <w:lastRenderedPageBreak/>
        <w:t>Thus, in international business communication, culture plays a fundamental role in shaping interactions and outcomes (Szkudlarek et al., 2020). It is a lens through which people view and interpret the world, influencing their behaviour, expectations, and communication styles. Cultivating cultural competence—awareness, knowledge, and skills to interact effectively and respectfully with people from different cultures—is essential for anyone involved in international business (Lamo, 2023). This involves more than just learning about surface-level cultural norms; it requires deep engagement with the values, beliefs, and practices that underlie different ways of life. By doing so, business professionals can contribute to more inclusive, equitable, and successful international business practices.</w:t>
      </w:r>
    </w:p>
    <w:p w14:paraId="546C6A57" w14:textId="77777777" w:rsidR="00812A8A" w:rsidRPr="00990250" w:rsidRDefault="00812A8A" w:rsidP="00990250">
      <w:pPr>
        <w:pStyle w:val="NoSpacing"/>
        <w:spacing w:line="360" w:lineRule="auto"/>
        <w:jc w:val="both"/>
        <w:rPr>
          <w:rFonts w:ascii="Arial" w:hAnsi="Arial" w:cs="Arial"/>
          <w:color w:val="161718"/>
          <w:sz w:val="22"/>
          <w:szCs w:val="22"/>
        </w:rPr>
      </w:pPr>
    </w:p>
    <w:p w14:paraId="5E385D5A" w14:textId="77777777" w:rsidR="00812A8A" w:rsidRPr="006C1826" w:rsidRDefault="00000000" w:rsidP="006C1826">
      <w:pPr>
        <w:pStyle w:val="Heading2"/>
      </w:pPr>
      <w:bookmarkStart w:id="13" w:name="_Toc3"/>
      <w:bookmarkStart w:id="14" w:name="_Toc161945627"/>
      <w:bookmarkStart w:id="15" w:name="_Toc161945726"/>
      <w:r w:rsidRPr="006C1826">
        <w:t>Cultural Dimensions and Communication Dynamics</w:t>
      </w:r>
      <w:bookmarkEnd w:id="13"/>
      <w:bookmarkEnd w:id="14"/>
      <w:bookmarkEnd w:id="15"/>
    </w:p>
    <w:p w14:paraId="575AB130" w14:textId="77777777" w:rsidR="00812A8A" w:rsidRPr="006C1826" w:rsidRDefault="00000000" w:rsidP="006C1826">
      <w:pPr>
        <w:pStyle w:val="Heading3"/>
      </w:pPr>
      <w:bookmarkStart w:id="16" w:name="_Toc4"/>
      <w:bookmarkStart w:id="17" w:name="_Toc161945628"/>
      <w:bookmarkStart w:id="18" w:name="_Toc161945727"/>
      <w:r w:rsidRPr="006C1826">
        <w:t>Lewis Model: Communication Patterns</w:t>
      </w:r>
      <w:bookmarkEnd w:id="16"/>
      <w:bookmarkEnd w:id="17"/>
      <w:bookmarkEnd w:id="18"/>
    </w:p>
    <w:p w14:paraId="16E77BB6" w14:textId="77777777" w:rsidR="006C1826" w:rsidRDefault="006C1826" w:rsidP="00990250">
      <w:pPr>
        <w:pStyle w:val="NoSpacing"/>
        <w:spacing w:line="360" w:lineRule="auto"/>
        <w:ind w:firstLine="720"/>
        <w:jc w:val="both"/>
        <w:rPr>
          <w:rFonts w:ascii="Arial" w:hAnsi="Arial" w:cs="Arial"/>
          <w:color w:val="161718"/>
          <w:sz w:val="22"/>
          <w:szCs w:val="22"/>
        </w:rPr>
      </w:pPr>
    </w:p>
    <w:p w14:paraId="089522EC" w14:textId="3248335E" w:rsidR="00812A8A" w:rsidRPr="00990250" w:rsidRDefault="00000000" w:rsidP="00990250">
      <w:pPr>
        <w:pStyle w:val="NoSpacing"/>
        <w:spacing w:line="360" w:lineRule="auto"/>
        <w:ind w:firstLine="720"/>
        <w:jc w:val="both"/>
        <w:rPr>
          <w:rFonts w:ascii="Arial" w:hAnsi="Arial" w:cs="Arial"/>
          <w:color w:val="161718"/>
          <w:sz w:val="22"/>
          <w:szCs w:val="22"/>
        </w:rPr>
      </w:pPr>
      <w:r w:rsidRPr="00990250">
        <w:rPr>
          <w:rFonts w:ascii="Arial" w:hAnsi="Arial" w:cs="Arial"/>
          <w:color w:val="161718"/>
          <w:sz w:val="22"/>
          <w:szCs w:val="22"/>
        </w:rPr>
        <w:t>Fittipaldi (2023) highlights that the Lewis Model, created in the 1990s by Richard D. Lewis, serves as a tool intended to promote comprehension and interaction across cultures. The model classifies cultures into three core groups—Linear-Active, Multi-Active, and Reactive—depending on their behaviours and communication methods. These groupings play a significant role in simplifying the intricacies of worldwide engagements by offering guidance into the predilections and inclinations of various cultural societies. This, in turn, bolsters international leadership, cooperation, and successful communication within varied cultural settings.</w:t>
      </w:r>
    </w:p>
    <w:p w14:paraId="5C695DA6" w14:textId="77777777" w:rsidR="00812A8A" w:rsidRPr="00990250" w:rsidRDefault="00000000" w:rsidP="00990250">
      <w:pPr>
        <w:pStyle w:val="NoSpacing"/>
        <w:spacing w:line="360" w:lineRule="auto"/>
        <w:ind w:firstLine="720"/>
        <w:jc w:val="both"/>
        <w:rPr>
          <w:rFonts w:ascii="Arial" w:hAnsi="Arial" w:cs="Arial"/>
          <w:color w:val="161718"/>
          <w:sz w:val="22"/>
          <w:szCs w:val="22"/>
        </w:rPr>
      </w:pPr>
      <w:r w:rsidRPr="00990250">
        <w:rPr>
          <w:rFonts w:ascii="Arial" w:hAnsi="Arial" w:cs="Arial"/>
          <w:color w:val="161718"/>
          <w:sz w:val="22"/>
          <w:szCs w:val="22"/>
        </w:rPr>
        <w:t xml:space="preserve">Linear-Active societies are defined by a structured and objective-oriented approach, where individuals excel in organizing and methodically addressing tasks. They value logical analysis and strict adherence to rules, striving for efficiency and accuracy. This methodology is mainly prominent in regions like Northern Europe and North America, where a clear sequential pattern of activity and decision-making holds significance (Skarbek, 2021). Conversely, </w:t>
      </w:r>
      <w:proofErr w:type="gramStart"/>
      <w:r w:rsidRPr="00990250">
        <w:rPr>
          <w:rFonts w:ascii="Arial" w:hAnsi="Arial" w:cs="Arial"/>
          <w:color w:val="161718"/>
          <w:sz w:val="22"/>
          <w:szCs w:val="22"/>
        </w:rPr>
        <w:t>Multi-Active</w:t>
      </w:r>
      <w:proofErr w:type="gramEnd"/>
      <w:r w:rsidRPr="00990250">
        <w:rPr>
          <w:rFonts w:ascii="Arial" w:hAnsi="Arial" w:cs="Arial"/>
          <w:color w:val="161718"/>
          <w:sz w:val="22"/>
          <w:szCs w:val="22"/>
        </w:rPr>
        <w:t xml:space="preserve"> cultures thrive in lively social interactions, emotional expression, and the ability to pursue multiple objectives simultaneously. These societies emphasize personal relationships and emotional connectivity over rigid planning, fostering a dynamic and interactive environment typically found in the Mediterranean and various tropical regions, emphasizing adaptability and spontaneity (Fittipaldi, 2023). </w:t>
      </w:r>
    </w:p>
    <w:p w14:paraId="513A7FB2" w14:textId="77777777" w:rsidR="00812A8A" w:rsidRPr="00990250" w:rsidRDefault="00000000" w:rsidP="00990250">
      <w:pPr>
        <w:pStyle w:val="NoSpacing"/>
        <w:spacing w:line="360" w:lineRule="auto"/>
        <w:ind w:firstLine="720"/>
        <w:jc w:val="both"/>
        <w:rPr>
          <w:rFonts w:ascii="Arial" w:hAnsi="Arial" w:cs="Arial"/>
          <w:color w:val="161718"/>
          <w:sz w:val="22"/>
          <w:szCs w:val="22"/>
        </w:rPr>
      </w:pPr>
      <w:r w:rsidRPr="00990250">
        <w:rPr>
          <w:rFonts w:ascii="Arial" w:hAnsi="Arial" w:cs="Arial"/>
          <w:color w:val="161718"/>
          <w:sz w:val="22"/>
          <w:szCs w:val="22"/>
        </w:rPr>
        <w:t xml:space="preserve">In contrast, Reactive cultures exhibit a reserved and thoughtful communication and action style. People in these cultures prioritize listening and fostering harmony in their interactions, displaying great respect for others' </w:t>
      </w:r>
      <w:proofErr w:type="gramStart"/>
      <w:r w:rsidRPr="00990250">
        <w:rPr>
          <w:rFonts w:ascii="Arial" w:hAnsi="Arial" w:cs="Arial"/>
          <w:color w:val="161718"/>
          <w:sz w:val="22"/>
          <w:szCs w:val="22"/>
        </w:rPr>
        <w:t>viewpoints</w:t>
      </w:r>
      <w:proofErr w:type="gramEnd"/>
      <w:r w:rsidRPr="00990250">
        <w:rPr>
          <w:rFonts w:ascii="Arial" w:hAnsi="Arial" w:cs="Arial"/>
          <w:color w:val="161718"/>
          <w:sz w:val="22"/>
          <w:szCs w:val="22"/>
        </w:rPr>
        <w:t xml:space="preserve"> and carefully considering responses. Conflict avoidance and social equilibrium maintenance are central, often opting for indirect communication styles over direct confrontation. These behavioural tendencies are especially prevalent in East Asian countries, where societal cohesion and preserving face are of utmost importance.</w:t>
      </w:r>
    </w:p>
    <w:p w14:paraId="4C41BA10" w14:textId="77777777" w:rsidR="00812A8A" w:rsidRPr="00990250" w:rsidRDefault="00812A8A" w:rsidP="00990250">
      <w:pPr>
        <w:pStyle w:val="NoSpacing"/>
        <w:spacing w:line="360" w:lineRule="auto"/>
        <w:jc w:val="both"/>
        <w:rPr>
          <w:rFonts w:ascii="Arial" w:hAnsi="Arial" w:cs="Arial"/>
          <w:color w:val="161718"/>
          <w:sz w:val="22"/>
          <w:szCs w:val="22"/>
        </w:rPr>
      </w:pPr>
    </w:p>
    <w:p w14:paraId="108BCEF5" w14:textId="77777777" w:rsidR="00812A8A" w:rsidRDefault="00000000" w:rsidP="006C1826">
      <w:pPr>
        <w:pStyle w:val="Heading1"/>
        <w:rPr>
          <w:color w:val="auto"/>
        </w:rPr>
      </w:pPr>
      <w:bookmarkStart w:id="19" w:name="_Toc5"/>
      <w:bookmarkStart w:id="20" w:name="_Toc161945629"/>
      <w:bookmarkStart w:id="21" w:name="_Toc161945728"/>
      <w:r w:rsidRPr="006C1826">
        <w:rPr>
          <w:color w:val="auto"/>
        </w:rPr>
        <w:t>Cultural Differences in Negotiation Styles</w:t>
      </w:r>
      <w:bookmarkEnd w:id="19"/>
      <w:bookmarkEnd w:id="20"/>
      <w:bookmarkEnd w:id="21"/>
    </w:p>
    <w:p w14:paraId="2C2530CE" w14:textId="77777777" w:rsidR="006C1826" w:rsidRDefault="006C1826" w:rsidP="00990250">
      <w:pPr>
        <w:pStyle w:val="NoSpacing"/>
        <w:spacing w:line="360" w:lineRule="auto"/>
        <w:ind w:firstLine="720"/>
        <w:jc w:val="both"/>
        <w:rPr>
          <w:rFonts w:ascii="Arial" w:hAnsi="Arial" w:cs="Arial"/>
          <w:color w:val="161718"/>
          <w:sz w:val="22"/>
          <w:szCs w:val="22"/>
        </w:rPr>
      </w:pPr>
    </w:p>
    <w:p w14:paraId="5E8F49FE" w14:textId="1A3CDE34" w:rsidR="00812A8A" w:rsidRPr="00990250" w:rsidRDefault="00000000" w:rsidP="00990250">
      <w:pPr>
        <w:pStyle w:val="NoSpacing"/>
        <w:spacing w:line="360" w:lineRule="auto"/>
        <w:ind w:firstLine="720"/>
        <w:jc w:val="both"/>
        <w:rPr>
          <w:rFonts w:ascii="Arial" w:hAnsi="Arial" w:cs="Arial"/>
          <w:color w:val="161718"/>
          <w:sz w:val="22"/>
          <w:szCs w:val="22"/>
        </w:rPr>
      </w:pPr>
      <w:r w:rsidRPr="00990250">
        <w:rPr>
          <w:rFonts w:ascii="Arial" w:hAnsi="Arial" w:cs="Arial"/>
          <w:color w:val="161718"/>
          <w:sz w:val="22"/>
          <w:szCs w:val="22"/>
        </w:rPr>
        <w:t xml:space="preserve">The research conducted by Caputo et al. (2019) emphasizes the notable effect of cultural values on approaches to negotiations, highlighting </w:t>
      </w:r>
      <w:proofErr w:type="gramStart"/>
      <w:r w:rsidRPr="00990250">
        <w:rPr>
          <w:rFonts w:ascii="Arial" w:hAnsi="Arial" w:cs="Arial"/>
          <w:color w:val="161718"/>
          <w:sz w:val="22"/>
          <w:szCs w:val="22"/>
        </w:rPr>
        <w:t>particular aspects</w:t>
      </w:r>
      <w:proofErr w:type="gramEnd"/>
      <w:r w:rsidRPr="00990250">
        <w:rPr>
          <w:rFonts w:ascii="Arial" w:hAnsi="Arial" w:cs="Arial"/>
          <w:color w:val="161718"/>
          <w:sz w:val="22"/>
          <w:szCs w:val="22"/>
        </w:rPr>
        <w:t xml:space="preserve"> such as power dynamics, handling uncertainty, group-oriented behaviour, and gender roles. It argues that these values play a direct role in shaping individuals' tendencies towards either competitive or collaborative negotiation techniques. While this assertion is in line with existing theories, it also calls for closer examination as it may oversimplify the connection between cultural values and negotiating behaviours. For example, the generalization that collectivist societies consistently lean towards cooperative negotiation overlooks the intricate reality in which strategic factors or situational aspects could prompt individuals to employ competitive strategies. This highlights a knowledge gap in the field where further research could explore into the complex interaction between cultural tendencies and the adaptable nature of negotiation styles.</w:t>
      </w:r>
    </w:p>
    <w:p w14:paraId="3A168FEF" w14:textId="77777777" w:rsidR="00812A8A" w:rsidRPr="00990250" w:rsidRDefault="00812A8A" w:rsidP="00990250">
      <w:pPr>
        <w:pStyle w:val="NoSpacing"/>
        <w:spacing w:line="360" w:lineRule="auto"/>
        <w:jc w:val="both"/>
        <w:rPr>
          <w:rFonts w:ascii="Arial" w:hAnsi="Arial" w:cs="Arial"/>
          <w:color w:val="161718"/>
          <w:sz w:val="22"/>
          <w:szCs w:val="22"/>
          <w:lang w:bidi="en-GB"/>
        </w:rPr>
      </w:pPr>
    </w:p>
    <w:p w14:paraId="4AEE9D87" w14:textId="77777777" w:rsidR="00990250" w:rsidRDefault="00000000" w:rsidP="00990250">
      <w:pPr>
        <w:pStyle w:val="NoSpacing"/>
        <w:spacing w:line="360" w:lineRule="auto"/>
        <w:ind w:firstLine="720"/>
        <w:jc w:val="both"/>
        <w:rPr>
          <w:rFonts w:ascii="Arial" w:hAnsi="Arial" w:cs="Arial"/>
          <w:color w:val="161718"/>
          <w:sz w:val="22"/>
          <w:szCs w:val="22"/>
          <w:lang w:bidi="en-GB"/>
        </w:rPr>
      </w:pPr>
      <w:r w:rsidRPr="00990250">
        <w:rPr>
          <w:rFonts w:ascii="Arial" w:hAnsi="Arial" w:cs="Arial"/>
          <w:color w:val="161718"/>
          <w:sz w:val="22"/>
          <w:szCs w:val="22"/>
          <w:lang w:bidi="en-GB"/>
        </w:rPr>
        <w:t>When considering the merger between Universal Elect Plc, based in the UAE, and Energy Power, a notable energy company from the UK, it is anticipated that significant differences in negotiation approaches will arise due to the unique business customs and societal norms of the two countries. In the UK, negotiations are typically characterized by a subtle and indirect style compared to some other Western nations (Brett et al., 2023</w:t>
      </w:r>
      <w:proofErr w:type="gramStart"/>
      <w:r w:rsidRPr="00990250">
        <w:rPr>
          <w:rFonts w:ascii="Arial" w:hAnsi="Arial" w:cs="Arial"/>
          <w:color w:val="161718"/>
          <w:sz w:val="22"/>
          <w:szCs w:val="22"/>
          <w:lang w:bidi="en-GB"/>
        </w:rPr>
        <w:t>) .</w:t>
      </w:r>
      <w:proofErr w:type="gramEnd"/>
      <w:r w:rsidRPr="00990250">
        <w:rPr>
          <w:rFonts w:ascii="Arial" w:hAnsi="Arial" w:cs="Arial"/>
          <w:color w:val="161718"/>
          <w:sz w:val="22"/>
          <w:szCs w:val="22"/>
          <w:lang w:bidi="en-GB"/>
        </w:rPr>
        <w:t xml:space="preserve"> Communication is courteous yet straightforward, aiming for a clear and succinct exchange of ideas (Woffindin, 2023). However, British negotiators often incorporate humour and understatement, which may be misconstrued by those from more direct cultures. </w:t>
      </w:r>
    </w:p>
    <w:p w14:paraId="0E9C8491" w14:textId="50438FC0" w:rsidR="00812A8A" w:rsidRPr="00990250" w:rsidRDefault="00000000" w:rsidP="00990250">
      <w:pPr>
        <w:pStyle w:val="NoSpacing"/>
        <w:spacing w:line="360" w:lineRule="auto"/>
        <w:ind w:firstLine="720"/>
        <w:jc w:val="both"/>
        <w:rPr>
          <w:rFonts w:ascii="Arial" w:hAnsi="Arial" w:cs="Arial"/>
          <w:color w:val="161718"/>
          <w:sz w:val="22"/>
          <w:szCs w:val="22"/>
          <w:lang w:bidi="en-GB"/>
        </w:rPr>
      </w:pPr>
      <w:r w:rsidRPr="00990250">
        <w:rPr>
          <w:rFonts w:ascii="Arial" w:hAnsi="Arial" w:cs="Arial"/>
          <w:color w:val="161718"/>
          <w:sz w:val="22"/>
          <w:szCs w:val="22"/>
          <w:lang w:bidi="en-GB"/>
        </w:rPr>
        <w:t>Conversely, in Emirati and wider Arab business environments, there is a strong preference for indirect communication to maintain peace and reputation. Negotiations might involve intricate discussions where direct refusals or disputes are avoided, and positive language is utilized even when delivering negative feedback.</w:t>
      </w:r>
    </w:p>
    <w:p w14:paraId="25965FC1" w14:textId="77777777" w:rsidR="00812A8A" w:rsidRPr="00990250" w:rsidRDefault="00000000" w:rsidP="00990250">
      <w:pPr>
        <w:pStyle w:val="NoSpacing"/>
        <w:spacing w:line="360" w:lineRule="auto"/>
        <w:jc w:val="both"/>
        <w:rPr>
          <w:rFonts w:ascii="Arial" w:hAnsi="Arial" w:cs="Arial"/>
          <w:b/>
          <w:bCs/>
          <w:color w:val="161718"/>
          <w:sz w:val="22"/>
          <w:szCs w:val="22"/>
          <w:lang w:bidi="en-GB"/>
        </w:rPr>
      </w:pPr>
      <w:r w:rsidRPr="00990250">
        <w:rPr>
          <w:rFonts w:ascii="Arial" w:hAnsi="Arial" w:cs="Arial"/>
          <w:b/>
          <w:bCs/>
          <w:noProof/>
          <w:color w:val="161718"/>
          <w:sz w:val="22"/>
          <w:szCs w:val="22"/>
          <w:lang w:bidi="en-GB"/>
        </w:rPr>
        <w:lastRenderedPageBreak/>
        <w:drawing>
          <wp:inline distT="0" distB="0" distL="0" distR="0" wp14:anchorId="3BAC98BE" wp14:editId="240D7724">
            <wp:extent cx="5874783" cy="2822713"/>
            <wp:effectExtent l="0" t="0" r="0" b="0"/>
            <wp:docPr id="68429128" name="Picture 68429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ChangeAspect="1"/>
                    </pic:cNvPicPr>
                  </pic:nvPicPr>
                  <pic:blipFill>
                    <a:blip r:embed="rId10"/>
                    <a:srcRect/>
                    <a:stretch>
                      <a:fillRect/>
                    </a:stretch>
                  </pic:blipFill>
                  <pic:spPr>
                    <a:xfrm>
                      <a:off x="0" y="0"/>
                      <a:ext cx="5926518" cy="2847570"/>
                    </a:xfrm>
                    <a:prstGeom prst="rect">
                      <a:avLst/>
                    </a:prstGeom>
                  </pic:spPr>
                </pic:pic>
              </a:graphicData>
            </a:graphic>
          </wp:inline>
        </w:drawing>
      </w:r>
    </w:p>
    <w:p w14:paraId="14E447FB" w14:textId="77777777" w:rsidR="00812A8A" w:rsidRPr="00990250" w:rsidRDefault="00000000" w:rsidP="00990250">
      <w:pPr>
        <w:pStyle w:val="NoSpacing"/>
        <w:spacing w:line="360" w:lineRule="auto"/>
        <w:jc w:val="both"/>
        <w:rPr>
          <w:rFonts w:ascii="Arial" w:hAnsi="Arial" w:cs="Arial"/>
          <w:b/>
          <w:bCs/>
          <w:color w:val="161718"/>
          <w:sz w:val="22"/>
          <w:szCs w:val="22"/>
          <w:lang w:bidi="en-GB"/>
        </w:rPr>
      </w:pPr>
      <w:r w:rsidRPr="00990250">
        <w:rPr>
          <w:rFonts w:ascii="Arial" w:hAnsi="Arial" w:cs="Arial"/>
          <w:b/>
          <w:bCs/>
          <w:color w:val="161718"/>
          <w:sz w:val="22"/>
          <w:szCs w:val="22"/>
          <w:lang w:bidi="en-GB"/>
        </w:rPr>
        <w:t xml:space="preserve">Figure 1 Cultural comparison between UAE and UK </w:t>
      </w:r>
    </w:p>
    <w:p w14:paraId="14AA2BFF" w14:textId="7F19AF6E" w:rsidR="00812A8A" w:rsidRPr="00990250" w:rsidRDefault="00000000" w:rsidP="00990250">
      <w:pPr>
        <w:pStyle w:val="NoSpacing"/>
        <w:spacing w:line="360" w:lineRule="auto"/>
        <w:jc w:val="both"/>
        <w:rPr>
          <w:rFonts w:ascii="Arial" w:hAnsi="Arial" w:cs="Arial"/>
          <w:color w:val="161718"/>
          <w:sz w:val="22"/>
          <w:szCs w:val="22"/>
          <w:lang w:bidi="en-GB"/>
        </w:rPr>
      </w:pPr>
      <w:r w:rsidRPr="00990250">
        <w:rPr>
          <w:rFonts w:ascii="Arial" w:hAnsi="Arial" w:cs="Arial"/>
          <w:color w:val="161718"/>
          <w:sz w:val="22"/>
          <w:szCs w:val="22"/>
          <w:lang w:bidi="en-GB"/>
        </w:rPr>
        <w:t>(</w:t>
      </w:r>
      <w:r w:rsidR="00990250" w:rsidRPr="00990250">
        <w:rPr>
          <w:rFonts w:ascii="Arial" w:hAnsi="Arial" w:cs="Arial"/>
          <w:color w:val="161718"/>
          <w:sz w:val="22"/>
          <w:szCs w:val="22"/>
          <w:lang w:bidi="en-GB"/>
        </w:rPr>
        <w:t>Source: https://www.hofstede-insights.com/country-comparisontool?countries=united+arab+emirates%2Cunited+kingdom</w:t>
      </w:r>
      <w:r w:rsidRPr="00990250">
        <w:rPr>
          <w:rFonts w:ascii="Arial" w:hAnsi="Arial" w:cs="Arial"/>
          <w:color w:val="161718"/>
          <w:sz w:val="22"/>
          <w:szCs w:val="22"/>
          <w:lang w:bidi="en-GB"/>
        </w:rPr>
        <w:t>)</w:t>
      </w:r>
    </w:p>
    <w:p w14:paraId="5F6697DF" w14:textId="77777777" w:rsidR="00812A8A" w:rsidRPr="00990250" w:rsidRDefault="00812A8A" w:rsidP="00990250">
      <w:pPr>
        <w:pStyle w:val="NoSpacing"/>
        <w:spacing w:line="360" w:lineRule="auto"/>
        <w:jc w:val="both"/>
        <w:rPr>
          <w:rFonts w:ascii="Arial" w:hAnsi="Arial" w:cs="Arial"/>
          <w:color w:val="161718"/>
          <w:sz w:val="22"/>
          <w:szCs w:val="22"/>
          <w:lang w:bidi="en-GB"/>
        </w:rPr>
      </w:pPr>
    </w:p>
    <w:p w14:paraId="7DDD35BA" w14:textId="77777777" w:rsidR="00812A8A" w:rsidRPr="00990250" w:rsidRDefault="00000000" w:rsidP="00990250">
      <w:pPr>
        <w:pStyle w:val="NoSpacing"/>
        <w:spacing w:line="360" w:lineRule="auto"/>
        <w:ind w:firstLine="720"/>
        <w:jc w:val="both"/>
        <w:rPr>
          <w:rFonts w:ascii="Arial" w:hAnsi="Arial" w:cs="Arial"/>
          <w:color w:val="161718"/>
          <w:sz w:val="22"/>
          <w:szCs w:val="22"/>
          <w:lang w:bidi="en-GB"/>
        </w:rPr>
      </w:pPr>
      <w:r w:rsidRPr="00990250">
        <w:rPr>
          <w:rFonts w:ascii="Arial" w:hAnsi="Arial" w:cs="Arial"/>
          <w:color w:val="161718"/>
          <w:sz w:val="22"/>
          <w:szCs w:val="22"/>
          <w:lang w:bidi="en-GB"/>
        </w:rPr>
        <w:t>Additionally, conflict resolution in British business culture often involves open conversation and compromise, with the goal of reaching a practical solution. The approach is usually direct but emphasizes professionalism and friendly relations. Conversely, conflict resolution in Emirati culture tends towards avoidance and indirect methods. The focus is on sustaining harmony and personal connections, typically resolving disagreements in a more indirect manner to prevent direct conflicts.</w:t>
      </w:r>
    </w:p>
    <w:p w14:paraId="2A631A1B" w14:textId="77777777" w:rsidR="00812A8A" w:rsidRPr="00990250" w:rsidRDefault="00000000" w:rsidP="00990250">
      <w:pPr>
        <w:pStyle w:val="NoSpacing"/>
        <w:spacing w:line="360" w:lineRule="auto"/>
        <w:ind w:firstLine="720"/>
        <w:jc w:val="both"/>
        <w:rPr>
          <w:rFonts w:ascii="Arial" w:hAnsi="Arial" w:cs="Arial"/>
          <w:color w:val="161718"/>
          <w:sz w:val="22"/>
          <w:szCs w:val="22"/>
          <w:lang w:bidi="en-GB"/>
        </w:rPr>
      </w:pPr>
      <w:r w:rsidRPr="00990250">
        <w:rPr>
          <w:rFonts w:ascii="Arial" w:hAnsi="Arial" w:cs="Arial"/>
          <w:color w:val="161718"/>
          <w:sz w:val="22"/>
          <w:szCs w:val="22"/>
          <w:lang w:bidi="en-GB"/>
        </w:rPr>
        <w:t>Based on the above chart it can be noticed that the UAE, with a PDI score of 74, is positioned high on this dimension, indicating a society that readily accepts and expects hierarchical order. This acceptance suggests that people recognize and do not question the existence of inequalities among them. In such cultures, hierarchy within organizations is viewed as a reflection of natural disparities, leading to a preference for centralized control. Subordinates in the UAE are likely to anticipate explicit instructions from their superiors and prefer leadership that is autocratic yet paternalistic. This approach underlines a culture where power differences are accepted as part of the social and organizational fabric.</w:t>
      </w:r>
    </w:p>
    <w:p w14:paraId="36ED4943" w14:textId="77777777" w:rsidR="00812A8A" w:rsidRPr="00990250" w:rsidRDefault="00000000" w:rsidP="00990250">
      <w:pPr>
        <w:pStyle w:val="NoSpacing"/>
        <w:spacing w:line="360" w:lineRule="auto"/>
        <w:ind w:firstLine="720"/>
        <w:jc w:val="both"/>
        <w:rPr>
          <w:rFonts w:ascii="Arial" w:hAnsi="Arial" w:cs="Arial"/>
          <w:color w:val="161718"/>
          <w:sz w:val="22"/>
          <w:szCs w:val="22"/>
          <w:lang w:bidi="en-GB"/>
        </w:rPr>
      </w:pPr>
      <w:r w:rsidRPr="00990250">
        <w:rPr>
          <w:rFonts w:ascii="Arial" w:hAnsi="Arial" w:cs="Arial"/>
          <w:color w:val="161718"/>
          <w:sz w:val="22"/>
          <w:szCs w:val="22"/>
          <w:lang w:bidi="en-GB"/>
        </w:rPr>
        <w:t xml:space="preserve">In contrast, the UK's significantly lower PDI score of 35 places it among societies that strive to minimize inequalities. This score reflects a cultural inclination towards questioning and narrowing the gaps between different levels of society. The low PDI in the UK suggests a preference for flatter organizational structures and more democratic leadership styles, where the opinions and contributions of subordinates are valued. Despite the historical and well-established British class system, which might imply a rigid hierarchical society, the low PDI points to a cultural paradox. It reveals a deep-seated belief in the importance of meritocracy and fairness, underpinned by the idea that one's </w:t>
      </w:r>
      <w:r w:rsidRPr="00990250">
        <w:rPr>
          <w:rFonts w:ascii="Arial" w:hAnsi="Arial" w:cs="Arial"/>
          <w:color w:val="161718"/>
          <w:sz w:val="22"/>
          <w:szCs w:val="22"/>
          <w:lang w:bidi="en-GB"/>
        </w:rPr>
        <w:lastRenderedPageBreak/>
        <w:t>birth status should not constrain one's opportunities in life. This belief in minimizing inequalities is further complicated by research indicating variations in PDI perceptions between social classes, with lower PDIs reported among the higher classes than among the working classes.</w:t>
      </w:r>
    </w:p>
    <w:p w14:paraId="482065CF" w14:textId="77777777" w:rsidR="00812A8A" w:rsidRPr="00990250" w:rsidRDefault="00812A8A" w:rsidP="00990250">
      <w:pPr>
        <w:pStyle w:val="NoSpacing"/>
        <w:spacing w:line="360" w:lineRule="auto"/>
        <w:jc w:val="both"/>
        <w:rPr>
          <w:rFonts w:ascii="Arial" w:hAnsi="Arial" w:cs="Arial"/>
          <w:color w:val="161718"/>
          <w:sz w:val="22"/>
          <w:szCs w:val="22"/>
          <w:lang w:bidi="en-GB"/>
        </w:rPr>
      </w:pPr>
    </w:p>
    <w:p w14:paraId="47331D9E" w14:textId="408838CB" w:rsidR="00990250" w:rsidRDefault="00000000" w:rsidP="00990250">
      <w:pPr>
        <w:pStyle w:val="NoSpacing"/>
        <w:spacing w:line="360" w:lineRule="auto"/>
        <w:ind w:firstLine="720"/>
        <w:jc w:val="both"/>
        <w:rPr>
          <w:rFonts w:ascii="Arial" w:hAnsi="Arial" w:cs="Arial"/>
          <w:color w:val="161718"/>
          <w:sz w:val="22"/>
          <w:szCs w:val="22"/>
          <w:lang w:bidi="en-GB"/>
        </w:rPr>
      </w:pPr>
      <w:r w:rsidRPr="00990250">
        <w:rPr>
          <w:rFonts w:ascii="Arial" w:hAnsi="Arial" w:cs="Arial"/>
          <w:color w:val="161718"/>
          <w:sz w:val="22"/>
          <w:szCs w:val="22"/>
          <w:lang w:bidi="en-GB"/>
        </w:rPr>
        <w:t xml:space="preserve">Another essential aspect </w:t>
      </w:r>
      <w:r w:rsidR="00990250" w:rsidRPr="00990250">
        <w:rPr>
          <w:rFonts w:ascii="Arial" w:hAnsi="Arial" w:cs="Arial"/>
          <w:color w:val="161718"/>
          <w:sz w:val="22"/>
          <w:szCs w:val="22"/>
          <w:lang w:bidi="en-GB"/>
        </w:rPr>
        <w:t>highlighted on</w:t>
      </w:r>
      <w:r w:rsidRPr="00990250">
        <w:rPr>
          <w:rFonts w:ascii="Arial" w:hAnsi="Arial" w:cs="Arial"/>
          <w:color w:val="161718"/>
          <w:sz w:val="22"/>
          <w:szCs w:val="22"/>
          <w:lang w:bidi="en-GB"/>
        </w:rPr>
        <w:t xml:space="preserve"> the above chart is that the UAE’s rating of 22 indicates a Short-Term Normative Orientation characterized by a strong emphasis on upholding absolute truths and adhering closely to traditional norms and values (Sridharan &amp; Pal, 2024). This indicates a preference for maintaining the current state and tradition rather than pursuing change or future-focused strategies. Immediate results take precedence over long-term success, with lesser importance placed on saving for the future. This perspective prioritizes present circumstances and established conventions, potentially hindering </w:t>
      </w:r>
      <w:proofErr w:type="gramStart"/>
      <w:r w:rsidRPr="00990250">
        <w:rPr>
          <w:rFonts w:ascii="Arial" w:hAnsi="Arial" w:cs="Arial"/>
          <w:color w:val="161718"/>
          <w:sz w:val="22"/>
          <w:szCs w:val="22"/>
          <w:lang w:bidi="en-GB"/>
        </w:rPr>
        <w:t>adaptability</w:t>
      </w:r>
      <w:proofErr w:type="gramEnd"/>
      <w:r w:rsidRPr="00990250">
        <w:rPr>
          <w:rFonts w:ascii="Arial" w:hAnsi="Arial" w:cs="Arial"/>
          <w:color w:val="161718"/>
          <w:sz w:val="22"/>
          <w:szCs w:val="22"/>
          <w:lang w:bidi="en-GB"/>
        </w:rPr>
        <w:t xml:space="preserve"> and innovation in the long run. On the other hand, the UK, scoring 60, is distinguished by a Pragmatic Orientation. </w:t>
      </w:r>
    </w:p>
    <w:p w14:paraId="278001E6" w14:textId="77777777" w:rsidR="00990250" w:rsidRDefault="00000000" w:rsidP="00990250">
      <w:pPr>
        <w:pStyle w:val="NoSpacing"/>
        <w:spacing w:line="360" w:lineRule="auto"/>
        <w:ind w:firstLine="720"/>
        <w:jc w:val="both"/>
        <w:rPr>
          <w:rFonts w:ascii="Arial" w:hAnsi="Arial" w:cs="Arial"/>
          <w:color w:val="161718"/>
          <w:sz w:val="22"/>
          <w:szCs w:val="22"/>
          <w:lang w:bidi="en-GB"/>
        </w:rPr>
      </w:pPr>
      <w:r w:rsidRPr="00990250">
        <w:rPr>
          <w:rFonts w:ascii="Arial" w:hAnsi="Arial" w:cs="Arial"/>
          <w:color w:val="161718"/>
          <w:sz w:val="22"/>
          <w:szCs w:val="22"/>
          <w:lang w:bidi="en-GB"/>
        </w:rPr>
        <w:t xml:space="preserve">Cultures with a pragmatic approach consider truth as context-dependent, emphasizing flexibility and adaptability in customs and practices. This approach implies a readiness to adapt to new circumstances, embodying a forward-thinking outlook that combines respect for tradition with the necessity for progression. A pragmatic culture, such as that of the UK, places a notable emphasis on saving, investing for the future, and persistence in pursuing long-term objectives. This underscores a societal inclination towards planning, future readiness, and recognizing that enduring achievement and adaptability lead to success over time. </w:t>
      </w:r>
    </w:p>
    <w:p w14:paraId="557B2060" w14:textId="0F03FFFB" w:rsidR="00812A8A" w:rsidRPr="00990250" w:rsidRDefault="00000000" w:rsidP="00990250">
      <w:pPr>
        <w:pStyle w:val="NoSpacing"/>
        <w:spacing w:line="360" w:lineRule="auto"/>
        <w:ind w:firstLine="720"/>
        <w:jc w:val="both"/>
        <w:rPr>
          <w:rFonts w:ascii="Arial" w:hAnsi="Arial" w:cs="Arial"/>
          <w:color w:val="161718"/>
          <w:sz w:val="22"/>
          <w:szCs w:val="22"/>
          <w:lang w:bidi="en-GB"/>
        </w:rPr>
      </w:pPr>
      <w:r w:rsidRPr="00990250">
        <w:rPr>
          <w:rFonts w:ascii="Arial" w:hAnsi="Arial" w:cs="Arial"/>
          <w:color w:val="161718"/>
          <w:sz w:val="22"/>
          <w:szCs w:val="22"/>
          <w:lang w:bidi="en-GB"/>
        </w:rPr>
        <w:t>The disparity between the UAE’s short-term, normative perspective and the UK’s pragmatic, long-term orientation highlights fundamentally distinct cultural attitudes towards time, change, and tradition. While the UAE focuses on upholding traditions and achieving quick outcomes, the UK stresses adaptability, future planning, and the role of context in defining truths. These orientations influence societal values, business practices, and individual behaviours, underscoring the diversity of cultural strategies in addressing change and preparing for the future.</w:t>
      </w:r>
    </w:p>
    <w:p w14:paraId="6F95D3A5" w14:textId="77777777" w:rsidR="00812A8A" w:rsidRPr="00990250" w:rsidRDefault="00812A8A" w:rsidP="00990250">
      <w:pPr>
        <w:pStyle w:val="NoSpacing"/>
        <w:spacing w:line="360" w:lineRule="auto"/>
        <w:jc w:val="both"/>
        <w:rPr>
          <w:rFonts w:ascii="Arial" w:hAnsi="Arial" w:cs="Arial"/>
          <w:color w:val="161718"/>
          <w:sz w:val="22"/>
          <w:szCs w:val="22"/>
          <w:lang w:bidi="en-GB"/>
        </w:rPr>
      </w:pPr>
    </w:p>
    <w:p w14:paraId="61E559CD" w14:textId="77777777" w:rsidR="00812A8A" w:rsidRDefault="00000000" w:rsidP="006C1826">
      <w:pPr>
        <w:pStyle w:val="Heading1"/>
        <w:rPr>
          <w:color w:val="auto"/>
        </w:rPr>
      </w:pPr>
      <w:bookmarkStart w:id="22" w:name="_Toc157265138"/>
      <w:bookmarkStart w:id="23" w:name="_Toc161945630"/>
      <w:bookmarkStart w:id="24" w:name="_Toc161945729"/>
      <w:r w:rsidRPr="006C1826">
        <w:rPr>
          <w:color w:val="auto"/>
        </w:rPr>
        <w:t>Ethnocentric and Polycentric Model in People Management</w:t>
      </w:r>
      <w:bookmarkEnd w:id="22"/>
      <w:bookmarkEnd w:id="23"/>
      <w:bookmarkEnd w:id="24"/>
    </w:p>
    <w:p w14:paraId="695A58A4" w14:textId="77777777" w:rsidR="006C1826" w:rsidRPr="006C1826" w:rsidRDefault="006C1826" w:rsidP="006C1826">
      <w:pPr>
        <w:pStyle w:val="Heading1"/>
        <w:rPr>
          <w:color w:val="auto"/>
        </w:rPr>
      </w:pPr>
    </w:p>
    <w:p w14:paraId="36B2E6DD" w14:textId="77777777" w:rsidR="00812A8A" w:rsidRPr="00990250" w:rsidRDefault="00000000" w:rsidP="00990250">
      <w:pPr>
        <w:pStyle w:val="NoSpacing"/>
        <w:spacing w:line="360" w:lineRule="auto"/>
        <w:ind w:firstLine="720"/>
        <w:jc w:val="both"/>
        <w:rPr>
          <w:rFonts w:ascii="Arial" w:hAnsi="Arial" w:cs="Arial"/>
          <w:color w:val="161718"/>
          <w:sz w:val="22"/>
          <w:szCs w:val="22"/>
        </w:rPr>
      </w:pPr>
      <w:r w:rsidRPr="00990250">
        <w:rPr>
          <w:rFonts w:ascii="Arial" w:hAnsi="Arial" w:cs="Arial"/>
          <w:color w:val="161718"/>
          <w:sz w:val="22"/>
          <w:szCs w:val="22"/>
        </w:rPr>
        <w:t xml:space="preserve">Within the domain of global human resource management (IHRM), the Ethnocentric and Polycentric frameworks serve as essential methodologies that profoundly impact human resource strategies, particularly within the complex landscapes of international mergers and acquisitions (Clark &amp; Pugh, 2000). These frameworks offer direction to companies on effectively handling and incorporating diverse employee populations, guaranteeing the acknowledgment of cultural nuances and fulfilment of organizational goals. This segment delves into a comprehensive examination of both frameworks, </w:t>
      </w:r>
      <w:r w:rsidRPr="00990250">
        <w:rPr>
          <w:rFonts w:ascii="Arial" w:hAnsi="Arial" w:cs="Arial"/>
          <w:color w:val="161718"/>
          <w:sz w:val="22"/>
          <w:szCs w:val="22"/>
        </w:rPr>
        <w:lastRenderedPageBreak/>
        <w:t>analyzing their suitability across different facets of human resource management within the acquisition phase.</w:t>
      </w:r>
    </w:p>
    <w:p w14:paraId="084F7A84" w14:textId="77777777" w:rsidR="00812A8A" w:rsidRPr="00990250" w:rsidRDefault="00812A8A" w:rsidP="00990250">
      <w:pPr>
        <w:pStyle w:val="NoSpacing"/>
        <w:spacing w:line="360" w:lineRule="auto"/>
        <w:jc w:val="both"/>
        <w:rPr>
          <w:rFonts w:ascii="Arial" w:hAnsi="Arial" w:cs="Arial"/>
          <w:color w:val="161718"/>
          <w:sz w:val="22"/>
          <w:szCs w:val="22"/>
        </w:rPr>
      </w:pPr>
    </w:p>
    <w:p w14:paraId="6C1BBF57" w14:textId="77777777" w:rsidR="00812A8A" w:rsidRDefault="00000000" w:rsidP="006C1826">
      <w:pPr>
        <w:pStyle w:val="Heading2"/>
      </w:pPr>
      <w:bookmarkStart w:id="25" w:name="_Toc6"/>
      <w:bookmarkStart w:id="26" w:name="_Toc161945631"/>
      <w:bookmarkStart w:id="27" w:name="_Toc161945730"/>
      <w:r w:rsidRPr="006C1826">
        <w:t>Introduction to Ethnocentric and Polycentric Models</w:t>
      </w:r>
      <w:bookmarkEnd w:id="25"/>
      <w:bookmarkEnd w:id="26"/>
      <w:bookmarkEnd w:id="27"/>
    </w:p>
    <w:p w14:paraId="4C8E946F" w14:textId="77777777" w:rsidR="006C1826" w:rsidRDefault="006C1826" w:rsidP="00990250">
      <w:pPr>
        <w:pStyle w:val="NoSpacing"/>
        <w:spacing w:line="360" w:lineRule="auto"/>
        <w:ind w:firstLine="720"/>
        <w:jc w:val="both"/>
        <w:rPr>
          <w:rFonts w:ascii="Arial" w:hAnsi="Arial" w:cs="Arial"/>
          <w:color w:val="161718"/>
          <w:sz w:val="22"/>
          <w:szCs w:val="22"/>
          <w:lang w:bidi="en-GB"/>
        </w:rPr>
      </w:pPr>
    </w:p>
    <w:p w14:paraId="7F885EF1" w14:textId="2F543554" w:rsidR="00812A8A" w:rsidRPr="00990250" w:rsidRDefault="00000000" w:rsidP="00990250">
      <w:pPr>
        <w:pStyle w:val="NoSpacing"/>
        <w:spacing w:line="360" w:lineRule="auto"/>
        <w:ind w:firstLine="720"/>
        <w:jc w:val="both"/>
        <w:rPr>
          <w:rFonts w:ascii="Arial" w:hAnsi="Arial" w:cs="Arial"/>
          <w:color w:val="161718"/>
          <w:sz w:val="22"/>
          <w:szCs w:val="22"/>
          <w:lang w:bidi="en-GB"/>
        </w:rPr>
      </w:pPr>
      <w:r w:rsidRPr="00990250">
        <w:rPr>
          <w:rFonts w:ascii="Arial" w:hAnsi="Arial" w:cs="Arial"/>
          <w:color w:val="161718"/>
          <w:sz w:val="22"/>
          <w:szCs w:val="22"/>
          <w:lang w:bidi="en-GB"/>
        </w:rPr>
        <w:t xml:space="preserve">An article by Qureshi (2023), suggests that the ethnocentric </w:t>
      </w:r>
      <w:proofErr w:type="gramStart"/>
      <w:r w:rsidRPr="00990250">
        <w:rPr>
          <w:rFonts w:ascii="Arial" w:hAnsi="Arial" w:cs="Arial"/>
          <w:color w:val="161718"/>
          <w:sz w:val="22"/>
          <w:szCs w:val="22"/>
          <w:lang w:bidi="en-GB"/>
        </w:rPr>
        <w:t>model  approach</w:t>
      </w:r>
      <w:proofErr w:type="gramEnd"/>
      <w:r w:rsidRPr="00990250">
        <w:rPr>
          <w:rFonts w:ascii="Arial" w:hAnsi="Arial" w:cs="Arial"/>
          <w:color w:val="161718"/>
          <w:sz w:val="22"/>
          <w:szCs w:val="22"/>
          <w:lang w:bidi="en-GB"/>
        </w:rPr>
        <w:t xml:space="preserve"> is characterized by a home-country orientation, where the headquarters' practices and policies are perceived as superior and are thus replicated in foreign subsidiaries. Key positions in the global operations are often filled by expatriates from the headquarters, under the belief that they better understand the company's goals, culture, and practices. Contrasting with the ethnocentric approach, the polycentric model advocates for a host-country orientation, wherein each subsidiary is treated as a distinct entity with its local practices, policies, and management. Hiring local managers to run foreign subsidiaries is preferred, emphasizing the value of local knowledge and cultural sensitivity.</w:t>
      </w:r>
      <w:r w:rsidRPr="00990250">
        <w:rPr>
          <w:rFonts w:ascii="Arial" w:hAnsi="Arial" w:cs="Arial"/>
          <w:color w:val="161718"/>
          <w:sz w:val="22"/>
          <w:szCs w:val="22"/>
          <w:lang w:bidi="en-GB"/>
        </w:rPr>
        <w:br/>
      </w:r>
    </w:p>
    <w:p w14:paraId="2DAF4AF3" w14:textId="77777777" w:rsidR="00812A8A" w:rsidRDefault="00000000" w:rsidP="006C1826">
      <w:pPr>
        <w:pStyle w:val="Heading2"/>
      </w:pPr>
      <w:bookmarkStart w:id="28" w:name="_Toc7"/>
      <w:bookmarkStart w:id="29" w:name="_Toc161945632"/>
      <w:bookmarkStart w:id="30" w:name="_Toc161945731"/>
      <w:r w:rsidRPr="006C1826">
        <w:t>Applicability of Ethnocentric and Polycentric Models in the Takeover</w:t>
      </w:r>
      <w:bookmarkEnd w:id="28"/>
      <w:bookmarkEnd w:id="29"/>
      <w:bookmarkEnd w:id="30"/>
    </w:p>
    <w:p w14:paraId="3A74D676" w14:textId="77777777" w:rsidR="006C1826" w:rsidRDefault="006C1826" w:rsidP="00990250">
      <w:pPr>
        <w:pStyle w:val="NoSpacing"/>
        <w:spacing w:line="360" w:lineRule="auto"/>
        <w:ind w:firstLine="720"/>
        <w:jc w:val="both"/>
        <w:rPr>
          <w:rFonts w:ascii="Arial" w:hAnsi="Arial" w:cs="Arial"/>
          <w:color w:val="161718"/>
          <w:sz w:val="22"/>
          <w:szCs w:val="22"/>
        </w:rPr>
      </w:pPr>
    </w:p>
    <w:p w14:paraId="367FD3BA" w14:textId="0332445A" w:rsidR="00812A8A" w:rsidRPr="00990250" w:rsidRDefault="00000000" w:rsidP="00990250">
      <w:pPr>
        <w:pStyle w:val="NoSpacing"/>
        <w:spacing w:line="360" w:lineRule="auto"/>
        <w:ind w:firstLine="720"/>
        <w:jc w:val="both"/>
        <w:rPr>
          <w:rFonts w:ascii="Arial" w:hAnsi="Arial" w:cs="Arial"/>
          <w:color w:val="161718"/>
          <w:sz w:val="22"/>
          <w:szCs w:val="22"/>
        </w:rPr>
      </w:pPr>
      <w:r w:rsidRPr="00990250">
        <w:rPr>
          <w:rFonts w:ascii="Arial" w:hAnsi="Arial" w:cs="Arial"/>
          <w:color w:val="161718"/>
          <w:sz w:val="22"/>
          <w:szCs w:val="22"/>
        </w:rPr>
        <w:t>The acquisition process involves integrating different organizational cultures, practices, and workforces (Lakshman, 2011). The choice between ethnocentric and polycentric approaches impacts the smoothness of this integration, influencing areas such as recruitment, training, performance appraisal, and leadership development.</w:t>
      </w:r>
    </w:p>
    <w:p w14:paraId="60EA59E4" w14:textId="77777777" w:rsidR="00812A8A" w:rsidRPr="00990250" w:rsidRDefault="00812A8A" w:rsidP="00990250">
      <w:pPr>
        <w:pStyle w:val="NoSpacing"/>
        <w:spacing w:line="360" w:lineRule="auto"/>
        <w:jc w:val="both"/>
        <w:rPr>
          <w:rFonts w:ascii="Arial" w:hAnsi="Arial" w:cs="Arial"/>
          <w:color w:val="161718"/>
          <w:sz w:val="22"/>
          <w:szCs w:val="22"/>
        </w:rPr>
      </w:pPr>
    </w:p>
    <w:p w14:paraId="19875912" w14:textId="77777777" w:rsidR="00812A8A" w:rsidRPr="006C1826" w:rsidRDefault="00000000" w:rsidP="006C1826">
      <w:pPr>
        <w:pStyle w:val="Heading1"/>
        <w:rPr>
          <w:color w:val="auto"/>
        </w:rPr>
      </w:pPr>
      <w:bookmarkStart w:id="31" w:name="_Toc157265139"/>
      <w:bookmarkStart w:id="32" w:name="_Toc161945633"/>
      <w:bookmarkStart w:id="33" w:name="_Toc161945732"/>
      <w:r w:rsidRPr="006C1826">
        <w:rPr>
          <w:color w:val="auto"/>
        </w:rPr>
        <w:t>Interview Analysis on the Validity of the Lewis Model</w:t>
      </w:r>
      <w:bookmarkEnd w:id="31"/>
      <w:bookmarkEnd w:id="32"/>
      <w:bookmarkEnd w:id="33"/>
      <w:r w:rsidRPr="006C1826">
        <w:rPr>
          <w:color w:val="auto"/>
        </w:rPr>
        <w:t xml:space="preserve"> </w:t>
      </w:r>
    </w:p>
    <w:p w14:paraId="10E38356" w14:textId="77777777" w:rsidR="006C1826" w:rsidRDefault="006C1826" w:rsidP="00990250">
      <w:pPr>
        <w:pStyle w:val="NoSpacing"/>
        <w:spacing w:line="360" w:lineRule="auto"/>
        <w:ind w:firstLine="720"/>
        <w:jc w:val="both"/>
        <w:rPr>
          <w:rFonts w:ascii="Arial" w:hAnsi="Arial" w:cs="Arial"/>
          <w:color w:val="161718"/>
          <w:sz w:val="22"/>
          <w:szCs w:val="22"/>
        </w:rPr>
      </w:pPr>
    </w:p>
    <w:p w14:paraId="7870C7D3" w14:textId="5CD5CB42" w:rsidR="00812A8A" w:rsidRDefault="00000000" w:rsidP="00990250">
      <w:pPr>
        <w:pStyle w:val="NoSpacing"/>
        <w:spacing w:line="360" w:lineRule="auto"/>
        <w:ind w:firstLine="720"/>
        <w:jc w:val="both"/>
        <w:rPr>
          <w:rFonts w:ascii="Arial" w:hAnsi="Arial" w:cs="Arial"/>
          <w:color w:val="161718"/>
          <w:sz w:val="22"/>
          <w:szCs w:val="22"/>
        </w:rPr>
      </w:pPr>
      <w:r w:rsidRPr="00990250">
        <w:rPr>
          <w:rFonts w:ascii="Arial" w:hAnsi="Arial" w:cs="Arial"/>
          <w:color w:val="161718"/>
          <w:sz w:val="22"/>
          <w:szCs w:val="22"/>
        </w:rPr>
        <w:t>Derek Derrian was chosen for the interview due to his extensive expertise in international business and his diverse cultural background from Uganda, making him a valuable resource for insights on cross-cultural management and communication. His broad experience in working in culturally diverse settings, both locally and abroad, offered a distinct viewpoint on the challenges and tactics for successfully managing cultural disparities in a business environment. The interview format was structured to stimulate a thorough and candid exploration of Derek's personal encounters and professional observations. The questions were meticulously crafted to investigate various facets of how culture impacts business operations, encompassing communication, negotiation, conflict resolution, and collaboration. To ensure a comfortable atmosphere and authentic responses, the interview was conducted informally, employing follow-up inquiries to delve deeper into specific areas of interest. This method facilitated a complex and insightful discussion that shed light on the intricate connection between culture and business on a global scale.</w:t>
      </w:r>
    </w:p>
    <w:p w14:paraId="793D6E4E" w14:textId="77777777" w:rsidR="00990250" w:rsidRPr="00990250" w:rsidRDefault="00990250" w:rsidP="006C1826">
      <w:pPr>
        <w:pStyle w:val="NoSpacing"/>
        <w:spacing w:line="360" w:lineRule="auto"/>
        <w:jc w:val="both"/>
        <w:rPr>
          <w:rFonts w:ascii="Arial" w:hAnsi="Arial" w:cs="Arial"/>
          <w:color w:val="161718"/>
          <w:sz w:val="22"/>
          <w:szCs w:val="22"/>
          <w:lang w:bidi="en-GB"/>
        </w:rPr>
      </w:pPr>
    </w:p>
    <w:p w14:paraId="656E1264" w14:textId="008C284D" w:rsidR="00812A8A" w:rsidRDefault="00000000" w:rsidP="006C1826">
      <w:pPr>
        <w:pStyle w:val="Heading2"/>
      </w:pPr>
      <w:bookmarkStart w:id="34" w:name="_Toc8"/>
      <w:bookmarkStart w:id="35" w:name="_Toc161945634"/>
      <w:bookmarkStart w:id="36" w:name="_Toc161945733"/>
      <w:r w:rsidRPr="006C1826">
        <w:lastRenderedPageBreak/>
        <w:t>Interview: cultural background</w:t>
      </w:r>
      <w:bookmarkEnd w:id="34"/>
      <w:bookmarkEnd w:id="35"/>
      <w:bookmarkEnd w:id="36"/>
    </w:p>
    <w:p w14:paraId="7FEC56B5" w14:textId="77777777" w:rsidR="006C1826" w:rsidRDefault="006C1826" w:rsidP="00990250">
      <w:pPr>
        <w:pStyle w:val="NoSpacing"/>
        <w:spacing w:line="360" w:lineRule="auto"/>
        <w:ind w:firstLine="720"/>
        <w:jc w:val="both"/>
        <w:rPr>
          <w:rFonts w:ascii="Arial" w:hAnsi="Arial" w:cs="Arial"/>
          <w:sz w:val="22"/>
          <w:szCs w:val="22"/>
          <w:lang w:bidi="en-GB"/>
        </w:rPr>
      </w:pPr>
      <w:bookmarkStart w:id="37" w:name="_Toc9"/>
    </w:p>
    <w:p w14:paraId="4AC47539" w14:textId="3E453418" w:rsidR="00812A8A" w:rsidRPr="00990250" w:rsidRDefault="00000000" w:rsidP="00990250">
      <w:pPr>
        <w:pStyle w:val="NoSpacing"/>
        <w:spacing w:line="360" w:lineRule="auto"/>
        <w:ind w:firstLine="720"/>
        <w:jc w:val="both"/>
        <w:rPr>
          <w:rFonts w:ascii="Arial" w:hAnsi="Arial" w:cs="Arial"/>
          <w:sz w:val="22"/>
          <w:szCs w:val="22"/>
          <w:lang w:bidi="en-GB"/>
        </w:rPr>
      </w:pPr>
      <w:r w:rsidRPr="00990250">
        <w:rPr>
          <w:rFonts w:ascii="Arial" w:hAnsi="Arial" w:cs="Arial"/>
          <w:sz w:val="22"/>
          <w:szCs w:val="22"/>
          <w:lang w:bidi="en-GB"/>
        </w:rPr>
        <w:t>The interview conducted with Derek Derrian provides a brief examination of how cultural heritage shapes business strategies, especially in the realms of communication, negotiation, and teamwork. Originating from Uganda, a nation abundant in cultural variety, Derrian underscores the importance of community, collaboration, and reverence for the older generation in moulding his professional and business demeanour. He places a strong emphasis on the necessity of cultural awareness, attentive listening, and adaptability for successful intercultural conversation, noting that comprehending and respecting diverse viewpoints is fundamental for surmounting communication obstacles.</w:t>
      </w:r>
    </w:p>
    <w:p w14:paraId="6DD1DEF3" w14:textId="77777777" w:rsidR="00812A8A" w:rsidRPr="00990250" w:rsidRDefault="00812A8A" w:rsidP="00990250">
      <w:pPr>
        <w:pStyle w:val="NoSpacing"/>
        <w:spacing w:line="360" w:lineRule="auto"/>
        <w:jc w:val="both"/>
        <w:rPr>
          <w:rFonts w:ascii="Arial" w:hAnsi="Arial" w:cs="Arial"/>
          <w:sz w:val="22"/>
          <w:szCs w:val="22"/>
          <w:lang w:bidi="en-GB"/>
        </w:rPr>
      </w:pPr>
    </w:p>
    <w:p w14:paraId="276308EA" w14:textId="77777777" w:rsidR="00812A8A" w:rsidRPr="00990250" w:rsidRDefault="00000000" w:rsidP="00990250">
      <w:pPr>
        <w:pStyle w:val="NoSpacing"/>
        <w:spacing w:line="360" w:lineRule="auto"/>
        <w:ind w:firstLine="720"/>
        <w:jc w:val="both"/>
        <w:rPr>
          <w:rFonts w:ascii="Arial" w:hAnsi="Arial" w:cs="Arial"/>
          <w:sz w:val="22"/>
          <w:szCs w:val="22"/>
          <w:lang w:bidi="en-GB"/>
        </w:rPr>
      </w:pPr>
      <w:r w:rsidRPr="00990250">
        <w:rPr>
          <w:rFonts w:ascii="Arial" w:hAnsi="Arial" w:cs="Arial"/>
          <w:sz w:val="22"/>
          <w:szCs w:val="22"/>
          <w:lang w:bidi="en-GB"/>
        </w:rPr>
        <w:t>Derrian's involvement in negotiations, where cultivating personal connections and trust precedes trade talks, demonstrates how cultural distinctions impact negotiation methods. He recounts an episode where initial discord emerged due to differing communication approaches, which was eventually resolved through mutual comprehension, highlighting the requirement for adaptability and cultural sensitivity in global business interactions.</w:t>
      </w:r>
    </w:p>
    <w:p w14:paraId="1D59BD92" w14:textId="77777777" w:rsidR="00812A8A" w:rsidRPr="00990250" w:rsidRDefault="00812A8A" w:rsidP="00990250">
      <w:pPr>
        <w:pStyle w:val="NoSpacing"/>
        <w:spacing w:line="360" w:lineRule="auto"/>
        <w:jc w:val="both"/>
        <w:rPr>
          <w:rFonts w:ascii="Arial" w:hAnsi="Arial" w:cs="Arial"/>
          <w:sz w:val="22"/>
          <w:szCs w:val="22"/>
          <w:lang w:bidi="en-GB"/>
        </w:rPr>
      </w:pPr>
    </w:p>
    <w:p w14:paraId="16CA453C" w14:textId="0796CD3A" w:rsidR="00812A8A" w:rsidRPr="00990250" w:rsidRDefault="00000000" w:rsidP="00990250">
      <w:pPr>
        <w:pStyle w:val="NoSpacing"/>
        <w:spacing w:line="360" w:lineRule="auto"/>
        <w:ind w:firstLine="720"/>
        <w:jc w:val="both"/>
        <w:rPr>
          <w:rFonts w:ascii="Arial" w:hAnsi="Arial" w:cs="Arial"/>
          <w:sz w:val="22"/>
          <w:szCs w:val="22"/>
          <w:lang w:bidi="en-GB"/>
        </w:rPr>
      </w:pPr>
      <w:r w:rsidRPr="00990250">
        <w:rPr>
          <w:rFonts w:ascii="Arial" w:hAnsi="Arial" w:cs="Arial"/>
          <w:sz w:val="22"/>
          <w:szCs w:val="22"/>
          <w:lang w:bidi="en-GB"/>
        </w:rPr>
        <w:t xml:space="preserve">Additionally, Derrian </w:t>
      </w:r>
      <w:r w:rsidR="00990250" w:rsidRPr="00990250">
        <w:rPr>
          <w:rFonts w:ascii="Arial" w:hAnsi="Arial" w:cs="Arial"/>
          <w:sz w:val="22"/>
          <w:szCs w:val="22"/>
          <w:lang w:bidi="en-GB"/>
        </w:rPr>
        <w:t>explored the</w:t>
      </w:r>
      <w:r w:rsidRPr="00990250">
        <w:rPr>
          <w:rFonts w:ascii="Arial" w:hAnsi="Arial" w:cs="Arial"/>
          <w:sz w:val="22"/>
          <w:szCs w:val="22"/>
          <w:lang w:bidi="en-GB"/>
        </w:rPr>
        <w:t xml:space="preserve"> challenges stemming from indirect communication styles, highlighting the significance of clarifying expectations in a multicultural setting. He argues that this is vital for preventing misunderstandings and cultivating an inclusive environment that recognizes and appreciates diverse perspectives.</w:t>
      </w:r>
    </w:p>
    <w:p w14:paraId="68CED54D" w14:textId="77777777" w:rsidR="00812A8A" w:rsidRDefault="00000000" w:rsidP="006C1826">
      <w:pPr>
        <w:pStyle w:val="Heading2"/>
      </w:pPr>
      <w:bookmarkStart w:id="38" w:name="_Toc161945635"/>
      <w:bookmarkStart w:id="39" w:name="_Toc161945734"/>
      <w:r w:rsidRPr="006C1826">
        <w:t>Interview Findings on Cultural Differences</w:t>
      </w:r>
      <w:bookmarkEnd w:id="37"/>
      <w:bookmarkEnd w:id="38"/>
      <w:bookmarkEnd w:id="39"/>
    </w:p>
    <w:p w14:paraId="053497EB" w14:textId="77777777" w:rsidR="006C1826" w:rsidRDefault="006C1826" w:rsidP="006C1826">
      <w:pPr>
        <w:pStyle w:val="Heading3"/>
        <w:spacing w:line="360" w:lineRule="auto"/>
        <w:ind w:firstLine="720"/>
        <w:jc w:val="both"/>
        <w:rPr>
          <w:rFonts w:ascii="Arial" w:hAnsi="Arial" w:cs="Arial"/>
          <w:color w:val="161718"/>
          <w:sz w:val="22"/>
          <w:lang w:bidi="en-GB"/>
        </w:rPr>
      </w:pPr>
      <w:bookmarkStart w:id="40" w:name="_Toc10"/>
    </w:p>
    <w:p w14:paraId="7FAFD40F" w14:textId="5B05B66F" w:rsidR="00812A8A" w:rsidRPr="006C1826" w:rsidRDefault="00000000" w:rsidP="006C1826">
      <w:pPr>
        <w:pStyle w:val="Heading3"/>
      </w:pPr>
      <w:bookmarkStart w:id="41" w:name="_Toc161945636"/>
      <w:bookmarkStart w:id="42" w:name="_Toc161945735"/>
      <w:r w:rsidRPr="006C1826">
        <w:t>Communication</w:t>
      </w:r>
      <w:bookmarkEnd w:id="40"/>
      <w:bookmarkEnd w:id="41"/>
      <w:bookmarkEnd w:id="42"/>
    </w:p>
    <w:p w14:paraId="17674A79" w14:textId="77777777" w:rsidR="00812A8A" w:rsidRPr="00990250" w:rsidRDefault="00000000" w:rsidP="00990250">
      <w:pPr>
        <w:pStyle w:val="NoSpacing"/>
        <w:spacing w:line="360" w:lineRule="auto"/>
        <w:ind w:firstLine="720"/>
        <w:jc w:val="both"/>
        <w:rPr>
          <w:rFonts w:ascii="Arial" w:hAnsi="Arial" w:cs="Arial"/>
          <w:color w:val="161718"/>
          <w:sz w:val="22"/>
          <w:szCs w:val="22"/>
          <w:lang w:bidi="en-GB"/>
        </w:rPr>
      </w:pPr>
      <w:r w:rsidRPr="00990250">
        <w:rPr>
          <w:rFonts w:ascii="Arial" w:hAnsi="Arial" w:cs="Arial"/>
          <w:color w:val="161718"/>
          <w:sz w:val="22"/>
          <w:szCs w:val="22"/>
          <w:lang w:bidi="en-GB"/>
        </w:rPr>
        <w:t>Derek underlines the significance of cultural sensitivity, attentive listening, and flexibility in attaining successful cross-cultural communication. The instance of a misinterpretation stemming from indirect communication techniques emphasizes the necessity for precision and the fostering of shared comprehension in diverse settings. This emphasizes the overarching notion that efficient communication in global business necessitates more than mere language skills; it necessitates an understanding of and appreciation for the nuanced communication styles that differ among various cultures.</w:t>
      </w:r>
    </w:p>
    <w:p w14:paraId="70A0C3B8" w14:textId="77777777" w:rsidR="00812A8A" w:rsidRPr="00990250" w:rsidRDefault="00812A8A" w:rsidP="00990250">
      <w:pPr>
        <w:pStyle w:val="NoSpacing"/>
        <w:spacing w:line="360" w:lineRule="auto"/>
        <w:jc w:val="both"/>
        <w:rPr>
          <w:rFonts w:ascii="Arial" w:hAnsi="Arial" w:cs="Arial"/>
          <w:color w:val="161718"/>
          <w:sz w:val="22"/>
          <w:szCs w:val="22"/>
          <w:lang w:bidi="en-GB"/>
        </w:rPr>
      </w:pPr>
    </w:p>
    <w:p w14:paraId="175E5C3F" w14:textId="4DFA8284" w:rsidR="00812A8A" w:rsidRPr="006C1826" w:rsidRDefault="00000000" w:rsidP="006C1826">
      <w:pPr>
        <w:pStyle w:val="Heading3"/>
      </w:pPr>
      <w:bookmarkStart w:id="43" w:name="_Toc11"/>
      <w:bookmarkStart w:id="44" w:name="_Toc161945637"/>
      <w:bookmarkStart w:id="45" w:name="_Toc161945736"/>
      <w:r w:rsidRPr="006C1826">
        <w:t>Negotiation</w:t>
      </w:r>
      <w:bookmarkEnd w:id="43"/>
      <w:bookmarkEnd w:id="44"/>
      <w:bookmarkEnd w:id="45"/>
    </w:p>
    <w:p w14:paraId="1A05A9C4" w14:textId="77777777" w:rsidR="00812A8A" w:rsidRPr="00990250" w:rsidRDefault="00000000" w:rsidP="00990250">
      <w:pPr>
        <w:pStyle w:val="NoSpacing"/>
        <w:spacing w:line="360" w:lineRule="auto"/>
        <w:ind w:firstLine="720"/>
        <w:jc w:val="both"/>
        <w:rPr>
          <w:rFonts w:ascii="Arial" w:hAnsi="Arial" w:cs="Arial"/>
          <w:color w:val="161718"/>
          <w:sz w:val="22"/>
          <w:szCs w:val="22"/>
          <w:lang w:bidi="en-GB"/>
        </w:rPr>
      </w:pPr>
      <w:r w:rsidRPr="00990250">
        <w:rPr>
          <w:rFonts w:ascii="Arial" w:hAnsi="Arial" w:cs="Arial"/>
          <w:color w:val="161718"/>
          <w:sz w:val="22"/>
          <w:szCs w:val="22"/>
          <w:lang w:bidi="en-GB"/>
        </w:rPr>
        <w:t xml:space="preserve">Derek's description of a negotiation situation exemplifies the influence of cultural diversity on negotiation techniques and results. The emphasis within Ugandan culture on establishing personal connections and trust before delving into commercial issues stands in stark contrast with the more straightforward methods prevalent in other societies. Failure to manage this disparity cautiously can result in initial conflicts or misinterpretations. Derek's account demonstrates that prosperous negotiation within a multicultural </w:t>
      </w:r>
      <w:r w:rsidRPr="00990250">
        <w:rPr>
          <w:rFonts w:ascii="Arial" w:hAnsi="Arial" w:cs="Arial"/>
          <w:color w:val="161718"/>
          <w:sz w:val="22"/>
          <w:szCs w:val="22"/>
          <w:lang w:bidi="en-GB"/>
        </w:rPr>
        <w:lastRenderedPageBreak/>
        <w:t>environment demands adaptability, a readiness to comprehend the cultural heritage of the opposing side, and the skill to identify mutual areas that honour both cultural standards and business aims.</w:t>
      </w:r>
    </w:p>
    <w:p w14:paraId="664E859D" w14:textId="77777777" w:rsidR="00812A8A" w:rsidRPr="00990250" w:rsidRDefault="00812A8A" w:rsidP="00990250">
      <w:pPr>
        <w:pStyle w:val="NoSpacing"/>
        <w:spacing w:line="360" w:lineRule="auto"/>
        <w:jc w:val="both"/>
        <w:rPr>
          <w:rFonts w:ascii="Arial" w:hAnsi="Arial" w:cs="Arial"/>
          <w:color w:val="161718"/>
          <w:sz w:val="22"/>
          <w:szCs w:val="22"/>
          <w:lang w:bidi="en-GB"/>
        </w:rPr>
      </w:pPr>
    </w:p>
    <w:p w14:paraId="67C6EA27" w14:textId="1E6DDF0E" w:rsidR="00812A8A" w:rsidRPr="006C1826" w:rsidRDefault="00000000" w:rsidP="006C1826">
      <w:pPr>
        <w:pStyle w:val="Heading3"/>
      </w:pPr>
      <w:bookmarkStart w:id="46" w:name="_Toc12"/>
      <w:bookmarkStart w:id="47" w:name="_Toc161945638"/>
      <w:bookmarkStart w:id="48" w:name="_Toc161945737"/>
      <w:r w:rsidRPr="006C1826">
        <w:t>Feedback Practices</w:t>
      </w:r>
      <w:bookmarkEnd w:id="46"/>
      <w:bookmarkEnd w:id="47"/>
      <w:bookmarkEnd w:id="48"/>
    </w:p>
    <w:p w14:paraId="508DA44F" w14:textId="1C618EC9" w:rsidR="00812A8A" w:rsidRPr="00990250" w:rsidRDefault="00000000" w:rsidP="00990250">
      <w:pPr>
        <w:pStyle w:val="NoSpacing"/>
        <w:spacing w:line="360" w:lineRule="auto"/>
        <w:ind w:firstLine="720"/>
        <w:jc w:val="both"/>
        <w:rPr>
          <w:rFonts w:ascii="Arial" w:hAnsi="Arial" w:cs="Arial"/>
          <w:color w:val="161718"/>
          <w:sz w:val="22"/>
          <w:szCs w:val="22"/>
          <w:lang w:bidi="en-GB"/>
        </w:rPr>
      </w:pPr>
      <w:r w:rsidRPr="00990250">
        <w:rPr>
          <w:rFonts w:ascii="Arial" w:hAnsi="Arial" w:cs="Arial"/>
          <w:color w:val="161718"/>
          <w:sz w:val="22"/>
          <w:szCs w:val="22"/>
          <w:lang w:bidi="en-GB"/>
        </w:rPr>
        <w:t>Although not explicitly discussed in the interview, information can be extrapolated from the overall conversation regarding communication and negotiation. The importance attributed to indirect communication and the focus on upholding harmony and positive relationships indicate that feedback within Derek's cultural environment is likely provided in a way that aims to save face and honour interpersonal relationships. This method may vary greatly from societies that prioritize openness and clear feedback, underscoring the necessity for being culturally flexible in managing feedback procedures.</w:t>
      </w:r>
    </w:p>
    <w:p w14:paraId="1864DDFD" w14:textId="77777777" w:rsidR="002F094D" w:rsidRPr="00990250" w:rsidRDefault="002F094D" w:rsidP="00990250">
      <w:pPr>
        <w:pStyle w:val="NoSpacing"/>
        <w:spacing w:line="360" w:lineRule="auto"/>
        <w:jc w:val="both"/>
        <w:rPr>
          <w:rFonts w:ascii="Arial" w:hAnsi="Arial" w:cs="Arial"/>
          <w:color w:val="161718"/>
          <w:sz w:val="22"/>
          <w:szCs w:val="22"/>
          <w:lang w:bidi="en-GB"/>
        </w:rPr>
      </w:pPr>
    </w:p>
    <w:p w14:paraId="64E54729" w14:textId="77777777" w:rsidR="00812A8A" w:rsidRPr="006C1826" w:rsidRDefault="00000000" w:rsidP="006C1826">
      <w:pPr>
        <w:pStyle w:val="Heading1"/>
        <w:rPr>
          <w:color w:val="auto"/>
        </w:rPr>
      </w:pPr>
      <w:bookmarkStart w:id="49" w:name="_Toc13"/>
      <w:bookmarkStart w:id="50" w:name="_Toc161945639"/>
      <w:bookmarkStart w:id="51" w:name="_Toc161945738"/>
      <w:r w:rsidRPr="006C1826">
        <w:rPr>
          <w:color w:val="auto"/>
        </w:rPr>
        <w:t>Analysis of Interview Responses</w:t>
      </w:r>
      <w:bookmarkEnd w:id="49"/>
      <w:bookmarkEnd w:id="50"/>
      <w:bookmarkEnd w:id="51"/>
    </w:p>
    <w:p w14:paraId="4AE7CF47" w14:textId="77777777" w:rsidR="00812A8A" w:rsidRDefault="00000000" w:rsidP="006C1826">
      <w:pPr>
        <w:pStyle w:val="Heading2"/>
      </w:pPr>
      <w:bookmarkStart w:id="52" w:name="_Toc14"/>
      <w:bookmarkStart w:id="53" w:name="_Toc161945640"/>
      <w:bookmarkStart w:id="54" w:name="_Toc161945739"/>
      <w:r w:rsidRPr="006C1826">
        <w:t>Accurate Captures by the Lewis Model</w:t>
      </w:r>
      <w:bookmarkEnd w:id="52"/>
      <w:bookmarkEnd w:id="53"/>
      <w:bookmarkEnd w:id="54"/>
    </w:p>
    <w:p w14:paraId="425A9692" w14:textId="77777777" w:rsidR="006C1826" w:rsidRDefault="006C1826" w:rsidP="00990250">
      <w:pPr>
        <w:pStyle w:val="NoSpacing"/>
        <w:spacing w:line="360" w:lineRule="auto"/>
        <w:ind w:firstLine="720"/>
        <w:jc w:val="both"/>
        <w:rPr>
          <w:rFonts w:ascii="Arial" w:hAnsi="Arial" w:cs="Arial"/>
          <w:color w:val="161718"/>
          <w:sz w:val="22"/>
          <w:szCs w:val="22"/>
          <w:lang w:bidi="en-GB"/>
        </w:rPr>
      </w:pPr>
    </w:p>
    <w:p w14:paraId="3A07B966" w14:textId="4CC1D022" w:rsidR="00812A8A" w:rsidRPr="00990250" w:rsidRDefault="00000000" w:rsidP="00990250">
      <w:pPr>
        <w:pStyle w:val="NoSpacing"/>
        <w:spacing w:line="360" w:lineRule="auto"/>
        <w:ind w:firstLine="720"/>
        <w:jc w:val="both"/>
        <w:rPr>
          <w:rFonts w:ascii="Arial" w:hAnsi="Arial" w:cs="Arial"/>
          <w:color w:val="161718"/>
          <w:sz w:val="22"/>
          <w:szCs w:val="22"/>
          <w:lang w:bidi="en-GB"/>
        </w:rPr>
      </w:pPr>
      <w:r w:rsidRPr="00990250">
        <w:rPr>
          <w:rFonts w:ascii="Arial" w:hAnsi="Arial" w:cs="Arial"/>
          <w:color w:val="161718"/>
          <w:sz w:val="22"/>
          <w:szCs w:val="22"/>
          <w:lang w:bidi="en-GB"/>
        </w:rPr>
        <w:t xml:space="preserve">Derek's experiences underline the Lewis model's accurate portrayal of the importance of relationship-building in negotiations and business dealings, particularly in cultures valuing community and cooperation, </w:t>
      </w:r>
      <w:proofErr w:type="gramStart"/>
      <w:r w:rsidRPr="00990250">
        <w:rPr>
          <w:rFonts w:ascii="Arial" w:hAnsi="Arial" w:cs="Arial"/>
          <w:color w:val="161718"/>
          <w:sz w:val="22"/>
          <w:szCs w:val="22"/>
          <w:lang w:bidi="en-GB"/>
        </w:rPr>
        <w:t>similar to</w:t>
      </w:r>
      <w:proofErr w:type="gramEnd"/>
      <w:r w:rsidRPr="00990250">
        <w:rPr>
          <w:rFonts w:ascii="Arial" w:hAnsi="Arial" w:cs="Arial"/>
          <w:color w:val="161718"/>
          <w:sz w:val="22"/>
          <w:szCs w:val="22"/>
          <w:lang w:bidi="en-GB"/>
        </w:rPr>
        <w:t xml:space="preserve"> Uganda. This reflects the model's delineation of linear-active, multi-active, and reactive cultures, where Ugandan culture might align more with multi-active tendencies where personal relationships significantly influence business outcomes.</w:t>
      </w:r>
    </w:p>
    <w:p w14:paraId="55605964" w14:textId="77777777" w:rsidR="00812A8A" w:rsidRPr="00990250" w:rsidRDefault="00000000" w:rsidP="00990250">
      <w:pPr>
        <w:pStyle w:val="NoSpacing"/>
        <w:spacing w:line="360" w:lineRule="auto"/>
        <w:ind w:firstLine="720"/>
        <w:jc w:val="both"/>
        <w:rPr>
          <w:rFonts w:ascii="Arial" w:hAnsi="Arial" w:cs="Arial"/>
          <w:color w:val="161718"/>
          <w:sz w:val="22"/>
          <w:szCs w:val="22"/>
          <w:lang w:bidi="en-GB"/>
        </w:rPr>
      </w:pPr>
      <w:r w:rsidRPr="00990250">
        <w:rPr>
          <w:rFonts w:ascii="Arial" w:hAnsi="Arial" w:cs="Arial"/>
          <w:color w:val="161718"/>
          <w:sz w:val="22"/>
          <w:szCs w:val="22"/>
          <w:lang w:bidi="en-GB"/>
        </w:rPr>
        <w:t>Derek's mention of indirect communication styles affirms the Lewis model's insights into different communication strategies across cultures. The model accurately captures how such styles can lead to misunderstandings if not navigated properly, emphasizing the necessity for cultural sensitivity and adaptability in international settings.</w:t>
      </w:r>
    </w:p>
    <w:p w14:paraId="6C523B46" w14:textId="77777777" w:rsidR="00812A8A" w:rsidRDefault="00000000" w:rsidP="006C1826">
      <w:pPr>
        <w:pStyle w:val="Heading2"/>
      </w:pPr>
      <w:bookmarkStart w:id="55" w:name="_Toc15"/>
      <w:bookmarkStart w:id="56" w:name="_Toc161945641"/>
      <w:bookmarkStart w:id="57" w:name="_Toc161945740"/>
      <w:r w:rsidRPr="006C1826">
        <w:t>Oversimplifications or Inaccuracies</w:t>
      </w:r>
      <w:bookmarkEnd w:id="55"/>
      <w:bookmarkEnd w:id="56"/>
      <w:bookmarkEnd w:id="57"/>
    </w:p>
    <w:p w14:paraId="7CC5CEB2" w14:textId="77777777" w:rsidR="006C1826" w:rsidRDefault="006C1826" w:rsidP="00990250">
      <w:pPr>
        <w:pStyle w:val="NoSpacing"/>
        <w:spacing w:line="360" w:lineRule="auto"/>
        <w:ind w:firstLine="720"/>
        <w:jc w:val="both"/>
        <w:rPr>
          <w:rFonts w:ascii="Arial" w:hAnsi="Arial" w:cs="Arial"/>
          <w:color w:val="161718"/>
          <w:sz w:val="22"/>
          <w:szCs w:val="22"/>
          <w:lang w:bidi="en-GB"/>
        </w:rPr>
      </w:pPr>
    </w:p>
    <w:p w14:paraId="29B8E67D" w14:textId="719F0669" w:rsidR="00812A8A" w:rsidRPr="00990250" w:rsidRDefault="00000000" w:rsidP="00990250">
      <w:pPr>
        <w:pStyle w:val="NoSpacing"/>
        <w:spacing w:line="360" w:lineRule="auto"/>
        <w:ind w:firstLine="720"/>
        <w:jc w:val="both"/>
        <w:rPr>
          <w:rFonts w:ascii="Arial" w:hAnsi="Arial" w:cs="Arial"/>
          <w:color w:val="161718"/>
          <w:sz w:val="22"/>
          <w:szCs w:val="22"/>
          <w:lang w:bidi="en-GB"/>
        </w:rPr>
      </w:pPr>
      <w:r w:rsidRPr="00990250">
        <w:rPr>
          <w:rFonts w:ascii="Arial" w:hAnsi="Arial" w:cs="Arial"/>
          <w:color w:val="161718"/>
          <w:sz w:val="22"/>
          <w:szCs w:val="22"/>
          <w:lang w:bidi="en-GB"/>
        </w:rPr>
        <w:t>Derek's interview highlights the diversity of cultural traditions in Uganda, suggesting that the Lewis model may oversimplify cultural diversity. Since cultures are complex and diverse, relying on a fixed model may fail to accurately represent the complexities and changing dynamics of cultural behaviours and standards in professional settings.</w:t>
      </w:r>
    </w:p>
    <w:p w14:paraId="356F1F34" w14:textId="77777777" w:rsidR="00812A8A" w:rsidRDefault="00000000" w:rsidP="006C1826">
      <w:pPr>
        <w:pStyle w:val="Heading2"/>
      </w:pPr>
      <w:bookmarkStart w:id="58" w:name="_Toc16"/>
      <w:bookmarkStart w:id="59" w:name="_Toc161945642"/>
      <w:bookmarkStart w:id="60" w:name="_Toc161945741"/>
      <w:r w:rsidRPr="006C1826">
        <w:t>Elements for Adaptation or Improvement</w:t>
      </w:r>
      <w:bookmarkEnd w:id="58"/>
      <w:bookmarkEnd w:id="59"/>
      <w:bookmarkEnd w:id="60"/>
    </w:p>
    <w:p w14:paraId="3DD05E06" w14:textId="77777777" w:rsidR="006C1826" w:rsidRDefault="006C1826" w:rsidP="00990250">
      <w:pPr>
        <w:pStyle w:val="NoSpacing"/>
        <w:spacing w:line="360" w:lineRule="auto"/>
        <w:ind w:firstLine="720"/>
        <w:jc w:val="both"/>
        <w:rPr>
          <w:rFonts w:ascii="Arial" w:hAnsi="Arial" w:cs="Arial"/>
          <w:color w:val="161718"/>
          <w:sz w:val="22"/>
          <w:szCs w:val="22"/>
          <w:lang w:bidi="en-GB"/>
        </w:rPr>
      </w:pPr>
    </w:p>
    <w:p w14:paraId="030CE6E9" w14:textId="1EAF1549" w:rsidR="00812A8A" w:rsidRPr="00990250" w:rsidRDefault="00000000" w:rsidP="00990250">
      <w:pPr>
        <w:pStyle w:val="NoSpacing"/>
        <w:spacing w:line="360" w:lineRule="auto"/>
        <w:ind w:firstLine="720"/>
        <w:jc w:val="both"/>
        <w:rPr>
          <w:rFonts w:ascii="Arial" w:hAnsi="Arial" w:cs="Arial"/>
          <w:color w:val="161718"/>
          <w:sz w:val="22"/>
          <w:szCs w:val="22"/>
          <w:lang w:bidi="en-GB"/>
        </w:rPr>
      </w:pPr>
      <w:proofErr w:type="gramStart"/>
      <w:r w:rsidRPr="00990250">
        <w:rPr>
          <w:rFonts w:ascii="Arial" w:hAnsi="Arial" w:cs="Arial"/>
          <w:color w:val="161718"/>
          <w:sz w:val="22"/>
          <w:szCs w:val="22"/>
          <w:lang w:bidi="en-GB"/>
        </w:rPr>
        <w:t>In order to</w:t>
      </w:r>
      <w:proofErr w:type="gramEnd"/>
      <w:r w:rsidRPr="00990250">
        <w:rPr>
          <w:rFonts w:ascii="Arial" w:hAnsi="Arial" w:cs="Arial"/>
          <w:color w:val="161718"/>
          <w:sz w:val="22"/>
          <w:szCs w:val="22"/>
          <w:lang w:bidi="en-GB"/>
        </w:rPr>
        <w:t xml:space="preserve"> capture cultural subtleties more accurately, the Lewis model might consider adopting a more flexible methodology that recognizes the ever-changing essence of cultures. This would involve recognizing the diversity within a country and the influence of globalization on customary conventions. A possible enhancement could entail a more detailed examination that extends beyond national cultures to include regional, organizational, and personal cultural manifestations. Augmenting the model to integrate </w:t>
      </w:r>
      <w:r w:rsidRPr="00990250">
        <w:rPr>
          <w:rFonts w:ascii="Arial" w:hAnsi="Arial" w:cs="Arial"/>
          <w:color w:val="161718"/>
          <w:sz w:val="22"/>
          <w:szCs w:val="22"/>
          <w:lang w:bidi="en-GB"/>
        </w:rPr>
        <w:lastRenderedPageBreak/>
        <w:t>methods for cultivating cross-cultural proficiency could equip individuals and institutions with resources to effectively traverse and connect cultural disparities. This encompass fostering cultural acumen, which is pivotal in comprehending and adjusting to varied cultural conventions and anticipations.</w:t>
      </w:r>
    </w:p>
    <w:p w14:paraId="21032408" w14:textId="77777777" w:rsidR="00812A8A" w:rsidRDefault="00000000" w:rsidP="006C1826">
      <w:pPr>
        <w:pStyle w:val="Heading2"/>
      </w:pPr>
      <w:bookmarkStart w:id="61" w:name="_Toc17"/>
      <w:bookmarkStart w:id="62" w:name="_Toc161945643"/>
      <w:bookmarkStart w:id="63" w:name="_Toc161945742"/>
      <w:r w:rsidRPr="006C1826">
        <w:t>Broader Implications for International Business</w:t>
      </w:r>
      <w:bookmarkEnd w:id="61"/>
      <w:bookmarkEnd w:id="62"/>
      <w:bookmarkEnd w:id="63"/>
    </w:p>
    <w:p w14:paraId="475167AA" w14:textId="77777777" w:rsidR="006C1826" w:rsidRDefault="006C1826" w:rsidP="00990250">
      <w:pPr>
        <w:pStyle w:val="NoSpacing"/>
        <w:spacing w:line="360" w:lineRule="auto"/>
        <w:ind w:firstLine="720"/>
        <w:jc w:val="both"/>
        <w:rPr>
          <w:rFonts w:ascii="Arial" w:hAnsi="Arial" w:cs="Arial"/>
          <w:color w:val="161718"/>
          <w:sz w:val="22"/>
          <w:szCs w:val="22"/>
          <w:lang w:bidi="en-GB"/>
        </w:rPr>
      </w:pPr>
    </w:p>
    <w:p w14:paraId="19517F07" w14:textId="48E4FE13" w:rsidR="00812A8A" w:rsidRPr="00990250" w:rsidRDefault="00000000" w:rsidP="006C1826">
      <w:pPr>
        <w:pStyle w:val="NoSpacing"/>
        <w:spacing w:line="360" w:lineRule="auto"/>
        <w:ind w:firstLine="720"/>
        <w:jc w:val="both"/>
        <w:rPr>
          <w:rFonts w:ascii="Arial" w:hAnsi="Arial" w:cs="Arial"/>
          <w:color w:val="161718"/>
          <w:sz w:val="22"/>
          <w:szCs w:val="22"/>
          <w:lang w:bidi="en-GB"/>
        </w:rPr>
      </w:pPr>
      <w:r w:rsidRPr="00990250">
        <w:rPr>
          <w:rFonts w:ascii="Arial" w:hAnsi="Arial" w:cs="Arial"/>
          <w:color w:val="161718"/>
          <w:sz w:val="22"/>
          <w:szCs w:val="22"/>
          <w:lang w:bidi="en-GB"/>
        </w:rPr>
        <w:t>Derek's observations, in line with the Lewis model, underscore the importance of cultural variations in determining the outcomes of global business endeavours. Recognizing and adhering to cultural standards related to power structures, hierarchy, risk management, and decision-making are fundamental. Derek endorses strategies such as attentive listening and promoting inclusivity, which are deemed vital for multinational teams and businesses seeking to bridge cultural divides effectively. While the Lewis model offers a useful foundation for comprehending workplace cultural distinctions, Derek Derrian's interview emphasizes the need for a more intricate and flexible approach to fully comprehend and manage the intricacies of global business engagements. Enterprises and individuals must prioritize cultural awareness and flexibility to excel in the progressively interlinked realm of global business.</w:t>
      </w:r>
    </w:p>
    <w:p w14:paraId="6682F29A" w14:textId="77777777" w:rsidR="00812A8A" w:rsidRDefault="00000000" w:rsidP="006C1826">
      <w:pPr>
        <w:pStyle w:val="Heading2"/>
      </w:pPr>
      <w:bookmarkStart w:id="64" w:name="_Toc18"/>
      <w:bookmarkStart w:id="65" w:name="_Toc161945644"/>
      <w:bookmarkStart w:id="66" w:name="_Toc161945743"/>
      <w:r w:rsidRPr="006C1826">
        <w:t>Conclusion on Validity of the Lewis Model</w:t>
      </w:r>
      <w:bookmarkEnd w:id="64"/>
      <w:bookmarkEnd w:id="65"/>
      <w:bookmarkEnd w:id="66"/>
    </w:p>
    <w:p w14:paraId="43986845" w14:textId="77777777" w:rsidR="006C1826" w:rsidRDefault="006C1826" w:rsidP="00990250">
      <w:pPr>
        <w:pStyle w:val="NoSpacing"/>
        <w:spacing w:line="360" w:lineRule="auto"/>
        <w:ind w:firstLine="720"/>
        <w:jc w:val="both"/>
        <w:rPr>
          <w:rFonts w:ascii="Arial" w:hAnsi="Arial" w:cs="Arial"/>
          <w:color w:val="161718"/>
          <w:sz w:val="22"/>
          <w:szCs w:val="22"/>
        </w:rPr>
      </w:pPr>
    </w:p>
    <w:p w14:paraId="48A1ED97" w14:textId="135BCB71" w:rsidR="00812A8A" w:rsidRPr="00990250" w:rsidRDefault="00000000" w:rsidP="00990250">
      <w:pPr>
        <w:pStyle w:val="NoSpacing"/>
        <w:spacing w:line="360" w:lineRule="auto"/>
        <w:ind w:firstLine="720"/>
        <w:jc w:val="both"/>
        <w:rPr>
          <w:rFonts w:ascii="Arial" w:hAnsi="Arial" w:cs="Arial"/>
          <w:color w:val="161718"/>
          <w:sz w:val="22"/>
          <w:szCs w:val="22"/>
        </w:rPr>
      </w:pPr>
      <w:r w:rsidRPr="00990250">
        <w:rPr>
          <w:rFonts w:ascii="Arial" w:hAnsi="Arial" w:cs="Arial"/>
          <w:color w:val="161718"/>
          <w:sz w:val="22"/>
          <w:szCs w:val="22"/>
        </w:rPr>
        <w:t>The conversation offers a comprehensive examination of the importance of cultural comprehension in global business environments, specifically emphasizing the utility and relevance of the Lewis Model. The Lewis Model classifies cultures into three categories—linear-active, multi-active, and reactive—providing a structure to comprehend and manage cultural distinctions in worldwide business settings.</w:t>
      </w:r>
    </w:p>
    <w:p w14:paraId="07248610" w14:textId="77777777" w:rsidR="00812A8A" w:rsidRPr="00990250" w:rsidRDefault="00000000" w:rsidP="00990250">
      <w:pPr>
        <w:pStyle w:val="NoSpacing"/>
        <w:spacing w:line="360" w:lineRule="auto"/>
        <w:ind w:firstLine="720"/>
        <w:jc w:val="both"/>
        <w:rPr>
          <w:rFonts w:ascii="Arial" w:hAnsi="Arial" w:cs="Arial"/>
          <w:color w:val="161718"/>
          <w:sz w:val="22"/>
          <w:szCs w:val="22"/>
        </w:rPr>
      </w:pPr>
      <w:r w:rsidRPr="00990250">
        <w:rPr>
          <w:rFonts w:ascii="Arial" w:hAnsi="Arial" w:cs="Arial"/>
          <w:color w:val="161718"/>
          <w:sz w:val="22"/>
          <w:szCs w:val="22"/>
        </w:rPr>
        <w:t xml:space="preserve">The insights recounted by the individual from Uganda echo fundamental aspects of the Lewis Model, particularly underscored in highlighting the significance of grasping communication styles, negotiation strategies, and the roles of hierarchy and community in business engagements. For example, the inclination towards indirect communication and the value placed on establishing personal connections before engaging in business transactions </w:t>
      </w:r>
      <w:proofErr w:type="gramStart"/>
      <w:r w:rsidRPr="00990250">
        <w:rPr>
          <w:rFonts w:ascii="Arial" w:hAnsi="Arial" w:cs="Arial"/>
          <w:color w:val="161718"/>
          <w:sz w:val="22"/>
          <w:szCs w:val="22"/>
        </w:rPr>
        <w:t>are in agreement</w:t>
      </w:r>
      <w:proofErr w:type="gramEnd"/>
      <w:r w:rsidRPr="00990250">
        <w:rPr>
          <w:rFonts w:ascii="Arial" w:hAnsi="Arial" w:cs="Arial"/>
          <w:color w:val="161718"/>
          <w:sz w:val="22"/>
          <w:szCs w:val="22"/>
        </w:rPr>
        <w:t xml:space="preserve"> with characteristics commonly associated with multi-active or reactive cultures within the Lewis Model (Lewix, 2006). These cultures prioritize relationship establishment, adaptability, and indirect communication, demonstrating a marked similarity with the outlined dynamics of the Ugandan workplace.</w:t>
      </w:r>
    </w:p>
    <w:p w14:paraId="1F37BCE0" w14:textId="77777777" w:rsidR="00812A8A" w:rsidRPr="00990250" w:rsidRDefault="00000000" w:rsidP="00990250">
      <w:pPr>
        <w:pStyle w:val="NoSpacing"/>
        <w:spacing w:line="360" w:lineRule="auto"/>
        <w:ind w:firstLine="720"/>
        <w:jc w:val="both"/>
        <w:rPr>
          <w:rFonts w:ascii="Arial" w:hAnsi="Arial" w:cs="Arial"/>
          <w:color w:val="161718"/>
          <w:sz w:val="22"/>
          <w:szCs w:val="22"/>
        </w:rPr>
      </w:pPr>
      <w:r w:rsidRPr="00990250">
        <w:rPr>
          <w:rFonts w:ascii="Arial" w:hAnsi="Arial" w:cs="Arial"/>
          <w:color w:val="161718"/>
          <w:sz w:val="22"/>
          <w:szCs w:val="22"/>
        </w:rPr>
        <w:t>Additionally, the conversation on handling cultural disparities by fostering transparency, active listening, and cultural awareness echoes the approaches recommended by the Lewis Model for effective intercultural communication. By comprehending the underlying cultural standards and principles, individuals and businesses can successfully handle international collaborations and negotiations (Lares, 2023).</w:t>
      </w:r>
    </w:p>
    <w:p w14:paraId="3855A588" w14:textId="77777777" w:rsidR="00812A8A" w:rsidRDefault="00000000" w:rsidP="00990250">
      <w:pPr>
        <w:pStyle w:val="NoSpacing"/>
        <w:spacing w:line="360" w:lineRule="auto"/>
        <w:ind w:firstLine="720"/>
        <w:jc w:val="both"/>
        <w:rPr>
          <w:rFonts w:ascii="Arial" w:hAnsi="Arial" w:cs="Arial"/>
          <w:color w:val="161718"/>
          <w:sz w:val="22"/>
          <w:szCs w:val="22"/>
        </w:rPr>
      </w:pPr>
      <w:r w:rsidRPr="00990250">
        <w:rPr>
          <w:rFonts w:ascii="Arial" w:hAnsi="Arial" w:cs="Arial"/>
          <w:color w:val="161718"/>
          <w:sz w:val="22"/>
          <w:szCs w:val="22"/>
        </w:rPr>
        <w:lastRenderedPageBreak/>
        <w:t>The stress on community, regard for hierarchy, and cooperative decision-making further emphasizes the importance of cultural subtleties in influencing business procedures and results (Wilson, 2016). The Lewis Model supports this standpoint by advocating for a profound understanding of cultural aspects to boost cooperation and achieve prosperous international ventures. However, the observations presented in the discussion affirm the continued relevance of the Lewis Model in the contemporary global business landscape. They underscore the critical nature of cultural acumen and flexibility in surmounting cross-cultural obstacles, aiding efficient communication, and advancing international business triumph. Understanding and assimilating cultural variances into business approaches and practices are essential for navigating the intricacies of global markets, as vividly illustrated through the shared experiences from the Ugandan standpoint.</w:t>
      </w:r>
    </w:p>
    <w:p w14:paraId="627D7E61" w14:textId="77777777" w:rsidR="006C1826" w:rsidRPr="00990250" w:rsidRDefault="006C1826" w:rsidP="00990250">
      <w:pPr>
        <w:pStyle w:val="NoSpacing"/>
        <w:spacing w:line="360" w:lineRule="auto"/>
        <w:ind w:firstLine="720"/>
        <w:jc w:val="both"/>
        <w:rPr>
          <w:rFonts w:ascii="Arial" w:hAnsi="Arial" w:cs="Arial"/>
          <w:color w:val="161718"/>
          <w:sz w:val="22"/>
          <w:szCs w:val="22"/>
        </w:rPr>
      </w:pPr>
    </w:p>
    <w:p w14:paraId="48BC292C" w14:textId="77777777" w:rsidR="00812A8A" w:rsidRDefault="00000000" w:rsidP="006C1826">
      <w:pPr>
        <w:pStyle w:val="Heading2"/>
      </w:pPr>
      <w:bookmarkStart w:id="67" w:name="_Toc161945645"/>
      <w:bookmarkStart w:id="68" w:name="_Toc161945744"/>
      <w:r w:rsidRPr="006C1826">
        <w:t>Personal Analysis</w:t>
      </w:r>
      <w:bookmarkEnd w:id="67"/>
      <w:bookmarkEnd w:id="68"/>
    </w:p>
    <w:p w14:paraId="7B4262CE" w14:textId="77777777" w:rsidR="006C1826" w:rsidRDefault="006C1826" w:rsidP="00990250">
      <w:pPr>
        <w:pStyle w:val="NoSpacing"/>
        <w:spacing w:line="360" w:lineRule="auto"/>
        <w:ind w:firstLine="720"/>
        <w:jc w:val="both"/>
        <w:rPr>
          <w:rFonts w:ascii="Arial" w:hAnsi="Arial" w:cs="Arial"/>
          <w:color w:val="161718"/>
          <w:sz w:val="22"/>
          <w:szCs w:val="22"/>
        </w:rPr>
      </w:pPr>
    </w:p>
    <w:p w14:paraId="758463DC" w14:textId="23FEA666" w:rsidR="00812A8A" w:rsidRPr="00990250" w:rsidRDefault="00000000" w:rsidP="00990250">
      <w:pPr>
        <w:pStyle w:val="NoSpacing"/>
        <w:spacing w:line="360" w:lineRule="auto"/>
        <w:ind w:firstLine="720"/>
        <w:jc w:val="both"/>
        <w:rPr>
          <w:rFonts w:ascii="Arial" w:hAnsi="Arial" w:cs="Arial"/>
          <w:color w:val="161718"/>
          <w:sz w:val="22"/>
          <w:szCs w:val="22"/>
        </w:rPr>
      </w:pPr>
      <w:r w:rsidRPr="00990250">
        <w:rPr>
          <w:rFonts w:ascii="Arial" w:hAnsi="Arial" w:cs="Arial"/>
          <w:color w:val="161718"/>
          <w:sz w:val="22"/>
          <w:szCs w:val="22"/>
        </w:rPr>
        <w:t>The decision to choose Derek Derrian as the interview candidate was made due to his broad expertise in international business and his diverse cultural background rooted in Uganda, rendering him a valuable source of knowledge on cross-cultural management and communication. Derek's extensive experience in working within various cultural settings, both domestically in Uganda and abroad, granted him a unique vantage point on the obstacles and tactics involved in navigating cultural distinctions within a business framework. The interview methodology was meticulously structured to prompt an honest and thorough examination of Derek's personal encounters and professional viewpoints. Questions were meticulously crafted to explore different facets of how culture influences business practices, encompassing communication methods, negotiation strategies, conflict resolution practices, and teamwork dynamics. The interview was conducted in an informal manner to put Derek at ease and stimulate candid responses, with subsequent inquiries aimed at delving deeper into specific areas of interest. This approach facilitated a detailed and nuanced conversation shedding light on the intricate relationship between culture and business in a worldwide context.</w:t>
      </w:r>
    </w:p>
    <w:p w14:paraId="72F7D7D2" w14:textId="77777777" w:rsidR="00812A8A" w:rsidRPr="00990250" w:rsidRDefault="00000000" w:rsidP="00990250">
      <w:pPr>
        <w:pStyle w:val="NoSpacing"/>
        <w:spacing w:line="360" w:lineRule="auto"/>
        <w:ind w:firstLine="720"/>
        <w:jc w:val="both"/>
        <w:rPr>
          <w:rFonts w:ascii="Arial" w:hAnsi="Arial" w:cs="Arial"/>
          <w:color w:val="161718"/>
          <w:sz w:val="22"/>
          <w:szCs w:val="22"/>
        </w:rPr>
      </w:pPr>
      <w:r w:rsidRPr="00990250">
        <w:rPr>
          <w:rFonts w:ascii="Arial" w:hAnsi="Arial" w:cs="Arial"/>
          <w:color w:val="161718"/>
          <w:sz w:val="22"/>
          <w:szCs w:val="22"/>
        </w:rPr>
        <w:t>The interview with Derek Derrian provides an intriguing glimpse into the intricate realm of cross-cultural interactions in a commercial setting, proffering tangible validations and challenges to the Lewis model of intercultural communication. From my perspective, Derek's experiences underscore the critical significance of comprehending and adjusting to cultural subtleties in global business environments. The Lewis model, which classifies cultures as linear-active, multi-active, and reactive, lays a solid foundation for dissecting these subtleties. Nevertheless, Derek's insights reveal the model's constraints in capturing the dynamic and fluid nature of cultures.</w:t>
      </w:r>
    </w:p>
    <w:p w14:paraId="291F7885" w14:textId="77777777" w:rsidR="00812A8A" w:rsidRPr="00990250" w:rsidRDefault="00000000" w:rsidP="00990250">
      <w:pPr>
        <w:pStyle w:val="NoSpacing"/>
        <w:spacing w:line="360" w:lineRule="auto"/>
        <w:ind w:firstLine="720"/>
        <w:jc w:val="both"/>
        <w:rPr>
          <w:rFonts w:ascii="Arial" w:hAnsi="Arial" w:cs="Arial"/>
          <w:color w:val="161718"/>
          <w:sz w:val="22"/>
          <w:szCs w:val="22"/>
        </w:rPr>
      </w:pPr>
      <w:r w:rsidRPr="00990250">
        <w:rPr>
          <w:rFonts w:ascii="Arial" w:hAnsi="Arial" w:cs="Arial"/>
          <w:color w:val="161718"/>
          <w:sz w:val="22"/>
          <w:szCs w:val="22"/>
        </w:rPr>
        <w:t xml:space="preserve">Derek's stress on the importance of fostering relationships during negotiations and the prevalent indirect communication style in Uganda align with the traits of multi-active </w:t>
      </w:r>
      <w:r w:rsidRPr="00990250">
        <w:rPr>
          <w:rFonts w:ascii="Arial" w:hAnsi="Arial" w:cs="Arial"/>
          <w:color w:val="161718"/>
          <w:sz w:val="22"/>
          <w:szCs w:val="22"/>
        </w:rPr>
        <w:lastRenderedPageBreak/>
        <w:t>cultures as depicted by Lewis. This authentication underscores the model's efficacy in furnishing a roadmap for anticipating and preparing for potential communication and negotiation hurdles in cross-cultural scenarios. Nevertheless, Derek's experiences also spotlight the diversity within a singular cultural framework, implying that the Lewis model might oversimplify intricate cultural identities and interactions. For example, his anecdote of a cultural miscommunication stemming from indirect communication methods illustrates how cultural depth and variety can lead to misunderstandings not entirely accommodated by the model.</w:t>
      </w:r>
    </w:p>
    <w:p w14:paraId="375F4914" w14:textId="77777777" w:rsidR="00812A8A" w:rsidRPr="00990250" w:rsidRDefault="00000000" w:rsidP="00990250">
      <w:pPr>
        <w:pStyle w:val="NoSpacing"/>
        <w:spacing w:line="360" w:lineRule="auto"/>
        <w:ind w:firstLine="720"/>
        <w:jc w:val="both"/>
        <w:rPr>
          <w:rFonts w:ascii="Arial" w:hAnsi="Arial" w:cs="Arial"/>
          <w:color w:val="161718"/>
          <w:sz w:val="22"/>
          <w:szCs w:val="22"/>
        </w:rPr>
      </w:pPr>
      <w:r w:rsidRPr="00990250">
        <w:rPr>
          <w:rFonts w:ascii="Arial" w:hAnsi="Arial" w:cs="Arial"/>
          <w:color w:val="161718"/>
          <w:sz w:val="22"/>
          <w:szCs w:val="22"/>
        </w:rPr>
        <w:t>Furthermore, Derek's strategy for managing cultural disparities—emphasizing active listening, receptiveness, and the establishment of an inclusive environment—signals the necessity of transcending categorical models such as Lewis'. These tactics advocate for a more sophisticated, empathetic approach to cross-cultural connections that rely on personal skills like cultural intelligence and flexibility, as opposed to rigid frameworks.</w:t>
      </w:r>
    </w:p>
    <w:p w14:paraId="5D835809" w14:textId="77777777" w:rsidR="00812A8A" w:rsidRPr="00990250" w:rsidRDefault="00000000" w:rsidP="00990250">
      <w:pPr>
        <w:pStyle w:val="NoSpacing"/>
        <w:spacing w:line="360" w:lineRule="auto"/>
        <w:ind w:firstLine="720"/>
        <w:jc w:val="both"/>
        <w:rPr>
          <w:rFonts w:ascii="Arial" w:hAnsi="Arial" w:cs="Arial"/>
          <w:color w:val="161718"/>
          <w:sz w:val="22"/>
          <w:szCs w:val="22"/>
        </w:rPr>
      </w:pPr>
      <w:r w:rsidRPr="00990250">
        <w:rPr>
          <w:rFonts w:ascii="Arial" w:hAnsi="Arial" w:cs="Arial"/>
          <w:color w:val="161718"/>
          <w:sz w:val="22"/>
          <w:szCs w:val="22"/>
        </w:rPr>
        <w:t>Interpreting Derek's interview through my own comprehension and exploration of the Lewis model, it is apparent that while the model serves as a useful structure for dealing with the intricacies of global business interactions, it must be employed with adaptability and an awareness of its limitations. The tangible intricacies of culture, vividly elucidated through Derek's accounts, necessitate a more adjustable, nuanced approach. Integrating these insights into our grasp of the Lewis model can enhance its practicality, empowering professionals to better address the multifarious challenges of cross-cultural business environments. This amalgamation of theoretical frameworks with personal accounts like Derek's not only deepens our insight into cultural dynamics but also equips us with a more comprehensive toolkit for effective international collaboration.</w:t>
      </w:r>
    </w:p>
    <w:p w14:paraId="136CDADB" w14:textId="77777777" w:rsidR="00812A8A" w:rsidRPr="00990250" w:rsidRDefault="00812A8A" w:rsidP="00990250">
      <w:pPr>
        <w:pStyle w:val="NoSpacing"/>
        <w:spacing w:line="360" w:lineRule="auto"/>
        <w:jc w:val="both"/>
        <w:rPr>
          <w:rFonts w:ascii="Arial" w:hAnsi="Arial" w:cs="Arial"/>
          <w:color w:val="161718"/>
          <w:sz w:val="22"/>
          <w:szCs w:val="22"/>
        </w:rPr>
      </w:pPr>
    </w:p>
    <w:p w14:paraId="5214BC94" w14:textId="77777777" w:rsidR="00812A8A" w:rsidRDefault="00000000" w:rsidP="006C1826">
      <w:pPr>
        <w:pStyle w:val="Heading1"/>
        <w:rPr>
          <w:color w:val="auto"/>
        </w:rPr>
      </w:pPr>
      <w:bookmarkStart w:id="69" w:name="_Toc19"/>
      <w:bookmarkStart w:id="70" w:name="_Toc157265140"/>
      <w:bookmarkStart w:id="71" w:name="_Toc161945646"/>
      <w:bookmarkStart w:id="72" w:name="_Toc161945745"/>
      <w:r w:rsidRPr="006C1826">
        <w:rPr>
          <w:color w:val="auto"/>
        </w:rPr>
        <w:t>Conclusion</w:t>
      </w:r>
      <w:bookmarkEnd w:id="69"/>
      <w:bookmarkEnd w:id="71"/>
      <w:bookmarkEnd w:id="72"/>
      <w:r w:rsidRPr="006C1826">
        <w:rPr>
          <w:color w:val="auto"/>
        </w:rPr>
        <w:t xml:space="preserve"> </w:t>
      </w:r>
      <w:bookmarkEnd w:id="70"/>
    </w:p>
    <w:p w14:paraId="4630878E" w14:textId="77777777" w:rsidR="006C1826" w:rsidRDefault="006C1826" w:rsidP="00990250">
      <w:pPr>
        <w:pStyle w:val="NoSpacing"/>
        <w:spacing w:line="360" w:lineRule="auto"/>
        <w:ind w:firstLine="720"/>
        <w:jc w:val="both"/>
        <w:rPr>
          <w:rFonts w:ascii="Arial" w:hAnsi="Arial" w:cs="Arial"/>
          <w:color w:val="161718"/>
          <w:sz w:val="22"/>
          <w:szCs w:val="22"/>
        </w:rPr>
      </w:pPr>
    </w:p>
    <w:p w14:paraId="02270BBC" w14:textId="03CC0D8D" w:rsidR="00990250" w:rsidRDefault="00000000" w:rsidP="00990250">
      <w:pPr>
        <w:pStyle w:val="NoSpacing"/>
        <w:spacing w:line="360" w:lineRule="auto"/>
        <w:ind w:firstLine="720"/>
        <w:jc w:val="both"/>
        <w:rPr>
          <w:rFonts w:ascii="Arial" w:hAnsi="Arial" w:cs="Arial"/>
          <w:color w:val="161718"/>
          <w:sz w:val="22"/>
          <w:szCs w:val="22"/>
        </w:rPr>
      </w:pPr>
      <w:r w:rsidRPr="00990250">
        <w:rPr>
          <w:rFonts w:ascii="Arial" w:hAnsi="Arial" w:cs="Arial"/>
          <w:color w:val="161718"/>
          <w:sz w:val="22"/>
          <w:szCs w:val="22"/>
        </w:rPr>
        <w:t xml:space="preserve">In conclusion, the successful coming together of Universal Elect Plc and Energy Power relies on more than just strategic alignments and operational synergies. It crucially hinges on the meticulous handling of cultural integration, communication, and personnel practices. The core of this integration is rooted in comprehending and honouring the varied cultural backgrounds, values, and practices of the workforce from each company. By conveying a harmonized vision, establishing a specialized team to handle cross-cultural integration, promoting ongoing dialogue, and customizing training schemes, the newly consolidated entity can nurture a culture of mutual respect, cooperation, and creativity. </w:t>
      </w:r>
      <w:r w:rsidR="00990250">
        <w:rPr>
          <w:rFonts w:ascii="Arial" w:hAnsi="Arial" w:cs="Arial"/>
          <w:color w:val="161718"/>
          <w:sz w:val="22"/>
          <w:szCs w:val="22"/>
        </w:rPr>
        <w:t xml:space="preserve">  </w:t>
      </w:r>
      <w:r w:rsidRPr="00990250">
        <w:rPr>
          <w:rFonts w:ascii="Arial" w:hAnsi="Arial" w:cs="Arial"/>
          <w:color w:val="161718"/>
          <w:sz w:val="22"/>
          <w:szCs w:val="22"/>
        </w:rPr>
        <w:t xml:space="preserve">Additionally, adjusting personnel management methods to mirror the diversity of the combined workforce and encouraging collaboration are essential steps towards realizing the full potential of this union. Consistently monitoring progress and being open to adjusting strategies based on feedback are imperative for navigating the intricate dynamics of this transformation. </w:t>
      </w:r>
    </w:p>
    <w:p w14:paraId="68F16F15" w14:textId="33A05487" w:rsidR="006C1826" w:rsidRPr="00990250" w:rsidRDefault="00000000" w:rsidP="006836A4">
      <w:pPr>
        <w:pStyle w:val="NoSpacing"/>
        <w:spacing w:line="360" w:lineRule="auto"/>
        <w:ind w:firstLine="720"/>
        <w:jc w:val="both"/>
        <w:rPr>
          <w:rFonts w:ascii="Arial" w:hAnsi="Arial" w:cs="Arial"/>
          <w:color w:val="161718"/>
          <w:sz w:val="22"/>
          <w:szCs w:val="22"/>
        </w:rPr>
      </w:pPr>
      <w:r w:rsidRPr="00990250">
        <w:rPr>
          <w:rFonts w:ascii="Arial" w:hAnsi="Arial" w:cs="Arial"/>
          <w:color w:val="161718"/>
          <w:sz w:val="22"/>
          <w:szCs w:val="22"/>
        </w:rPr>
        <w:lastRenderedPageBreak/>
        <w:t>Ultimately, the suggestions presented aim to facilitate a seamless transition, making certain that the merger not only accomplishes its strategic goals but also fosters a robust, inclusive, and vibrant corporate culture that steers the company towards future accomplishments. The endeavour of merging Universal Elect Plc and Energy Power symbolizes a notable opportunity to establish a new benchmark in the global energy domain, showcasing how strategic foresight, along with a profound dedication to cultural sensitivity and personnel management, can move forward unrivalled innovation and progress.</w:t>
      </w:r>
    </w:p>
    <w:p w14:paraId="7D444041" w14:textId="77777777" w:rsidR="00812A8A" w:rsidRPr="006C1826" w:rsidRDefault="00000000" w:rsidP="006C1826">
      <w:pPr>
        <w:pStyle w:val="Heading1"/>
        <w:rPr>
          <w:color w:val="auto"/>
        </w:rPr>
      </w:pPr>
      <w:bookmarkStart w:id="73" w:name="_Toc20"/>
      <w:bookmarkStart w:id="74" w:name="_Toc161945647"/>
      <w:bookmarkStart w:id="75" w:name="_Toc161945746"/>
      <w:r w:rsidRPr="006C1826">
        <w:rPr>
          <w:color w:val="auto"/>
        </w:rPr>
        <w:t>Recommendations for Effective Change Management</w:t>
      </w:r>
      <w:bookmarkEnd w:id="73"/>
      <w:bookmarkEnd w:id="74"/>
      <w:bookmarkEnd w:id="75"/>
    </w:p>
    <w:p w14:paraId="3E61F9C5" w14:textId="77777777" w:rsidR="00812A8A" w:rsidRPr="00990250" w:rsidRDefault="00812A8A" w:rsidP="00990250">
      <w:pPr>
        <w:pStyle w:val="NoSpacing"/>
        <w:spacing w:line="360" w:lineRule="auto"/>
        <w:jc w:val="both"/>
        <w:rPr>
          <w:rFonts w:ascii="Arial" w:hAnsi="Arial" w:cs="Arial"/>
          <w:color w:val="161718"/>
          <w:sz w:val="22"/>
          <w:szCs w:val="22"/>
          <w:lang w:bidi="en-GB"/>
        </w:rPr>
      </w:pPr>
    </w:p>
    <w:p w14:paraId="4FB7D3A8" w14:textId="77777777" w:rsidR="00812A8A" w:rsidRPr="00990250" w:rsidRDefault="00000000" w:rsidP="00990250">
      <w:pPr>
        <w:pStyle w:val="NoSpacing"/>
        <w:spacing w:line="360" w:lineRule="auto"/>
        <w:ind w:firstLine="360"/>
        <w:jc w:val="both"/>
        <w:rPr>
          <w:rFonts w:ascii="Arial" w:hAnsi="Arial" w:cs="Arial"/>
          <w:color w:val="161718"/>
          <w:sz w:val="22"/>
          <w:szCs w:val="22"/>
          <w:lang w:bidi="en-GB"/>
        </w:rPr>
      </w:pPr>
      <w:r w:rsidRPr="00990250">
        <w:rPr>
          <w:rFonts w:ascii="Arial" w:hAnsi="Arial" w:cs="Arial"/>
          <w:color w:val="161718"/>
          <w:sz w:val="22"/>
          <w:szCs w:val="22"/>
          <w:lang w:bidi="en-GB"/>
        </w:rPr>
        <w:t>Based on the comprehensive analysis of the acquisition of Universal Elect Plc by Energy Power, and the subsequent discussions on cultural integration, communication, negotiation, and people management, here are tailored recommendations for effective change management in this context:</w:t>
      </w:r>
    </w:p>
    <w:p w14:paraId="5A3FACBF" w14:textId="77777777" w:rsidR="00812A8A" w:rsidRPr="00990250" w:rsidRDefault="00000000" w:rsidP="00990250">
      <w:pPr>
        <w:pStyle w:val="NoSpacing"/>
        <w:numPr>
          <w:ilvl w:val="0"/>
          <w:numId w:val="14"/>
        </w:numPr>
        <w:spacing w:line="360" w:lineRule="auto"/>
        <w:jc w:val="both"/>
        <w:rPr>
          <w:rFonts w:ascii="Arial" w:hAnsi="Arial" w:cs="Arial"/>
          <w:color w:val="161718"/>
          <w:sz w:val="22"/>
          <w:szCs w:val="22"/>
          <w:lang w:bidi="en-GB"/>
        </w:rPr>
      </w:pPr>
      <w:r w:rsidRPr="00990250">
        <w:rPr>
          <w:rFonts w:ascii="Arial" w:hAnsi="Arial" w:cs="Arial"/>
          <w:color w:val="161718"/>
          <w:sz w:val="22"/>
          <w:szCs w:val="22"/>
          <w:lang w:bidi="en-GB"/>
        </w:rPr>
        <w:t>Leadership is fundamental in outlining a precise and compelling vision for the future of the newly merged organization, with a focus on the advantages for all parties involved, opportunities for advancement, and the significance of blending cultures. It is vital that this vision is consistently shared throughout the entire organization to establish trust and coherence.</w:t>
      </w:r>
    </w:p>
    <w:p w14:paraId="57D2F79F" w14:textId="77777777" w:rsidR="00812A8A" w:rsidRPr="00990250" w:rsidRDefault="00812A8A" w:rsidP="00990250">
      <w:pPr>
        <w:pStyle w:val="NoSpacing"/>
        <w:spacing w:line="360" w:lineRule="auto"/>
        <w:jc w:val="both"/>
        <w:rPr>
          <w:rFonts w:ascii="Arial" w:hAnsi="Arial" w:cs="Arial"/>
          <w:color w:val="161718"/>
          <w:sz w:val="22"/>
          <w:szCs w:val="22"/>
          <w:lang w:bidi="en-GB"/>
        </w:rPr>
      </w:pPr>
    </w:p>
    <w:p w14:paraId="53727F9A" w14:textId="77777777" w:rsidR="00812A8A" w:rsidRPr="00990250" w:rsidRDefault="00000000" w:rsidP="00990250">
      <w:pPr>
        <w:pStyle w:val="NoSpacing"/>
        <w:numPr>
          <w:ilvl w:val="0"/>
          <w:numId w:val="14"/>
        </w:numPr>
        <w:spacing w:line="360" w:lineRule="auto"/>
        <w:jc w:val="both"/>
        <w:rPr>
          <w:rFonts w:ascii="Arial" w:hAnsi="Arial" w:cs="Arial"/>
          <w:color w:val="161718"/>
          <w:sz w:val="22"/>
          <w:szCs w:val="22"/>
          <w:lang w:bidi="en-GB"/>
        </w:rPr>
      </w:pPr>
      <w:r w:rsidRPr="00990250">
        <w:rPr>
          <w:rFonts w:ascii="Arial" w:hAnsi="Arial" w:cs="Arial"/>
          <w:color w:val="161718"/>
          <w:sz w:val="22"/>
          <w:szCs w:val="22"/>
          <w:lang w:bidi="en-GB"/>
        </w:rPr>
        <w:t>Establish a cross-company team with a clear mission to enhance cultural integration, acting as a link for communication to assist in resolving conflicts and merging organizational cultures effectively.</w:t>
      </w:r>
    </w:p>
    <w:p w14:paraId="6A9625E9" w14:textId="77777777" w:rsidR="00812A8A" w:rsidRPr="00990250" w:rsidRDefault="00812A8A" w:rsidP="00990250">
      <w:pPr>
        <w:pStyle w:val="NoSpacing"/>
        <w:spacing w:line="360" w:lineRule="auto"/>
        <w:jc w:val="both"/>
        <w:rPr>
          <w:rFonts w:ascii="Arial" w:hAnsi="Arial" w:cs="Arial"/>
          <w:color w:val="161718"/>
          <w:sz w:val="22"/>
          <w:szCs w:val="22"/>
          <w:lang w:bidi="en-GB"/>
        </w:rPr>
      </w:pPr>
    </w:p>
    <w:p w14:paraId="1D395C39" w14:textId="77777777" w:rsidR="00812A8A" w:rsidRPr="00990250" w:rsidRDefault="00000000" w:rsidP="00990250">
      <w:pPr>
        <w:pStyle w:val="NoSpacing"/>
        <w:numPr>
          <w:ilvl w:val="0"/>
          <w:numId w:val="14"/>
        </w:numPr>
        <w:spacing w:line="360" w:lineRule="auto"/>
        <w:jc w:val="both"/>
        <w:rPr>
          <w:rFonts w:ascii="Arial" w:hAnsi="Arial" w:cs="Arial"/>
          <w:color w:val="161718"/>
          <w:sz w:val="22"/>
          <w:szCs w:val="22"/>
          <w:lang w:bidi="en-GB"/>
        </w:rPr>
      </w:pPr>
      <w:r w:rsidRPr="00990250">
        <w:rPr>
          <w:rFonts w:ascii="Arial" w:hAnsi="Arial" w:cs="Arial"/>
          <w:color w:val="161718"/>
          <w:sz w:val="22"/>
          <w:szCs w:val="22"/>
          <w:lang w:bidi="en-GB"/>
        </w:rPr>
        <w:t>Set up regular platforms for employees from both companies to voice their concerns, make inquiries, and offer feedback. This may involve town hall meetings, focus groups, or anonymous surveys. Maintaining an ongoing dialogue aids in early identification of potential problems and strengthens inclusivity.</w:t>
      </w:r>
    </w:p>
    <w:p w14:paraId="3C93C4DC" w14:textId="77777777" w:rsidR="00812A8A" w:rsidRPr="00990250" w:rsidRDefault="00812A8A" w:rsidP="00990250">
      <w:pPr>
        <w:pStyle w:val="NoSpacing"/>
        <w:spacing w:line="360" w:lineRule="auto"/>
        <w:jc w:val="both"/>
        <w:rPr>
          <w:rFonts w:ascii="Arial" w:hAnsi="Arial" w:cs="Arial"/>
          <w:color w:val="161718"/>
          <w:sz w:val="22"/>
          <w:szCs w:val="22"/>
          <w:lang w:bidi="en-GB"/>
        </w:rPr>
      </w:pPr>
    </w:p>
    <w:p w14:paraId="0BF3F0B6" w14:textId="77777777" w:rsidR="00812A8A" w:rsidRPr="00990250" w:rsidRDefault="00000000" w:rsidP="00990250">
      <w:pPr>
        <w:pStyle w:val="NoSpacing"/>
        <w:numPr>
          <w:ilvl w:val="0"/>
          <w:numId w:val="14"/>
        </w:numPr>
        <w:spacing w:line="360" w:lineRule="auto"/>
        <w:jc w:val="both"/>
        <w:rPr>
          <w:rFonts w:ascii="Arial" w:hAnsi="Arial" w:cs="Arial"/>
          <w:color w:val="161718"/>
          <w:sz w:val="22"/>
          <w:szCs w:val="22"/>
          <w:lang w:bidi="en-GB"/>
        </w:rPr>
      </w:pPr>
      <w:r w:rsidRPr="00990250">
        <w:rPr>
          <w:rFonts w:ascii="Arial" w:hAnsi="Arial" w:cs="Arial"/>
          <w:color w:val="161718"/>
          <w:sz w:val="22"/>
          <w:szCs w:val="22"/>
          <w:lang w:bidi="en-GB"/>
        </w:rPr>
        <w:t>Evaluate and modify HR policies and procedures to ensure they are inclusive and resonate with the diversity within the new, merged workforce. This includes exploring flexible work arrangements, diverse recruitment methods, and fair opportunities for career growth.</w:t>
      </w:r>
    </w:p>
    <w:p w14:paraId="28661FDB" w14:textId="77777777" w:rsidR="00812A8A" w:rsidRPr="00990250" w:rsidRDefault="00812A8A" w:rsidP="00990250">
      <w:pPr>
        <w:pStyle w:val="NoSpacing"/>
        <w:spacing w:line="360" w:lineRule="auto"/>
        <w:jc w:val="both"/>
        <w:rPr>
          <w:rFonts w:ascii="Arial" w:hAnsi="Arial" w:cs="Arial"/>
          <w:color w:val="161718"/>
          <w:sz w:val="22"/>
          <w:szCs w:val="22"/>
          <w:lang w:bidi="en-GB"/>
        </w:rPr>
      </w:pPr>
    </w:p>
    <w:p w14:paraId="70E0CEB3" w14:textId="77777777" w:rsidR="00812A8A" w:rsidRPr="00990250" w:rsidRDefault="00000000" w:rsidP="00990250">
      <w:pPr>
        <w:pStyle w:val="NoSpacing"/>
        <w:numPr>
          <w:ilvl w:val="0"/>
          <w:numId w:val="14"/>
        </w:numPr>
        <w:spacing w:line="360" w:lineRule="auto"/>
        <w:jc w:val="both"/>
        <w:rPr>
          <w:rFonts w:ascii="Arial" w:hAnsi="Arial" w:cs="Arial"/>
          <w:color w:val="161718"/>
          <w:sz w:val="22"/>
          <w:szCs w:val="22"/>
          <w:lang w:bidi="en-GB"/>
        </w:rPr>
      </w:pPr>
      <w:r w:rsidRPr="00990250">
        <w:rPr>
          <w:rFonts w:ascii="Arial" w:hAnsi="Arial" w:cs="Arial"/>
          <w:color w:val="161718"/>
          <w:sz w:val="22"/>
          <w:szCs w:val="22"/>
          <w:lang w:bidi="en-GB"/>
        </w:rPr>
        <w:t>Monitor the integration process continuously, assess the success of change management tactics, and be ready to adjust as needed. This method guarantees that the organization remains adaptable to challenges and can modify strategies to support a smooth integration.</w:t>
      </w:r>
    </w:p>
    <w:p w14:paraId="72181126" w14:textId="77777777" w:rsidR="00812A8A" w:rsidRPr="00990250" w:rsidRDefault="00812A8A" w:rsidP="00990250">
      <w:pPr>
        <w:pStyle w:val="NoSpacing"/>
        <w:spacing w:line="360" w:lineRule="auto"/>
        <w:rPr>
          <w:rFonts w:ascii="Arial" w:hAnsi="Arial" w:cs="Arial"/>
          <w:color w:val="161718"/>
          <w:sz w:val="22"/>
          <w:szCs w:val="22"/>
        </w:rPr>
      </w:pPr>
    </w:p>
    <w:p w14:paraId="2056DC76" w14:textId="77777777" w:rsidR="00812A8A" w:rsidRPr="006C1826" w:rsidRDefault="00000000" w:rsidP="006C1826">
      <w:pPr>
        <w:pStyle w:val="Heading1"/>
        <w:rPr>
          <w:color w:val="auto"/>
        </w:rPr>
      </w:pPr>
      <w:bookmarkStart w:id="76" w:name="_Toc157265141"/>
      <w:bookmarkStart w:id="77" w:name="_Toc161945648"/>
      <w:bookmarkStart w:id="78" w:name="_Toc161945747"/>
      <w:r w:rsidRPr="006C1826">
        <w:rPr>
          <w:color w:val="auto"/>
        </w:rPr>
        <w:lastRenderedPageBreak/>
        <w:t>References</w:t>
      </w:r>
      <w:bookmarkEnd w:id="76"/>
      <w:bookmarkEnd w:id="77"/>
      <w:bookmarkEnd w:id="78"/>
    </w:p>
    <w:p w14:paraId="3F5465DF" w14:textId="5C4E9C50" w:rsidR="00812A8A" w:rsidRPr="00990250" w:rsidRDefault="00000000" w:rsidP="00990250">
      <w:pPr>
        <w:pStyle w:val="NoSpacing"/>
        <w:spacing w:line="360" w:lineRule="auto"/>
        <w:rPr>
          <w:rFonts w:ascii="Arial" w:hAnsi="Arial" w:cs="Arial"/>
          <w:color w:val="161718"/>
          <w:sz w:val="22"/>
          <w:szCs w:val="22"/>
        </w:rPr>
      </w:pPr>
      <w:r w:rsidRPr="00990250">
        <w:rPr>
          <w:rFonts w:ascii="Arial" w:hAnsi="Arial" w:cs="Arial"/>
          <w:color w:val="161718"/>
          <w:sz w:val="22"/>
          <w:szCs w:val="22"/>
        </w:rPr>
        <w:t xml:space="preserve">Bratt </w:t>
      </w:r>
      <w:proofErr w:type="spellStart"/>
      <w:r w:rsidRPr="00990250">
        <w:rPr>
          <w:rFonts w:ascii="Arial" w:hAnsi="Arial" w:cs="Arial"/>
          <w:color w:val="161718"/>
          <w:sz w:val="22"/>
          <w:szCs w:val="22"/>
        </w:rPr>
        <w:t>Paulston</w:t>
      </w:r>
      <w:proofErr w:type="spellEnd"/>
      <w:r w:rsidRPr="00990250">
        <w:rPr>
          <w:rFonts w:ascii="Arial" w:hAnsi="Arial" w:cs="Arial"/>
          <w:color w:val="161718"/>
          <w:sz w:val="22"/>
          <w:szCs w:val="22"/>
        </w:rPr>
        <w:t xml:space="preserve">, C., Klesling, S.F. and Rangel, E.S. (2012) Intercultural </w:t>
      </w:r>
      <w:r w:rsidR="006C1826" w:rsidRPr="00990250">
        <w:rPr>
          <w:rFonts w:ascii="Arial" w:hAnsi="Arial" w:cs="Arial"/>
          <w:color w:val="161718"/>
          <w:sz w:val="22"/>
          <w:szCs w:val="22"/>
        </w:rPr>
        <w:t>Discourse and</w:t>
      </w:r>
      <w:r w:rsidRPr="00990250">
        <w:rPr>
          <w:rFonts w:ascii="Arial" w:hAnsi="Arial" w:cs="Arial"/>
          <w:color w:val="161718"/>
          <w:sz w:val="22"/>
          <w:szCs w:val="22"/>
        </w:rPr>
        <w:t xml:space="preserve"> Communication. Chichester, UK: Wiley-Blackwell. </w:t>
      </w:r>
    </w:p>
    <w:p w14:paraId="23D4EF09" w14:textId="77777777" w:rsidR="00812A8A" w:rsidRPr="00990250" w:rsidRDefault="00812A8A" w:rsidP="00990250">
      <w:pPr>
        <w:pStyle w:val="NoSpacing"/>
        <w:spacing w:line="360" w:lineRule="auto"/>
        <w:rPr>
          <w:rFonts w:ascii="Arial" w:hAnsi="Arial" w:cs="Arial"/>
          <w:color w:val="161718"/>
          <w:sz w:val="22"/>
          <w:szCs w:val="22"/>
        </w:rPr>
      </w:pPr>
    </w:p>
    <w:p w14:paraId="3AE2E9A3" w14:textId="77777777" w:rsidR="00812A8A" w:rsidRPr="00990250" w:rsidRDefault="00000000" w:rsidP="00990250">
      <w:pPr>
        <w:pStyle w:val="NoSpacing"/>
        <w:spacing w:line="360" w:lineRule="auto"/>
        <w:rPr>
          <w:rFonts w:ascii="Arial" w:hAnsi="Arial" w:cs="Arial"/>
          <w:color w:val="161718"/>
          <w:sz w:val="22"/>
          <w:szCs w:val="22"/>
        </w:rPr>
      </w:pPr>
      <w:r w:rsidRPr="00990250">
        <w:rPr>
          <w:rFonts w:ascii="Arial" w:hAnsi="Arial" w:cs="Arial"/>
          <w:color w:val="161718"/>
          <w:sz w:val="22"/>
          <w:szCs w:val="22"/>
          <w:lang w:val="en-US"/>
        </w:rPr>
        <w:t xml:space="preserve">Caputo, A. et al. (2019) The relationship between cultural values, cultural intelligence and negotiation styles, Journal of Business Research. Available at: https://www.sciencedirect.com/science/article/abs/pii/S0148296319301018?via%3Dihub (Accessed: 02 March 2024). </w:t>
      </w:r>
    </w:p>
    <w:p w14:paraId="2E29E2FD" w14:textId="77777777" w:rsidR="00812A8A" w:rsidRPr="00990250" w:rsidRDefault="00812A8A" w:rsidP="00990250">
      <w:pPr>
        <w:pStyle w:val="NoSpacing"/>
        <w:spacing w:line="360" w:lineRule="auto"/>
        <w:rPr>
          <w:rFonts w:ascii="Arial" w:hAnsi="Arial" w:cs="Arial"/>
          <w:color w:val="161718"/>
          <w:sz w:val="22"/>
          <w:szCs w:val="22"/>
        </w:rPr>
      </w:pPr>
    </w:p>
    <w:p w14:paraId="17F5D669" w14:textId="772F00D2" w:rsidR="00812A8A" w:rsidRPr="00990250" w:rsidRDefault="00000000" w:rsidP="00990250">
      <w:pPr>
        <w:pStyle w:val="NoSpacing"/>
        <w:spacing w:line="360" w:lineRule="auto"/>
        <w:rPr>
          <w:rFonts w:ascii="Arial" w:hAnsi="Arial" w:cs="Arial"/>
          <w:color w:val="161718"/>
          <w:sz w:val="22"/>
          <w:szCs w:val="22"/>
        </w:rPr>
      </w:pPr>
      <w:r w:rsidRPr="00990250">
        <w:rPr>
          <w:rFonts w:ascii="Arial" w:hAnsi="Arial" w:cs="Arial"/>
          <w:color w:val="161718"/>
          <w:sz w:val="22"/>
          <w:szCs w:val="22"/>
        </w:rPr>
        <w:t xml:space="preserve">Chen, X. (2023) The Impact of Cross-cultural Communication Skills on International </w:t>
      </w:r>
      <w:r w:rsidR="006C1826" w:rsidRPr="00990250">
        <w:rPr>
          <w:rFonts w:ascii="Arial" w:hAnsi="Arial" w:cs="Arial"/>
          <w:color w:val="161718"/>
          <w:sz w:val="22"/>
          <w:szCs w:val="22"/>
        </w:rPr>
        <w:t>Business Vol</w:t>
      </w:r>
      <w:r w:rsidRPr="00990250">
        <w:rPr>
          <w:rFonts w:ascii="Arial" w:hAnsi="Arial" w:cs="Arial"/>
          <w:color w:val="161718"/>
          <w:sz w:val="22"/>
          <w:szCs w:val="22"/>
        </w:rPr>
        <w:t xml:space="preserve"> 20. Department of English for International Business. </w:t>
      </w:r>
    </w:p>
    <w:p w14:paraId="4D2F2D18" w14:textId="77777777" w:rsidR="00812A8A" w:rsidRPr="00990250" w:rsidRDefault="00812A8A" w:rsidP="00990250">
      <w:pPr>
        <w:pBdr>
          <w:top w:val="none" w:sz="4" w:space="0" w:color="auto"/>
          <w:left w:val="none" w:sz="4" w:space="0" w:color="auto"/>
          <w:bottom w:val="none" w:sz="4" w:space="0" w:color="auto"/>
          <w:right w:val="none" w:sz="4" w:space="0" w:color="auto"/>
          <w:between w:val="none" w:sz="4" w:space="0" w:color="auto"/>
          <w:bar w:val="none" w:sz="4" w:color="auto"/>
        </w:pBdr>
        <w:spacing w:line="360" w:lineRule="auto"/>
        <w:rPr>
          <w:rFonts w:ascii="Arial" w:hAnsi="Arial" w:cs="Arial"/>
          <w:color w:val="161718"/>
          <w:sz w:val="22"/>
          <w:lang w:val="en-US"/>
        </w:rPr>
      </w:pPr>
    </w:p>
    <w:p w14:paraId="25E1DF57" w14:textId="3C191F7B" w:rsidR="00812A8A" w:rsidRPr="00990250" w:rsidRDefault="00000000" w:rsidP="00990250">
      <w:pPr>
        <w:pBdr>
          <w:top w:val="none" w:sz="4" w:space="0" w:color="auto"/>
          <w:left w:val="none" w:sz="4" w:space="0" w:color="auto"/>
          <w:bottom w:val="none" w:sz="4" w:space="0" w:color="auto"/>
          <w:right w:val="none" w:sz="4" w:space="0" w:color="auto"/>
          <w:between w:val="none" w:sz="4" w:space="0" w:color="auto"/>
          <w:bar w:val="none" w:sz="4" w:color="auto"/>
        </w:pBdr>
        <w:spacing w:line="360" w:lineRule="auto"/>
        <w:rPr>
          <w:rFonts w:ascii="Arial" w:hAnsi="Arial" w:cs="Arial"/>
          <w:color w:val="161718"/>
          <w:sz w:val="22"/>
        </w:rPr>
      </w:pPr>
      <w:r w:rsidRPr="00990250">
        <w:rPr>
          <w:rFonts w:ascii="Arial" w:hAnsi="Arial" w:cs="Arial"/>
          <w:color w:val="161718"/>
          <w:sz w:val="22"/>
          <w:lang w:val="en-US"/>
        </w:rPr>
        <w:t xml:space="preserve">Clark, T. and Pugh, D. (2000) </w:t>
      </w:r>
      <w:r w:rsidRPr="00990250">
        <w:rPr>
          <w:rFonts w:ascii="Arial" w:hAnsi="Arial" w:cs="Arial"/>
          <w:i/>
          <w:color w:val="161718"/>
          <w:sz w:val="22"/>
          <w:lang w:val="en-US"/>
        </w:rPr>
        <w:t xml:space="preserve">Similarities and differences in European conceptions of human resource management: Toward a polycentric study resource management: Toward a polycentric </w:t>
      </w:r>
      <w:r w:rsidR="006C1826" w:rsidRPr="00990250">
        <w:rPr>
          <w:rFonts w:ascii="Arial" w:hAnsi="Arial" w:cs="Arial"/>
          <w:i/>
          <w:color w:val="161718"/>
          <w:sz w:val="22"/>
          <w:lang w:val="en-US"/>
        </w:rPr>
        <w:t>study.</w:t>
      </w:r>
      <w:r w:rsidRPr="00990250">
        <w:rPr>
          <w:rFonts w:ascii="Arial" w:hAnsi="Arial" w:cs="Arial"/>
          <w:color w:val="161718"/>
          <w:sz w:val="22"/>
          <w:lang w:val="en-US"/>
        </w:rPr>
        <w:t xml:space="preserve"> </w:t>
      </w:r>
      <w:r w:rsidRPr="00990250">
        <w:rPr>
          <w:rFonts w:ascii="Arial" w:hAnsi="Arial" w:cs="Arial"/>
          <w:color w:val="161718"/>
          <w:sz w:val="22"/>
        </w:rPr>
        <w:t>2000. Vol. 29, No. 4, pp. 84-100.</w:t>
      </w:r>
    </w:p>
    <w:p w14:paraId="6541DC7A" w14:textId="77777777" w:rsidR="00812A8A" w:rsidRPr="00990250" w:rsidRDefault="00812A8A" w:rsidP="00990250">
      <w:pPr>
        <w:pStyle w:val="NoSpacing"/>
        <w:spacing w:line="360" w:lineRule="auto"/>
        <w:rPr>
          <w:rFonts w:ascii="Arial" w:hAnsi="Arial" w:cs="Arial"/>
          <w:color w:val="161718"/>
          <w:sz w:val="22"/>
          <w:szCs w:val="22"/>
        </w:rPr>
      </w:pPr>
    </w:p>
    <w:p w14:paraId="2AB4264A" w14:textId="77777777" w:rsidR="00812A8A" w:rsidRPr="00990250" w:rsidRDefault="00000000" w:rsidP="00990250">
      <w:pPr>
        <w:pStyle w:val="NoSpacing"/>
        <w:spacing w:line="360" w:lineRule="auto"/>
        <w:rPr>
          <w:rFonts w:ascii="Arial" w:hAnsi="Arial" w:cs="Arial"/>
          <w:color w:val="161718"/>
          <w:sz w:val="22"/>
          <w:szCs w:val="22"/>
        </w:rPr>
      </w:pPr>
      <w:r w:rsidRPr="00990250">
        <w:rPr>
          <w:rFonts w:ascii="Arial" w:hAnsi="Arial" w:cs="Arial"/>
          <w:color w:val="161718"/>
          <w:sz w:val="22"/>
          <w:szCs w:val="22"/>
        </w:rPr>
        <w:t xml:space="preserve">Cortina, C. (2018) The role of organizational culture in mergers and acquisitions, LinkedIn. Available at: https://www.linkedin.com/pulse/role-organizational-culture-mergers-acquisitions-cecilia-cortina/ (Accessed: 02 March 2024). </w:t>
      </w:r>
    </w:p>
    <w:p w14:paraId="5C2DA2EC" w14:textId="77777777" w:rsidR="00812A8A" w:rsidRPr="00990250" w:rsidRDefault="00812A8A" w:rsidP="00990250">
      <w:pPr>
        <w:pStyle w:val="NoSpacing"/>
        <w:spacing w:line="360" w:lineRule="auto"/>
        <w:rPr>
          <w:rFonts w:ascii="Arial" w:hAnsi="Arial" w:cs="Arial"/>
          <w:color w:val="161718"/>
          <w:sz w:val="22"/>
          <w:szCs w:val="22"/>
        </w:rPr>
      </w:pPr>
    </w:p>
    <w:p w14:paraId="5DD020DB" w14:textId="77777777" w:rsidR="00812A8A" w:rsidRPr="00990250" w:rsidRDefault="00000000" w:rsidP="00990250">
      <w:pPr>
        <w:pStyle w:val="NoSpacing"/>
        <w:spacing w:line="360" w:lineRule="auto"/>
        <w:rPr>
          <w:rFonts w:ascii="Arial" w:hAnsi="Arial" w:cs="Arial"/>
          <w:color w:val="161718"/>
          <w:sz w:val="22"/>
          <w:szCs w:val="22"/>
        </w:rPr>
      </w:pPr>
      <w:r w:rsidRPr="00990250">
        <w:rPr>
          <w:rFonts w:ascii="Arial" w:hAnsi="Arial" w:cs="Arial"/>
          <w:color w:val="161718"/>
          <w:sz w:val="22"/>
          <w:szCs w:val="22"/>
        </w:rPr>
        <w:t xml:space="preserve">Fittipaldi, T. (2023) The cross-cultural power of the Lewis Model, Coaching Expatriates®. Available at: https://www.coachingexpatriates.com/the-cross-cultural-power-of-the-lewis-model/ (Accessed: 02 March 2024). </w:t>
      </w:r>
    </w:p>
    <w:p w14:paraId="14896BB2" w14:textId="77777777" w:rsidR="00812A8A" w:rsidRPr="00990250" w:rsidRDefault="00812A8A" w:rsidP="00990250">
      <w:pPr>
        <w:pStyle w:val="NoSpacing"/>
        <w:spacing w:line="360" w:lineRule="auto"/>
        <w:rPr>
          <w:rFonts w:ascii="Arial" w:hAnsi="Arial" w:cs="Arial"/>
          <w:color w:val="161718"/>
          <w:sz w:val="22"/>
          <w:szCs w:val="22"/>
        </w:rPr>
      </w:pPr>
    </w:p>
    <w:p w14:paraId="76F541FC" w14:textId="77777777" w:rsidR="00812A8A" w:rsidRPr="00990250" w:rsidRDefault="00000000" w:rsidP="00990250">
      <w:pPr>
        <w:pStyle w:val="NoSpacing"/>
        <w:spacing w:line="360" w:lineRule="auto"/>
        <w:rPr>
          <w:rFonts w:ascii="Arial" w:hAnsi="Arial" w:cs="Arial"/>
          <w:color w:val="161718"/>
          <w:sz w:val="22"/>
          <w:szCs w:val="22"/>
        </w:rPr>
      </w:pPr>
      <w:r w:rsidRPr="00990250">
        <w:rPr>
          <w:rFonts w:ascii="Arial" w:hAnsi="Arial" w:cs="Arial"/>
          <w:color w:val="161718"/>
          <w:sz w:val="22"/>
          <w:szCs w:val="22"/>
        </w:rPr>
        <w:t xml:space="preserve">Goedhart, M., Koller, T. and Wessels, D. (2017) The six types of successful acquisitions, McKinsey &amp; Company. Available at: https://www.mckinsey.com/capabilities/strategy-and-corporate-finance/our-insights/the-six-types-of-successful-acquisitions (Accessed: 02 March 2024). </w:t>
      </w:r>
    </w:p>
    <w:p w14:paraId="39F154D6" w14:textId="77777777" w:rsidR="00812A8A" w:rsidRPr="00990250" w:rsidRDefault="00812A8A" w:rsidP="00990250">
      <w:pPr>
        <w:pBdr>
          <w:top w:val="none" w:sz="4" w:space="0" w:color="auto"/>
          <w:left w:val="none" w:sz="4" w:space="0" w:color="auto"/>
          <w:bottom w:val="none" w:sz="4" w:space="0" w:color="auto"/>
          <w:right w:val="none" w:sz="4" w:space="0" w:color="auto"/>
          <w:between w:val="none" w:sz="4" w:space="0" w:color="auto"/>
          <w:bar w:val="none" w:sz="4" w:color="auto"/>
        </w:pBdr>
        <w:spacing w:line="360" w:lineRule="auto"/>
        <w:rPr>
          <w:rFonts w:ascii="Arial" w:hAnsi="Arial" w:cs="Arial"/>
          <w:color w:val="000000"/>
          <w:sz w:val="22"/>
          <w:lang w:val="en-US"/>
        </w:rPr>
      </w:pPr>
    </w:p>
    <w:p w14:paraId="7A506BFB" w14:textId="77777777" w:rsidR="00812A8A" w:rsidRPr="00990250" w:rsidRDefault="00000000" w:rsidP="00990250">
      <w:pPr>
        <w:pBdr>
          <w:top w:val="none" w:sz="4" w:space="0" w:color="auto"/>
          <w:left w:val="none" w:sz="4" w:space="0" w:color="auto"/>
          <w:bottom w:val="none" w:sz="4" w:space="0" w:color="auto"/>
          <w:right w:val="none" w:sz="4" w:space="0" w:color="auto"/>
          <w:between w:val="none" w:sz="4" w:space="0" w:color="auto"/>
          <w:bar w:val="none" w:sz="4" w:color="auto"/>
        </w:pBdr>
        <w:spacing w:line="360" w:lineRule="auto"/>
        <w:rPr>
          <w:rFonts w:ascii="Arial" w:hAnsi="Arial" w:cs="Arial"/>
          <w:color w:val="161718"/>
          <w:sz w:val="22"/>
        </w:rPr>
      </w:pPr>
      <w:r w:rsidRPr="00990250">
        <w:rPr>
          <w:rFonts w:ascii="Arial" w:hAnsi="Arial" w:cs="Arial"/>
          <w:color w:val="000000"/>
          <w:sz w:val="22"/>
          <w:lang w:val="en-US"/>
        </w:rPr>
        <w:t xml:space="preserve">Lakshman, C. (2011) </w:t>
      </w:r>
      <w:r w:rsidRPr="00990250">
        <w:rPr>
          <w:rFonts w:ascii="Arial" w:hAnsi="Arial" w:cs="Arial"/>
          <w:i/>
          <w:color w:val="000000"/>
          <w:sz w:val="22"/>
          <w:lang w:val="en-US"/>
        </w:rPr>
        <w:t>Postacquisition cultural integration in mergers &amp; acquisitions ...</w:t>
      </w:r>
      <w:r w:rsidRPr="00990250">
        <w:rPr>
          <w:rFonts w:ascii="Arial" w:hAnsi="Arial" w:cs="Arial"/>
          <w:color w:val="000000"/>
          <w:sz w:val="22"/>
          <w:lang w:val="en-US"/>
        </w:rPr>
        <w:t xml:space="preserve">, </w:t>
      </w:r>
      <w:r w:rsidRPr="00990250">
        <w:rPr>
          <w:rFonts w:ascii="Arial" w:hAnsi="Arial" w:cs="Arial"/>
          <w:i/>
          <w:color w:val="000000"/>
          <w:sz w:val="22"/>
          <w:lang w:val="en-US"/>
        </w:rPr>
        <w:t>Human Resource Management</w:t>
      </w:r>
      <w:r w:rsidRPr="00990250">
        <w:rPr>
          <w:rFonts w:ascii="Arial" w:hAnsi="Arial" w:cs="Arial"/>
          <w:color w:val="000000"/>
          <w:sz w:val="22"/>
          <w:lang w:val="en-US"/>
        </w:rPr>
        <w:t xml:space="preserve">. Available at: https://www.researchgate.net/publication/264610482_Postacquisition_cultural_integration_in_mergers_acquisitions_A_knowledge-based_approach (Accessed: 02 March 2024). </w:t>
      </w:r>
    </w:p>
    <w:p w14:paraId="7A4B7F01" w14:textId="77777777" w:rsidR="00812A8A" w:rsidRPr="00990250" w:rsidRDefault="00812A8A" w:rsidP="00990250">
      <w:pPr>
        <w:pStyle w:val="NoSpacing"/>
        <w:spacing w:line="360" w:lineRule="auto"/>
        <w:rPr>
          <w:rFonts w:ascii="Arial" w:hAnsi="Arial" w:cs="Arial"/>
          <w:color w:val="161718"/>
          <w:sz w:val="22"/>
          <w:szCs w:val="22"/>
        </w:rPr>
      </w:pPr>
    </w:p>
    <w:p w14:paraId="3D544F43" w14:textId="77777777" w:rsidR="00812A8A" w:rsidRPr="00990250" w:rsidRDefault="00000000" w:rsidP="00990250">
      <w:pPr>
        <w:pBdr>
          <w:top w:val="none" w:sz="4" w:space="0" w:color="auto"/>
          <w:left w:val="none" w:sz="4" w:space="0" w:color="auto"/>
          <w:bottom w:val="none" w:sz="4" w:space="0" w:color="auto"/>
          <w:right w:val="none" w:sz="4" w:space="0" w:color="auto"/>
          <w:between w:val="none" w:sz="4" w:space="0" w:color="auto"/>
          <w:bar w:val="none" w:sz="4" w:color="auto"/>
        </w:pBdr>
        <w:spacing w:line="360" w:lineRule="auto"/>
        <w:ind w:left="567" w:hanging="567"/>
        <w:rPr>
          <w:rFonts w:ascii="Arial" w:hAnsi="Arial" w:cs="Arial"/>
          <w:color w:val="000000"/>
          <w:sz w:val="22"/>
          <w:lang w:val="en-US"/>
        </w:rPr>
      </w:pPr>
      <w:r w:rsidRPr="00990250">
        <w:rPr>
          <w:rFonts w:ascii="Arial" w:hAnsi="Arial" w:cs="Arial"/>
          <w:color w:val="000000"/>
          <w:sz w:val="22"/>
          <w:lang w:val="en-US"/>
        </w:rPr>
        <w:t xml:space="preserve">Lewis, R.D. (2006) </w:t>
      </w:r>
      <w:r w:rsidRPr="00990250">
        <w:rPr>
          <w:rFonts w:ascii="Arial" w:hAnsi="Arial" w:cs="Arial"/>
          <w:i/>
          <w:color w:val="000000"/>
          <w:sz w:val="22"/>
          <w:lang w:val="en-US"/>
        </w:rPr>
        <w:t>When Cultures Collide</w:t>
      </w:r>
      <w:r w:rsidRPr="00990250">
        <w:rPr>
          <w:rFonts w:ascii="Arial" w:hAnsi="Arial" w:cs="Arial"/>
          <w:color w:val="000000"/>
          <w:sz w:val="22"/>
          <w:lang w:val="en-US"/>
        </w:rPr>
        <w:t xml:space="preserve">. London, UK: Nicholas Brealey International. </w:t>
      </w:r>
    </w:p>
    <w:p w14:paraId="66718797" w14:textId="77777777" w:rsidR="00812A8A" w:rsidRPr="00990250" w:rsidRDefault="00812A8A" w:rsidP="00990250">
      <w:pPr>
        <w:pStyle w:val="NoSpacing"/>
        <w:spacing w:line="360" w:lineRule="auto"/>
        <w:rPr>
          <w:rFonts w:ascii="Arial" w:hAnsi="Arial" w:cs="Arial"/>
          <w:color w:val="161718"/>
          <w:sz w:val="22"/>
          <w:szCs w:val="22"/>
        </w:rPr>
      </w:pPr>
    </w:p>
    <w:p w14:paraId="2C6BAC49" w14:textId="77777777" w:rsidR="00812A8A" w:rsidRPr="00990250" w:rsidRDefault="00000000" w:rsidP="00990250">
      <w:pPr>
        <w:pStyle w:val="NoSpacing"/>
        <w:spacing w:line="360" w:lineRule="auto"/>
        <w:rPr>
          <w:rFonts w:ascii="Arial" w:hAnsi="Arial" w:cs="Arial"/>
          <w:color w:val="161718"/>
          <w:sz w:val="22"/>
          <w:szCs w:val="22"/>
        </w:rPr>
      </w:pPr>
      <w:r w:rsidRPr="00990250">
        <w:rPr>
          <w:rFonts w:ascii="Arial" w:hAnsi="Arial" w:cs="Arial"/>
          <w:color w:val="161718"/>
          <w:sz w:val="22"/>
          <w:szCs w:val="22"/>
        </w:rPr>
        <w:t xml:space="preserve">Hofstede, G. (1980). Culture and Organizations. International Studies of Management &amp; Organization, 10(4), 15–41. </w:t>
      </w:r>
      <w:hyperlink r:id="rId11" w:history="1">
        <w:r w:rsidRPr="00990250">
          <w:rPr>
            <w:rFonts w:ascii="Arial" w:hAnsi="Arial" w:cs="Arial"/>
            <w:color w:val="161718"/>
            <w:sz w:val="22"/>
            <w:szCs w:val="22"/>
          </w:rPr>
          <w:t>http://www.jstor.org/stable/40396875</w:t>
        </w:r>
      </w:hyperlink>
    </w:p>
    <w:p w14:paraId="39BD2CBC" w14:textId="77777777" w:rsidR="00812A8A" w:rsidRPr="00990250" w:rsidRDefault="00812A8A" w:rsidP="00990250">
      <w:pPr>
        <w:pStyle w:val="NoSpacing"/>
        <w:spacing w:line="360" w:lineRule="auto"/>
        <w:rPr>
          <w:rFonts w:ascii="Arial" w:hAnsi="Arial" w:cs="Arial"/>
          <w:color w:val="161718"/>
          <w:sz w:val="22"/>
          <w:szCs w:val="22"/>
        </w:rPr>
      </w:pPr>
    </w:p>
    <w:p w14:paraId="2969F553" w14:textId="08312D05" w:rsidR="00812A8A" w:rsidRPr="00990250" w:rsidRDefault="006C1826" w:rsidP="00990250">
      <w:pPr>
        <w:pStyle w:val="NoSpacing"/>
        <w:spacing w:line="360" w:lineRule="auto"/>
        <w:rPr>
          <w:rFonts w:ascii="Arial" w:hAnsi="Arial" w:cs="Arial"/>
          <w:color w:val="161718"/>
          <w:sz w:val="22"/>
          <w:szCs w:val="22"/>
        </w:rPr>
      </w:pPr>
      <w:r w:rsidRPr="00990250">
        <w:rPr>
          <w:rFonts w:ascii="Arial" w:hAnsi="Arial" w:cs="Arial"/>
          <w:color w:val="161718"/>
          <w:sz w:val="22"/>
          <w:szCs w:val="22"/>
        </w:rPr>
        <w:lastRenderedPageBreak/>
        <w:t>Johnston,</w:t>
      </w:r>
      <w:r w:rsidR="00000000" w:rsidRPr="00990250">
        <w:rPr>
          <w:rFonts w:ascii="Arial" w:hAnsi="Arial" w:cs="Arial"/>
          <w:color w:val="161718"/>
          <w:sz w:val="22"/>
          <w:szCs w:val="22"/>
        </w:rPr>
        <w:t xml:space="preserve"> I. (2023) UAE takes big stakes in struggling UK offshore wind market, UAE takes Big Stakes in struggling UK Offshore Wind Market. Available at: https://www.ft.com/content/921d1d30-2487-4963-8001-b1c2baf9c367 (Accessed: 02 March 2024). </w:t>
      </w:r>
    </w:p>
    <w:p w14:paraId="60F54080" w14:textId="77777777" w:rsidR="00812A8A" w:rsidRPr="00990250" w:rsidRDefault="00812A8A" w:rsidP="00990250">
      <w:pPr>
        <w:pStyle w:val="NoSpacing"/>
        <w:spacing w:line="360" w:lineRule="auto"/>
        <w:rPr>
          <w:rFonts w:ascii="Arial" w:hAnsi="Arial" w:cs="Arial"/>
          <w:color w:val="161718"/>
          <w:sz w:val="22"/>
          <w:szCs w:val="22"/>
        </w:rPr>
      </w:pPr>
    </w:p>
    <w:p w14:paraId="3BB8560D" w14:textId="77777777" w:rsidR="00812A8A" w:rsidRPr="00990250" w:rsidRDefault="00000000" w:rsidP="00990250">
      <w:pPr>
        <w:pStyle w:val="NoSpacing"/>
        <w:spacing w:line="360" w:lineRule="auto"/>
        <w:rPr>
          <w:rFonts w:ascii="Arial" w:hAnsi="Arial" w:cs="Arial"/>
          <w:color w:val="161718"/>
          <w:sz w:val="22"/>
          <w:szCs w:val="22"/>
        </w:rPr>
      </w:pPr>
      <w:r w:rsidRPr="00990250">
        <w:rPr>
          <w:rFonts w:ascii="Arial" w:hAnsi="Arial" w:cs="Arial"/>
          <w:color w:val="161718"/>
          <w:sz w:val="22"/>
          <w:szCs w:val="22"/>
          <w:lang w:val="en-US"/>
        </w:rPr>
        <w:t xml:space="preserve">Lares, A. (2023) What is international negotiation: Shapiro Negotiation, Shapiro Negotiations. Available at: https://www.shapironegotiations.com/negotiations/what-is-international-negotiation/#:~:text=A%20thorough%20awareness%20of%20the,influence%20on%20how%20negotiations%20work. (Accessed: 02 March 2024). </w:t>
      </w:r>
    </w:p>
    <w:p w14:paraId="29CA0B9D" w14:textId="77777777" w:rsidR="00812A8A" w:rsidRPr="00990250" w:rsidRDefault="00812A8A" w:rsidP="00990250">
      <w:pPr>
        <w:pStyle w:val="NoSpacing"/>
        <w:spacing w:line="360" w:lineRule="auto"/>
        <w:rPr>
          <w:rFonts w:ascii="Arial" w:hAnsi="Arial" w:cs="Arial"/>
          <w:color w:val="161718"/>
          <w:sz w:val="22"/>
          <w:szCs w:val="22"/>
        </w:rPr>
      </w:pPr>
    </w:p>
    <w:p w14:paraId="472C462C" w14:textId="77777777" w:rsidR="00812A8A" w:rsidRPr="00990250" w:rsidRDefault="00000000" w:rsidP="00990250">
      <w:pPr>
        <w:pStyle w:val="NoSpacing"/>
        <w:spacing w:line="360" w:lineRule="auto"/>
        <w:rPr>
          <w:rFonts w:ascii="Arial" w:hAnsi="Arial" w:cs="Arial"/>
          <w:color w:val="161718"/>
          <w:sz w:val="22"/>
          <w:szCs w:val="22"/>
        </w:rPr>
      </w:pPr>
      <w:r w:rsidRPr="00990250">
        <w:rPr>
          <w:rFonts w:ascii="Arial" w:hAnsi="Arial" w:cs="Arial"/>
          <w:color w:val="161718"/>
          <w:sz w:val="22"/>
          <w:szCs w:val="22"/>
        </w:rPr>
        <w:t xml:space="preserve">Lamo, T. (2023) What is Cultural Competence and How to Develop </w:t>
      </w:r>
      <w:proofErr w:type="gramStart"/>
      <w:r w:rsidRPr="00990250">
        <w:rPr>
          <w:rFonts w:ascii="Arial" w:hAnsi="Arial" w:cs="Arial"/>
          <w:color w:val="161718"/>
          <w:sz w:val="22"/>
          <w:szCs w:val="22"/>
        </w:rPr>
        <w:t>It?,</w:t>
      </w:r>
      <w:proofErr w:type="gramEnd"/>
      <w:r w:rsidRPr="00990250">
        <w:rPr>
          <w:rFonts w:ascii="Arial" w:hAnsi="Arial" w:cs="Arial"/>
          <w:color w:val="161718"/>
          <w:sz w:val="22"/>
          <w:szCs w:val="22"/>
        </w:rPr>
        <w:t xml:space="preserve"> Lifelong learning you can trust. Available at: https://extension.psu.edu/what-is-cultural-competence-and-how-to-develop-it#:~:text=Developing%20cultural%20competence%20helps%20us,of%20interpretation%20to%20any%20situation. (Accessed: 02 March 2024). </w:t>
      </w:r>
    </w:p>
    <w:p w14:paraId="088CF269" w14:textId="77777777" w:rsidR="00812A8A" w:rsidRPr="00990250" w:rsidRDefault="00812A8A" w:rsidP="00990250">
      <w:pPr>
        <w:pStyle w:val="NoSpacing"/>
        <w:spacing w:line="360" w:lineRule="auto"/>
        <w:rPr>
          <w:rFonts w:ascii="Arial" w:hAnsi="Arial" w:cs="Arial"/>
          <w:color w:val="161718"/>
          <w:sz w:val="22"/>
          <w:szCs w:val="22"/>
        </w:rPr>
      </w:pPr>
    </w:p>
    <w:p w14:paraId="223C5341" w14:textId="77777777" w:rsidR="00812A8A" w:rsidRPr="00990250" w:rsidRDefault="00000000" w:rsidP="00990250">
      <w:pPr>
        <w:pStyle w:val="NoSpacing"/>
        <w:spacing w:line="360" w:lineRule="auto"/>
        <w:rPr>
          <w:rFonts w:ascii="Arial" w:hAnsi="Arial" w:cs="Arial"/>
          <w:color w:val="161718"/>
          <w:sz w:val="22"/>
          <w:szCs w:val="22"/>
        </w:rPr>
      </w:pPr>
      <w:r w:rsidRPr="00990250">
        <w:rPr>
          <w:rFonts w:ascii="Arial" w:hAnsi="Arial" w:cs="Arial"/>
          <w:color w:val="161718"/>
          <w:sz w:val="22"/>
          <w:szCs w:val="22"/>
        </w:rPr>
        <w:t xml:space="preserve">Mosakowski, E. and </w:t>
      </w:r>
      <w:proofErr w:type="gramStart"/>
      <w:r w:rsidRPr="00990250">
        <w:rPr>
          <w:rFonts w:ascii="Arial" w:hAnsi="Arial" w:cs="Arial"/>
          <w:color w:val="161718"/>
          <w:sz w:val="22"/>
          <w:szCs w:val="22"/>
        </w:rPr>
        <w:t>Earley ,</w:t>
      </w:r>
      <w:proofErr w:type="gramEnd"/>
      <w:r w:rsidRPr="00990250">
        <w:rPr>
          <w:rFonts w:ascii="Arial" w:hAnsi="Arial" w:cs="Arial"/>
          <w:color w:val="161718"/>
          <w:sz w:val="22"/>
          <w:szCs w:val="22"/>
        </w:rPr>
        <w:t xml:space="preserve"> C.P. (2004) Cultural intelligence, Harvard Business Review. Available at: https://hbr.org/2004/10/cultural-intelligence (Accessed: 02 March 2024). </w:t>
      </w:r>
    </w:p>
    <w:p w14:paraId="7F52A56C" w14:textId="77777777" w:rsidR="00812A8A" w:rsidRPr="00990250" w:rsidRDefault="00000000" w:rsidP="00990250">
      <w:pPr>
        <w:pStyle w:val="NoSpacing"/>
        <w:spacing w:line="360" w:lineRule="auto"/>
        <w:rPr>
          <w:rFonts w:ascii="Arial" w:hAnsi="Arial" w:cs="Arial"/>
          <w:color w:val="161718"/>
          <w:sz w:val="22"/>
          <w:szCs w:val="22"/>
        </w:rPr>
      </w:pPr>
      <w:r w:rsidRPr="00990250">
        <w:rPr>
          <w:rFonts w:ascii="Arial" w:hAnsi="Arial" w:cs="Arial"/>
          <w:color w:val="161718"/>
          <w:sz w:val="22"/>
          <w:szCs w:val="22"/>
        </w:rPr>
        <w:t xml:space="preserve">Skarbek, R. (2024) Cultural types - the lewis model. culture triangle, Empowerment Coaching. Available at: https://en.empowerment-coaching.com/post/cultural-types-the-lewis-model (Accessed: 02 March 2024). </w:t>
      </w:r>
    </w:p>
    <w:p w14:paraId="20A12502" w14:textId="77777777" w:rsidR="00812A8A" w:rsidRPr="00990250" w:rsidRDefault="00812A8A" w:rsidP="00990250">
      <w:pPr>
        <w:pBdr>
          <w:top w:val="none" w:sz="4" w:space="0" w:color="auto"/>
          <w:left w:val="none" w:sz="4" w:space="0" w:color="auto"/>
          <w:bottom w:val="none" w:sz="4" w:space="0" w:color="auto"/>
          <w:right w:val="none" w:sz="4" w:space="0" w:color="auto"/>
          <w:between w:val="none" w:sz="4" w:space="0" w:color="auto"/>
          <w:bar w:val="none" w:sz="4" w:color="auto"/>
        </w:pBdr>
        <w:spacing w:line="360" w:lineRule="auto"/>
        <w:rPr>
          <w:rFonts w:ascii="Arial" w:hAnsi="Arial" w:cs="Arial"/>
          <w:color w:val="000000"/>
          <w:sz w:val="22"/>
          <w:lang w:val="en-US"/>
        </w:rPr>
      </w:pPr>
    </w:p>
    <w:p w14:paraId="61159278" w14:textId="77777777" w:rsidR="00812A8A" w:rsidRPr="00990250" w:rsidRDefault="00000000" w:rsidP="00990250">
      <w:pPr>
        <w:pBdr>
          <w:top w:val="none" w:sz="4" w:space="0" w:color="auto"/>
          <w:left w:val="none" w:sz="4" w:space="0" w:color="auto"/>
          <w:bottom w:val="none" w:sz="4" w:space="0" w:color="auto"/>
          <w:right w:val="none" w:sz="4" w:space="0" w:color="auto"/>
          <w:between w:val="none" w:sz="4" w:space="0" w:color="auto"/>
          <w:bar w:val="none" w:sz="4" w:color="auto"/>
        </w:pBdr>
        <w:spacing w:line="360" w:lineRule="auto"/>
        <w:rPr>
          <w:rFonts w:ascii="Arial" w:hAnsi="Arial" w:cs="Arial"/>
          <w:color w:val="161718"/>
          <w:sz w:val="22"/>
        </w:rPr>
      </w:pPr>
      <w:r w:rsidRPr="00990250">
        <w:rPr>
          <w:rFonts w:ascii="Arial" w:hAnsi="Arial" w:cs="Arial"/>
          <w:color w:val="000000"/>
          <w:sz w:val="22"/>
          <w:lang w:val="en-US"/>
        </w:rPr>
        <w:t xml:space="preserve">Qureshi, M.A. (2023) </w:t>
      </w:r>
      <w:r w:rsidRPr="00990250">
        <w:rPr>
          <w:rFonts w:ascii="Arial" w:hAnsi="Arial" w:cs="Arial"/>
          <w:i/>
          <w:color w:val="000000"/>
          <w:sz w:val="22"/>
          <w:lang w:val="en-US"/>
        </w:rPr>
        <w:t>Ethnocentric, polycentric, and geocentric attitudes toward global business</w:t>
      </w:r>
      <w:r w:rsidRPr="00990250">
        <w:rPr>
          <w:rFonts w:ascii="Arial" w:hAnsi="Arial" w:cs="Arial"/>
          <w:color w:val="000000"/>
          <w:sz w:val="22"/>
          <w:lang w:val="en-US"/>
        </w:rPr>
        <w:t xml:space="preserve">, </w:t>
      </w:r>
      <w:r w:rsidRPr="00990250">
        <w:rPr>
          <w:rFonts w:ascii="Arial" w:hAnsi="Arial" w:cs="Arial"/>
          <w:i/>
          <w:color w:val="000000"/>
          <w:sz w:val="22"/>
          <w:lang w:val="en-US"/>
        </w:rPr>
        <w:t>LinkedIn</w:t>
      </w:r>
      <w:r w:rsidRPr="00990250">
        <w:rPr>
          <w:rFonts w:ascii="Arial" w:hAnsi="Arial" w:cs="Arial"/>
          <w:color w:val="000000"/>
          <w:sz w:val="22"/>
          <w:lang w:val="en-US"/>
        </w:rPr>
        <w:t xml:space="preserve">. Available at: https://www.linkedin.com/pulse/ethnocentric-polycentric-geocentric-attitudes-toward-global-qureshi (Accessed: 02 March 2024). </w:t>
      </w:r>
    </w:p>
    <w:p w14:paraId="13A0F025" w14:textId="77777777" w:rsidR="00812A8A" w:rsidRPr="00990250" w:rsidRDefault="00812A8A" w:rsidP="00990250">
      <w:pPr>
        <w:pBdr>
          <w:top w:val="none" w:sz="4" w:space="0" w:color="auto"/>
          <w:left w:val="none" w:sz="4" w:space="0" w:color="auto"/>
          <w:bottom w:val="none" w:sz="4" w:space="0" w:color="auto"/>
          <w:right w:val="none" w:sz="4" w:space="0" w:color="auto"/>
          <w:between w:val="none" w:sz="4" w:space="0" w:color="auto"/>
          <w:bar w:val="none" w:sz="4" w:color="auto"/>
        </w:pBdr>
        <w:spacing w:line="360" w:lineRule="auto"/>
        <w:rPr>
          <w:rFonts w:ascii="Arial" w:hAnsi="Arial" w:cs="Arial"/>
          <w:color w:val="000000"/>
          <w:sz w:val="22"/>
          <w:lang w:val="en-US"/>
        </w:rPr>
      </w:pPr>
    </w:p>
    <w:p w14:paraId="20297A29" w14:textId="77777777" w:rsidR="00812A8A" w:rsidRPr="00990250" w:rsidRDefault="00000000" w:rsidP="00990250">
      <w:pPr>
        <w:pBdr>
          <w:top w:val="none" w:sz="4" w:space="0" w:color="auto"/>
          <w:left w:val="none" w:sz="4" w:space="0" w:color="auto"/>
          <w:bottom w:val="none" w:sz="4" w:space="0" w:color="auto"/>
          <w:right w:val="none" w:sz="4" w:space="0" w:color="auto"/>
          <w:between w:val="none" w:sz="4" w:space="0" w:color="auto"/>
          <w:bar w:val="none" w:sz="4" w:color="auto"/>
        </w:pBdr>
        <w:spacing w:line="360" w:lineRule="auto"/>
        <w:rPr>
          <w:rFonts w:ascii="Arial" w:hAnsi="Arial" w:cs="Arial"/>
          <w:color w:val="000000"/>
          <w:sz w:val="22"/>
          <w:lang w:val="en-US"/>
        </w:rPr>
      </w:pPr>
      <w:r w:rsidRPr="00990250">
        <w:rPr>
          <w:rFonts w:ascii="Arial" w:hAnsi="Arial" w:cs="Arial"/>
          <w:color w:val="000000"/>
          <w:sz w:val="22"/>
          <w:lang w:val="en-US"/>
        </w:rPr>
        <w:t xml:space="preserve">Sridharan, M. and Pal, S.S. (2024) </w:t>
      </w:r>
      <w:r w:rsidRPr="00990250">
        <w:rPr>
          <w:rFonts w:ascii="Arial" w:hAnsi="Arial" w:cs="Arial"/>
          <w:i/>
          <w:color w:val="000000"/>
          <w:sz w:val="22"/>
          <w:lang w:val="en-US"/>
        </w:rPr>
        <w:t>Hofstede’s cultural dimensions</w:t>
      </w:r>
      <w:r w:rsidRPr="00990250">
        <w:rPr>
          <w:rFonts w:ascii="Arial" w:hAnsi="Arial" w:cs="Arial"/>
          <w:color w:val="000000"/>
          <w:sz w:val="22"/>
          <w:lang w:val="en-US"/>
        </w:rPr>
        <w:t xml:space="preserve">, </w:t>
      </w:r>
      <w:r w:rsidRPr="00990250">
        <w:rPr>
          <w:rFonts w:ascii="Arial" w:hAnsi="Arial" w:cs="Arial"/>
          <w:i/>
          <w:color w:val="000000"/>
          <w:sz w:val="22"/>
          <w:lang w:val="en-US"/>
        </w:rPr>
        <w:t>Think Insights</w:t>
      </w:r>
      <w:r w:rsidRPr="00990250">
        <w:rPr>
          <w:rFonts w:ascii="Arial" w:hAnsi="Arial" w:cs="Arial"/>
          <w:color w:val="000000"/>
          <w:sz w:val="22"/>
          <w:lang w:val="en-US"/>
        </w:rPr>
        <w:t xml:space="preserve">. Available at: https://thinkinsights.net/leadership/hofstede-cultural-dimensions/ (Accessed: 02 March 2024). </w:t>
      </w:r>
    </w:p>
    <w:p w14:paraId="72402BA4" w14:textId="77777777" w:rsidR="00812A8A" w:rsidRPr="00990250" w:rsidRDefault="00812A8A" w:rsidP="00990250">
      <w:pPr>
        <w:pStyle w:val="NoSpacing"/>
        <w:spacing w:line="360" w:lineRule="auto"/>
        <w:rPr>
          <w:rFonts w:ascii="Arial" w:hAnsi="Arial" w:cs="Arial"/>
          <w:color w:val="161718"/>
          <w:sz w:val="22"/>
          <w:szCs w:val="22"/>
        </w:rPr>
      </w:pPr>
    </w:p>
    <w:p w14:paraId="22D72DFD" w14:textId="77777777" w:rsidR="00812A8A" w:rsidRPr="00990250" w:rsidRDefault="00000000" w:rsidP="00990250">
      <w:pPr>
        <w:pStyle w:val="NoSpacing"/>
        <w:spacing w:line="360" w:lineRule="auto"/>
        <w:rPr>
          <w:rFonts w:ascii="Arial" w:hAnsi="Arial" w:cs="Arial"/>
          <w:color w:val="161718"/>
          <w:sz w:val="22"/>
          <w:szCs w:val="22"/>
        </w:rPr>
      </w:pPr>
      <w:r w:rsidRPr="00990250">
        <w:rPr>
          <w:rFonts w:ascii="Arial" w:hAnsi="Arial" w:cs="Arial"/>
          <w:color w:val="161718"/>
          <w:sz w:val="22"/>
          <w:szCs w:val="22"/>
        </w:rPr>
        <w:t xml:space="preserve">Szkudlarek, B. et al. (2020) Communication and culture in international business – Moving the field forward, Journal of World Business. Available at: https://doi.org/10.1016/j.jwb.2020.101126 (Accessed: 02 March 2024). </w:t>
      </w:r>
    </w:p>
    <w:p w14:paraId="340BFCAE" w14:textId="77777777" w:rsidR="00812A8A" w:rsidRPr="00990250" w:rsidRDefault="00812A8A" w:rsidP="00990250">
      <w:pPr>
        <w:pStyle w:val="NoSpacing"/>
        <w:spacing w:line="360" w:lineRule="auto"/>
        <w:rPr>
          <w:rFonts w:ascii="Arial" w:hAnsi="Arial" w:cs="Arial"/>
          <w:color w:val="161718"/>
          <w:sz w:val="22"/>
          <w:szCs w:val="22"/>
        </w:rPr>
      </w:pPr>
    </w:p>
    <w:p w14:paraId="4AE97AC6" w14:textId="0C47ADCA" w:rsidR="00812A8A" w:rsidRPr="00990250" w:rsidRDefault="00000000" w:rsidP="00990250">
      <w:pPr>
        <w:pStyle w:val="NoSpacing"/>
        <w:spacing w:line="360" w:lineRule="auto"/>
        <w:rPr>
          <w:rFonts w:ascii="Arial" w:hAnsi="Arial" w:cs="Arial"/>
          <w:color w:val="161718"/>
          <w:sz w:val="22"/>
          <w:szCs w:val="22"/>
          <w:lang w:val="en-US"/>
        </w:rPr>
      </w:pPr>
      <w:r w:rsidRPr="00990250">
        <w:rPr>
          <w:rFonts w:ascii="Arial" w:hAnsi="Arial" w:cs="Arial"/>
          <w:color w:val="161718"/>
          <w:sz w:val="22"/>
          <w:szCs w:val="22"/>
          <w:lang w:val="en-US"/>
        </w:rPr>
        <w:t xml:space="preserve">Wilson, S. (2016) Understanding the Behavioural Drivers of Organisational Decision-Making Rapid Evidence </w:t>
      </w:r>
      <w:r w:rsidR="006C1826" w:rsidRPr="00990250">
        <w:rPr>
          <w:rFonts w:ascii="Arial" w:hAnsi="Arial" w:cs="Arial"/>
          <w:color w:val="161718"/>
          <w:sz w:val="22"/>
          <w:szCs w:val="22"/>
          <w:lang w:val="en-US"/>
        </w:rPr>
        <w:t>Assessment.</w:t>
      </w:r>
      <w:r w:rsidRPr="00990250">
        <w:rPr>
          <w:rFonts w:ascii="Arial" w:hAnsi="Arial" w:cs="Arial"/>
          <w:color w:val="161718"/>
          <w:sz w:val="22"/>
          <w:szCs w:val="22"/>
          <w:lang w:val="en-US"/>
        </w:rPr>
        <w:t xml:space="preserve"> Available at: https://assets.publishing.service.gov.uk/government/uploads/system/uploads/attachment_data/file/508370/Behavioural_Drivers_of_Organisational_Decision_Making_REALinksFINAL.pdf (Accessed: 02 March 2024). </w:t>
      </w:r>
    </w:p>
    <w:p w14:paraId="7A17D66B" w14:textId="77777777" w:rsidR="00812A8A" w:rsidRPr="00990250" w:rsidRDefault="00812A8A" w:rsidP="00990250">
      <w:pPr>
        <w:pStyle w:val="NoSpacing"/>
        <w:spacing w:line="360" w:lineRule="auto"/>
        <w:rPr>
          <w:rFonts w:ascii="Arial" w:hAnsi="Arial" w:cs="Arial"/>
          <w:color w:val="161718"/>
          <w:sz w:val="22"/>
          <w:szCs w:val="22"/>
          <w:lang w:val="en-US"/>
        </w:rPr>
      </w:pPr>
    </w:p>
    <w:p w14:paraId="7F89B490" w14:textId="77777777" w:rsidR="00812A8A" w:rsidRPr="00990250" w:rsidRDefault="00000000" w:rsidP="00990250">
      <w:pPr>
        <w:pStyle w:val="NoSpacing"/>
        <w:spacing w:line="360" w:lineRule="auto"/>
        <w:rPr>
          <w:rFonts w:ascii="Arial" w:hAnsi="Arial" w:cs="Arial"/>
          <w:color w:val="161718"/>
          <w:sz w:val="22"/>
          <w:szCs w:val="22"/>
          <w:lang w:val="en-US"/>
        </w:rPr>
      </w:pPr>
      <w:r w:rsidRPr="00990250">
        <w:rPr>
          <w:rFonts w:ascii="Arial" w:hAnsi="Arial" w:cs="Arial"/>
          <w:color w:val="161718"/>
          <w:sz w:val="22"/>
          <w:szCs w:val="22"/>
          <w:lang w:val="en-US"/>
        </w:rPr>
        <w:t xml:space="preserve">Woffindin, L. (2023) The 7 CS of Communication, CPD Online College. Available at: https://cpdonline.co.uk/knowledge-base/business/the-7-cs-of-communication/ (Accessed: 02 March 2024). </w:t>
      </w:r>
    </w:p>
    <w:p w14:paraId="60E0F584" w14:textId="77777777" w:rsidR="00812A8A" w:rsidRPr="00990250" w:rsidRDefault="00812A8A" w:rsidP="00990250">
      <w:pPr>
        <w:pStyle w:val="NoSpacing"/>
        <w:spacing w:line="360" w:lineRule="auto"/>
        <w:rPr>
          <w:rFonts w:ascii="Arial" w:hAnsi="Arial" w:cs="Arial"/>
          <w:color w:val="161718"/>
          <w:sz w:val="22"/>
          <w:szCs w:val="22"/>
          <w:lang w:val="en-US"/>
        </w:rPr>
      </w:pPr>
    </w:p>
    <w:p w14:paraId="3137B6E0" w14:textId="77777777" w:rsidR="00812A8A" w:rsidRPr="00990250" w:rsidRDefault="00812A8A" w:rsidP="00990250">
      <w:pPr>
        <w:pStyle w:val="NoSpacing"/>
        <w:spacing w:line="360" w:lineRule="auto"/>
        <w:rPr>
          <w:rFonts w:ascii="Arial" w:hAnsi="Arial" w:cs="Arial"/>
          <w:color w:val="161718"/>
          <w:sz w:val="22"/>
          <w:szCs w:val="22"/>
          <w:lang w:val="en-US"/>
        </w:rPr>
      </w:pPr>
    </w:p>
    <w:p w14:paraId="416F74C2" w14:textId="77777777" w:rsidR="00812A8A" w:rsidRDefault="00812A8A">
      <w:pPr>
        <w:pStyle w:val="NoSpacing"/>
        <w:spacing w:line="360" w:lineRule="auto"/>
        <w:rPr>
          <w:rFonts w:ascii="Arial" w:hAnsi="Arial" w:cs="Arial"/>
          <w:color w:val="161718"/>
          <w:sz w:val="22"/>
          <w:szCs w:val="22"/>
        </w:rPr>
      </w:pPr>
    </w:p>
    <w:p w14:paraId="6BDF17F5" w14:textId="77777777" w:rsidR="00812A8A" w:rsidRDefault="00812A8A">
      <w:pPr>
        <w:pStyle w:val="NoSpacing"/>
        <w:spacing w:line="360" w:lineRule="auto"/>
        <w:rPr>
          <w:rFonts w:ascii="Arial" w:hAnsi="Arial" w:cs="Arial"/>
          <w:color w:val="161718"/>
          <w:sz w:val="22"/>
          <w:szCs w:val="22"/>
        </w:rPr>
      </w:pPr>
    </w:p>
    <w:p w14:paraId="68A6F7E7" w14:textId="77777777" w:rsidR="00812A8A" w:rsidRDefault="00812A8A">
      <w:pPr>
        <w:pStyle w:val="NoSpacing"/>
        <w:spacing w:line="360" w:lineRule="auto"/>
        <w:rPr>
          <w:rFonts w:ascii="Arial" w:hAnsi="Arial" w:cs="Arial"/>
          <w:color w:val="161718"/>
          <w:sz w:val="22"/>
          <w:szCs w:val="22"/>
        </w:rPr>
      </w:pPr>
    </w:p>
    <w:p w14:paraId="68815A51" w14:textId="77777777" w:rsidR="00812A8A" w:rsidRDefault="00812A8A">
      <w:pPr>
        <w:pStyle w:val="NoSpacing"/>
        <w:spacing w:line="360" w:lineRule="auto"/>
        <w:rPr>
          <w:rFonts w:ascii="Arial" w:hAnsi="Arial" w:cs="Arial"/>
          <w:color w:val="161718"/>
          <w:sz w:val="22"/>
          <w:szCs w:val="22"/>
        </w:rPr>
      </w:pPr>
    </w:p>
    <w:p w14:paraId="4572C9DD" w14:textId="77777777" w:rsidR="00812A8A" w:rsidRDefault="00812A8A">
      <w:pPr>
        <w:pStyle w:val="NoSpacing"/>
        <w:spacing w:line="360" w:lineRule="auto"/>
        <w:rPr>
          <w:rFonts w:ascii="Arial" w:hAnsi="Arial" w:cs="Arial"/>
          <w:color w:val="161718"/>
          <w:sz w:val="22"/>
          <w:szCs w:val="22"/>
        </w:rPr>
      </w:pPr>
    </w:p>
    <w:p w14:paraId="58DF0465" w14:textId="77777777" w:rsidR="002F094D" w:rsidRDefault="002F094D">
      <w:pPr>
        <w:pStyle w:val="NoSpacing"/>
        <w:spacing w:line="360" w:lineRule="auto"/>
        <w:rPr>
          <w:rFonts w:ascii="Arial" w:hAnsi="Arial" w:cs="Arial"/>
          <w:color w:val="161718"/>
          <w:sz w:val="22"/>
          <w:szCs w:val="22"/>
        </w:rPr>
      </w:pPr>
    </w:p>
    <w:p w14:paraId="08D55423" w14:textId="77777777" w:rsidR="002F094D" w:rsidRDefault="002F094D">
      <w:pPr>
        <w:pStyle w:val="NoSpacing"/>
        <w:spacing w:line="360" w:lineRule="auto"/>
        <w:rPr>
          <w:rFonts w:ascii="Arial" w:hAnsi="Arial" w:cs="Arial"/>
          <w:color w:val="161718"/>
          <w:sz w:val="22"/>
          <w:szCs w:val="22"/>
        </w:rPr>
      </w:pPr>
    </w:p>
    <w:p w14:paraId="350247BB" w14:textId="77777777" w:rsidR="002F094D" w:rsidRDefault="002F094D">
      <w:pPr>
        <w:pStyle w:val="NoSpacing"/>
        <w:spacing w:line="360" w:lineRule="auto"/>
        <w:rPr>
          <w:rFonts w:ascii="Arial" w:hAnsi="Arial" w:cs="Arial"/>
          <w:color w:val="161718"/>
          <w:sz w:val="22"/>
          <w:szCs w:val="22"/>
        </w:rPr>
      </w:pPr>
    </w:p>
    <w:p w14:paraId="517D3227" w14:textId="77777777" w:rsidR="002F094D" w:rsidRDefault="002F094D">
      <w:pPr>
        <w:pStyle w:val="NoSpacing"/>
        <w:spacing w:line="360" w:lineRule="auto"/>
        <w:rPr>
          <w:rFonts w:ascii="Arial" w:hAnsi="Arial" w:cs="Arial"/>
          <w:color w:val="161718"/>
          <w:sz w:val="22"/>
          <w:szCs w:val="22"/>
        </w:rPr>
      </w:pPr>
    </w:p>
    <w:p w14:paraId="6D6BD68D" w14:textId="77777777" w:rsidR="002F094D" w:rsidRDefault="002F094D">
      <w:pPr>
        <w:pStyle w:val="NoSpacing"/>
        <w:spacing w:line="360" w:lineRule="auto"/>
        <w:rPr>
          <w:rFonts w:ascii="Arial" w:hAnsi="Arial" w:cs="Arial"/>
          <w:color w:val="161718"/>
          <w:sz w:val="22"/>
          <w:szCs w:val="22"/>
        </w:rPr>
      </w:pPr>
    </w:p>
    <w:p w14:paraId="3890A4A8" w14:textId="77777777" w:rsidR="002F094D" w:rsidRDefault="002F094D">
      <w:pPr>
        <w:pStyle w:val="NoSpacing"/>
        <w:spacing w:line="360" w:lineRule="auto"/>
        <w:rPr>
          <w:rFonts w:ascii="Arial" w:hAnsi="Arial" w:cs="Arial"/>
          <w:color w:val="161718"/>
          <w:sz w:val="22"/>
          <w:szCs w:val="22"/>
        </w:rPr>
      </w:pPr>
    </w:p>
    <w:p w14:paraId="2853F38B" w14:textId="77777777" w:rsidR="002F094D" w:rsidRDefault="002F094D">
      <w:pPr>
        <w:pStyle w:val="NoSpacing"/>
        <w:spacing w:line="360" w:lineRule="auto"/>
        <w:rPr>
          <w:rFonts w:ascii="Arial" w:hAnsi="Arial" w:cs="Arial"/>
          <w:color w:val="161718"/>
          <w:sz w:val="22"/>
          <w:szCs w:val="22"/>
        </w:rPr>
      </w:pPr>
    </w:p>
    <w:p w14:paraId="6533302A" w14:textId="77777777" w:rsidR="002F094D" w:rsidRDefault="002F094D">
      <w:pPr>
        <w:pStyle w:val="NoSpacing"/>
        <w:spacing w:line="360" w:lineRule="auto"/>
        <w:rPr>
          <w:rFonts w:ascii="Arial" w:hAnsi="Arial" w:cs="Arial"/>
          <w:color w:val="161718"/>
          <w:sz w:val="22"/>
          <w:szCs w:val="22"/>
        </w:rPr>
      </w:pPr>
    </w:p>
    <w:p w14:paraId="5CB59D1E" w14:textId="77777777" w:rsidR="002F094D" w:rsidRDefault="002F094D">
      <w:pPr>
        <w:pStyle w:val="NoSpacing"/>
        <w:spacing w:line="360" w:lineRule="auto"/>
        <w:rPr>
          <w:rFonts w:ascii="Arial" w:hAnsi="Arial" w:cs="Arial"/>
          <w:color w:val="161718"/>
          <w:sz w:val="22"/>
          <w:szCs w:val="22"/>
        </w:rPr>
      </w:pPr>
    </w:p>
    <w:p w14:paraId="07940F7D" w14:textId="77777777" w:rsidR="002F094D" w:rsidRDefault="002F094D">
      <w:pPr>
        <w:pStyle w:val="NoSpacing"/>
        <w:spacing w:line="360" w:lineRule="auto"/>
        <w:rPr>
          <w:rFonts w:ascii="Arial" w:hAnsi="Arial" w:cs="Arial"/>
          <w:color w:val="161718"/>
          <w:sz w:val="22"/>
          <w:szCs w:val="22"/>
        </w:rPr>
      </w:pPr>
    </w:p>
    <w:p w14:paraId="14320847" w14:textId="77777777" w:rsidR="002F094D" w:rsidRDefault="002F094D">
      <w:pPr>
        <w:pStyle w:val="NoSpacing"/>
        <w:spacing w:line="360" w:lineRule="auto"/>
        <w:rPr>
          <w:rFonts w:ascii="Arial" w:hAnsi="Arial" w:cs="Arial"/>
          <w:color w:val="161718"/>
          <w:sz w:val="22"/>
          <w:szCs w:val="22"/>
        </w:rPr>
      </w:pPr>
    </w:p>
    <w:p w14:paraId="2C784E11" w14:textId="77777777" w:rsidR="002F094D" w:rsidRDefault="002F094D">
      <w:pPr>
        <w:pStyle w:val="NoSpacing"/>
        <w:spacing w:line="360" w:lineRule="auto"/>
        <w:rPr>
          <w:rFonts w:ascii="Arial" w:hAnsi="Arial" w:cs="Arial"/>
          <w:color w:val="161718"/>
          <w:sz w:val="22"/>
          <w:szCs w:val="22"/>
        </w:rPr>
      </w:pPr>
    </w:p>
    <w:p w14:paraId="2661BC4D" w14:textId="77777777" w:rsidR="002F094D" w:rsidRDefault="002F094D">
      <w:pPr>
        <w:pStyle w:val="NoSpacing"/>
        <w:spacing w:line="360" w:lineRule="auto"/>
        <w:rPr>
          <w:rFonts w:ascii="Arial" w:hAnsi="Arial" w:cs="Arial"/>
          <w:color w:val="161718"/>
          <w:sz w:val="22"/>
          <w:szCs w:val="22"/>
        </w:rPr>
      </w:pPr>
    </w:p>
    <w:p w14:paraId="1C267F92" w14:textId="77777777" w:rsidR="002F094D" w:rsidRDefault="002F094D">
      <w:pPr>
        <w:pStyle w:val="NoSpacing"/>
        <w:spacing w:line="360" w:lineRule="auto"/>
        <w:rPr>
          <w:rFonts w:ascii="Arial" w:hAnsi="Arial" w:cs="Arial"/>
          <w:color w:val="161718"/>
          <w:sz w:val="22"/>
          <w:szCs w:val="22"/>
        </w:rPr>
      </w:pPr>
    </w:p>
    <w:p w14:paraId="61658073" w14:textId="77777777" w:rsidR="002F094D" w:rsidRDefault="002F094D">
      <w:pPr>
        <w:pStyle w:val="NoSpacing"/>
        <w:spacing w:line="360" w:lineRule="auto"/>
        <w:rPr>
          <w:rFonts w:ascii="Arial" w:hAnsi="Arial" w:cs="Arial"/>
          <w:color w:val="161718"/>
          <w:sz w:val="22"/>
          <w:szCs w:val="22"/>
        </w:rPr>
      </w:pPr>
    </w:p>
    <w:p w14:paraId="55B4D0CF" w14:textId="77777777" w:rsidR="002F094D" w:rsidRDefault="002F094D">
      <w:pPr>
        <w:pStyle w:val="NoSpacing"/>
        <w:spacing w:line="360" w:lineRule="auto"/>
        <w:rPr>
          <w:rFonts w:ascii="Arial" w:hAnsi="Arial" w:cs="Arial"/>
          <w:color w:val="161718"/>
          <w:sz w:val="22"/>
          <w:szCs w:val="22"/>
        </w:rPr>
      </w:pPr>
    </w:p>
    <w:p w14:paraId="776B8F9C" w14:textId="77777777" w:rsidR="002F094D" w:rsidRDefault="002F094D">
      <w:pPr>
        <w:pStyle w:val="NoSpacing"/>
        <w:spacing w:line="360" w:lineRule="auto"/>
        <w:rPr>
          <w:rFonts w:ascii="Arial" w:hAnsi="Arial" w:cs="Arial"/>
          <w:color w:val="161718"/>
          <w:sz w:val="22"/>
          <w:szCs w:val="22"/>
        </w:rPr>
      </w:pPr>
    </w:p>
    <w:p w14:paraId="39865750" w14:textId="77777777" w:rsidR="002F094D" w:rsidRDefault="002F094D">
      <w:pPr>
        <w:pStyle w:val="NoSpacing"/>
        <w:spacing w:line="360" w:lineRule="auto"/>
        <w:rPr>
          <w:rFonts w:ascii="Arial" w:hAnsi="Arial" w:cs="Arial"/>
          <w:color w:val="161718"/>
          <w:sz w:val="22"/>
          <w:szCs w:val="22"/>
        </w:rPr>
      </w:pPr>
    </w:p>
    <w:p w14:paraId="656C340D" w14:textId="77777777" w:rsidR="002F094D" w:rsidRDefault="002F094D">
      <w:pPr>
        <w:pStyle w:val="NoSpacing"/>
        <w:spacing w:line="360" w:lineRule="auto"/>
        <w:rPr>
          <w:rFonts w:ascii="Arial" w:hAnsi="Arial" w:cs="Arial"/>
          <w:color w:val="161718"/>
          <w:sz w:val="22"/>
          <w:szCs w:val="22"/>
        </w:rPr>
      </w:pPr>
    </w:p>
    <w:p w14:paraId="774D9A7E" w14:textId="77777777" w:rsidR="002F094D" w:rsidRDefault="002F094D">
      <w:pPr>
        <w:pStyle w:val="NoSpacing"/>
        <w:spacing w:line="360" w:lineRule="auto"/>
        <w:rPr>
          <w:rFonts w:ascii="Arial" w:hAnsi="Arial" w:cs="Arial"/>
          <w:color w:val="161718"/>
          <w:sz w:val="22"/>
          <w:szCs w:val="22"/>
        </w:rPr>
      </w:pPr>
    </w:p>
    <w:p w14:paraId="0B5A62B1" w14:textId="77777777" w:rsidR="002F094D" w:rsidRDefault="002F094D">
      <w:pPr>
        <w:pStyle w:val="NoSpacing"/>
        <w:spacing w:line="360" w:lineRule="auto"/>
        <w:rPr>
          <w:rFonts w:ascii="Arial" w:hAnsi="Arial" w:cs="Arial"/>
          <w:color w:val="161718"/>
          <w:sz w:val="22"/>
          <w:szCs w:val="22"/>
        </w:rPr>
      </w:pPr>
    </w:p>
    <w:p w14:paraId="0E2E3F96" w14:textId="77777777" w:rsidR="002F094D" w:rsidRDefault="002F094D">
      <w:pPr>
        <w:pStyle w:val="NoSpacing"/>
        <w:spacing w:line="360" w:lineRule="auto"/>
        <w:rPr>
          <w:rFonts w:ascii="Arial" w:hAnsi="Arial" w:cs="Arial"/>
          <w:color w:val="161718"/>
          <w:sz w:val="22"/>
          <w:szCs w:val="22"/>
        </w:rPr>
      </w:pPr>
    </w:p>
    <w:p w14:paraId="7A8D6854" w14:textId="77777777" w:rsidR="002F094D" w:rsidRDefault="002F094D">
      <w:pPr>
        <w:pStyle w:val="NoSpacing"/>
        <w:spacing w:line="360" w:lineRule="auto"/>
        <w:rPr>
          <w:rFonts w:ascii="Arial" w:hAnsi="Arial" w:cs="Arial"/>
          <w:color w:val="161718"/>
          <w:sz w:val="22"/>
          <w:szCs w:val="22"/>
        </w:rPr>
      </w:pPr>
    </w:p>
    <w:p w14:paraId="73F72813" w14:textId="77777777" w:rsidR="002F094D" w:rsidRDefault="002F094D">
      <w:pPr>
        <w:pStyle w:val="NoSpacing"/>
        <w:spacing w:line="360" w:lineRule="auto"/>
        <w:rPr>
          <w:rFonts w:ascii="Arial" w:hAnsi="Arial" w:cs="Arial"/>
          <w:color w:val="161718"/>
          <w:sz w:val="22"/>
          <w:szCs w:val="22"/>
        </w:rPr>
      </w:pPr>
    </w:p>
    <w:p w14:paraId="694050B6" w14:textId="40B61FAB" w:rsidR="006C1826" w:rsidRDefault="00000000">
      <w:pPr>
        <w:pStyle w:val="Heading1"/>
        <w:rPr>
          <w:rFonts w:ascii="Arial" w:hAnsi="Arial" w:cs="Arial"/>
          <w:color w:val="161718"/>
        </w:rPr>
      </w:pPr>
      <w:bookmarkStart w:id="79" w:name="_Toc157265142"/>
      <w:bookmarkStart w:id="80" w:name="_Toc161945649"/>
      <w:bookmarkStart w:id="81" w:name="_Toc161945748"/>
      <w:r>
        <w:rPr>
          <w:rFonts w:ascii="Arial" w:hAnsi="Arial" w:cs="Arial"/>
          <w:color w:val="161718"/>
        </w:rPr>
        <w:lastRenderedPageBreak/>
        <w:t>Appendix</w:t>
      </w:r>
      <w:bookmarkEnd w:id="79"/>
      <w:bookmarkEnd w:id="80"/>
      <w:bookmarkEnd w:id="81"/>
    </w:p>
    <w:p w14:paraId="3DF02487" w14:textId="495D9A1A" w:rsidR="006C1826" w:rsidRDefault="006C1826" w:rsidP="006C1826">
      <w:r w:rsidRPr="006C1826">
        <w:drawing>
          <wp:inline distT="0" distB="0" distL="0" distR="0" wp14:anchorId="6AFAE25C" wp14:editId="0AE4C7BB">
            <wp:extent cx="6432550" cy="7951402"/>
            <wp:effectExtent l="0" t="0" r="6350" b="0"/>
            <wp:docPr id="4350591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432550" cy="7951402"/>
                    </a:xfrm>
                    <a:prstGeom prst="rect">
                      <a:avLst/>
                    </a:prstGeom>
                    <a:noFill/>
                    <a:ln>
                      <a:noFill/>
                    </a:ln>
                  </pic:spPr>
                </pic:pic>
              </a:graphicData>
            </a:graphic>
          </wp:inline>
        </w:drawing>
      </w:r>
    </w:p>
    <w:p w14:paraId="0A54D110" w14:textId="72F9C4EB" w:rsidR="006C1826" w:rsidRDefault="006C1826" w:rsidP="006C1826">
      <w:r w:rsidRPr="006C1826">
        <w:lastRenderedPageBreak/>
        <w:drawing>
          <wp:inline distT="0" distB="0" distL="0" distR="0" wp14:anchorId="2AB097B5" wp14:editId="6C58BA3B">
            <wp:extent cx="6488264" cy="7465060"/>
            <wp:effectExtent l="0" t="0" r="0" b="0"/>
            <wp:docPr id="10022202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491521" cy="7468808"/>
                    </a:xfrm>
                    <a:prstGeom prst="rect">
                      <a:avLst/>
                    </a:prstGeom>
                    <a:noFill/>
                    <a:ln>
                      <a:noFill/>
                    </a:ln>
                  </pic:spPr>
                </pic:pic>
              </a:graphicData>
            </a:graphic>
          </wp:inline>
        </w:drawing>
      </w:r>
    </w:p>
    <w:p w14:paraId="506CB7F6" w14:textId="77777777" w:rsidR="00812A8A" w:rsidRDefault="00812A8A">
      <w:pPr>
        <w:pStyle w:val="NoSpacing"/>
        <w:spacing w:line="360" w:lineRule="auto"/>
        <w:rPr>
          <w:rFonts w:ascii="Arial" w:hAnsi="Arial" w:cs="Arial"/>
          <w:color w:val="161718"/>
          <w:sz w:val="22"/>
          <w:szCs w:val="22"/>
        </w:rPr>
      </w:pPr>
    </w:p>
    <w:p w14:paraId="75DA3E7E" w14:textId="77777777" w:rsidR="00812A8A" w:rsidRDefault="00812A8A">
      <w:pPr>
        <w:pStyle w:val="NoSpacing"/>
        <w:spacing w:line="360" w:lineRule="auto"/>
        <w:rPr>
          <w:rFonts w:ascii="Arial" w:hAnsi="Arial" w:cs="Arial"/>
          <w:color w:val="161718"/>
          <w:sz w:val="22"/>
          <w:szCs w:val="22"/>
          <w:highlight w:val="yellow"/>
        </w:rPr>
      </w:pPr>
    </w:p>
    <w:sectPr w:rsidR="00812A8A">
      <w:headerReference w:type="even" r:id="rId14"/>
      <w:headerReference w:type="default" r:id="rId15"/>
      <w:footerReference w:type="even" r:id="rId16"/>
      <w:footerReference w:type="default" r:id="rId17"/>
      <w:headerReference w:type="first" r:id="rId18"/>
      <w:footerReference w:type="first" r:id="rId19"/>
      <w:pgSz w:w="11906" w:h="16838"/>
      <w:pgMar w:top="720" w:right="1152" w:bottom="720" w:left="1152" w:header="0" w:footer="0" w:gutter="0"/>
      <w:pgBorders w:offsetFrom="page">
        <w:top w:val="single" w:sz="2" w:space="24" w:color="auto"/>
        <w:left w:val="single" w:sz="2" w:space="24" w:color="auto"/>
        <w:bottom w:val="single" w:sz="2" w:space="24" w:color="auto"/>
        <w:right w:val="single" w:sz="2"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F0AB2" w14:textId="77777777" w:rsidR="00F324B3" w:rsidRDefault="00F324B3">
      <w:r>
        <w:separator/>
      </w:r>
    </w:p>
  </w:endnote>
  <w:endnote w:type="continuationSeparator" w:id="0">
    <w:p w14:paraId="1C3BFC5C" w14:textId="77777777" w:rsidR="00F324B3" w:rsidRDefault="00F32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Franklin Gothic Book">
    <w:panose1 w:val="020B0503020102020204"/>
    <w:charset w:val="00"/>
    <w:family w:val="swiss"/>
    <w:pitch w:val="variable"/>
    <w:sig w:usb0="00000287" w:usb1="00000000" w:usb2="00000000" w:usb3="00000000" w:csb0="000000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CA353" w14:textId="77777777" w:rsidR="00812A8A" w:rsidRDefault="00812A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58"/>
    </w:tblGrid>
    <w:tr w:rsidR="00812A8A" w14:paraId="514FBC61" w14:textId="77777777">
      <w:trPr>
        <w:trHeight w:val="730"/>
        <w:jc w:val="center"/>
      </w:trPr>
      <w:tc>
        <w:tcPr>
          <w:tcW w:w="12258" w:type="dxa"/>
          <w:tcBorders>
            <w:top w:val="nil"/>
            <w:left w:val="nil"/>
            <w:bottom w:val="nil"/>
            <w:right w:val="nil"/>
          </w:tcBorders>
          <w:shd w:val="clear" w:color="auto" w:fill="161718" w:themeFill="text1"/>
          <w:vAlign w:val="center"/>
        </w:tcPr>
        <w:p w14:paraId="3CD1A264" w14:textId="77777777" w:rsidR="00812A8A" w:rsidRDefault="00812A8A">
          <w:pPr>
            <w:pStyle w:val="Footer"/>
          </w:pP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D8FF3" w14:textId="77777777" w:rsidR="00812A8A" w:rsidRDefault="00000000">
    <w:pPr>
      <w:pStyle w:val="Footer"/>
    </w:pPr>
    <w:r>
      <w:fldChar w:fldCharType="begin"/>
    </w:r>
    <w:r>
      <w:instrText xml:space="preserve"> PAGE   \* MERGEFORMAT </w:instrText>
    </w:r>
    <w:r>
      <w:fldChar w:fldCharType="separate"/>
    </w:r>
    <w:r>
      <w:rPr>
        <w:lang w:bidi="en-GB"/>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8E12C" w14:textId="77777777" w:rsidR="00F324B3" w:rsidRDefault="00F324B3">
      <w:r>
        <w:separator/>
      </w:r>
    </w:p>
  </w:footnote>
  <w:footnote w:type="continuationSeparator" w:id="0">
    <w:p w14:paraId="16701E0D" w14:textId="77777777" w:rsidR="00F324B3" w:rsidRDefault="00F324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4030C" w14:textId="77777777" w:rsidR="00812A8A" w:rsidRDefault="00812A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812A8A" w14:paraId="484D262E" w14:textId="77777777">
      <w:trPr>
        <w:trHeight w:val="1318"/>
      </w:trPr>
      <w:tc>
        <w:tcPr>
          <w:tcW w:w="12210" w:type="dxa"/>
          <w:tcBorders>
            <w:top w:val="nil"/>
            <w:left w:val="nil"/>
            <w:bottom w:val="nil"/>
            <w:right w:val="nil"/>
          </w:tcBorders>
        </w:tcPr>
        <w:p w14:paraId="62E00C85" w14:textId="77777777" w:rsidR="00812A8A" w:rsidRDefault="00000000">
          <w:pPr>
            <w:pStyle w:val="Header"/>
          </w:pPr>
          <w:r>
            <w:rPr>
              <w:noProof/>
              <w:lang w:bidi="en-GB"/>
            </w:rPr>
            <mc:AlternateContent>
              <mc:Choice Requires="wps">
                <w:drawing>
                  <wp:inline distT="0" distB="0" distL="0" distR="0" wp14:anchorId="15244B5B" wp14:editId="2C6B9935">
                    <wp:extent cx="1352282" cy="592428"/>
                    <wp:effectExtent l="0" t="0" r="0" b="0"/>
                    <wp:docPr id="6842912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52282" cy="592428"/>
                            </a:xfrm>
                            <a:prstGeom prst="rect">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0C2F1BB" w14:textId="77777777" w:rsidR="00812A8A" w:rsidRDefault="00000000">
                                <w:pPr>
                                  <w:jc w:val="center"/>
                                  <w:rPr>
                                    <w:b/>
                                  </w:rPr>
                                </w:pPr>
                                <w:r>
                                  <w:fldChar w:fldCharType="begin"/>
                                </w:r>
                                <w:r>
                                  <w:instrText xml:space="preserve"> PAGE  \* Arabic  \* MERGEFORMAT </w:instrText>
                                </w:r>
                                <w:r>
                                  <w:fldChar w:fldCharType="separate"/>
                                </w:r>
                                <w:r>
                                  <w:rPr>
                                    <w:b/>
                                    <w:lang w:bidi="en-GB"/>
                                  </w:rPr>
                                  <w:t>2</w:t>
                                </w:r>
                                <w:r>
                                  <w:fldChar w:fldCharType="end"/>
                                </w:r>
                              </w:p>
                            </w:txbxContent>
                          </wps:txbx>
                          <wps:bodyPr vertOverflow="overflow" horzOverflow="overflow" vert="horz" wrap="square" lIns="91440" tIns="45720" rIns="91440" bIns="45720" rtlCol="0" anchor="ctr">
                            <a:prstTxWarp prst="textNoShape">
                              <a:avLst/>
                            </a:prstTxWarp>
                            <a:noAutofit/>
                          </wps:bodyPr>
                        </wps:wsp>
                      </a:graphicData>
                    </a:graphic>
                  </wp:inline>
                </w:drawing>
              </mc:Choice>
              <mc:Fallback>
                <w:pict>
                  <v:rect w14:anchorId="15244B5B" id="Rectangle 11" o:spid="_x0000_s1030" style="width:106.5pt;height:4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" fillcolor="#0070c0" stroked="f" strokeweight="2pt">
                    <v:textbox>
                      <w:txbxContent>
                        <w:p w14:paraId="00C2F1BB" w14:textId="77777777" w:rsidR="00812A8A" w:rsidRDefault="00000000">
                          <w:pPr>
                            <w:jc w:val="center"/>
                            <w:rPr>
                              <w:b/>
                            </w:rPr>
                          </w:pPr>
                          <w:r>
                            <w:fldChar w:fldCharType="begin"/>
                          </w:r>
                          <w:r>
                            <w:instrText xml:space="preserve"> PAGE  \* Arabic  \* MERGEFORMAT </w:instrText>
                          </w:r>
                          <w:r>
                            <w:fldChar w:fldCharType="separate"/>
                          </w:r>
                          <w:r>
                            <w:rPr>
                              <w:b/>
                              <w:lang w:bidi="en-GB"/>
                            </w:rPr>
                            <w:t>2</w:t>
                          </w:r>
                          <w:r>
                            <w:fldChar w:fldCharType="end"/>
                          </w:r>
                        </w:p>
                      </w:txbxContent>
                    </v:textbox>
                    <w10:anchorlock/>
                  </v:rect>
                </w:pict>
              </mc:Fallback>
            </mc:AlternateContent>
          </w:r>
        </w:p>
      </w:tc>
    </w:tr>
  </w:tbl>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009D1" w14:textId="77777777" w:rsidR="00812A8A" w:rsidRDefault="00812A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4D6032"/>
    <w:multiLevelType w:val="hybridMultilevel"/>
    <w:tmpl w:val="2F08C778"/>
    <w:lvl w:ilvl="0" w:tplc="EF58CA70">
      <w:start w:val="1"/>
      <w:numFmt w:val="bullet"/>
      <w:lvlText w:val=""/>
      <w:lvlJc w:val="left"/>
      <w:pPr>
        <w:ind w:left="720" w:hanging="360"/>
      </w:pPr>
      <w:rPr>
        <w:rFonts w:ascii="Symbol" w:hAnsi="Symbol"/>
      </w:rPr>
    </w:lvl>
    <w:lvl w:ilvl="1" w:tplc="BFA47088">
      <w:start w:val="1"/>
      <w:numFmt w:val="bullet"/>
      <w:lvlText w:val="o"/>
      <w:lvlJc w:val="left"/>
      <w:pPr>
        <w:ind w:left="1440" w:hanging="360"/>
      </w:pPr>
      <w:rPr>
        <w:rFonts w:ascii="Courier New" w:hAnsi="Courier New" w:cs="Courier New"/>
      </w:rPr>
    </w:lvl>
    <w:lvl w:ilvl="2" w:tplc="A97EDDDC" w:tentative="1">
      <w:start w:val="1"/>
      <w:numFmt w:val="bullet"/>
      <w:lvlText w:val=""/>
      <w:lvlJc w:val="left"/>
      <w:pPr>
        <w:ind w:left="2160" w:hanging="360"/>
      </w:pPr>
      <w:rPr>
        <w:rFonts w:ascii="Wingdings" w:hAnsi="Wingdings"/>
      </w:rPr>
    </w:lvl>
    <w:lvl w:ilvl="3" w:tplc="D6BEF968" w:tentative="1">
      <w:start w:val="1"/>
      <w:numFmt w:val="bullet"/>
      <w:lvlText w:val=""/>
      <w:lvlJc w:val="left"/>
      <w:pPr>
        <w:ind w:left="2880" w:hanging="360"/>
      </w:pPr>
      <w:rPr>
        <w:rFonts w:ascii="Symbol" w:hAnsi="Symbol"/>
      </w:rPr>
    </w:lvl>
    <w:lvl w:ilvl="4" w:tplc="B8C4DC1A" w:tentative="1">
      <w:start w:val="1"/>
      <w:numFmt w:val="bullet"/>
      <w:lvlText w:val="o"/>
      <w:lvlJc w:val="left"/>
      <w:pPr>
        <w:ind w:left="3600" w:hanging="360"/>
      </w:pPr>
      <w:rPr>
        <w:rFonts w:ascii="Courier New" w:hAnsi="Courier New" w:cs="Courier New"/>
      </w:rPr>
    </w:lvl>
    <w:lvl w:ilvl="5" w:tplc="8BB0677A" w:tentative="1">
      <w:start w:val="1"/>
      <w:numFmt w:val="bullet"/>
      <w:lvlText w:val=""/>
      <w:lvlJc w:val="left"/>
      <w:pPr>
        <w:ind w:left="4320" w:hanging="360"/>
      </w:pPr>
      <w:rPr>
        <w:rFonts w:ascii="Wingdings" w:hAnsi="Wingdings"/>
      </w:rPr>
    </w:lvl>
    <w:lvl w:ilvl="6" w:tplc="54C2F298" w:tentative="1">
      <w:start w:val="1"/>
      <w:numFmt w:val="bullet"/>
      <w:lvlText w:val=""/>
      <w:lvlJc w:val="left"/>
      <w:pPr>
        <w:ind w:left="5040" w:hanging="360"/>
      </w:pPr>
      <w:rPr>
        <w:rFonts w:ascii="Symbol" w:hAnsi="Symbol"/>
      </w:rPr>
    </w:lvl>
    <w:lvl w:ilvl="7" w:tplc="7B9A5F60" w:tentative="1">
      <w:start w:val="1"/>
      <w:numFmt w:val="bullet"/>
      <w:lvlText w:val="o"/>
      <w:lvlJc w:val="left"/>
      <w:pPr>
        <w:ind w:left="5760" w:hanging="360"/>
      </w:pPr>
      <w:rPr>
        <w:rFonts w:ascii="Courier New" w:hAnsi="Courier New" w:cs="Courier New"/>
      </w:rPr>
    </w:lvl>
    <w:lvl w:ilvl="8" w:tplc="7F4E462C" w:tentative="1">
      <w:start w:val="1"/>
      <w:numFmt w:val="bullet"/>
      <w:lvlText w:val=""/>
      <w:lvlJc w:val="left"/>
      <w:pPr>
        <w:ind w:left="6480" w:hanging="360"/>
      </w:pPr>
      <w:rPr>
        <w:rFonts w:ascii="Wingdings" w:hAnsi="Wingdings"/>
      </w:rPr>
    </w:lvl>
  </w:abstractNum>
  <w:abstractNum w:abstractNumId="1" w15:restartNumberingAfterBreak="0">
    <w:nsid w:val="206A290C"/>
    <w:multiLevelType w:val="hybridMultilevel"/>
    <w:tmpl w:val="C9EC140A"/>
    <w:lvl w:ilvl="0" w:tplc="39D8A780">
      <w:start w:val="1"/>
      <w:numFmt w:val="decimal"/>
      <w:lvlText w:val="%1."/>
      <w:lvlJc w:val="left"/>
      <w:pPr>
        <w:ind w:left="706"/>
      </w:pPr>
      <w:rPr>
        <w:rFonts w:ascii="Calibri" w:eastAsia="Calibri" w:hAnsi="Calibri" w:cs="Calibri"/>
        <w:b w:val="0"/>
        <w:i w:val="0"/>
        <w:color w:val="000000"/>
        <w:sz w:val="22"/>
        <w:szCs w:val="22"/>
        <w:u w:val="none" w:color="000000"/>
        <w:bdr w:val="none" w:sz="4" w:space="0" w:color="auto"/>
        <w:shd w:val="clear" w:color="auto" w:fill="auto"/>
        <w:vertAlign w:val="baseline"/>
      </w:rPr>
    </w:lvl>
    <w:lvl w:ilvl="1" w:tplc="8AE61858">
      <w:start w:val="1"/>
      <w:numFmt w:val="lowerLetter"/>
      <w:lvlText w:val="%2"/>
      <w:lvlJc w:val="left"/>
      <w:pPr>
        <w:ind w:left="1441"/>
      </w:pPr>
      <w:rPr>
        <w:rFonts w:ascii="Calibri" w:eastAsia="Calibri" w:hAnsi="Calibri" w:cs="Calibri"/>
        <w:b w:val="0"/>
        <w:i w:val="0"/>
        <w:color w:val="000000"/>
        <w:sz w:val="22"/>
        <w:szCs w:val="22"/>
        <w:u w:val="none" w:color="000000"/>
        <w:bdr w:val="none" w:sz="4" w:space="0" w:color="auto"/>
        <w:shd w:val="clear" w:color="auto" w:fill="auto"/>
        <w:vertAlign w:val="baseline"/>
      </w:rPr>
    </w:lvl>
    <w:lvl w:ilvl="2" w:tplc="535A39FC">
      <w:start w:val="1"/>
      <w:numFmt w:val="lowerRoman"/>
      <w:lvlText w:val="%3"/>
      <w:lvlJc w:val="left"/>
      <w:pPr>
        <w:ind w:left="2161"/>
      </w:pPr>
      <w:rPr>
        <w:rFonts w:ascii="Calibri" w:eastAsia="Calibri" w:hAnsi="Calibri" w:cs="Calibri"/>
        <w:b w:val="0"/>
        <w:i w:val="0"/>
        <w:color w:val="000000"/>
        <w:sz w:val="22"/>
        <w:szCs w:val="22"/>
        <w:u w:val="none" w:color="000000"/>
        <w:bdr w:val="none" w:sz="4" w:space="0" w:color="auto"/>
        <w:shd w:val="clear" w:color="auto" w:fill="auto"/>
        <w:vertAlign w:val="baseline"/>
      </w:rPr>
    </w:lvl>
    <w:lvl w:ilvl="3" w:tplc="C4962ACA">
      <w:start w:val="1"/>
      <w:numFmt w:val="decimal"/>
      <w:lvlText w:val="%4"/>
      <w:lvlJc w:val="left"/>
      <w:pPr>
        <w:ind w:left="2881"/>
      </w:pPr>
      <w:rPr>
        <w:rFonts w:ascii="Calibri" w:eastAsia="Calibri" w:hAnsi="Calibri" w:cs="Calibri"/>
        <w:b w:val="0"/>
        <w:i w:val="0"/>
        <w:color w:val="000000"/>
        <w:sz w:val="22"/>
        <w:szCs w:val="22"/>
        <w:u w:val="none" w:color="000000"/>
        <w:bdr w:val="none" w:sz="4" w:space="0" w:color="auto"/>
        <w:shd w:val="clear" w:color="auto" w:fill="auto"/>
        <w:vertAlign w:val="baseline"/>
      </w:rPr>
    </w:lvl>
    <w:lvl w:ilvl="4" w:tplc="D5907860">
      <w:start w:val="1"/>
      <w:numFmt w:val="lowerLetter"/>
      <w:lvlText w:val="%5"/>
      <w:lvlJc w:val="left"/>
      <w:pPr>
        <w:ind w:left="3601"/>
      </w:pPr>
      <w:rPr>
        <w:rFonts w:ascii="Calibri" w:eastAsia="Calibri" w:hAnsi="Calibri" w:cs="Calibri"/>
        <w:b w:val="0"/>
        <w:i w:val="0"/>
        <w:color w:val="000000"/>
        <w:sz w:val="22"/>
        <w:szCs w:val="22"/>
        <w:u w:val="none" w:color="000000"/>
        <w:bdr w:val="none" w:sz="4" w:space="0" w:color="auto"/>
        <w:shd w:val="clear" w:color="auto" w:fill="auto"/>
        <w:vertAlign w:val="baseline"/>
      </w:rPr>
    </w:lvl>
    <w:lvl w:ilvl="5" w:tplc="7CD8E3D0">
      <w:start w:val="1"/>
      <w:numFmt w:val="lowerRoman"/>
      <w:lvlText w:val="%6"/>
      <w:lvlJc w:val="left"/>
      <w:pPr>
        <w:ind w:left="4321"/>
      </w:pPr>
      <w:rPr>
        <w:rFonts w:ascii="Calibri" w:eastAsia="Calibri" w:hAnsi="Calibri" w:cs="Calibri"/>
        <w:b w:val="0"/>
        <w:i w:val="0"/>
        <w:color w:val="000000"/>
        <w:sz w:val="22"/>
        <w:szCs w:val="22"/>
        <w:u w:val="none" w:color="000000"/>
        <w:bdr w:val="none" w:sz="4" w:space="0" w:color="auto"/>
        <w:shd w:val="clear" w:color="auto" w:fill="auto"/>
        <w:vertAlign w:val="baseline"/>
      </w:rPr>
    </w:lvl>
    <w:lvl w:ilvl="6" w:tplc="3576602A">
      <w:start w:val="1"/>
      <w:numFmt w:val="decimal"/>
      <w:lvlText w:val="%7"/>
      <w:lvlJc w:val="left"/>
      <w:pPr>
        <w:ind w:left="5041"/>
      </w:pPr>
      <w:rPr>
        <w:rFonts w:ascii="Calibri" w:eastAsia="Calibri" w:hAnsi="Calibri" w:cs="Calibri"/>
        <w:b w:val="0"/>
        <w:i w:val="0"/>
        <w:color w:val="000000"/>
        <w:sz w:val="22"/>
        <w:szCs w:val="22"/>
        <w:u w:val="none" w:color="000000"/>
        <w:bdr w:val="none" w:sz="4" w:space="0" w:color="auto"/>
        <w:shd w:val="clear" w:color="auto" w:fill="auto"/>
        <w:vertAlign w:val="baseline"/>
      </w:rPr>
    </w:lvl>
    <w:lvl w:ilvl="7" w:tplc="A8D22E8A">
      <w:start w:val="1"/>
      <w:numFmt w:val="lowerLetter"/>
      <w:lvlText w:val="%8"/>
      <w:lvlJc w:val="left"/>
      <w:pPr>
        <w:ind w:left="5761"/>
      </w:pPr>
      <w:rPr>
        <w:rFonts w:ascii="Calibri" w:eastAsia="Calibri" w:hAnsi="Calibri" w:cs="Calibri"/>
        <w:b w:val="0"/>
        <w:i w:val="0"/>
        <w:color w:val="000000"/>
        <w:sz w:val="22"/>
        <w:szCs w:val="22"/>
        <w:u w:val="none" w:color="000000"/>
        <w:bdr w:val="none" w:sz="4" w:space="0" w:color="auto"/>
        <w:shd w:val="clear" w:color="auto" w:fill="auto"/>
        <w:vertAlign w:val="baseline"/>
      </w:rPr>
    </w:lvl>
    <w:lvl w:ilvl="8" w:tplc="B588B204">
      <w:start w:val="1"/>
      <w:numFmt w:val="lowerRoman"/>
      <w:lvlText w:val="%9"/>
      <w:lvlJc w:val="left"/>
      <w:pPr>
        <w:ind w:left="6481"/>
      </w:pPr>
      <w:rPr>
        <w:rFonts w:ascii="Calibri" w:eastAsia="Calibri" w:hAnsi="Calibri" w:cs="Calibri"/>
        <w:b w:val="0"/>
        <w:i w:val="0"/>
        <w:color w:val="000000"/>
        <w:sz w:val="22"/>
        <w:szCs w:val="22"/>
        <w:u w:val="none" w:color="000000"/>
        <w:bdr w:val="none" w:sz="4" w:space="0" w:color="auto"/>
        <w:shd w:val="clear" w:color="auto" w:fill="auto"/>
        <w:vertAlign w:val="baseline"/>
      </w:rPr>
    </w:lvl>
  </w:abstractNum>
  <w:abstractNum w:abstractNumId="2" w15:restartNumberingAfterBreak="0">
    <w:nsid w:val="22E85978"/>
    <w:multiLevelType w:val="hybridMultilevel"/>
    <w:tmpl w:val="57D26C86"/>
    <w:lvl w:ilvl="0" w:tplc="C9B6F89A">
      <w:start w:val="1"/>
      <w:numFmt w:val="decimal"/>
      <w:lvlText w:val="%1."/>
      <w:lvlJc w:val="left"/>
      <w:pPr>
        <w:ind w:left="720" w:hanging="360"/>
      </w:pPr>
    </w:lvl>
    <w:lvl w:ilvl="1" w:tplc="BE208302" w:tentative="1">
      <w:start w:val="1"/>
      <w:numFmt w:val="lowerLetter"/>
      <w:lvlText w:val="%2."/>
      <w:lvlJc w:val="left"/>
      <w:pPr>
        <w:ind w:left="1440" w:hanging="360"/>
      </w:pPr>
    </w:lvl>
    <w:lvl w:ilvl="2" w:tplc="5DACE2C6" w:tentative="1">
      <w:start w:val="1"/>
      <w:numFmt w:val="lowerRoman"/>
      <w:lvlText w:val="%3."/>
      <w:lvlJc w:val="right"/>
      <w:pPr>
        <w:ind w:left="2160" w:hanging="360"/>
      </w:pPr>
    </w:lvl>
    <w:lvl w:ilvl="3" w:tplc="72023122" w:tentative="1">
      <w:start w:val="1"/>
      <w:numFmt w:val="decimal"/>
      <w:lvlText w:val="%4."/>
      <w:lvlJc w:val="left"/>
      <w:pPr>
        <w:ind w:left="2880" w:hanging="360"/>
      </w:pPr>
    </w:lvl>
    <w:lvl w:ilvl="4" w:tplc="50D8F3F2" w:tentative="1">
      <w:start w:val="1"/>
      <w:numFmt w:val="lowerLetter"/>
      <w:lvlText w:val="%5."/>
      <w:lvlJc w:val="left"/>
      <w:pPr>
        <w:ind w:left="3600" w:hanging="360"/>
      </w:pPr>
    </w:lvl>
    <w:lvl w:ilvl="5" w:tplc="0DC0DD10" w:tentative="1">
      <w:start w:val="1"/>
      <w:numFmt w:val="lowerRoman"/>
      <w:lvlText w:val="%6."/>
      <w:lvlJc w:val="right"/>
      <w:pPr>
        <w:ind w:left="4320" w:hanging="360"/>
      </w:pPr>
    </w:lvl>
    <w:lvl w:ilvl="6" w:tplc="4D08B44C" w:tentative="1">
      <w:start w:val="1"/>
      <w:numFmt w:val="decimal"/>
      <w:lvlText w:val="%7."/>
      <w:lvlJc w:val="left"/>
      <w:pPr>
        <w:ind w:left="5040" w:hanging="360"/>
      </w:pPr>
    </w:lvl>
    <w:lvl w:ilvl="7" w:tplc="74707210" w:tentative="1">
      <w:start w:val="1"/>
      <w:numFmt w:val="lowerLetter"/>
      <w:lvlText w:val="%8."/>
      <w:lvlJc w:val="left"/>
      <w:pPr>
        <w:ind w:left="5760" w:hanging="360"/>
      </w:pPr>
    </w:lvl>
    <w:lvl w:ilvl="8" w:tplc="2C8EB886" w:tentative="1">
      <w:start w:val="1"/>
      <w:numFmt w:val="lowerRoman"/>
      <w:lvlText w:val="%9."/>
      <w:lvlJc w:val="right"/>
      <w:pPr>
        <w:ind w:left="6480" w:hanging="360"/>
      </w:pPr>
    </w:lvl>
  </w:abstractNum>
  <w:abstractNum w:abstractNumId="3" w15:restartNumberingAfterBreak="0">
    <w:nsid w:val="25BA0736"/>
    <w:multiLevelType w:val="multilevel"/>
    <w:tmpl w:val="C6D0B6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6B63EA6"/>
    <w:multiLevelType w:val="multilevel"/>
    <w:tmpl w:val="61D80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CA27211"/>
    <w:multiLevelType w:val="multilevel"/>
    <w:tmpl w:val="722433C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34B4C83"/>
    <w:multiLevelType w:val="hybridMultilevel"/>
    <w:tmpl w:val="F2DC84DA"/>
    <w:lvl w:ilvl="0" w:tplc="11846F9C">
      <w:start w:val="1"/>
      <w:numFmt w:val="decimal"/>
      <w:lvlText w:val="%1."/>
      <w:lvlJc w:val="left"/>
      <w:pPr>
        <w:ind w:left="720" w:hanging="360"/>
      </w:pPr>
    </w:lvl>
    <w:lvl w:ilvl="1" w:tplc="513E17EC" w:tentative="1">
      <w:start w:val="1"/>
      <w:numFmt w:val="lowerLetter"/>
      <w:lvlText w:val="%2."/>
      <w:lvlJc w:val="left"/>
      <w:pPr>
        <w:ind w:left="1440" w:hanging="360"/>
      </w:pPr>
    </w:lvl>
    <w:lvl w:ilvl="2" w:tplc="1B4804E8" w:tentative="1">
      <w:start w:val="1"/>
      <w:numFmt w:val="lowerRoman"/>
      <w:lvlText w:val="%3."/>
      <w:lvlJc w:val="right"/>
      <w:pPr>
        <w:ind w:left="2160" w:hanging="360"/>
      </w:pPr>
    </w:lvl>
    <w:lvl w:ilvl="3" w:tplc="B8B0B392" w:tentative="1">
      <w:start w:val="1"/>
      <w:numFmt w:val="decimal"/>
      <w:lvlText w:val="%4."/>
      <w:lvlJc w:val="left"/>
      <w:pPr>
        <w:ind w:left="2880" w:hanging="360"/>
      </w:pPr>
    </w:lvl>
    <w:lvl w:ilvl="4" w:tplc="9970C928" w:tentative="1">
      <w:start w:val="1"/>
      <w:numFmt w:val="lowerLetter"/>
      <w:lvlText w:val="%5."/>
      <w:lvlJc w:val="left"/>
      <w:pPr>
        <w:ind w:left="3600" w:hanging="360"/>
      </w:pPr>
    </w:lvl>
    <w:lvl w:ilvl="5" w:tplc="B69C29F2" w:tentative="1">
      <w:start w:val="1"/>
      <w:numFmt w:val="lowerRoman"/>
      <w:lvlText w:val="%6."/>
      <w:lvlJc w:val="right"/>
      <w:pPr>
        <w:ind w:left="4320" w:hanging="360"/>
      </w:pPr>
    </w:lvl>
    <w:lvl w:ilvl="6" w:tplc="A098897A" w:tentative="1">
      <w:start w:val="1"/>
      <w:numFmt w:val="decimal"/>
      <w:lvlText w:val="%7."/>
      <w:lvlJc w:val="left"/>
      <w:pPr>
        <w:ind w:left="5040" w:hanging="360"/>
      </w:pPr>
    </w:lvl>
    <w:lvl w:ilvl="7" w:tplc="6DA0EE60" w:tentative="1">
      <w:start w:val="1"/>
      <w:numFmt w:val="lowerLetter"/>
      <w:lvlText w:val="%8."/>
      <w:lvlJc w:val="left"/>
      <w:pPr>
        <w:ind w:left="5760" w:hanging="360"/>
      </w:pPr>
    </w:lvl>
    <w:lvl w:ilvl="8" w:tplc="617A0068" w:tentative="1">
      <w:start w:val="1"/>
      <w:numFmt w:val="lowerRoman"/>
      <w:lvlText w:val="%9."/>
      <w:lvlJc w:val="right"/>
      <w:pPr>
        <w:ind w:left="6480" w:hanging="360"/>
      </w:pPr>
    </w:lvl>
  </w:abstractNum>
  <w:abstractNum w:abstractNumId="7" w15:restartNumberingAfterBreak="0">
    <w:nsid w:val="44DF4F69"/>
    <w:multiLevelType w:val="multilevel"/>
    <w:tmpl w:val="86FA9BCC"/>
    <w:lvl w:ilvl="0">
      <w:start w:val="1"/>
      <w:numFmt w:val="decimal"/>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left"/>
      <w:pPr>
        <w:ind w:left="1800" w:hanging="36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left"/>
      <w:pPr>
        <w:ind w:left="3960" w:hanging="36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left"/>
      <w:pPr>
        <w:ind w:left="6120" w:hanging="360"/>
      </w:pPr>
    </w:lvl>
  </w:abstractNum>
  <w:abstractNum w:abstractNumId="8" w15:restartNumberingAfterBreak="0">
    <w:nsid w:val="4A5A1060"/>
    <w:multiLevelType w:val="multilevel"/>
    <w:tmpl w:val="B9C09A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CA92FB9"/>
    <w:multiLevelType w:val="multilevel"/>
    <w:tmpl w:val="15F6CD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ADF6452"/>
    <w:multiLevelType w:val="hybridMultilevel"/>
    <w:tmpl w:val="CBBEAC40"/>
    <w:lvl w:ilvl="0" w:tplc="AE543A5A">
      <w:start w:val="1"/>
      <w:numFmt w:val="bullet"/>
      <w:lvlText w:val=""/>
      <w:lvlJc w:val="left"/>
      <w:pPr>
        <w:ind w:left="720" w:hanging="360"/>
      </w:pPr>
      <w:rPr>
        <w:rFonts w:ascii="Symbol" w:hAnsi="Symbol"/>
      </w:rPr>
    </w:lvl>
    <w:lvl w:ilvl="1" w:tplc="1118408C" w:tentative="1">
      <w:start w:val="1"/>
      <w:numFmt w:val="bullet"/>
      <w:lvlText w:val="o"/>
      <w:lvlJc w:val="left"/>
      <w:pPr>
        <w:ind w:left="1440" w:hanging="360"/>
      </w:pPr>
      <w:rPr>
        <w:rFonts w:ascii="Courier New" w:hAnsi="Courier New" w:cs="Courier New"/>
      </w:rPr>
    </w:lvl>
    <w:lvl w:ilvl="2" w:tplc="B3D0DDE4" w:tentative="1">
      <w:start w:val="1"/>
      <w:numFmt w:val="bullet"/>
      <w:lvlText w:val=""/>
      <w:lvlJc w:val="left"/>
      <w:pPr>
        <w:ind w:left="2160" w:hanging="360"/>
      </w:pPr>
      <w:rPr>
        <w:rFonts w:ascii="Wingdings" w:hAnsi="Wingdings"/>
      </w:rPr>
    </w:lvl>
    <w:lvl w:ilvl="3" w:tplc="0A8036FC" w:tentative="1">
      <w:start w:val="1"/>
      <w:numFmt w:val="bullet"/>
      <w:lvlText w:val=""/>
      <w:lvlJc w:val="left"/>
      <w:pPr>
        <w:ind w:left="2880" w:hanging="360"/>
      </w:pPr>
      <w:rPr>
        <w:rFonts w:ascii="Symbol" w:hAnsi="Symbol"/>
      </w:rPr>
    </w:lvl>
    <w:lvl w:ilvl="4" w:tplc="DA7C71C6" w:tentative="1">
      <w:start w:val="1"/>
      <w:numFmt w:val="bullet"/>
      <w:lvlText w:val="o"/>
      <w:lvlJc w:val="left"/>
      <w:pPr>
        <w:ind w:left="3600" w:hanging="360"/>
      </w:pPr>
      <w:rPr>
        <w:rFonts w:ascii="Courier New" w:hAnsi="Courier New" w:cs="Courier New"/>
      </w:rPr>
    </w:lvl>
    <w:lvl w:ilvl="5" w:tplc="4CF4B686" w:tentative="1">
      <w:start w:val="1"/>
      <w:numFmt w:val="bullet"/>
      <w:lvlText w:val=""/>
      <w:lvlJc w:val="left"/>
      <w:pPr>
        <w:ind w:left="4320" w:hanging="360"/>
      </w:pPr>
      <w:rPr>
        <w:rFonts w:ascii="Wingdings" w:hAnsi="Wingdings"/>
      </w:rPr>
    </w:lvl>
    <w:lvl w:ilvl="6" w:tplc="E0A260BE" w:tentative="1">
      <w:start w:val="1"/>
      <w:numFmt w:val="bullet"/>
      <w:lvlText w:val=""/>
      <w:lvlJc w:val="left"/>
      <w:pPr>
        <w:ind w:left="5040" w:hanging="360"/>
      </w:pPr>
      <w:rPr>
        <w:rFonts w:ascii="Symbol" w:hAnsi="Symbol"/>
      </w:rPr>
    </w:lvl>
    <w:lvl w:ilvl="7" w:tplc="C14CF3AC" w:tentative="1">
      <w:start w:val="1"/>
      <w:numFmt w:val="bullet"/>
      <w:lvlText w:val="o"/>
      <w:lvlJc w:val="left"/>
      <w:pPr>
        <w:ind w:left="5760" w:hanging="360"/>
      </w:pPr>
      <w:rPr>
        <w:rFonts w:ascii="Courier New" w:hAnsi="Courier New" w:cs="Courier New"/>
      </w:rPr>
    </w:lvl>
    <w:lvl w:ilvl="8" w:tplc="D54E958E" w:tentative="1">
      <w:start w:val="1"/>
      <w:numFmt w:val="bullet"/>
      <w:lvlText w:val=""/>
      <w:lvlJc w:val="left"/>
      <w:pPr>
        <w:ind w:left="6480" w:hanging="360"/>
      </w:pPr>
      <w:rPr>
        <w:rFonts w:ascii="Wingdings" w:hAnsi="Wingdings"/>
      </w:rPr>
    </w:lvl>
  </w:abstractNum>
  <w:abstractNum w:abstractNumId="11" w15:restartNumberingAfterBreak="0">
    <w:nsid w:val="6AC66BB3"/>
    <w:multiLevelType w:val="hybridMultilevel"/>
    <w:tmpl w:val="F27653B4"/>
    <w:lvl w:ilvl="0" w:tplc="9F88ABCC">
      <w:start w:val="1"/>
      <w:numFmt w:val="decimal"/>
      <w:lvlText w:val="%1."/>
      <w:lvlJc w:val="left"/>
      <w:pPr>
        <w:ind w:left="706"/>
      </w:pPr>
      <w:rPr>
        <w:rFonts w:ascii="Calibri" w:eastAsia="Calibri" w:hAnsi="Calibri" w:cs="Calibri"/>
        <w:b w:val="0"/>
        <w:i w:val="0"/>
        <w:color w:val="000000"/>
        <w:sz w:val="22"/>
        <w:szCs w:val="22"/>
        <w:u w:val="none" w:color="000000"/>
        <w:bdr w:val="none" w:sz="4" w:space="0" w:color="auto"/>
        <w:shd w:val="clear" w:color="auto" w:fill="auto"/>
        <w:vertAlign w:val="baseline"/>
      </w:rPr>
    </w:lvl>
    <w:lvl w:ilvl="1" w:tplc="1D3839D2">
      <w:start w:val="1"/>
      <w:numFmt w:val="decimal"/>
      <w:lvlText w:val="%2."/>
      <w:lvlJc w:val="left"/>
      <w:pPr>
        <w:ind w:left="1441"/>
      </w:pPr>
      <w:rPr>
        <w:rFonts w:ascii="Calibri" w:eastAsia="Calibri" w:hAnsi="Calibri" w:cs="Calibri"/>
        <w:b w:val="0"/>
        <w:i w:val="0"/>
        <w:color w:val="000000"/>
        <w:sz w:val="22"/>
        <w:szCs w:val="22"/>
        <w:u w:val="none" w:color="000000"/>
        <w:bdr w:val="none" w:sz="4" w:space="0" w:color="auto"/>
        <w:shd w:val="clear" w:color="auto" w:fill="auto"/>
        <w:vertAlign w:val="baseline"/>
      </w:rPr>
    </w:lvl>
    <w:lvl w:ilvl="2" w:tplc="7AB2A4FE">
      <w:start w:val="1"/>
      <w:numFmt w:val="lowerRoman"/>
      <w:lvlText w:val="%3"/>
      <w:lvlJc w:val="left"/>
      <w:pPr>
        <w:ind w:left="2161"/>
      </w:pPr>
      <w:rPr>
        <w:rFonts w:ascii="Calibri" w:eastAsia="Calibri" w:hAnsi="Calibri" w:cs="Calibri"/>
        <w:b w:val="0"/>
        <w:i w:val="0"/>
        <w:color w:val="000000"/>
        <w:sz w:val="22"/>
        <w:szCs w:val="22"/>
        <w:u w:val="none" w:color="000000"/>
        <w:bdr w:val="none" w:sz="4" w:space="0" w:color="auto"/>
        <w:shd w:val="clear" w:color="auto" w:fill="auto"/>
        <w:vertAlign w:val="baseline"/>
      </w:rPr>
    </w:lvl>
    <w:lvl w:ilvl="3" w:tplc="35FC87B0">
      <w:start w:val="1"/>
      <w:numFmt w:val="decimal"/>
      <w:lvlText w:val="%4"/>
      <w:lvlJc w:val="left"/>
      <w:pPr>
        <w:ind w:left="2881"/>
      </w:pPr>
      <w:rPr>
        <w:rFonts w:ascii="Calibri" w:eastAsia="Calibri" w:hAnsi="Calibri" w:cs="Calibri"/>
        <w:b w:val="0"/>
        <w:i w:val="0"/>
        <w:color w:val="000000"/>
        <w:sz w:val="22"/>
        <w:szCs w:val="22"/>
        <w:u w:val="none" w:color="000000"/>
        <w:bdr w:val="none" w:sz="4" w:space="0" w:color="auto"/>
        <w:shd w:val="clear" w:color="auto" w:fill="auto"/>
        <w:vertAlign w:val="baseline"/>
      </w:rPr>
    </w:lvl>
    <w:lvl w:ilvl="4" w:tplc="094613A0">
      <w:start w:val="1"/>
      <w:numFmt w:val="lowerLetter"/>
      <w:lvlText w:val="%5"/>
      <w:lvlJc w:val="left"/>
      <w:pPr>
        <w:ind w:left="3601"/>
      </w:pPr>
      <w:rPr>
        <w:rFonts w:ascii="Calibri" w:eastAsia="Calibri" w:hAnsi="Calibri" w:cs="Calibri"/>
        <w:b w:val="0"/>
        <w:i w:val="0"/>
        <w:color w:val="000000"/>
        <w:sz w:val="22"/>
        <w:szCs w:val="22"/>
        <w:u w:val="none" w:color="000000"/>
        <w:bdr w:val="none" w:sz="4" w:space="0" w:color="auto"/>
        <w:shd w:val="clear" w:color="auto" w:fill="auto"/>
        <w:vertAlign w:val="baseline"/>
      </w:rPr>
    </w:lvl>
    <w:lvl w:ilvl="5" w:tplc="65C490A8">
      <w:start w:val="1"/>
      <w:numFmt w:val="lowerRoman"/>
      <w:lvlText w:val="%6"/>
      <w:lvlJc w:val="left"/>
      <w:pPr>
        <w:ind w:left="4321"/>
      </w:pPr>
      <w:rPr>
        <w:rFonts w:ascii="Calibri" w:eastAsia="Calibri" w:hAnsi="Calibri" w:cs="Calibri"/>
        <w:b w:val="0"/>
        <w:i w:val="0"/>
        <w:color w:val="000000"/>
        <w:sz w:val="22"/>
        <w:szCs w:val="22"/>
        <w:u w:val="none" w:color="000000"/>
        <w:bdr w:val="none" w:sz="4" w:space="0" w:color="auto"/>
        <w:shd w:val="clear" w:color="auto" w:fill="auto"/>
        <w:vertAlign w:val="baseline"/>
      </w:rPr>
    </w:lvl>
    <w:lvl w:ilvl="6" w:tplc="26EC7B96">
      <w:start w:val="1"/>
      <w:numFmt w:val="decimal"/>
      <w:lvlText w:val="%7"/>
      <w:lvlJc w:val="left"/>
      <w:pPr>
        <w:ind w:left="5041"/>
      </w:pPr>
      <w:rPr>
        <w:rFonts w:ascii="Calibri" w:eastAsia="Calibri" w:hAnsi="Calibri" w:cs="Calibri"/>
        <w:b w:val="0"/>
        <w:i w:val="0"/>
        <w:color w:val="000000"/>
        <w:sz w:val="22"/>
        <w:szCs w:val="22"/>
        <w:u w:val="none" w:color="000000"/>
        <w:bdr w:val="none" w:sz="4" w:space="0" w:color="auto"/>
        <w:shd w:val="clear" w:color="auto" w:fill="auto"/>
        <w:vertAlign w:val="baseline"/>
      </w:rPr>
    </w:lvl>
    <w:lvl w:ilvl="7" w:tplc="9D80A46C">
      <w:start w:val="1"/>
      <w:numFmt w:val="lowerLetter"/>
      <w:lvlText w:val="%8"/>
      <w:lvlJc w:val="left"/>
      <w:pPr>
        <w:ind w:left="5761"/>
      </w:pPr>
      <w:rPr>
        <w:rFonts w:ascii="Calibri" w:eastAsia="Calibri" w:hAnsi="Calibri" w:cs="Calibri"/>
        <w:b w:val="0"/>
        <w:i w:val="0"/>
        <w:color w:val="000000"/>
        <w:sz w:val="22"/>
        <w:szCs w:val="22"/>
        <w:u w:val="none" w:color="000000"/>
        <w:bdr w:val="none" w:sz="4" w:space="0" w:color="auto"/>
        <w:shd w:val="clear" w:color="auto" w:fill="auto"/>
        <w:vertAlign w:val="baseline"/>
      </w:rPr>
    </w:lvl>
    <w:lvl w:ilvl="8" w:tplc="4D2AA402">
      <w:start w:val="1"/>
      <w:numFmt w:val="lowerRoman"/>
      <w:lvlText w:val="%9"/>
      <w:lvlJc w:val="left"/>
      <w:pPr>
        <w:ind w:left="6481"/>
      </w:pPr>
      <w:rPr>
        <w:rFonts w:ascii="Calibri" w:eastAsia="Calibri" w:hAnsi="Calibri" w:cs="Calibri"/>
        <w:b w:val="0"/>
        <w:i w:val="0"/>
        <w:color w:val="000000"/>
        <w:sz w:val="22"/>
        <w:szCs w:val="22"/>
        <w:u w:val="none" w:color="000000"/>
        <w:bdr w:val="none" w:sz="4" w:space="0" w:color="auto"/>
        <w:shd w:val="clear" w:color="auto" w:fill="auto"/>
        <w:vertAlign w:val="baseline"/>
      </w:rPr>
    </w:lvl>
  </w:abstractNum>
  <w:abstractNum w:abstractNumId="12" w15:restartNumberingAfterBreak="0">
    <w:nsid w:val="70287973"/>
    <w:multiLevelType w:val="hybridMultilevel"/>
    <w:tmpl w:val="E26E1F42"/>
    <w:lvl w:ilvl="0" w:tplc="6F86C9D0">
      <w:start w:val="1"/>
      <w:numFmt w:val="decimal"/>
      <w:lvlText w:val="%1."/>
      <w:lvlJc w:val="left"/>
      <w:pPr>
        <w:ind w:left="720" w:hanging="360"/>
      </w:pPr>
      <w:rPr>
        <w:rFonts w:hint="default"/>
      </w:rPr>
    </w:lvl>
    <w:lvl w:ilvl="1" w:tplc="DD5CD710" w:tentative="1">
      <w:start w:val="1"/>
      <w:numFmt w:val="lowerLetter"/>
      <w:lvlText w:val="%2."/>
      <w:lvlJc w:val="left"/>
      <w:pPr>
        <w:ind w:left="1440" w:hanging="360"/>
      </w:pPr>
    </w:lvl>
    <w:lvl w:ilvl="2" w:tplc="0C08DB24" w:tentative="1">
      <w:start w:val="1"/>
      <w:numFmt w:val="lowerRoman"/>
      <w:lvlText w:val="%3."/>
      <w:lvlJc w:val="right"/>
      <w:pPr>
        <w:ind w:left="2160" w:hanging="180"/>
      </w:pPr>
    </w:lvl>
    <w:lvl w:ilvl="3" w:tplc="6EEE3BF0" w:tentative="1">
      <w:start w:val="1"/>
      <w:numFmt w:val="decimal"/>
      <w:lvlText w:val="%4."/>
      <w:lvlJc w:val="left"/>
      <w:pPr>
        <w:ind w:left="2880" w:hanging="360"/>
      </w:pPr>
    </w:lvl>
    <w:lvl w:ilvl="4" w:tplc="F84640C6" w:tentative="1">
      <w:start w:val="1"/>
      <w:numFmt w:val="lowerLetter"/>
      <w:lvlText w:val="%5."/>
      <w:lvlJc w:val="left"/>
      <w:pPr>
        <w:ind w:left="3600" w:hanging="360"/>
      </w:pPr>
    </w:lvl>
    <w:lvl w:ilvl="5" w:tplc="80826908" w:tentative="1">
      <w:start w:val="1"/>
      <w:numFmt w:val="lowerRoman"/>
      <w:lvlText w:val="%6."/>
      <w:lvlJc w:val="right"/>
      <w:pPr>
        <w:ind w:left="4320" w:hanging="180"/>
      </w:pPr>
    </w:lvl>
    <w:lvl w:ilvl="6" w:tplc="BFBE86EA" w:tentative="1">
      <w:start w:val="1"/>
      <w:numFmt w:val="decimal"/>
      <w:lvlText w:val="%7."/>
      <w:lvlJc w:val="left"/>
      <w:pPr>
        <w:ind w:left="5040" w:hanging="360"/>
      </w:pPr>
    </w:lvl>
    <w:lvl w:ilvl="7" w:tplc="32704BA2" w:tentative="1">
      <w:start w:val="1"/>
      <w:numFmt w:val="lowerLetter"/>
      <w:lvlText w:val="%8."/>
      <w:lvlJc w:val="left"/>
      <w:pPr>
        <w:ind w:left="5760" w:hanging="360"/>
      </w:pPr>
    </w:lvl>
    <w:lvl w:ilvl="8" w:tplc="09E04986" w:tentative="1">
      <w:start w:val="1"/>
      <w:numFmt w:val="lowerRoman"/>
      <w:lvlText w:val="%9."/>
      <w:lvlJc w:val="right"/>
      <w:pPr>
        <w:ind w:left="6480" w:hanging="180"/>
      </w:pPr>
    </w:lvl>
  </w:abstractNum>
  <w:abstractNum w:abstractNumId="13" w15:restartNumberingAfterBreak="0">
    <w:nsid w:val="77FE1789"/>
    <w:multiLevelType w:val="hybridMultilevel"/>
    <w:tmpl w:val="34F4FFDA"/>
    <w:lvl w:ilvl="0" w:tplc="0E2022CC">
      <w:start w:val="1"/>
      <w:numFmt w:val="decimal"/>
      <w:lvlText w:val="%1."/>
      <w:lvlJc w:val="left"/>
      <w:pPr>
        <w:ind w:left="720" w:hanging="360"/>
      </w:pPr>
      <w:rPr>
        <w:rFonts w:hint="default"/>
      </w:rPr>
    </w:lvl>
    <w:lvl w:ilvl="1" w:tplc="76F4026C" w:tentative="1">
      <w:start w:val="1"/>
      <w:numFmt w:val="lowerLetter"/>
      <w:lvlText w:val="%2."/>
      <w:lvlJc w:val="left"/>
      <w:pPr>
        <w:ind w:left="1440" w:hanging="360"/>
      </w:pPr>
    </w:lvl>
    <w:lvl w:ilvl="2" w:tplc="466852BE" w:tentative="1">
      <w:start w:val="1"/>
      <w:numFmt w:val="lowerRoman"/>
      <w:lvlText w:val="%3."/>
      <w:lvlJc w:val="right"/>
      <w:pPr>
        <w:ind w:left="2160" w:hanging="360"/>
      </w:pPr>
    </w:lvl>
    <w:lvl w:ilvl="3" w:tplc="C3FE989C" w:tentative="1">
      <w:start w:val="1"/>
      <w:numFmt w:val="decimal"/>
      <w:lvlText w:val="%4."/>
      <w:lvlJc w:val="left"/>
      <w:pPr>
        <w:ind w:left="2880" w:hanging="360"/>
      </w:pPr>
    </w:lvl>
    <w:lvl w:ilvl="4" w:tplc="33A6EE6C" w:tentative="1">
      <w:start w:val="1"/>
      <w:numFmt w:val="lowerLetter"/>
      <w:lvlText w:val="%5."/>
      <w:lvlJc w:val="left"/>
      <w:pPr>
        <w:ind w:left="3600" w:hanging="360"/>
      </w:pPr>
    </w:lvl>
    <w:lvl w:ilvl="5" w:tplc="30C8CE42" w:tentative="1">
      <w:start w:val="1"/>
      <w:numFmt w:val="lowerRoman"/>
      <w:lvlText w:val="%6."/>
      <w:lvlJc w:val="right"/>
      <w:pPr>
        <w:ind w:left="4320" w:hanging="360"/>
      </w:pPr>
    </w:lvl>
    <w:lvl w:ilvl="6" w:tplc="6002B2DE" w:tentative="1">
      <w:start w:val="1"/>
      <w:numFmt w:val="decimal"/>
      <w:lvlText w:val="%7."/>
      <w:lvlJc w:val="left"/>
      <w:pPr>
        <w:ind w:left="5040" w:hanging="360"/>
      </w:pPr>
    </w:lvl>
    <w:lvl w:ilvl="7" w:tplc="7952A5DC" w:tentative="1">
      <w:start w:val="1"/>
      <w:numFmt w:val="lowerLetter"/>
      <w:lvlText w:val="%8."/>
      <w:lvlJc w:val="left"/>
      <w:pPr>
        <w:ind w:left="5760" w:hanging="360"/>
      </w:pPr>
    </w:lvl>
    <w:lvl w:ilvl="8" w:tplc="6ABC2738" w:tentative="1">
      <w:start w:val="1"/>
      <w:numFmt w:val="lowerRoman"/>
      <w:lvlText w:val="%9."/>
      <w:lvlJc w:val="right"/>
      <w:pPr>
        <w:ind w:left="6480" w:hanging="360"/>
      </w:pPr>
    </w:lvl>
  </w:abstractNum>
  <w:num w:numId="1" w16cid:durableId="810443309">
    <w:abstractNumId w:val="8"/>
  </w:num>
  <w:num w:numId="2" w16cid:durableId="988943039">
    <w:abstractNumId w:val="4"/>
  </w:num>
  <w:num w:numId="3" w16cid:durableId="2055500238">
    <w:abstractNumId w:val="9"/>
  </w:num>
  <w:num w:numId="4" w16cid:durableId="609554624">
    <w:abstractNumId w:val="5"/>
  </w:num>
  <w:num w:numId="5" w16cid:durableId="442187928">
    <w:abstractNumId w:val="3"/>
  </w:num>
  <w:num w:numId="6" w16cid:durableId="1579515432">
    <w:abstractNumId w:val="12"/>
  </w:num>
  <w:num w:numId="7" w16cid:durableId="1730684182">
    <w:abstractNumId w:val="11"/>
  </w:num>
  <w:num w:numId="8" w16cid:durableId="809830881">
    <w:abstractNumId w:val="1"/>
  </w:num>
  <w:num w:numId="9" w16cid:durableId="2111853326">
    <w:abstractNumId w:val="0"/>
  </w:num>
  <w:num w:numId="10" w16cid:durableId="1382899141">
    <w:abstractNumId w:val="10"/>
  </w:num>
  <w:num w:numId="11" w16cid:durableId="1469516851">
    <w:abstractNumId w:val="7"/>
  </w:num>
  <w:num w:numId="12" w16cid:durableId="1373001849">
    <w:abstractNumId w:val="2"/>
  </w:num>
  <w:num w:numId="13" w16cid:durableId="1878883164">
    <w:abstractNumId w:val="6"/>
  </w:num>
  <w:num w:numId="14" w16cid:durableId="105909136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753"/>
    <w:rsid w:val="00032E58"/>
    <w:rsid w:val="000821D9"/>
    <w:rsid w:val="00293B83"/>
    <w:rsid w:val="002F094D"/>
    <w:rsid w:val="00323F79"/>
    <w:rsid w:val="00337500"/>
    <w:rsid w:val="003605D1"/>
    <w:rsid w:val="003B774C"/>
    <w:rsid w:val="004B7E44"/>
    <w:rsid w:val="004D5252"/>
    <w:rsid w:val="004F2B86"/>
    <w:rsid w:val="005A718F"/>
    <w:rsid w:val="00621878"/>
    <w:rsid w:val="00655753"/>
    <w:rsid w:val="00675156"/>
    <w:rsid w:val="006836A4"/>
    <w:rsid w:val="006A1BCE"/>
    <w:rsid w:val="006A3CE7"/>
    <w:rsid w:val="006C1826"/>
    <w:rsid w:val="007516CF"/>
    <w:rsid w:val="00812A8A"/>
    <w:rsid w:val="008B33BC"/>
    <w:rsid w:val="009120E9"/>
    <w:rsid w:val="00944083"/>
    <w:rsid w:val="00945900"/>
    <w:rsid w:val="00990250"/>
    <w:rsid w:val="009C396C"/>
    <w:rsid w:val="00A126B7"/>
    <w:rsid w:val="00A2779B"/>
    <w:rsid w:val="00AB32ED"/>
    <w:rsid w:val="00B572B4"/>
    <w:rsid w:val="00BF235D"/>
    <w:rsid w:val="00CA3BBA"/>
    <w:rsid w:val="00D30DCF"/>
    <w:rsid w:val="00DB26A7"/>
    <w:rsid w:val="00E331F9"/>
    <w:rsid w:val="00E76CAD"/>
    <w:rsid w:val="00E843E4"/>
    <w:rsid w:val="00E94B5F"/>
    <w:rsid w:val="00F324B3"/>
    <w:rsid w:val="00F6674E"/>
    <w:rsid w:val="00FC4C3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CAE617"/>
  <w15:chartTrackingRefBased/>
  <w15:docId w15:val="{AEAE214C-0C59-4A10-8C40-A8DCA01FE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18"/>
        <w:szCs w:val="18"/>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pPr>
    <w:rPr>
      <w:rFonts w:eastAsiaTheme="minorEastAsia"/>
      <w:color w:val="FFFFFF" w:themeColor="background1"/>
      <w:sz w:val="28"/>
      <w:szCs w:val="22"/>
    </w:rPr>
  </w:style>
  <w:style w:type="paragraph" w:styleId="Heading1">
    <w:name w:val="heading 1"/>
    <w:basedOn w:val="Normal"/>
    <w:link w:val="Heading1Char"/>
    <w:uiPriority w:val="9"/>
    <w:qFormat/>
    <w:rsid w:val="006C1826"/>
    <w:pPr>
      <w:keepNext/>
      <w:outlineLvl w:val="0"/>
    </w:pPr>
    <w:rPr>
      <w:rFonts w:asciiTheme="majorHAnsi" w:eastAsia="Times New Roman" w:hAnsiTheme="majorHAnsi" w:cs="Times New Roman"/>
      <w:b/>
      <w:sz w:val="24"/>
      <w:szCs w:val="24"/>
    </w:rPr>
  </w:style>
  <w:style w:type="paragraph" w:styleId="Heading2">
    <w:name w:val="heading 2"/>
    <w:basedOn w:val="Normal"/>
    <w:link w:val="Heading2Char"/>
    <w:uiPriority w:val="9"/>
    <w:unhideWhenUsed/>
    <w:qFormat/>
    <w:rsid w:val="006C1826"/>
    <w:pPr>
      <w:keepNext/>
      <w:spacing w:line="240" w:lineRule="auto"/>
      <w:outlineLvl w:val="1"/>
    </w:pPr>
    <w:rPr>
      <w:rFonts w:asciiTheme="majorHAnsi" w:eastAsia="Times New Roman" w:hAnsiTheme="majorHAnsi" w:cs="Times New Roman"/>
      <w:b/>
      <w:color w:val="auto"/>
      <w:sz w:val="24"/>
    </w:rPr>
  </w:style>
  <w:style w:type="paragraph" w:styleId="Heading3">
    <w:name w:val="heading 3"/>
    <w:basedOn w:val="Normal"/>
    <w:link w:val="Heading3Char"/>
    <w:uiPriority w:val="9"/>
    <w:unhideWhenUsed/>
    <w:qFormat/>
    <w:pPr>
      <w:spacing w:line="240" w:lineRule="auto"/>
      <w:outlineLvl w:val="2"/>
    </w:pPr>
    <w:rPr>
      <w:rFonts w:asciiTheme="majorHAnsi" w:eastAsia="Times New Roman" w:hAnsiTheme="majorHAnsi" w:cs="Times New Roman"/>
      <w:i/>
      <w:color w:val="auto"/>
      <w:sz w:val="24"/>
    </w:rPr>
  </w:style>
  <w:style w:type="paragraph" w:styleId="Heading4">
    <w:name w:val="heading 4"/>
    <w:basedOn w:val="Normal"/>
    <w:link w:val="Heading4Char"/>
    <w:uiPriority w:val="9"/>
    <w:semiHidden/>
    <w:unhideWhenUsed/>
    <w:qFormat/>
    <w:pPr>
      <w:keepNext/>
      <w:keepLines/>
      <w:spacing w:before="240" w:after="40" w:line="240" w:lineRule="auto"/>
      <w:outlineLvl w:val="3"/>
    </w:pPr>
    <w:rPr>
      <w:rFonts w:eastAsia="Times New Roman" w:cs="Times New Roman"/>
      <w:b/>
      <w:caps/>
      <w:color w:val="161718" w:themeColor="text1"/>
      <w:spacing w:val="20"/>
      <w:sz w:val="24"/>
    </w:rPr>
  </w:style>
  <w:style w:type="paragraph" w:styleId="Heading5">
    <w:name w:val="heading 5"/>
    <w:basedOn w:val="Normal"/>
    <w:next w:val="Normal"/>
    <w:link w:val="Heading5Char"/>
    <w:uiPriority w:val="9"/>
    <w:semiHidden/>
    <w:unhideWhenUsed/>
    <w:qFormat/>
    <w:pPr>
      <w:keepNext/>
      <w:keepLines/>
      <w:spacing w:line="240" w:lineRule="atLeast"/>
      <w:ind w:left="1440"/>
      <w:outlineLvl w:val="4"/>
    </w:pPr>
    <w:rPr>
      <w:rFonts w:eastAsia="Times New Roman" w:cs="Times New Roman"/>
      <w:spacing w:val="-4"/>
    </w:rPr>
  </w:style>
  <w:style w:type="paragraph" w:styleId="Heading6">
    <w:name w:val="heading 6"/>
    <w:basedOn w:val="Normal"/>
    <w:next w:val="Normal"/>
    <w:link w:val="Heading6Char"/>
    <w:uiPriority w:val="9"/>
    <w:semiHidden/>
    <w:unhideWhenUsed/>
    <w:qFormat/>
    <w:pPr>
      <w:keepNext/>
      <w:keepLines/>
      <w:spacing w:before="200"/>
      <w:outlineLvl w:val="5"/>
    </w:pPr>
    <w:rPr>
      <w:rFonts w:asciiTheme="majorHAnsi" w:eastAsiaTheme="majorEastAsia" w:hAnsiTheme="majorHAnsi" w:cstheme="majorBidi"/>
      <w:i/>
      <w:iCs/>
      <w:color w:val="51031E" w:themeColor="accent1" w:themeShade="7F"/>
    </w:rPr>
  </w:style>
  <w:style w:type="paragraph" w:styleId="Heading7">
    <w:name w:val="heading 7"/>
    <w:basedOn w:val="Normal"/>
    <w:next w:val="Normal"/>
    <w:link w:val="Heading7Char"/>
    <w:uiPriority w:val="9"/>
    <w:semiHidden/>
    <w:unhideWhenUsed/>
    <w:qFormat/>
    <w:pPr>
      <w:keepNext/>
      <w:keepLines/>
      <w:spacing w:before="200"/>
      <w:outlineLvl w:val="6"/>
    </w:pPr>
    <w:rPr>
      <w:rFonts w:asciiTheme="majorHAnsi" w:eastAsiaTheme="majorEastAsia" w:hAnsiTheme="majorHAnsi" w:cstheme="majorBidi"/>
      <w:i/>
      <w:iCs/>
      <w:color w:val="4D5154" w:themeColor="text1" w:themeTint="BF"/>
    </w:rPr>
  </w:style>
  <w:style w:type="paragraph" w:styleId="Heading8">
    <w:name w:val="heading 8"/>
    <w:basedOn w:val="Normal"/>
    <w:next w:val="Normal"/>
    <w:link w:val="Heading8Char"/>
    <w:uiPriority w:val="9"/>
    <w:semiHidden/>
    <w:unhideWhenUsed/>
    <w:qFormat/>
    <w:pPr>
      <w:keepNext/>
      <w:keepLines/>
      <w:spacing w:before="200"/>
      <w:outlineLvl w:val="7"/>
    </w:pPr>
    <w:rPr>
      <w:rFonts w:asciiTheme="majorHAnsi" w:eastAsiaTheme="majorEastAsia" w:hAnsiTheme="majorHAnsi" w:cstheme="majorBidi"/>
      <w:color w:val="4D5154" w:themeColor="text1" w:themeTint="BF"/>
      <w:sz w:val="20"/>
      <w:szCs w:val="20"/>
    </w:rPr>
  </w:style>
  <w:style w:type="paragraph" w:styleId="Heading9">
    <w:name w:val="heading 9"/>
    <w:basedOn w:val="Normal"/>
    <w:next w:val="Normal"/>
    <w:link w:val="Heading9Char"/>
    <w:uiPriority w:val="9"/>
    <w:semiHidden/>
    <w:unhideWhenUsed/>
    <w:qFormat/>
    <w:pPr>
      <w:keepNext/>
      <w:keepLines/>
      <w:spacing w:before="200"/>
      <w:outlineLvl w:val="8"/>
    </w:pPr>
    <w:rPr>
      <w:rFonts w:asciiTheme="majorHAnsi" w:eastAsiaTheme="majorEastAsia" w:hAnsiTheme="majorHAnsi" w:cstheme="majorBidi"/>
      <w:i/>
      <w:iCs/>
      <w:color w:val="4D5154"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rPr>
      <w:rFonts w:asciiTheme="majorHAnsi" w:eastAsiaTheme="majorEastAsia" w:hAnsiTheme="majorHAnsi" w:cstheme="majorBidi"/>
      <w:i/>
      <w:iCs/>
      <w:color w:val="51031E"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4D5154" w:themeColor="text1" w:themeTint="BF"/>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4D5154" w:themeColor="text1" w:themeTint="BF"/>
      <w:sz w:val="20"/>
      <w:szCs w:val="20"/>
    </w:rPr>
  </w:style>
  <w:style w:type="character" w:customStyle="1" w:styleId="Heading9Char">
    <w:name w:val="Heading 9 Char"/>
    <w:basedOn w:val="DefaultParagraphFont"/>
    <w:link w:val="Heading9"/>
    <w:uiPriority w:val="9"/>
    <w:rPr>
      <w:rFonts w:asciiTheme="majorHAnsi" w:eastAsiaTheme="majorEastAsia" w:hAnsiTheme="majorHAnsi" w:cstheme="majorBidi"/>
      <w:i/>
      <w:iCs/>
      <w:color w:val="4D5154" w:themeColor="text1" w:themeTint="BF"/>
      <w:sz w:val="20"/>
      <w:szCs w:val="20"/>
    </w:rPr>
  </w:style>
  <w:style w:type="character" w:styleId="SubtleEmphasis">
    <w:name w:val="Subtle Emphasis"/>
    <w:basedOn w:val="DefaultParagraphFont"/>
    <w:uiPriority w:val="19"/>
    <w:qFormat/>
    <w:rPr>
      <w:i/>
      <w:iCs/>
      <w:color w:val="868B90" w:themeColor="text1" w:themeTint="7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b/>
      <w:bCs/>
      <w:i/>
      <w:iCs/>
      <w:color w:val="A4063E" w:themeColor="accent1"/>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rPr>
      <w:i/>
      <w:iCs/>
      <w:color w:val="161718" w:themeColor="text1"/>
    </w:rPr>
  </w:style>
  <w:style w:type="character" w:customStyle="1" w:styleId="QuoteChar">
    <w:name w:val="Quote Char"/>
    <w:basedOn w:val="DefaultParagraphFont"/>
    <w:link w:val="Quote"/>
    <w:uiPriority w:val="29"/>
    <w:rPr>
      <w:i/>
      <w:iCs/>
      <w:color w:val="161718" w:themeColor="text1"/>
    </w:rPr>
  </w:style>
  <w:style w:type="paragraph" w:styleId="IntenseQuote">
    <w:name w:val="Intense Quote"/>
    <w:basedOn w:val="Normal"/>
    <w:next w:val="Normal"/>
    <w:link w:val="IntenseQuoteChar"/>
    <w:uiPriority w:val="30"/>
    <w:qFormat/>
    <w:pPr>
      <w:pBdr>
        <w:bottom w:val="single" w:sz="4" w:space="4" w:color="A4063E" w:themeColor="accent1"/>
      </w:pBdr>
      <w:spacing w:before="200" w:after="280"/>
      <w:ind w:left="936" w:right="936"/>
    </w:pPr>
    <w:rPr>
      <w:b/>
      <w:bCs/>
      <w:i/>
      <w:iCs/>
      <w:color w:val="A4063E" w:themeColor="accent1"/>
    </w:rPr>
  </w:style>
  <w:style w:type="character" w:customStyle="1" w:styleId="IntenseQuoteChar">
    <w:name w:val="Intense Quote Char"/>
    <w:basedOn w:val="DefaultParagraphFont"/>
    <w:link w:val="IntenseQuote"/>
    <w:uiPriority w:val="30"/>
    <w:rPr>
      <w:b/>
      <w:bCs/>
      <w:i/>
      <w:iCs/>
      <w:color w:val="A4063E" w:themeColor="accent1"/>
    </w:rPr>
  </w:style>
  <w:style w:type="character" w:styleId="SubtleReference">
    <w:name w:val="Subtle Reference"/>
    <w:basedOn w:val="DefaultParagraphFont"/>
    <w:uiPriority w:val="31"/>
    <w:qFormat/>
    <w:rPr>
      <w:smallCaps/>
      <w:color w:val="93C842" w:themeColor="accent2"/>
      <w:u w:val="single"/>
    </w:rPr>
  </w:style>
  <w:style w:type="character" w:styleId="IntenseReference">
    <w:name w:val="Intense Reference"/>
    <w:basedOn w:val="DefaultParagraphFont"/>
    <w:uiPriority w:val="32"/>
    <w:qFormat/>
    <w:rPr>
      <w:b/>
      <w:bCs/>
      <w:smallCaps/>
      <w:color w:val="93C842" w:themeColor="accent2"/>
      <w:spacing w:val="5"/>
      <w:u w:val="single"/>
    </w:rPr>
  </w:style>
  <w:style w:type="character" w:styleId="BookTitle">
    <w:name w:val="Book Title"/>
    <w:basedOn w:val="DefaultParagraphFont"/>
    <w:uiPriority w:val="33"/>
    <w:qFormat/>
    <w:rPr>
      <w:b/>
      <w:bCs/>
      <w:smallCaps/>
      <w:spacing w:val="5"/>
    </w:rPr>
  </w:style>
  <w:style w:type="paragraph" w:styleId="FootnoteText">
    <w:name w:val="footnote text"/>
    <w:basedOn w:val="Normal"/>
    <w:link w:val="FootnoteTextChar"/>
    <w:uiPriority w:val="99"/>
    <w:semiHidden/>
    <w:unhideWhenUsed/>
    <w:pPr>
      <w:spacing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paragraph" w:styleId="PlainText">
    <w:name w:val="Plain Text"/>
    <w:basedOn w:val="Normal"/>
    <w:link w:val="PlainTextChar"/>
    <w:uiPriority w:val="99"/>
    <w:semiHidden/>
    <w:unhideWhenUsed/>
    <w:pPr>
      <w:spacing w:line="240" w:lineRule="auto"/>
    </w:pPr>
    <w:rPr>
      <w:rFonts w:ascii="Courier New" w:hAnsi="Courier New" w:cs="Courier New"/>
      <w:sz w:val="21"/>
      <w:szCs w:val="21"/>
    </w:rPr>
  </w:style>
  <w:style w:type="character" w:customStyle="1" w:styleId="PlainTextChar">
    <w:name w:val="Plain Text Char"/>
    <w:basedOn w:val="DefaultParagraphFont"/>
    <w:link w:val="PlainText"/>
    <w:uiPriority w:val="99"/>
    <w:rPr>
      <w:rFonts w:ascii="Courier New" w:hAnsi="Courier New" w:cs="Courier New"/>
      <w:sz w:val="21"/>
      <w:szCs w:val="21"/>
    </w:rPr>
  </w:style>
  <w:style w:type="paragraph" w:styleId="Caption">
    <w:name w:val="caption"/>
    <w:basedOn w:val="Normal"/>
    <w:next w:val="Normal"/>
    <w:uiPriority w:val="35"/>
    <w:unhideWhenUsed/>
    <w:qFormat/>
    <w:pPr>
      <w:spacing w:after="200" w:line="240" w:lineRule="auto"/>
    </w:pPr>
    <w:rPr>
      <w:i/>
      <w:iCs/>
      <w:color w:val="282660" w:themeColor="text2"/>
      <w:sz w:val="18"/>
      <w:szCs w:val="18"/>
    </w:rPr>
  </w:style>
  <w:style w:type="character" w:customStyle="1" w:styleId="Heading1Char">
    <w:name w:val="Heading 1 Char"/>
    <w:basedOn w:val="DefaultParagraphFont"/>
    <w:link w:val="Heading1"/>
    <w:uiPriority w:val="9"/>
    <w:rsid w:val="006C1826"/>
    <w:rPr>
      <w:rFonts w:asciiTheme="majorHAnsi" w:eastAsia="Times New Roman" w:hAnsiTheme="majorHAnsi" w:cs="Times New Roman"/>
      <w:b/>
      <w:color w:val="FFFFFF" w:themeColor="background1"/>
      <w:sz w:val="24"/>
      <w:szCs w:val="24"/>
    </w:rPr>
  </w:style>
  <w:style w:type="paragraph" w:styleId="Title">
    <w:name w:val="Title"/>
    <w:basedOn w:val="Normal"/>
    <w:link w:val="TitleChar"/>
    <w:uiPriority w:val="10"/>
    <w:qFormat/>
    <w:pPr>
      <w:spacing w:line="240" w:lineRule="auto"/>
      <w:contextualSpacing/>
    </w:pPr>
    <w:rPr>
      <w:rFonts w:asciiTheme="majorHAnsi" w:eastAsia="Times New Roman" w:hAnsiTheme="majorHAnsi" w:cs="Times New Roman"/>
      <w:b/>
      <w:caps/>
      <w:sz w:val="100"/>
      <w:szCs w:val="40"/>
    </w:rPr>
  </w:style>
  <w:style w:type="character" w:customStyle="1" w:styleId="TitleChar">
    <w:name w:val="Title Char"/>
    <w:basedOn w:val="DefaultParagraphFont"/>
    <w:link w:val="Title"/>
    <w:uiPriority w:val="1"/>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11"/>
    <w:qFormat/>
    <w:pPr>
      <w:contextualSpacing/>
    </w:pPr>
    <w:rPr>
      <w:rFonts w:eastAsia="Times New Roman" w:cs="Times New Roman"/>
      <w:b/>
      <w:sz w:val="72"/>
    </w:rPr>
  </w:style>
  <w:style w:type="character" w:customStyle="1" w:styleId="SubtitleChar">
    <w:name w:val="Subtitle Char"/>
    <w:basedOn w:val="DefaultParagraphFont"/>
    <w:link w:val="Subtitle"/>
    <w:uiPriority w:val="4"/>
    <w:rPr>
      <w:rFonts w:eastAsia="Times New Roman" w:cs="Times New Roman"/>
      <w:color w:val="FFFFFF" w:themeColor="background1"/>
      <w:sz w:val="72"/>
      <w:szCs w:val="22"/>
    </w:rPr>
  </w:style>
  <w:style w:type="paragraph" w:styleId="NoSpacing">
    <w:name w:val="No Spacing"/>
    <w:uiPriority w:val="1"/>
    <w:unhideWhenUsed/>
    <w:qFormat/>
    <w:pPr>
      <w:spacing w:after="0"/>
    </w:pPr>
    <w:rPr>
      <w:rFonts w:eastAsia="Times New Roman" w:cs="Times New Roman"/>
      <w:spacing w:val="10"/>
    </w:rPr>
  </w:style>
  <w:style w:type="character" w:customStyle="1" w:styleId="Heading2Char">
    <w:name w:val="Heading 2 Char"/>
    <w:basedOn w:val="DefaultParagraphFont"/>
    <w:link w:val="Heading2"/>
    <w:uiPriority w:val="9"/>
    <w:rsid w:val="006C1826"/>
    <w:rPr>
      <w:rFonts w:asciiTheme="majorHAnsi" w:eastAsia="Times New Roman" w:hAnsiTheme="majorHAnsi" w:cs="Times New Roman"/>
      <w:b/>
      <w:sz w:val="24"/>
      <w:szCs w:val="22"/>
    </w:rPr>
  </w:style>
  <w:style w:type="character" w:customStyle="1" w:styleId="Heading3Char">
    <w:name w:val="Heading 3 Char"/>
    <w:basedOn w:val="DefaultParagraphFont"/>
    <w:link w:val="Heading3"/>
    <w:uiPriority w:val="2"/>
    <w:rPr>
      <w:rFonts w:asciiTheme="majorHAnsi" w:eastAsia="Times New Roman" w:hAnsiTheme="majorHAnsi" w:cs="Times New Roman"/>
      <w:i/>
      <w:sz w:val="24"/>
      <w:szCs w:val="22"/>
    </w:rPr>
  </w:style>
  <w:style w:type="character" w:customStyle="1" w:styleId="Heading4Char">
    <w:name w:val="Heading 4 Char"/>
    <w:basedOn w:val="DefaultParagraphFont"/>
    <w:link w:val="Heading4"/>
    <w:uiPriority w:val="2"/>
    <w:rPr>
      <w:rFonts w:eastAsia="Times New Roman" w:cs="Times New Roman"/>
      <w:b/>
      <w:caps/>
      <w:color w:val="161718" w:themeColor="text1"/>
      <w:spacing w:val="20"/>
      <w:sz w:val="24"/>
      <w:szCs w:val="22"/>
    </w:rPr>
  </w:style>
  <w:style w:type="paragraph" w:customStyle="1" w:styleId="Chapter">
    <w:name w:val="Chapter"/>
    <w:basedOn w:val="Normal"/>
    <w:uiPriority w:val="5"/>
    <w:unhideWhenUsed/>
    <w:qFormat/>
    <w:pPr>
      <w:spacing w:before="20"/>
    </w:pPr>
    <w:rPr>
      <w:rFonts w:asciiTheme="majorHAnsi" w:eastAsia="Times New Roman" w:hAnsiTheme="majorHAnsi" w:cs="Times New Roman"/>
      <w:caps/>
      <w:color w:val="63676C" w:themeColor="text1" w:themeTint="A6"/>
      <w:szCs w:val="17"/>
    </w:rPr>
  </w:style>
  <w:style w:type="character" w:customStyle="1" w:styleId="Heading5Char">
    <w:name w:val="Heading 5 Char"/>
    <w:basedOn w:val="DefaultParagraphFont"/>
    <w:link w:val="Heading5"/>
    <w:uiPriority w:val="2"/>
    <w:semiHidden/>
    <w:rPr>
      <w:rFonts w:eastAsia="Times New Roman" w:cs="Times New Roman"/>
      <w:spacing w:val="-4"/>
      <w:sz w:val="18"/>
      <w:szCs w:val="18"/>
    </w:rPr>
  </w:style>
  <w:style w:type="paragraph" w:styleId="Header">
    <w:name w:val="header"/>
    <w:basedOn w:val="Normal"/>
    <w:link w:val="HeaderChar"/>
    <w:uiPriority w:val="99"/>
    <w:unhideWhenUsed/>
    <w:pPr>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spacing w:line="240" w:lineRule="auto"/>
      <w:jc w:val="center"/>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OCHeading">
    <w:name w:val="TOC Heading"/>
    <w:basedOn w:val="Heading1"/>
    <w:next w:val="Normal"/>
    <w:uiPriority w:val="39"/>
    <w:unhideWhenUsed/>
    <w:qFormat/>
    <w:pPr>
      <w:keepLines/>
      <w:spacing w:before="240" w:line="259" w:lineRule="auto"/>
    </w:pPr>
    <w:rPr>
      <w:rFonts w:eastAsiaTheme="majorEastAsia" w:cstheme="majorBidi"/>
      <w:b w:val="0"/>
      <w:color w:val="7A042E" w:themeColor="accent1" w:themeShade="BF"/>
      <w:sz w:val="32"/>
      <w:szCs w:val="32"/>
      <w:lang w:eastAsia="en-GB"/>
    </w:rPr>
  </w:style>
  <w:style w:type="paragraph" w:styleId="TOC1">
    <w:name w:val="toc 1"/>
    <w:basedOn w:val="Normal"/>
    <w:next w:val="Normal"/>
    <w:uiPriority w:val="39"/>
    <w:unhideWhenUsed/>
    <w:pPr>
      <w:spacing w:after="100"/>
    </w:pPr>
  </w:style>
  <w:style w:type="character" w:styleId="Hyperlink">
    <w:name w:val="Hyperlink"/>
    <w:basedOn w:val="DefaultParagraphFont"/>
    <w:uiPriority w:val="99"/>
    <w:unhideWhenUsed/>
    <w:rPr>
      <w:color w:val="93C842" w:themeColor="hyperlink"/>
      <w:u w:val="single"/>
    </w:rPr>
  </w:style>
  <w:style w:type="paragraph" w:styleId="NormalWeb">
    <w:name w:val="Normal (Web)"/>
    <w:basedOn w:val="Normal"/>
    <w:uiPriority w:val="99"/>
    <w:semiHidden/>
    <w:unhideWhenUsed/>
    <w:rPr>
      <w:rFonts w:ascii="Times New Roman" w:hAnsi="Times New Roman" w:cs="Times New Roman"/>
      <w:sz w:val="24"/>
      <w:szCs w:val="24"/>
    </w:rPr>
  </w:style>
  <w:style w:type="paragraph" w:styleId="ListParagraph">
    <w:name w:val="List Paragraph"/>
    <w:basedOn w:val="Normal"/>
    <w:uiPriority w:val="34"/>
    <w:unhideWhenUsed/>
    <w:qFormat/>
    <w:pPr>
      <w:ind w:left="720"/>
      <w:contextualSpacing/>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223512">
      <w:bodyDiv w:val="1"/>
      <w:marLeft w:val="0"/>
      <w:marRight w:val="0"/>
      <w:marTop w:val="0"/>
      <w:marBottom w:val="0"/>
      <w:divBdr>
        <w:top w:val="none" w:sz="0" w:space="0" w:color="auto"/>
        <w:left w:val="none" w:sz="0" w:space="0" w:color="auto"/>
        <w:bottom w:val="none" w:sz="0" w:space="0" w:color="auto"/>
        <w:right w:val="none" w:sz="0" w:space="0" w:color="auto"/>
      </w:divBdr>
    </w:div>
    <w:div w:id="625619844">
      <w:bodyDiv w:val="1"/>
      <w:marLeft w:val="0"/>
      <w:marRight w:val="0"/>
      <w:marTop w:val="0"/>
      <w:marBottom w:val="0"/>
      <w:divBdr>
        <w:top w:val="none" w:sz="0" w:space="0" w:color="auto"/>
        <w:left w:val="none" w:sz="0" w:space="0" w:color="auto"/>
        <w:bottom w:val="none" w:sz="0" w:space="0" w:color="auto"/>
        <w:right w:val="none" w:sz="0" w:space="0" w:color="auto"/>
      </w:divBdr>
    </w:div>
    <w:div w:id="836574241">
      <w:bodyDiv w:val="1"/>
      <w:marLeft w:val="0"/>
      <w:marRight w:val="0"/>
      <w:marTop w:val="0"/>
      <w:marBottom w:val="0"/>
      <w:divBdr>
        <w:top w:val="none" w:sz="0" w:space="0" w:color="auto"/>
        <w:left w:val="none" w:sz="0" w:space="0" w:color="auto"/>
        <w:bottom w:val="none" w:sz="0" w:space="0" w:color="auto"/>
        <w:right w:val="none" w:sz="0" w:space="0" w:color="auto"/>
      </w:divBdr>
    </w:div>
    <w:div w:id="872379804">
      <w:bodyDiv w:val="1"/>
      <w:marLeft w:val="0"/>
      <w:marRight w:val="0"/>
      <w:marTop w:val="0"/>
      <w:marBottom w:val="0"/>
      <w:divBdr>
        <w:top w:val="none" w:sz="0" w:space="0" w:color="auto"/>
        <w:left w:val="none" w:sz="0" w:space="0" w:color="auto"/>
        <w:bottom w:val="none" w:sz="0" w:space="0" w:color="auto"/>
        <w:right w:val="none" w:sz="0" w:space="0" w:color="auto"/>
      </w:divBdr>
    </w:div>
    <w:div w:id="932203086">
      <w:bodyDiv w:val="1"/>
      <w:marLeft w:val="0"/>
      <w:marRight w:val="0"/>
      <w:marTop w:val="0"/>
      <w:marBottom w:val="0"/>
      <w:divBdr>
        <w:top w:val="none" w:sz="0" w:space="0" w:color="auto"/>
        <w:left w:val="none" w:sz="0" w:space="0" w:color="auto"/>
        <w:bottom w:val="none" w:sz="0" w:space="0" w:color="auto"/>
        <w:right w:val="none" w:sz="0" w:space="0" w:color="auto"/>
      </w:divBdr>
    </w:div>
    <w:div w:id="1054935712">
      <w:bodyDiv w:val="1"/>
      <w:marLeft w:val="0"/>
      <w:marRight w:val="0"/>
      <w:marTop w:val="0"/>
      <w:marBottom w:val="0"/>
      <w:divBdr>
        <w:top w:val="none" w:sz="0" w:space="0" w:color="auto"/>
        <w:left w:val="none" w:sz="0" w:space="0" w:color="auto"/>
        <w:bottom w:val="none" w:sz="0" w:space="0" w:color="auto"/>
        <w:right w:val="none" w:sz="0" w:space="0" w:color="auto"/>
      </w:divBdr>
    </w:div>
    <w:div w:id="1241908521">
      <w:bodyDiv w:val="1"/>
      <w:marLeft w:val="0"/>
      <w:marRight w:val="0"/>
      <w:marTop w:val="0"/>
      <w:marBottom w:val="0"/>
      <w:divBdr>
        <w:top w:val="none" w:sz="0" w:space="0" w:color="auto"/>
        <w:left w:val="none" w:sz="0" w:space="0" w:color="auto"/>
        <w:bottom w:val="none" w:sz="0" w:space="0" w:color="auto"/>
        <w:right w:val="none" w:sz="0" w:space="0" w:color="auto"/>
      </w:divBdr>
    </w:div>
    <w:div w:id="1245532308">
      <w:bodyDiv w:val="1"/>
      <w:marLeft w:val="0"/>
      <w:marRight w:val="0"/>
      <w:marTop w:val="0"/>
      <w:marBottom w:val="0"/>
      <w:divBdr>
        <w:top w:val="none" w:sz="0" w:space="0" w:color="auto"/>
        <w:left w:val="none" w:sz="0" w:space="0" w:color="auto"/>
        <w:bottom w:val="none" w:sz="0" w:space="0" w:color="auto"/>
        <w:right w:val="none" w:sz="0" w:space="0" w:color="auto"/>
      </w:divBdr>
    </w:div>
    <w:div w:id="1265191847">
      <w:bodyDiv w:val="1"/>
      <w:marLeft w:val="0"/>
      <w:marRight w:val="0"/>
      <w:marTop w:val="0"/>
      <w:marBottom w:val="0"/>
      <w:divBdr>
        <w:top w:val="none" w:sz="0" w:space="0" w:color="auto"/>
        <w:left w:val="none" w:sz="0" w:space="0" w:color="auto"/>
        <w:bottom w:val="none" w:sz="0" w:space="0" w:color="auto"/>
        <w:right w:val="none" w:sz="0" w:space="0" w:color="auto"/>
      </w:divBdr>
    </w:div>
    <w:div w:id="1302153706">
      <w:bodyDiv w:val="1"/>
      <w:marLeft w:val="0"/>
      <w:marRight w:val="0"/>
      <w:marTop w:val="0"/>
      <w:marBottom w:val="0"/>
      <w:divBdr>
        <w:top w:val="none" w:sz="0" w:space="0" w:color="auto"/>
        <w:left w:val="none" w:sz="0" w:space="0" w:color="auto"/>
        <w:bottom w:val="none" w:sz="0" w:space="0" w:color="auto"/>
        <w:right w:val="none" w:sz="0" w:space="0" w:color="auto"/>
      </w:divBdr>
    </w:div>
    <w:div w:id="1444420242">
      <w:bodyDiv w:val="1"/>
      <w:marLeft w:val="0"/>
      <w:marRight w:val="0"/>
      <w:marTop w:val="0"/>
      <w:marBottom w:val="0"/>
      <w:divBdr>
        <w:top w:val="none" w:sz="0" w:space="0" w:color="auto"/>
        <w:left w:val="none" w:sz="0" w:space="0" w:color="auto"/>
        <w:bottom w:val="none" w:sz="0" w:space="0" w:color="auto"/>
        <w:right w:val="none" w:sz="0" w:space="0" w:color="auto"/>
      </w:divBdr>
    </w:div>
    <w:div w:id="1479032899">
      <w:bodyDiv w:val="1"/>
      <w:marLeft w:val="0"/>
      <w:marRight w:val="0"/>
      <w:marTop w:val="0"/>
      <w:marBottom w:val="0"/>
      <w:divBdr>
        <w:top w:val="none" w:sz="0" w:space="0" w:color="auto"/>
        <w:left w:val="none" w:sz="0" w:space="0" w:color="auto"/>
        <w:bottom w:val="none" w:sz="0" w:space="0" w:color="auto"/>
        <w:right w:val="none" w:sz="0" w:space="0" w:color="auto"/>
      </w:divBdr>
    </w:div>
    <w:div w:id="1989554350">
      <w:bodyDiv w:val="1"/>
      <w:marLeft w:val="0"/>
      <w:marRight w:val="0"/>
      <w:marTop w:val="0"/>
      <w:marBottom w:val="0"/>
      <w:divBdr>
        <w:top w:val="none" w:sz="0" w:space="0" w:color="auto"/>
        <w:left w:val="none" w:sz="0" w:space="0" w:color="auto"/>
        <w:bottom w:val="none" w:sz="0" w:space="0" w:color="auto"/>
        <w:right w:val="none" w:sz="0" w:space="0" w:color="auto"/>
      </w:divBdr>
    </w:div>
    <w:div w:id="2109614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emf"/><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stor.org/stable/40396875"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oPlus\AppData\Local\Microsoft\Office\16.0\DTS\en-GB%7bC0C7E608-CB40-41FB-800E-2256C342B342%7d\%7bF50173EC-200A-422E-820F-EF860E7D8E50%7dtf16392796_win32.dotx" TargetMode="External"/></Relationship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Microsoft Sans Serif"/>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a:font script="Olck" typeface="Nirmala UI"/>
        <a:font script="Lisu" typeface="Segoe UI"/>
        <a:font script="Sora" typeface="Nirmala U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0AA121-4CB7-46EE-8F0A-4F41B40AE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{F50173EC-200A-422E-820F-EF860E7D8E50}tf16392796_win32</Template>
  <TotalTime>25</TotalTime>
  <Pages>20</Pages>
  <Words>6351</Words>
  <Characters>36204</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Beltic, David</dc:creator>
  <cp:lastModifiedBy>david beltic</cp:lastModifiedBy>
  <cp:revision>4</cp:revision>
  <dcterms:created xsi:type="dcterms:W3CDTF">2024-03-21T20:11:00Z</dcterms:created>
  <dcterms:modified xsi:type="dcterms:W3CDTF">2024-03-21T20:37:00Z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9fff49f6-56e1-4dd9-8439-ae7c71c4e3ed</vt:lpwstr>
  </property>
</Properties>
</file>