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B7298" w14:textId="2ABB87C7" w:rsidR="008F5CA1" w:rsidRDefault="008F5CA1" w:rsidP="008F5CA1">
      <w:pPr>
        <w:jc w:val="center"/>
      </w:pPr>
      <w:r>
        <w:t xml:space="preserve">Module Name: </w:t>
      </w:r>
      <w:r w:rsidRPr="008F5CA1">
        <w:rPr>
          <w:b/>
        </w:rPr>
        <w:t>BMHP5021</w:t>
      </w:r>
      <w:r>
        <w:t xml:space="preserve"> </w:t>
      </w:r>
      <w:r w:rsidRPr="008F5CA1">
        <w:t>Protecting and Supporting Families in Health and Care</w:t>
      </w:r>
    </w:p>
    <w:p w14:paraId="2978104E" w14:textId="19604C70" w:rsidR="008F5CA1" w:rsidRDefault="008F5CA1" w:rsidP="008F5CA1">
      <w:pPr>
        <w:jc w:val="center"/>
      </w:pPr>
      <w:r>
        <w:t>Student name: Samina Shahzad</w:t>
      </w:r>
    </w:p>
    <w:p w14:paraId="33302195" w14:textId="4C92E7B5" w:rsidR="008F5CA1" w:rsidRDefault="008F5CA1" w:rsidP="008F5CA1">
      <w:pPr>
        <w:jc w:val="center"/>
      </w:pPr>
      <w:r>
        <w:t>Student ID: 2328504</w:t>
      </w:r>
    </w:p>
    <w:p w14:paraId="3ACFE3EB" w14:textId="77777777" w:rsidR="008F5CA1" w:rsidRDefault="008F5CA1">
      <w:pPr>
        <w:spacing w:line="278" w:lineRule="auto"/>
        <w:jc w:val="left"/>
      </w:pPr>
      <w:r>
        <w:br w:type="page"/>
      </w:r>
    </w:p>
    <w:sdt>
      <w:sdtPr>
        <w:rPr>
          <w:rFonts w:ascii="Arial" w:eastAsiaTheme="minorHAnsi" w:hAnsi="Arial" w:cstheme="minorBidi"/>
          <w:color w:val="auto"/>
          <w:kern w:val="2"/>
          <w:sz w:val="22"/>
          <w:szCs w:val="24"/>
          <w14:ligatures w14:val="standardContextual"/>
        </w:rPr>
        <w:id w:val="-1051533881"/>
        <w:docPartObj>
          <w:docPartGallery w:val="Table of Contents"/>
          <w:docPartUnique/>
        </w:docPartObj>
      </w:sdtPr>
      <w:sdtEndPr>
        <w:rPr>
          <w:b/>
          <w:bCs/>
          <w:noProof/>
        </w:rPr>
      </w:sdtEndPr>
      <w:sdtContent>
        <w:p w14:paraId="06788C9E" w14:textId="10CE97FF" w:rsidR="0019799A" w:rsidRDefault="0019799A">
          <w:pPr>
            <w:pStyle w:val="TOCHeading"/>
          </w:pPr>
          <w:r>
            <w:t>Contents</w:t>
          </w:r>
        </w:p>
        <w:p w14:paraId="7F3C853A" w14:textId="65321432" w:rsidR="0019799A" w:rsidRDefault="0019799A">
          <w:pPr>
            <w:pStyle w:val="TOC1"/>
            <w:tabs>
              <w:tab w:val="right" w:leader="dot" w:pos="9350"/>
            </w:tabs>
            <w:rPr>
              <w:noProof/>
            </w:rPr>
          </w:pPr>
          <w:r>
            <w:fldChar w:fldCharType="begin"/>
          </w:r>
          <w:r>
            <w:instrText xml:space="preserve"> TOC \o "1-3" \h \z \u </w:instrText>
          </w:r>
          <w:r>
            <w:fldChar w:fldCharType="separate"/>
          </w:r>
          <w:hyperlink w:anchor="_Toc213619403" w:history="1">
            <w:r w:rsidRPr="005F073D">
              <w:rPr>
                <w:rStyle w:val="Hyperlink"/>
                <w:noProof/>
              </w:rPr>
              <w:t>1. Introduction</w:t>
            </w:r>
            <w:r>
              <w:rPr>
                <w:noProof/>
                <w:webHidden/>
              </w:rPr>
              <w:tab/>
            </w:r>
            <w:r>
              <w:rPr>
                <w:noProof/>
                <w:webHidden/>
              </w:rPr>
              <w:fldChar w:fldCharType="begin"/>
            </w:r>
            <w:r>
              <w:rPr>
                <w:noProof/>
                <w:webHidden/>
              </w:rPr>
              <w:instrText xml:space="preserve"> PAGEREF _Toc213619403 \h </w:instrText>
            </w:r>
            <w:r>
              <w:rPr>
                <w:noProof/>
                <w:webHidden/>
              </w:rPr>
            </w:r>
            <w:r>
              <w:rPr>
                <w:noProof/>
                <w:webHidden/>
              </w:rPr>
              <w:fldChar w:fldCharType="separate"/>
            </w:r>
            <w:r>
              <w:rPr>
                <w:noProof/>
                <w:webHidden/>
              </w:rPr>
              <w:t>3</w:t>
            </w:r>
            <w:r>
              <w:rPr>
                <w:noProof/>
                <w:webHidden/>
              </w:rPr>
              <w:fldChar w:fldCharType="end"/>
            </w:r>
          </w:hyperlink>
        </w:p>
        <w:p w14:paraId="4FCFF3A9" w14:textId="50E13529" w:rsidR="0019799A" w:rsidRDefault="0019799A">
          <w:pPr>
            <w:pStyle w:val="TOC1"/>
            <w:tabs>
              <w:tab w:val="right" w:leader="dot" w:pos="9350"/>
            </w:tabs>
            <w:rPr>
              <w:noProof/>
            </w:rPr>
          </w:pPr>
          <w:hyperlink w:anchor="_Toc213619404" w:history="1">
            <w:r w:rsidRPr="005F073D">
              <w:rPr>
                <w:rStyle w:val="Hyperlink"/>
                <w:noProof/>
              </w:rPr>
              <w:t>2. Introduction of the Early Help System</w:t>
            </w:r>
            <w:r>
              <w:rPr>
                <w:noProof/>
                <w:webHidden/>
              </w:rPr>
              <w:tab/>
            </w:r>
            <w:r>
              <w:rPr>
                <w:noProof/>
                <w:webHidden/>
              </w:rPr>
              <w:fldChar w:fldCharType="begin"/>
            </w:r>
            <w:r>
              <w:rPr>
                <w:noProof/>
                <w:webHidden/>
              </w:rPr>
              <w:instrText xml:space="preserve"> PAGEREF _Toc213619404 \h </w:instrText>
            </w:r>
            <w:r>
              <w:rPr>
                <w:noProof/>
                <w:webHidden/>
              </w:rPr>
            </w:r>
            <w:r>
              <w:rPr>
                <w:noProof/>
                <w:webHidden/>
              </w:rPr>
              <w:fldChar w:fldCharType="separate"/>
            </w:r>
            <w:r>
              <w:rPr>
                <w:noProof/>
                <w:webHidden/>
              </w:rPr>
              <w:t>4</w:t>
            </w:r>
            <w:r>
              <w:rPr>
                <w:noProof/>
                <w:webHidden/>
              </w:rPr>
              <w:fldChar w:fldCharType="end"/>
            </w:r>
          </w:hyperlink>
        </w:p>
        <w:p w14:paraId="77C38251" w14:textId="165D16F1" w:rsidR="0019799A" w:rsidRDefault="0019799A">
          <w:pPr>
            <w:pStyle w:val="TOC1"/>
            <w:tabs>
              <w:tab w:val="right" w:leader="dot" w:pos="9350"/>
            </w:tabs>
            <w:rPr>
              <w:noProof/>
            </w:rPr>
          </w:pPr>
          <w:hyperlink w:anchor="_Toc213619405" w:history="1">
            <w:r w:rsidRPr="005F073D">
              <w:rPr>
                <w:rStyle w:val="Hyperlink"/>
                <w:noProof/>
              </w:rPr>
              <w:t>3. Explanation of Multi-Agency Working</w:t>
            </w:r>
            <w:r>
              <w:rPr>
                <w:noProof/>
                <w:webHidden/>
              </w:rPr>
              <w:tab/>
            </w:r>
            <w:r>
              <w:rPr>
                <w:noProof/>
                <w:webHidden/>
              </w:rPr>
              <w:fldChar w:fldCharType="begin"/>
            </w:r>
            <w:r>
              <w:rPr>
                <w:noProof/>
                <w:webHidden/>
              </w:rPr>
              <w:instrText xml:space="preserve"> PAGEREF _Toc213619405 \h </w:instrText>
            </w:r>
            <w:r>
              <w:rPr>
                <w:noProof/>
                <w:webHidden/>
              </w:rPr>
            </w:r>
            <w:r>
              <w:rPr>
                <w:noProof/>
                <w:webHidden/>
              </w:rPr>
              <w:fldChar w:fldCharType="separate"/>
            </w:r>
            <w:r>
              <w:rPr>
                <w:noProof/>
                <w:webHidden/>
              </w:rPr>
              <w:t>5</w:t>
            </w:r>
            <w:r>
              <w:rPr>
                <w:noProof/>
                <w:webHidden/>
              </w:rPr>
              <w:fldChar w:fldCharType="end"/>
            </w:r>
          </w:hyperlink>
        </w:p>
        <w:p w14:paraId="226B5B28" w14:textId="6D942C2B" w:rsidR="0019799A" w:rsidRDefault="0019799A">
          <w:pPr>
            <w:pStyle w:val="TOC1"/>
            <w:tabs>
              <w:tab w:val="right" w:leader="dot" w:pos="9350"/>
            </w:tabs>
            <w:rPr>
              <w:noProof/>
            </w:rPr>
          </w:pPr>
          <w:hyperlink w:anchor="_Toc213619406" w:history="1">
            <w:r w:rsidRPr="005F073D">
              <w:rPr>
                <w:rStyle w:val="Hyperlink"/>
                <w:noProof/>
              </w:rPr>
              <w:t>4. Assessment of Every Local Authority Website</w:t>
            </w:r>
            <w:r>
              <w:rPr>
                <w:noProof/>
                <w:webHidden/>
              </w:rPr>
              <w:tab/>
            </w:r>
            <w:r>
              <w:rPr>
                <w:noProof/>
                <w:webHidden/>
              </w:rPr>
              <w:fldChar w:fldCharType="begin"/>
            </w:r>
            <w:r>
              <w:rPr>
                <w:noProof/>
                <w:webHidden/>
              </w:rPr>
              <w:instrText xml:space="preserve"> PAGEREF _Toc213619406 \h </w:instrText>
            </w:r>
            <w:r>
              <w:rPr>
                <w:noProof/>
                <w:webHidden/>
              </w:rPr>
            </w:r>
            <w:r>
              <w:rPr>
                <w:noProof/>
                <w:webHidden/>
              </w:rPr>
              <w:fldChar w:fldCharType="separate"/>
            </w:r>
            <w:r>
              <w:rPr>
                <w:noProof/>
                <w:webHidden/>
              </w:rPr>
              <w:t>7</w:t>
            </w:r>
            <w:r>
              <w:rPr>
                <w:noProof/>
                <w:webHidden/>
              </w:rPr>
              <w:fldChar w:fldCharType="end"/>
            </w:r>
          </w:hyperlink>
        </w:p>
        <w:p w14:paraId="0B94DF95" w14:textId="14ACF6A6" w:rsidR="0019799A" w:rsidRDefault="0019799A">
          <w:pPr>
            <w:pStyle w:val="TOC2"/>
            <w:tabs>
              <w:tab w:val="right" w:leader="dot" w:pos="9350"/>
            </w:tabs>
            <w:rPr>
              <w:noProof/>
            </w:rPr>
          </w:pPr>
          <w:hyperlink w:anchor="_Toc213619407" w:history="1">
            <w:r w:rsidRPr="005F073D">
              <w:rPr>
                <w:rStyle w:val="Hyperlink"/>
                <w:noProof/>
              </w:rPr>
              <w:t>a. County Council Leicestershire</w:t>
            </w:r>
            <w:r>
              <w:rPr>
                <w:noProof/>
                <w:webHidden/>
              </w:rPr>
              <w:tab/>
            </w:r>
            <w:r>
              <w:rPr>
                <w:noProof/>
                <w:webHidden/>
              </w:rPr>
              <w:fldChar w:fldCharType="begin"/>
            </w:r>
            <w:r>
              <w:rPr>
                <w:noProof/>
                <w:webHidden/>
              </w:rPr>
              <w:instrText xml:space="preserve"> PAGEREF _Toc213619407 \h </w:instrText>
            </w:r>
            <w:r>
              <w:rPr>
                <w:noProof/>
                <w:webHidden/>
              </w:rPr>
            </w:r>
            <w:r>
              <w:rPr>
                <w:noProof/>
                <w:webHidden/>
              </w:rPr>
              <w:fldChar w:fldCharType="separate"/>
            </w:r>
            <w:r>
              <w:rPr>
                <w:noProof/>
                <w:webHidden/>
              </w:rPr>
              <w:t>7</w:t>
            </w:r>
            <w:r>
              <w:rPr>
                <w:noProof/>
                <w:webHidden/>
              </w:rPr>
              <w:fldChar w:fldCharType="end"/>
            </w:r>
          </w:hyperlink>
        </w:p>
        <w:p w14:paraId="695206A2" w14:textId="035BF3D7" w:rsidR="0019799A" w:rsidRDefault="0019799A">
          <w:pPr>
            <w:pStyle w:val="TOC2"/>
            <w:tabs>
              <w:tab w:val="right" w:leader="dot" w:pos="9350"/>
            </w:tabs>
            <w:rPr>
              <w:noProof/>
            </w:rPr>
          </w:pPr>
          <w:hyperlink w:anchor="_Toc213619408" w:history="1">
            <w:r w:rsidRPr="005F073D">
              <w:rPr>
                <w:rStyle w:val="Hyperlink"/>
                <w:noProof/>
              </w:rPr>
              <w:t>b. Norfolk County Council</w:t>
            </w:r>
            <w:r>
              <w:rPr>
                <w:noProof/>
                <w:webHidden/>
              </w:rPr>
              <w:tab/>
            </w:r>
            <w:r>
              <w:rPr>
                <w:noProof/>
                <w:webHidden/>
              </w:rPr>
              <w:fldChar w:fldCharType="begin"/>
            </w:r>
            <w:r>
              <w:rPr>
                <w:noProof/>
                <w:webHidden/>
              </w:rPr>
              <w:instrText xml:space="preserve"> PAGEREF _Toc213619408 \h </w:instrText>
            </w:r>
            <w:r>
              <w:rPr>
                <w:noProof/>
                <w:webHidden/>
              </w:rPr>
            </w:r>
            <w:r>
              <w:rPr>
                <w:noProof/>
                <w:webHidden/>
              </w:rPr>
              <w:fldChar w:fldCharType="separate"/>
            </w:r>
            <w:r>
              <w:rPr>
                <w:noProof/>
                <w:webHidden/>
              </w:rPr>
              <w:t>7</w:t>
            </w:r>
            <w:r>
              <w:rPr>
                <w:noProof/>
                <w:webHidden/>
              </w:rPr>
              <w:fldChar w:fldCharType="end"/>
            </w:r>
          </w:hyperlink>
        </w:p>
        <w:p w14:paraId="0AD554D7" w14:textId="7870A9FA" w:rsidR="0019799A" w:rsidRDefault="0019799A">
          <w:pPr>
            <w:pStyle w:val="TOC2"/>
            <w:tabs>
              <w:tab w:val="right" w:leader="dot" w:pos="9350"/>
            </w:tabs>
            <w:rPr>
              <w:noProof/>
            </w:rPr>
          </w:pPr>
          <w:hyperlink w:anchor="_Toc213619409" w:history="1">
            <w:r w:rsidRPr="005F073D">
              <w:rPr>
                <w:rStyle w:val="Hyperlink"/>
                <w:noProof/>
              </w:rPr>
              <w:t>c. Staffordshire County Council</w:t>
            </w:r>
            <w:r>
              <w:rPr>
                <w:noProof/>
                <w:webHidden/>
              </w:rPr>
              <w:tab/>
            </w:r>
            <w:r>
              <w:rPr>
                <w:noProof/>
                <w:webHidden/>
              </w:rPr>
              <w:fldChar w:fldCharType="begin"/>
            </w:r>
            <w:r>
              <w:rPr>
                <w:noProof/>
                <w:webHidden/>
              </w:rPr>
              <w:instrText xml:space="preserve"> PAGEREF _Toc213619409 \h </w:instrText>
            </w:r>
            <w:r>
              <w:rPr>
                <w:noProof/>
                <w:webHidden/>
              </w:rPr>
            </w:r>
            <w:r>
              <w:rPr>
                <w:noProof/>
                <w:webHidden/>
              </w:rPr>
              <w:fldChar w:fldCharType="separate"/>
            </w:r>
            <w:r>
              <w:rPr>
                <w:noProof/>
                <w:webHidden/>
              </w:rPr>
              <w:t>8</w:t>
            </w:r>
            <w:r>
              <w:rPr>
                <w:noProof/>
                <w:webHidden/>
              </w:rPr>
              <w:fldChar w:fldCharType="end"/>
            </w:r>
          </w:hyperlink>
        </w:p>
        <w:p w14:paraId="3524635E" w14:textId="4F2C9994" w:rsidR="0019799A" w:rsidRDefault="0019799A">
          <w:pPr>
            <w:pStyle w:val="TOC1"/>
            <w:tabs>
              <w:tab w:val="right" w:leader="dot" w:pos="9350"/>
            </w:tabs>
            <w:rPr>
              <w:noProof/>
            </w:rPr>
          </w:pPr>
          <w:hyperlink w:anchor="_Toc213619410" w:history="1">
            <w:r w:rsidRPr="005F073D">
              <w:rPr>
                <w:rStyle w:val="Hyperlink"/>
                <w:noProof/>
              </w:rPr>
              <w:t>5. Comparative Analysis</w:t>
            </w:r>
            <w:r>
              <w:rPr>
                <w:noProof/>
                <w:webHidden/>
              </w:rPr>
              <w:tab/>
            </w:r>
            <w:r>
              <w:rPr>
                <w:noProof/>
                <w:webHidden/>
              </w:rPr>
              <w:fldChar w:fldCharType="begin"/>
            </w:r>
            <w:r>
              <w:rPr>
                <w:noProof/>
                <w:webHidden/>
              </w:rPr>
              <w:instrText xml:space="preserve"> PAGEREF _Toc213619410 \h </w:instrText>
            </w:r>
            <w:r>
              <w:rPr>
                <w:noProof/>
                <w:webHidden/>
              </w:rPr>
            </w:r>
            <w:r>
              <w:rPr>
                <w:noProof/>
                <w:webHidden/>
              </w:rPr>
              <w:fldChar w:fldCharType="separate"/>
            </w:r>
            <w:r>
              <w:rPr>
                <w:noProof/>
                <w:webHidden/>
              </w:rPr>
              <w:t>9</w:t>
            </w:r>
            <w:r>
              <w:rPr>
                <w:noProof/>
                <w:webHidden/>
              </w:rPr>
              <w:fldChar w:fldCharType="end"/>
            </w:r>
          </w:hyperlink>
        </w:p>
        <w:p w14:paraId="5004EDE1" w14:textId="6B30B1D4" w:rsidR="0019799A" w:rsidRDefault="0019799A">
          <w:pPr>
            <w:pStyle w:val="TOC1"/>
            <w:tabs>
              <w:tab w:val="right" w:leader="dot" w:pos="9350"/>
            </w:tabs>
            <w:rPr>
              <w:noProof/>
            </w:rPr>
          </w:pPr>
          <w:hyperlink w:anchor="_Toc213619411" w:history="1">
            <w:r w:rsidRPr="005F073D">
              <w:rPr>
                <w:rStyle w:val="Hyperlink"/>
                <w:noProof/>
              </w:rPr>
              <w:t>6. Conclusion and Recommendations</w:t>
            </w:r>
            <w:r>
              <w:rPr>
                <w:noProof/>
                <w:webHidden/>
              </w:rPr>
              <w:tab/>
            </w:r>
            <w:r>
              <w:rPr>
                <w:noProof/>
                <w:webHidden/>
              </w:rPr>
              <w:fldChar w:fldCharType="begin"/>
            </w:r>
            <w:r>
              <w:rPr>
                <w:noProof/>
                <w:webHidden/>
              </w:rPr>
              <w:instrText xml:space="preserve"> PAGEREF _Toc213619411 \h </w:instrText>
            </w:r>
            <w:r>
              <w:rPr>
                <w:noProof/>
                <w:webHidden/>
              </w:rPr>
            </w:r>
            <w:r>
              <w:rPr>
                <w:noProof/>
                <w:webHidden/>
              </w:rPr>
              <w:fldChar w:fldCharType="separate"/>
            </w:r>
            <w:r>
              <w:rPr>
                <w:noProof/>
                <w:webHidden/>
              </w:rPr>
              <w:t>10</w:t>
            </w:r>
            <w:r>
              <w:rPr>
                <w:noProof/>
                <w:webHidden/>
              </w:rPr>
              <w:fldChar w:fldCharType="end"/>
            </w:r>
          </w:hyperlink>
        </w:p>
        <w:p w14:paraId="6826BDAF" w14:textId="4679AE64" w:rsidR="0019799A" w:rsidRDefault="0019799A">
          <w:pPr>
            <w:pStyle w:val="TOC1"/>
            <w:tabs>
              <w:tab w:val="right" w:leader="dot" w:pos="9350"/>
            </w:tabs>
            <w:rPr>
              <w:noProof/>
            </w:rPr>
          </w:pPr>
          <w:hyperlink w:anchor="_Toc213619412" w:history="1">
            <w:r w:rsidRPr="005F073D">
              <w:rPr>
                <w:rStyle w:val="Hyperlink"/>
                <w:noProof/>
              </w:rPr>
              <w:t>References</w:t>
            </w:r>
            <w:r>
              <w:rPr>
                <w:noProof/>
                <w:webHidden/>
              </w:rPr>
              <w:tab/>
            </w:r>
            <w:r>
              <w:rPr>
                <w:noProof/>
                <w:webHidden/>
              </w:rPr>
              <w:fldChar w:fldCharType="begin"/>
            </w:r>
            <w:r>
              <w:rPr>
                <w:noProof/>
                <w:webHidden/>
              </w:rPr>
              <w:instrText xml:space="preserve"> PAGEREF _Toc213619412 \h </w:instrText>
            </w:r>
            <w:r>
              <w:rPr>
                <w:noProof/>
                <w:webHidden/>
              </w:rPr>
            </w:r>
            <w:r>
              <w:rPr>
                <w:noProof/>
                <w:webHidden/>
              </w:rPr>
              <w:fldChar w:fldCharType="separate"/>
            </w:r>
            <w:r>
              <w:rPr>
                <w:noProof/>
                <w:webHidden/>
              </w:rPr>
              <w:t>11</w:t>
            </w:r>
            <w:r>
              <w:rPr>
                <w:noProof/>
                <w:webHidden/>
              </w:rPr>
              <w:fldChar w:fldCharType="end"/>
            </w:r>
          </w:hyperlink>
        </w:p>
        <w:p w14:paraId="59B7372E" w14:textId="4523FDDB" w:rsidR="0019799A" w:rsidRDefault="0019799A">
          <w:r>
            <w:rPr>
              <w:b/>
              <w:bCs/>
              <w:noProof/>
            </w:rPr>
            <w:fldChar w:fldCharType="end"/>
          </w:r>
        </w:p>
      </w:sdtContent>
    </w:sdt>
    <w:p w14:paraId="05C408D1" w14:textId="54678E0E" w:rsidR="008F5CA1" w:rsidRDefault="008F5CA1">
      <w:pPr>
        <w:spacing w:line="278" w:lineRule="auto"/>
        <w:jc w:val="left"/>
      </w:pPr>
      <w:r>
        <w:br w:type="page"/>
      </w:r>
    </w:p>
    <w:p w14:paraId="43452762" w14:textId="634B3FAA" w:rsidR="008F5CA1" w:rsidRDefault="008F5CA1" w:rsidP="008F5CA1">
      <w:pPr>
        <w:pStyle w:val="Heading1"/>
      </w:pPr>
      <w:bookmarkStart w:id="0" w:name="_Toc213619403"/>
      <w:r>
        <w:lastRenderedPageBreak/>
        <w:t>1. Introduction</w:t>
      </w:r>
      <w:bookmarkEnd w:id="0"/>
    </w:p>
    <w:p w14:paraId="059E41D6" w14:textId="4B7909A2" w:rsidR="008F5CA1" w:rsidRDefault="008F5CA1" w:rsidP="008F5CA1">
      <w:r>
        <w:t xml:space="preserve">Early Help is a significant dimension of child and family welfare in the UK. It is also concentrated on offering assistance to families at an inception level before the issues become a large-scale problem. It is also aimed at avoiding the consequences of neglect, absences, and psychological problems as the families receive the help when they need it most (Department for Education, 2022). In this report, the presentation of the information about the Early Help will be discussed using three council websites, which are the Leicestershire County Council, Norfolk County Council and Staffordshire County Council. The websites shall be user-friendly, vivid, and up-to-date. Studies indicate that a significant percentage of around 60 per cent of households give up on their search over the internet in situations when they feel lost or conceal the truth (Smith and Green, 2021). Two of the recent government documents applied in the United Kingdom are used in this report, i.e. The Early Help System Guide (Department for Education, 2022) and Working Together to Safeguard Children 2023 (Department for Education, 2023). These manuals define what Early Help is, how the agencies are to cooperate and what the families can expect from the councils. </w:t>
      </w:r>
    </w:p>
    <w:p w14:paraId="0937D47E" w14:textId="71587F7A" w:rsidR="008F5CA1" w:rsidRDefault="008F5CA1" w:rsidP="008F5CA1">
      <w:pPr>
        <w:spacing w:line="278" w:lineRule="auto"/>
        <w:jc w:val="left"/>
      </w:pPr>
      <w:r>
        <w:br w:type="page"/>
      </w:r>
    </w:p>
    <w:p w14:paraId="5DDA8FC1" w14:textId="05957A65" w:rsidR="008F5CA1" w:rsidRDefault="008F5CA1" w:rsidP="008F5CA1">
      <w:pPr>
        <w:pStyle w:val="Heading1"/>
      </w:pPr>
      <w:bookmarkStart w:id="1" w:name="_Toc213619404"/>
      <w:r>
        <w:lastRenderedPageBreak/>
        <w:t>2. Introduction of the Early Help System</w:t>
      </w:r>
      <w:bookmarkEnd w:id="1"/>
    </w:p>
    <w:p w14:paraId="6E3B8719" w14:textId="1BE26BAF" w:rsidR="008F5CA1" w:rsidRDefault="008F5CA1" w:rsidP="008F5CA1">
      <w:r>
        <w:t>The UK government has established the Early Help system to make sure that the family-related issues that are minor do not escalate to the crisis level. It promotes professionals to diagnose the problems at the first level and cooperate (Department for Education, 2022). According to the Early Help System Guide, the key objective should be to see that children, youth and families get the right help, right time and in the right way.</w:t>
      </w:r>
    </w:p>
    <w:p w14:paraId="21C488BD" w14:textId="56D7C84E" w:rsidR="008F5CA1" w:rsidRDefault="008F5CA1" w:rsidP="008F5CA1">
      <w:r>
        <w:t>Early Help collaborates with the local health, educational and social care agencies. As an example, a struggling child can be referred to an Early Help coordinator by a teacher whose assistance would include a referral to the family by services such as counselling or housing services. The system will decrease the interference of the future, such as child protection or foster care placement (Davies, 2020).</w:t>
      </w:r>
    </w:p>
    <w:p w14:paraId="2EB1C25B" w14:textId="08499328" w:rsidR="0019799A" w:rsidRDefault="0019799A" w:rsidP="008F5CA1">
      <w:r w:rsidRPr="0019799A">
        <w:rPr>
          <w:noProof/>
        </w:rPr>
        <w:drawing>
          <wp:inline distT="0" distB="0" distL="0" distR="0" wp14:anchorId="099F2766" wp14:editId="39B71A92">
            <wp:extent cx="5896798" cy="3905795"/>
            <wp:effectExtent l="0" t="0" r="8890" b="0"/>
            <wp:docPr id="628537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37330" name=""/>
                    <pic:cNvPicPr/>
                  </pic:nvPicPr>
                  <pic:blipFill>
                    <a:blip r:embed="rId7"/>
                    <a:stretch>
                      <a:fillRect/>
                    </a:stretch>
                  </pic:blipFill>
                  <pic:spPr>
                    <a:xfrm>
                      <a:off x="0" y="0"/>
                      <a:ext cx="5896798" cy="3905795"/>
                    </a:xfrm>
                    <a:prstGeom prst="rect">
                      <a:avLst/>
                    </a:prstGeom>
                  </pic:spPr>
                </pic:pic>
              </a:graphicData>
            </a:graphic>
          </wp:inline>
        </w:drawing>
      </w:r>
    </w:p>
    <w:p w14:paraId="7FB46F91" w14:textId="00CF0254" w:rsidR="0019799A" w:rsidRDefault="0019799A" w:rsidP="0019799A">
      <w:pPr>
        <w:pStyle w:val="Caption"/>
        <w:jc w:val="center"/>
      </w:pPr>
      <w:r>
        <w:t xml:space="preserve">Figure </w:t>
      </w:r>
      <w:fldSimple w:instr=" SEQ Figure \* ARABIC ">
        <w:r>
          <w:rPr>
            <w:noProof/>
          </w:rPr>
          <w:t>1</w:t>
        </w:r>
      </w:fldSimple>
      <w:r>
        <w:t xml:space="preserve"> Central Coast Family Support Service</w:t>
      </w:r>
    </w:p>
    <w:p w14:paraId="72A12C07" w14:textId="299F3108" w:rsidR="0019799A" w:rsidRPr="0019799A" w:rsidRDefault="0019799A" w:rsidP="0019799A">
      <w:pPr>
        <w:jc w:val="center"/>
      </w:pPr>
      <w:r>
        <w:t>Source: (Davies, 2020)</w:t>
      </w:r>
    </w:p>
    <w:p w14:paraId="2640279C" w14:textId="086A3BCC" w:rsidR="008F5CA1" w:rsidRDefault="008F5CA1" w:rsidP="008F5CA1">
      <w:r>
        <w:t xml:space="preserve">Early Help goals are about deterioration, enhancing the resilience of the family, and raising the parenting capacity. These subjects can be parenting classes, money support, support for </w:t>
      </w:r>
      <w:r>
        <w:lastRenderedPageBreak/>
        <w:t>domestic violence, or mental health counselling that can be of help to families (Jones and Taylor, 2021). The national data revealed that families which receive Early Help are 45% less likely to be enrolled in the system of child protection system in the next year (Department for Education, 2023).</w:t>
      </w:r>
    </w:p>
    <w:p w14:paraId="52BC4A8B" w14:textId="7D7363D0" w:rsidR="008F5CA1" w:rsidRDefault="008F5CA1" w:rsidP="008F5CA1">
      <w:r>
        <w:t xml:space="preserve">Working Together to Safeguard Children 2023 implies that Early Help has a strong connection with safeguarding. The document shows that it is more beneficial that help may be offered sooner to develop the well-being of the children than it would be to act later. </w:t>
      </w:r>
    </w:p>
    <w:p w14:paraId="2365D324" w14:textId="29178AB8" w:rsidR="008F5CA1" w:rsidRDefault="008F5CA1" w:rsidP="008F5CA1">
      <w:r>
        <w:t xml:space="preserve">The information is essential for the working of the system. The families will be more inclined to find the services online, and when websites are not convenient and mobile, the parents will probably fail to find the help (Williams, 2019). On the example of a study conducted by </w:t>
      </w:r>
      <w:proofErr w:type="spellStart"/>
      <w:r>
        <w:t>LocalGov</w:t>
      </w:r>
      <w:proofErr w:type="spellEnd"/>
      <w:r>
        <w:t xml:space="preserve"> Digital (2022), three-quarters of the parents would prefer an online self-referral system, as the parents would feel freer to request to be helped in a no-pressure scenario.</w:t>
      </w:r>
    </w:p>
    <w:p w14:paraId="099EC6FB" w14:textId="4EC92C35" w:rsidR="008F5CA1" w:rsidRDefault="008F5CA1" w:rsidP="008F5CA1">
      <w:r>
        <w:t xml:space="preserve">The Wave of using digital dashboards to track the performance of the Early Help has been the case with the majority of councils. Such information is displayed in these dashboards as the number of referrals, waiting time, and family action plans. Local authorities also use the same data systems to regulate the performance of staff and workloads (Clark, 2018). </w:t>
      </w:r>
    </w:p>
    <w:p w14:paraId="7297FCE9" w14:textId="418FD336" w:rsidR="008F5CA1" w:rsidRDefault="008F5CA1" w:rsidP="008F5CA1">
      <w:r>
        <w:t>To sum up, Early Help is an interagency initiative that can be described as dynamic, information-sharing, and proactive and has the most productive dynamics when the information is simplified and made accessible to access by councils. The role of websites, therefore, is to ensure that families contact early support.</w:t>
      </w:r>
    </w:p>
    <w:p w14:paraId="499E40FE" w14:textId="4A49E174" w:rsidR="008F5CA1" w:rsidRDefault="008F5CA1" w:rsidP="008F5CA1">
      <w:pPr>
        <w:pStyle w:val="Heading1"/>
      </w:pPr>
      <w:bookmarkStart w:id="2" w:name="_Toc213619405"/>
      <w:r>
        <w:t xml:space="preserve">3. </w:t>
      </w:r>
      <w:r w:rsidRPr="008F5CA1">
        <w:t>Explanation of Multi-Agency Working</w:t>
      </w:r>
      <w:bookmarkEnd w:id="2"/>
    </w:p>
    <w:p w14:paraId="70926C43" w14:textId="73ED1E95" w:rsidR="008F5CA1" w:rsidRDefault="008F5CA1" w:rsidP="008F5CA1">
      <w:r>
        <w:t xml:space="preserve">The multi-agency working implies that the families can be helped by the professionals of various </w:t>
      </w:r>
      <w:proofErr w:type="spellStart"/>
      <w:r>
        <w:t>organisations</w:t>
      </w:r>
      <w:proofErr w:type="spellEnd"/>
      <w:r>
        <w:t xml:space="preserve">. It has health visitors, social workers, teachers, housing officers and police officers. It will enable them to react more quickly and efficiently to the demands of a family due to the nature of sharing and </w:t>
      </w:r>
      <w:proofErr w:type="spellStart"/>
      <w:r>
        <w:t>strategising</w:t>
      </w:r>
      <w:proofErr w:type="spellEnd"/>
      <w:r>
        <w:t xml:space="preserve"> (Rogers, 2021).</w:t>
      </w:r>
    </w:p>
    <w:p w14:paraId="6B8D183F" w14:textId="3FC3A947" w:rsidR="008F5CA1" w:rsidRDefault="008F5CA1" w:rsidP="008F5CA1">
      <w:r>
        <w:t>The guide Working Together to Safeguard Children 2023 focuses on the idea that every individual can be useful in protecting children. It suggests that the agencies have to be cooperative in domestic protection arrangements. These are information sharing, joint assessment and coordination of service delivery.</w:t>
      </w:r>
    </w:p>
    <w:p w14:paraId="4B40CBE5" w14:textId="16B1BAA8" w:rsidR="008F5CA1" w:rsidRDefault="008F5CA1" w:rsidP="008F5CA1">
      <w:r>
        <w:lastRenderedPageBreak/>
        <w:t>One such multi-agency working model is observed when a school notices that the child is missing numerous school days, and with the help of the Early Help, he/she is connected to a family support worker and mental health nurse. They will be empowered to work out the aspects of education and emotional challenges. According to a study conducted by Wilson (2018), the more effective the teamwork, the less repeat referral is made by 35 per cent.</w:t>
      </w:r>
    </w:p>
    <w:p w14:paraId="2D058762" w14:textId="6D625430" w:rsidR="0019799A" w:rsidRDefault="0019799A" w:rsidP="0019799A">
      <w:pPr>
        <w:jc w:val="center"/>
      </w:pPr>
      <w:r w:rsidRPr="0019799A">
        <w:rPr>
          <w:noProof/>
        </w:rPr>
        <w:drawing>
          <wp:inline distT="0" distB="0" distL="0" distR="0" wp14:anchorId="7044B736" wp14:editId="0671D6A7">
            <wp:extent cx="4968240" cy="4764415"/>
            <wp:effectExtent l="0" t="0" r="3810" b="0"/>
            <wp:docPr id="196493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36763" name=""/>
                    <pic:cNvPicPr/>
                  </pic:nvPicPr>
                  <pic:blipFill>
                    <a:blip r:embed="rId8"/>
                    <a:stretch>
                      <a:fillRect/>
                    </a:stretch>
                  </pic:blipFill>
                  <pic:spPr>
                    <a:xfrm>
                      <a:off x="0" y="0"/>
                      <a:ext cx="4972240" cy="4768251"/>
                    </a:xfrm>
                    <a:prstGeom prst="rect">
                      <a:avLst/>
                    </a:prstGeom>
                  </pic:spPr>
                </pic:pic>
              </a:graphicData>
            </a:graphic>
          </wp:inline>
        </w:drawing>
      </w:r>
    </w:p>
    <w:p w14:paraId="53C80BE0" w14:textId="4DB4F30B" w:rsidR="0019799A" w:rsidRDefault="0019799A" w:rsidP="0019799A">
      <w:pPr>
        <w:pStyle w:val="Caption"/>
        <w:jc w:val="center"/>
      </w:pPr>
      <w:r>
        <w:t xml:space="preserve">Figure </w:t>
      </w:r>
      <w:fldSimple w:instr=" SEQ Figure \* ARABIC ">
        <w:r>
          <w:rPr>
            <w:noProof/>
          </w:rPr>
          <w:t>2</w:t>
        </w:r>
      </w:fldSimple>
      <w:r>
        <w:t xml:space="preserve"> Multi-Agency</w:t>
      </w:r>
      <w:r w:rsidRPr="0019799A">
        <w:t xml:space="preserve"> Group Supervision</w:t>
      </w:r>
    </w:p>
    <w:p w14:paraId="1D27495B" w14:textId="533556B1" w:rsidR="0019799A" w:rsidRPr="0019799A" w:rsidRDefault="0019799A" w:rsidP="0019799A">
      <w:pPr>
        <w:jc w:val="center"/>
      </w:pPr>
      <w:r>
        <w:t>Source: (Baker, 2021)</w:t>
      </w:r>
    </w:p>
    <w:p w14:paraId="5A0F4092" w14:textId="06802B8C" w:rsidR="008F5CA1" w:rsidRDefault="008F5CA1" w:rsidP="008F5CA1">
      <w:r>
        <w:t>Nevertheless, some problems are also present. Lack of communication may also confuse; there may also be a lack of clear roles, due to the difference in cultures of various agencies (Thomas, 2019). According to other employees, they lack the time and confidence to share information between themselves (Baker, 2021).</w:t>
      </w:r>
    </w:p>
    <w:p w14:paraId="59F71500" w14:textId="68A5ECDE" w:rsidR="008F5CA1" w:rsidRDefault="008F5CA1" w:rsidP="008F5CA1">
      <w:r>
        <w:lastRenderedPageBreak/>
        <w:t xml:space="preserve">These problems can be enhanced through good HR management. HR dashboards are used by many councils that are interested in tracking the collaboration between the agencies and the time spent to solve a case, as well as seeing the balance of workload (Lewis, 2020). </w:t>
      </w:r>
    </w:p>
    <w:p w14:paraId="1009F638" w14:textId="3B528ADC" w:rsidR="008F5CA1" w:rsidRDefault="008F5CA1" w:rsidP="008F5CA1">
      <w:r>
        <w:t xml:space="preserve">Generally, multi-agency working is an aspect that the Early Help cannot afford. It also makes sure that it does not offer family piecemeal services, but the integrated services. </w:t>
      </w:r>
    </w:p>
    <w:p w14:paraId="6937840E" w14:textId="2151C307" w:rsidR="008F5CA1" w:rsidRDefault="008F5CA1" w:rsidP="008F5CA1">
      <w:pPr>
        <w:pStyle w:val="Heading1"/>
      </w:pPr>
      <w:bookmarkStart w:id="3" w:name="_Toc213619406"/>
      <w:r>
        <w:t>4. Assessment of Every Local Authority Website</w:t>
      </w:r>
      <w:bookmarkEnd w:id="3"/>
    </w:p>
    <w:p w14:paraId="3E4CAFFC" w14:textId="47E23007" w:rsidR="008F5CA1" w:rsidRDefault="008F5CA1" w:rsidP="008F5CA1">
      <w:pPr>
        <w:pStyle w:val="Heading2"/>
      </w:pPr>
      <w:bookmarkStart w:id="4" w:name="_Toc213619407"/>
      <w:r>
        <w:t>a. County Council Leicestershire</w:t>
      </w:r>
      <w:bookmarkEnd w:id="4"/>
    </w:p>
    <w:p w14:paraId="15A2D541" w14:textId="2B082B79" w:rsidR="008F5CA1" w:rsidRDefault="008F5CA1" w:rsidP="008F5CA1">
      <w:r>
        <w:t>In the county of Leicestershire, there is an evident Early Help. It also gives a brief description of what Early Help is, who can access it and where they can seek assistance. It contains online details of the self-referral and contact to the professionals and parents, respectively (Leicestershire County Council, 2024). It is easy and easy to read with spaced headings and ugly words.</w:t>
      </w:r>
    </w:p>
    <w:p w14:paraId="6978C719" w14:textId="0D8A6038" w:rsidR="008F5CA1" w:rsidRDefault="008F5CA1" w:rsidP="008F5CA1">
      <w:r>
        <w:t>Naturally, there exist problems, but there are. The home page is separated by a few clicks from the Early Help page, and the search page is slow, which will most probably be confusing to the user. According to the research conducted by Digital UK (2023), even half of the visitors left the site when they did not find information after 3 clicks.</w:t>
      </w:r>
    </w:p>
    <w:p w14:paraId="5E499B15" w14:textId="407CDD69" w:rsidR="008F5CA1" w:rsidRDefault="008F5CA1" w:rsidP="008F5CA1">
      <w:r>
        <w:t xml:space="preserve">The information on the family outcomes and the local performance indicators could be found on the site of </w:t>
      </w:r>
      <w:proofErr w:type="gramStart"/>
      <w:r>
        <w:t>Leicestershire,</w:t>
      </w:r>
      <w:proofErr w:type="gramEnd"/>
      <w:r>
        <w:t xml:space="preserve"> e.g. how many families were served with the help of the Early Help (around 2,400 in 2024). This frankness proves useful when it comes to winning trust from the multitude. </w:t>
      </w:r>
    </w:p>
    <w:p w14:paraId="54050323" w14:textId="1146DA0B" w:rsidR="008F5CA1" w:rsidRDefault="008F5CA1" w:rsidP="008F5CA1">
      <w:r>
        <w:t xml:space="preserve">The best attribute of it is its lack of translation into other non-English languages, and the non-totality of the mobile version is its biggest weakness. It is among the drawbacks in the county where diversity is increasing (Ahmed, 2021). </w:t>
      </w:r>
    </w:p>
    <w:p w14:paraId="07BBD427" w14:textId="427CC202" w:rsidR="008F5CA1" w:rsidRDefault="008F5CA1" w:rsidP="008F5CA1">
      <w:pPr>
        <w:pStyle w:val="Heading2"/>
      </w:pPr>
      <w:bookmarkStart w:id="5" w:name="_Toc213619408"/>
      <w:r>
        <w:t>b. Norfolk County Council</w:t>
      </w:r>
      <w:bookmarkEnd w:id="5"/>
    </w:p>
    <w:p w14:paraId="18DDFD02" w14:textId="55591E06" w:rsidR="008F5CA1" w:rsidRDefault="008F5CA1" w:rsidP="008F5CA1">
      <w:r>
        <w:t>The Norfolk Early Help webpage is child-friendly. It consists of short sentences and simple icons. It also includes a parental section that is referred to as; help with parents, where parental advice is provided on mental health, domestic abuse, and financial hardship (Norfolk County Council, 2024). It is created based on the principles given by the UK Government Digital Service (GDS, 2023).</w:t>
      </w:r>
    </w:p>
    <w:p w14:paraId="0B38522D" w14:textId="53E9CAEF" w:rsidR="008F5CA1" w:rsidRDefault="008F5CA1" w:rsidP="008F5CA1">
      <w:r>
        <w:lastRenderedPageBreak/>
        <w:t>The site also allows one to download forms and contacts of Early Help Hubs in the professional referral pathway. It will allow quick referrals by teachers and social workers. A live chat feature that allows asking questions to the families is the next option that could be adopted in Norfolk. Based on the local analytics, it is recommended that the chat service receives about 150 queries every week, and the degree of satisfaction is 82% (Norfolk Council Data Report, 2024).</w:t>
      </w:r>
    </w:p>
    <w:p w14:paraId="66F2B1BE" w14:textId="6956F531" w:rsidR="008F5CA1" w:rsidRDefault="008F5CA1" w:rsidP="008F5CA1">
      <w:r>
        <w:t>Among the constraints is the fact that details relating to Early Help are sometimes hosted in other subpages, and this can be confusing to the users. As a measure, the information concerning the youth services is not found under Early Help, but it is displayed under a different tab. This would be remedial in bringing all the family supporting knowledge under a single location.</w:t>
      </w:r>
    </w:p>
    <w:p w14:paraId="2FAA2403" w14:textId="480952EF" w:rsidR="008F5CA1" w:rsidRDefault="008F5CA1" w:rsidP="008F5CA1">
      <w:r>
        <w:t xml:space="preserve">In general, the Norfolk website is user-friendly and helpful, but needs more </w:t>
      </w:r>
      <w:proofErr w:type="spellStart"/>
      <w:r>
        <w:t>standardisation</w:t>
      </w:r>
      <w:proofErr w:type="spellEnd"/>
      <w:r>
        <w:t xml:space="preserve"> of navigation. The application of live chat and data collection tools is one of the examples of implementing HR-style analytics in service delivery.</w:t>
      </w:r>
    </w:p>
    <w:p w14:paraId="4D6EBC85" w14:textId="7B3E5F52" w:rsidR="008F5CA1" w:rsidRDefault="008F5CA1" w:rsidP="008F5CA1">
      <w:pPr>
        <w:pStyle w:val="Heading2"/>
      </w:pPr>
      <w:bookmarkStart w:id="6" w:name="_Toc213619409"/>
      <w:r>
        <w:t>c. Staffordshire County Council</w:t>
      </w:r>
      <w:bookmarkEnd w:id="6"/>
    </w:p>
    <w:p w14:paraId="26321FA4" w14:textId="6501BCD5" w:rsidR="008F5CA1" w:rsidRDefault="008F5CA1" w:rsidP="008F5CA1">
      <w:r>
        <w:t>The Early Help department of Staffordshire does not pay little attention to professional networking. On the site, one can find all the information about the procedure of referral, such as Early Help tests, consent form, and partnership meeting (Staffordshire County Council, 2024). It is also comprehensive since its framework is based on the reasoning of the Early Help System Guide (Department for Education, 2022).</w:t>
      </w:r>
    </w:p>
    <w:p w14:paraId="2499B0A0" w14:textId="5BC6AFA8" w:rsidR="008F5CA1" w:rsidRDefault="008F5CA1" w:rsidP="008F5CA1">
      <w:r>
        <w:t>The site, however, appears to be profession-oriented as opposed to family-oriented. It is jargon and may not be understood by the parents. Using such words as triage and targeted interventions as an example, it does not describe them clearly. This can result in those families that are not ready to get involved (Harris, 2020).</w:t>
      </w:r>
    </w:p>
    <w:p w14:paraId="6CF96C07" w14:textId="3C9B8A15" w:rsidR="008F5CA1" w:rsidRDefault="008F5CA1" w:rsidP="008F5CA1">
      <w:r>
        <w:t>The number of published periodical performance dashboards by Staffordshire containing the number of active Early Help cases, outstanding time, and outcomes can be regarded as one of the positive characteristics. They state that 68 per cent of the families have been observed to have improved their well-being following intervention, as shown by their 2024 dashboard. It will be a proper use of the data transparency comparable with the HR performance tracking models (Jones, 2020).</w:t>
      </w:r>
    </w:p>
    <w:p w14:paraId="4CB1E3BD" w14:textId="6128FAE4" w:rsidR="008F5CA1" w:rsidRDefault="008F5CA1" w:rsidP="008F5CA1">
      <w:r>
        <w:t xml:space="preserve">The weakness lies in the fact that the tool is made up of extremely minimal visual data or video material that can be used to stimulate the low-literacy or language-barrier families. On the whole, </w:t>
      </w:r>
      <w:r>
        <w:lastRenderedPageBreak/>
        <w:t xml:space="preserve">the Staffordshire destination is rather informative and professional, but it does not bear the slightest hint of a </w:t>
      </w:r>
      <w:proofErr w:type="spellStart"/>
      <w:r>
        <w:t>cosy</w:t>
      </w:r>
      <w:proofErr w:type="spellEnd"/>
      <w:r>
        <w:t xml:space="preserve"> and homey atmosphere.</w:t>
      </w:r>
    </w:p>
    <w:p w14:paraId="7EBF9897" w14:textId="54E78B35" w:rsidR="008F5CA1" w:rsidRDefault="008F5CA1" w:rsidP="008F5CA1">
      <w:pPr>
        <w:pStyle w:val="Heading1"/>
      </w:pPr>
      <w:bookmarkStart w:id="7" w:name="_Toc213619410"/>
      <w:r>
        <w:t>5. Comparative Analysis</w:t>
      </w:r>
      <w:bookmarkEnd w:id="7"/>
    </w:p>
    <w:p w14:paraId="2186FB06" w14:textId="3B98FF14" w:rsidR="008F5CA1" w:rsidRDefault="008F5CA1" w:rsidP="008F5CA1">
      <w:r>
        <w:t>Speaking of the comparison of the three local authorities, it is possible to observe some patterns. Every council is trying to come up with Early Help as a service of assistance of a very kind, though not in the same direction, as being judgment-free.</w:t>
      </w:r>
    </w:p>
    <w:p w14:paraId="331F4651" w14:textId="41F410F0" w:rsidR="008F5CA1" w:rsidRDefault="008F5CA1" w:rsidP="008F5CA1">
      <w:r>
        <w:t xml:space="preserve">Leicestershire web website is simple, yet not very appealing. It is also family-friendly and is elaborated in Staffordshire and Norfolk, which is </w:t>
      </w:r>
      <w:proofErr w:type="spellStart"/>
      <w:r>
        <w:t>colourful</w:t>
      </w:r>
      <w:proofErr w:type="spellEnd"/>
      <w:r>
        <w:t>. Norfolk seems to be the most hospitable and friendly. The live chat and easily readable pages will be comfortable to use for the families.</w:t>
      </w:r>
    </w:p>
    <w:p w14:paraId="1B09577E" w14:textId="2663F91B" w:rsidR="008F5CA1" w:rsidRDefault="008F5CA1" w:rsidP="008F5CA1">
      <w:r>
        <w:t>Regarding accessibility, Norfolk will be ranked as the top one due to its contemporary design and the availability of online communication channels. Leicestershire must be made more mobile-friendly, and Staffordshire must make its language easier.</w:t>
      </w:r>
    </w:p>
    <w:p w14:paraId="304BE142" w14:textId="319AE95E" w:rsidR="008F5CA1" w:rsidRDefault="008F5CA1" w:rsidP="008F5CA1">
      <w:r>
        <w:t>Staffordshire has the most comprehensive data regarding performance in the data aspect, which is coincidental to the HR dashboards to track the staff or service KPIs. This will assist the managers in making evidence-based decisions (Anderson, 2019). Norfolk is also effective in analytics as it monitors customer satisfaction; however, Leicestershire is not fully informed about the usage history.</w:t>
      </w:r>
    </w:p>
    <w:p w14:paraId="1E5381F5" w14:textId="52987C01" w:rsidR="008F5CA1" w:rsidRDefault="008F5CA1" w:rsidP="008F5CA1">
      <w:r>
        <w:t xml:space="preserve">One of the weaknesses is the fact that the three websites cannot support more than one language. The fact that this is such a diverse bunch of families is a squandered opportunity to enhance inclusion (Adams, 2019). The other problem is that not every website appears to hold post-access support feedback surveys of the families. </w:t>
      </w:r>
      <w:proofErr w:type="gramStart"/>
      <w:r>
        <w:t>A 360-degree feedback</w:t>
      </w:r>
      <w:proofErr w:type="gramEnd"/>
      <w:r>
        <w:t xml:space="preserve"> is </w:t>
      </w:r>
      <w:proofErr w:type="spellStart"/>
      <w:r>
        <w:t>utilised</w:t>
      </w:r>
      <w:proofErr w:type="spellEnd"/>
      <w:r>
        <w:t xml:space="preserve"> by HR departments to evaluate the quality of the services in thriving businesses (Miller, 2018). The same could be implemented by councils.</w:t>
      </w:r>
    </w:p>
    <w:p w14:paraId="0FA38C78" w14:textId="77777777" w:rsidR="008F5CA1" w:rsidRDefault="008F5CA1">
      <w:pPr>
        <w:spacing w:line="278" w:lineRule="auto"/>
        <w:jc w:val="left"/>
      </w:pPr>
      <w:r>
        <w:br w:type="page"/>
      </w:r>
    </w:p>
    <w:p w14:paraId="7C127F95" w14:textId="02AFC5A8" w:rsidR="008F5CA1" w:rsidRDefault="008F5CA1" w:rsidP="008F5CA1">
      <w:pPr>
        <w:pStyle w:val="Heading1"/>
      </w:pPr>
      <w:bookmarkStart w:id="8" w:name="_Toc213619411"/>
      <w:r>
        <w:lastRenderedPageBreak/>
        <w:t>6. Conclusion and Recommendations</w:t>
      </w:r>
      <w:bookmarkEnd w:id="8"/>
    </w:p>
    <w:p w14:paraId="23C18734" w14:textId="4ACBC924" w:rsidR="008F5CA1" w:rsidRDefault="008F5CA1" w:rsidP="008F5CA1">
      <w:r>
        <w:t xml:space="preserve">The Early Help system is a prerequisite of family help and protection in the UK. It is most effective in those cases when the information that is given to the family is readily available and the agencies pull together. It was discovered that the most suitable one was that of Norfolk due to its simple structure and live chat option. Leicestershire is doing well regarding transparency, and it should be further improved with translation and mobile device compatibility. To be more visible, councils may be more visible on the homepages with the Early Help information, and make the number of clicks one must take before finding the support pages as low as possible. They should also have language translation capabilities and simplify the use of the language. The introduction of feedback forms and customer satisfaction surveys would assist in allowing the councils to collect information, such as the one that which the private-sector HR departments collect. The percentages of the number of families that have been helped online, the mean time to respond, and the service completion rate could then be tracked using data analytics. Lastly, it should have good digital practices that are inter-council. This could be assisted by the UK government, with respect to the training </w:t>
      </w:r>
      <w:proofErr w:type="spellStart"/>
      <w:r>
        <w:t>programme</w:t>
      </w:r>
      <w:proofErr w:type="spellEnd"/>
      <w:r>
        <w:t xml:space="preserve"> and typical types of website design. </w:t>
      </w:r>
    </w:p>
    <w:p w14:paraId="06F03815" w14:textId="77777777" w:rsidR="008F5CA1" w:rsidRDefault="008F5CA1">
      <w:pPr>
        <w:spacing w:line="278" w:lineRule="auto"/>
        <w:jc w:val="left"/>
      </w:pPr>
      <w:r>
        <w:br w:type="page"/>
      </w:r>
    </w:p>
    <w:p w14:paraId="40840A0F" w14:textId="7AE3C349" w:rsidR="0019799A" w:rsidRPr="0019799A" w:rsidRDefault="0019799A" w:rsidP="0019799A">
      <w:pPr>
        <w:pStyle w:val="Heading1"/>
      </w:pPr>
      <w:bookmarkStart w:id="9" w:name="_Toc213619412"/>
      <w:r w:rsidRPr="0019799A">
        <w:lastRenderedPageBreak/>
        <w:t>References</w:t>
      </w:r>
      <w:bookmarkEnd w:id="9"/>
      <w:r w:rsidRPr="0019799A">
        <w:t xml:space="preserve"> </w:t>
      </w:r>
    </w:p>
    <w:p w14:paraId="6D426977" w14:textId="77777777" w:rsidR="0019799A" w:rsidRPr="0019799A" w:rsidRDefault="0019799A" w:rsidP="0019799A">
      <w:r w:rsidRPr="0019799A">
        <w:t xml:space="preserve">Adams, R. (2019) </w:t>
      </w:r>
      <w:r w:rsidRPr="0019799A">
        <w:rPr>
          <w:i/>
          <w:iCs/>
        </w:rPr>
        <w:t>Digital Inclusion and Families.</w:t>
      </w:r>
      <w:r w:rsidRPr="0019799A">
        <w:t xml:space="preserve"> London: Routledge.</w:t>
      </w:r>
    </w:p>
    <w:p w14:paraId="27D4FC9C" w14:textId="77777777" w:rsidR="0019799A" w:rsidRPr="0019799A" w:rsidRDefault="0019799A" w:rsidP="0019799A">
      <w:r w:rsidRPr="0019799A">
        <w:t xml:space="preserve">Ahmed, S. (2021) </w:t>
      </w:r>
      <w:r w:rsidRPr="0019799A">
        <w:rPr>
          <w:i/>
          <w:iCs/>
        </w:rPr>
        <w:t>Cultural Diversity in Public Services.</w:t>
      </w:r>
      <w:r w:rsidRPr="0019799A">
        <w:t xml:space="preserve"> Oxford University Press.</w:t>
      </w:r>
    </w:p>
    <w:p w14:paraId="30EBA23F" w14:textId="77777777" w:rsidR="0019799A" w:rsidRPr="0019799A" w:rsidRDefault="0019799A" w:rsidP="0019799A">
      <w:r w:rsidRPr="0019799A">
        <w:t xml:space="preserve">Anderson, P. (2019) </w:t>
      </w:r>
      <w:r w:rsidRPr="0019799A">
        <w:rPr>
          <w:i/>
          <w:iCs/>
        </w:rPr>
        <w:t>HR Analytics and Performance Improvement.</w:t>
      </w:r>
      <w:r w:rsidRPr="0019799A">
        <w:t xml:space="preserve"> Sage.</w:t>
      </w:r>
    </w:p>
    <w:p w14:paraId="5ABC1FDB" w14:textId="77777777" w:rsidR="0019799A" w:rsidRPr="0019799A" w:rsidRDefault="0019799A" w:rsidP="0019799A">
      <w:r w:rsidRPr="0019799A">
        <w:t xml:space="preserve">Baker, T. (2021) </w:t>
      </w:r>
      <w:r w:rsidRPr="0019799A">
        <w:rPr>
          <w:i/>
          <w:iCs/>
        </w:rPr>
        <w:t>Information Sharing and Child Protection.</w:t>
      </w:r>
      <w:r w:rsidRPr="0019799A">
        <w:t xml:space="preserve"> Bristol: Policy Press.</w:t>
      </w:r>
    </w:p>
    <w:p w14:paraId="7E1EEDA5" w14:textId="77777777" w:rsidR="0019799A" w:rsidRPr="0019799A" w:rsidRDefault="0019799A" w:rsidP="0019799A">
      <w:r w:rsidRPr="0019799A">
        <w:t xml:space="preserve">Clark, J. (2018) </w:t>
      </w:r>
      <w:r w:rsidRPr="0019799A">
        <w:rPr>
          <w:i/>
          <w:iCs/>
        </w:rPr>
        <w:t>Performance Management in Local Government.</w:t>
      </w:r>
      <w:r w:rsidRPr="0019799A">
        <w:t xml:space="preserve"> Palgrave Macmillan.</w:t>
      </w:r>
    </w:p>
    <w:p w14:paraId="038FD206" w14:textId="77777777" w:rsidR="0019799A" w:rsidRPr="0019799A" w:rsidRDefault="0019799A" w:rsidP="0019799A">
      <w:r w:rsidRPr="0019799A">
        <w:t xml:space="preserve">Davies, L. (2020) </w:t>
      </w:r>
      <w:r w:rsidRPr="0019799A">
        <w:rPr>
          <w:i/>
          <w:iCs/>
        </w:rPr>
        <w:t>Preventing Family Breakdown through Early Intervention.</w:t>
      </w:r>
      <w:r w:rsidRPr="0019799A">
        <w:t xml:space="preserve"> Routledge.</w:t>
      </w:r>
    </w:p>
    <w:p w14:paraId="3F78E60E" w14:textId="77777777" w:rsidR="0019799A" w:rsidRPr="0019799A" w:rsidRDefault="0019799A" w:rsidP="0019799A">
      <w:r w:rsidRPr="0019799A">
        <w:t xml:space="preserve">Department for Education (2022) </w:t>
      </w:r>
      <w:r w:rsidRPr="0019799A">
        <w:rPr>
          <w:i/>
          <w:iCs/>
        </w:rPr>
        <w:t>Early Help System Guide.</w:t>
      </w:r>
      <w:r w:rsidRPr="0019799A">
        <w:t xml:space="preserve"> Available at: </w:t>
      </w:r>
      <w:hyperlink r:id="rId9" w:tgtFrame="_new" w:history="1">
        <w:r w:rsidRPr="0019799A">
          <w:rPr>
            <w:rStyle w:val="Hyperlink"/>
          </w:rPr>
          <w:t>https://www.gov.uk/government/publications/supporting-families-early-help-system-guide</w:t>
        </w:r>
      </w:hyperlink>
      <w:r w:rsidRPr="0019799A">
        <w:t xml:space="preserve"> (Accessed: 9 November 2025).</w:t>
      </w:r>
    </w:p>
    <w:p w14:paraId="1C1E7191" w14:textId="23B4B6C8" w:rsidR="0019799A" w:rsidRPr="0019799A" w:rsidRDefault="0019799A" w:rsidP="0019799A">
      <w:r w:rsidRPr="0019799A">
        <w:t xml:space="preserve">Department for Education (2023) </w:t>
      </w:r>
      <w:r w:rsidRPr="0019799A">
        <w:rPr>
          <w:i/>
          <w:iCs/>
        </w:rPr>
        <w:t>Working Together to Safeguard Children 2023: Statutory Guidance.</w:t>
      </w:r>
      <w:r w:rsidRPr="0019799A">
        <w:t xml:space="preserve"> Available at: https://www.gov.uk/government/publications/working-together-to-safeguard-children-2023 (Accessed: </w:t>
      </w:r>
      <w:r>
        <w:t>8</w:t>
      </w:r>
      <w:r w:rsidRPr="0019799A">
        <w:t xml:space="preserve"> November 2025).</w:t>
      </w:r>
    </w:p>
    <w:p w14:paraId="56F79048" w14:textId="77777777" w:rsidR="0019799A" w:rsidRPr="0019799A" w:rsidRDefault="0019799A" w:rsidP="0019799A">
      <w:r w:rsidRPr="0019799A">
        <w:t xml:space="preserve">Digital UK (2023) </w:t>
      </w:r>
      <w:r w:rsidRPr="0019799A">
        <w:rPr>
          <w:i/>
          <w:iCs/>
        </w:rPr>
        <w:t>User Experience in Local Authority Websites.</w:t>
      </w:r>
      <w:r w:rsidRPr="0019799A">
        <w:t xml:space="preserve"> London: GDS Publications.</w:t>
      </w:r>
    </w:p>
    <w:p w14:paraId="7266F45E" w14:textId="77777777" w:rsidR="0019799A" w:rsidRPr="0019799A" w:rsidRDefault="0019799A" w:rsidP="0019799A">
      <w:r w:rsidRPr="0019799A">
        <w:t xml:space="preserve">GDS (2023) </w:t>
      </w:r>
      <w:r w:rsidRPr="0019799A">
        <w:rPr>
          <w:i/>
          <w:iCs/>
        </w:rPr>
        <w:t>Government Digital Service Accessibility Guidelines.</w:t>
      </w:r>
      <w:r w:rsidRPr="0019799A">
        <w:t xml:space="preserve"> London: Cabinet Office.</w:t>
      </w:r>
    </w:p>
    <w:p w14:paraId="72B9AEA9" w14:textId="77777777" w:rsidR="0019799A" w:rsidRPr="0019799A" w:rsidRDefault="0019799A" w:rsidP="0019799A">
      <w:r w:rsidRPr="0019799A">
        <w:t xml:space="preserve">Harris, N. (2020) </w:t>
      </w:r>
      <w:r w:rsidRPr="0019799A">
        <w:rPr>
          <w:i/>
          <w:iCs/>
        </w:rPr>
        <w:t>Communication Barriers in Family Support Work.</w:t>
      </w:r>
      <w:r w:rsidRPr="0019799A">
        <w:t xml:space="preserve"> Open University Press.</w:t>
      </w:r>
    </w:p>
    <w:p w14:paraId="586E749E" w14:textId="77777777" w:rsidR="0019799A" w:rsidRPr="0019799A" w:rsidRDefault="0019799A" w:rsidP="0019799A">
      <w:r w:rsidRPr="0019799A">
        <w:t xml:space="preserve">Jones, A. and Taylor, R. (2021) </w:t>
      </w:r>
      <w:r w:rsidRPr="0019799A">
        <w:rPr>
          <w:i/>
          <w:iCs/>
        </w:rPr>
        <w:t>Building Resilient Families.</w:t>
      </w:r>
      <w:r w:rsidRPr="0019799A">
        <w:t xml:space="preserve"> Sage.</w:t>
      </w:r>
    </w:p>
    <w:p w14:paraId="207CA88B" w14:textId="77777777" w:rsidR="0019799A" w:rsidRPr="0019799A" w:rsidRDefault="0019799A" w:rsidP="0019799A">
      <w:r w:rsidRPr="0019799A">
        <w:t xml:space="preserve">Jones, P. (2020) </w:t>
      </w:r>
      <w:r w:rsidRPr="0019799A">
        <w:rPr>
          <w:i/>
          <w:iCs/>
        </w:rPr>
        <w:t>Data-Driven Social Care.</w:t>
      </w:r>
      <w:r w:rsidRPr="0019799A">
        <w:t xml:space="preserve"> Springer.</w:t>
      </w:r>
    </w:p>
    <w:p w14:paraId="695A997C" w14:textId="5E3B9922" w:rsidR="0019799A" w:rsidRPr="0019799A" w:rsidRDefault="0019799A" w:rsidP="0019799A">
      <w:r w:rsidRPr="0019799A">
        <w:t xml:space="preserve">Leicestershire County Council (2024) </w:t>
      </w:r>
      <w:r w:rsidRPr="0019799A">
        <w:rPr>
          <w:i/>
          <w:iCs/>
        </w:rPr>
        <w:t>Early Help Services.</w:t>
      </w:r>
      <w:r w:rsidRPr="0019799A">
        <w:t xml:space="preserve"> Available at:</w:t>
      </w:r>
      <w:r>
        <w:t xml:space="preserve"> </w:t>
      </w:r>
      <w:hyperlink r:id="rId10" w:history="1">
        <w:r w:rsidRPr="0019799A">
          <w:rPr>
            <w:rStyle w:val="Hyperlink"/>
          </w:rPr>
          <w:t>https://www.leicester.gov.uk</w:t>
        </w:r>
      </w:hyperlink>
      <w:r w:rsidRPr="0019799A">
        <w:t xml:space="preserve"> (Accessed: </w:t>
      </w:r>
      <w:r>
        <w:t>10</w:t>
      </w:r>
      <w:r w:rsidRPr="0019799A">
        <w:t xml:space="preserve"> November 2025).</w:t>
      </w:r>
    </w:p>
    <w:p w14:paraId="53BF24B4" w14:textId="77777777" w:rsidR="0019799A" w:rsidRPr="0019799A" w:rsidRDefault="0019799A" w:rsidP="0019799A">
      <w:r w:rsidRPr="0019799A">
        <w:t xml:space="preserve">Lewis, S. (2020) </w:t>
      </w:r>
      <w:r w:rsidRPr="0019799A">
        <w:rPr>
          <w:i/>
          <w:iCs/>
        </w:rPr>
        <w:t xml:space="preserve">Human Resource Analytics in Public </w:t>
      </w:r>
      <w:proofErr w:type="spellStart"/>
      <w:r w:rsidRPr="0019799A">
        <w:rPr>
          <w:i/>
          <w:iCs/>
        </w:rPr>
        <w:t>Organisations</w:t>
      </w:r>
      <w:proofErr w:type="spellEnd"/>
      <w:r w:rsidRPr="0019799A">
        <w:rPr>
          <w:i/>
          <w:iCs/>
        </w:rPr>
        <w:t>.</w:t>
      </w:r>
      <w:r w:rsidRPr="0019799A">
        <w:t xml:space="preserve"> Routledge.</w:t>
      </w:r>
    </w:p>
    <w:p w14:paraId="66EFF47D" w14:textId="77777777" w:rsidR="0019799A" w:rsidRPr="0019799A" w:rsidRDefault="0019799A" w:rsidP="0019799A">
      <w:proofErr w:type="spellStart"/>
      <w:r w:rsidRPr="0019799A">
        <w:t>LocalGov</w:t>
      </w:r>
      <w:proofErr w:type="spellEnd"/>
      <w:r w:rsidRPr="0019799A">
        <w:t xml:space="preserve"> Digital (2022) </w:t>
      </w:r>
      <w:r w:rsidRPr="0019799A">
        <w:rPr>
          <w:i/>
          <w:iCs/>
        </w:rPr>
        <w:t>Digital Family Services Review 2022.</w:t>
      </w:r>
      <w:r w:rsidRPr="0019799A">
        <w:t xml:space="preserve"> London.</w:t>
      </w:r>
    </w:p>
    <w:p w14:paraId="1E835D38" w14:textId="77777777" w:rsidR="0019799A" w:rsidRPr="0019799A" w:rsidRDefault="0019799A" w:rsidP="0019799A">
      <w:r w:rsidRPr="0019799A">
        <w:t xml:space="preserve">Miller, D. (2018) </w:t>
      </w:r>
      <w:r w:rsidRPr="0019799A">
        <w:rPr>
          <w:i/>
          <w:iCs/>
        </w:rPr>
        <w:t xml:space="preserve">Feedback and </w:t>
      </w:r>
      <w:proofErr w:type="spellStart"/>
      <w:r w:rsidRPr="0019799A">
        <w:rPr>
          <w:i/>
          <w:iCs/>
        </w:rPr>
        <w:t>Organisational</w:t>
      </w:r>
      <w:proofErr w:type="spellEnd"/>
      <w:r w:rsidRPr="0019799A">
        <w:rPr>
          <w:i/>
          <w:iCs/>
        </w:rPr>
        <w:t xml:space="preserve"> Learning.</w:t>
      </w:r>
      <w:r w:rsidRPr="0019799A">
        <w:t xml:space="preserve"> Pearson.</w:t>
      </w:r>
    </w:p>
    <w:p w14:paraId="309BDFD9" w14:textId="05E7BA49" w:rsidR="0019799A" w:rsidRPr="0019799A" w:rsidRDefault="0019799A" w:rsidP="0019799A">
      <w:r w:rsidRPr="0019799A">
        <w:t xml:space="preserve">Norfolk County Council (2024) </w:t>
      </w:r>
      <w:r w:rsidRPr="0019799A">
        <w:rPr>
          <w:i/>
          <w:iCs/>
        </w:rPr>
        <w:t>Early Help and Family Support.</w:t>
      </w:r>
      <w:r w:rsidRPr="0019799A">
        <w:t xml:space="preserve"> Available at:</w:t>
      </w:r>
      <w:r>
        <w:t xml:space="preserve"> </w:t>
      </w:r>
      <w:hyperlink r:id="rId11" w:history="1">
        <w:r w:rsidRPr="0019799A">
          <w:rPr>
            <w:rStyle w:val="Hyperlink"/>
          </w:rPr>
          <w:t>https://www.norfolk.gov.uk</w:t>
        </w:r>
      </w:hyperlink>
      <w:r w:rsidRPr="0019799A">
        <w:t xml:space="preserve"> (Accessed: 9 November 2025).</w:t>
      </w:r>
    </w:p>
    <w:p w14:paraId="66E74BA4" w14:textId="77777777" w:rsidR="0019799A" w:rsidRPr="0019799A" w:rsidRDefault="0019799A" w:rsidP="0019799A">
      <w:r w:rsidRPr="0019799A">
        <w:t xml:space="preserve">Rogers, P. (2021) </w:t>
      </w:r>
      <w:r w:rsidRPr="0019799A">
        <w:rPr>
          <w:i/>
          <w:iCs/>
        </w:rPr>
        <w:t>Inter-Agency Collaboration in Child Welfare.</w:t>
      </w:r>
      <w:r w:rsidRPr="0019799A">
        <w:t xml:space="preserve"> Policy Press.</w:t>
      </w:r>
    </w:p>
    <w:p w14:paraId="524DBB2D" w14:textId="5DE60011" w:rsidR="0019799A" w:rsidRPr="0019799A" w:rsidRDefault="0019799A" w:rsidP="0019799A">
      <w:r w:rsidRPr="0019799A">
        <w:lastRenderedPageBreak/>
        <w:t xml:space="preserve">Staffordshire County Council (2024) </w:t>
      </w:r>
      <w:r w:rsidRPr="0019799A">
        <w:rPr>
          <w:i/>
          <w:iCs/>
        </w:rPr>
        <w:t>Early Help and Family Services.</w:t>
      </w:r>
      <w:r w:rsidRPr="0019799A">
        <w:t xml:space="preserve"> Available at:</w:t>
      </w:r>
      <w:r>
        <w:t xml:space="preserve"> </w:t>
      </w:r>
      <w:hyperlink r:id="rId12" w:history="1">
        <w:r w:rsidRPr="0019799A">
          <w:rPr>
            <w:rStyle w:val="Hyperlink"/>
          </w:rPr>
          <w:t>https://www.staffordshire.gov.uk</w:t>
        </w:r>
      </w:hyperlink>
      <w:r w:rsidRPr="0019799A">
        <w:t xml:space="preserve"> (Accessed: 9 November 2025).</w:t>
      </w:r>
    </w:p>
    <w:p w14:paraId="0B129D12" w14:textId="77777777" w:rsidR="0019799A" w:rsidRPr="0019799A" w:rsidRDefault="0019799A" w:rsidP="0019799A">
      <w:r w:rsidRPr="0019799A">
        <w:t xml:space="preserve">Thomas, K. (2019) </w:t>
      </w:r>
      <w:r w:rsidRPr="0019799A">
        <w:rPr>
          <w:i/>
          <w:iCs/>
        </w:rPr>
        <w:t>Challenges in Multi-Agency Practice.</w:t>
      </w:r>
      <w:r w:rsidRPr="0019799A">
        <w:t xml:space="preserve"> Palgrave Macmillan.</w:t>
      </w:r>
    </w:p>
    <w:p w14:paraId="64206858" w14:textId="77777777" w:rsidR="0019799A" w:rsidRPr="0019799A" w:rsidRDefault="0019799A" w:rsidP="0019799A">
      <w:r w:rsidRPr="0019799A">
        <w:t xml:space="preserve">Williams, G. (2019) </w:t>
      </w:r>
      <w:r w:rsidRPr="0019799A">
        <w:rPr>
          <w:i/>
          <w:iCs/>
        </w:rPr>
        <w:t>Digital Access and Public Service Design.</w:t>
      </w:r>
      <w:r w:rsidRPr="0019799A">
        <w:t xml:space="preserve"> Routledge.</w:t>
      </w:r>
    </w:p>
    <w:p w14:paraId="4A4FE9A2" w14:textId="77777777" w:rsidR="0019799A" w:rsidRPr="0019799A" w:rsidRDefault="0019799A" w:rsidP="0019799A">
      <w:r w:rsidRPr="0019799A">
        <w:t xml:space="preserve">Wilson, J. (2018) </w:t>
      </w:r>
      <w:r w:rsidRPr="0019799A">
        <w:rPr>
          <w:i/>
          <w:iCs/>
        </w:rPr>
        <w:t>Partnership Working in Health and Social Care.</w:t>
      </w:r>
      <w:r w:rsidRPr="0019799A">
        <w:t xml:space="preserve"> Sage.</w:t>
      </w:r>
    </w:p>
    <w:p w14:paraId="14F65FF4" w14:textId="77777777" w:rsidR="008F5CA1" w:rsidRDefault="008F5CA1" w:rsidP="008F5CA1"/>
    <w:sectPr w:rsidR="008F5CA1">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FF302" w14:textId="77777777" w:rsidR="007D2F0E" w:rsidRDefault="007D2F0E" w:rsidP="008F5CA1">
      <w:pPr>
        <w:spacing w:after="0" w:line="240" w:lineRule="auto"/>
      </w:pPr>
      <w:r>
        <w:separator/>
      </w:r>
    </w:p>
  </w:endnote>
  <w:endnote w:type="continuationSeparator" w:id="0">
    <w:p w14:paraId="06CAE3F2" w14:textId="77777777" w:rsidR="007D2F0E" w:rsidRDefault="007D2F0E" w:rsidP="008F5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141659"/>
      <w:docPartObj>
        <w:docPartGallery w:val="Page Numbers (Bottom of Page)"/>
        <w:docPartUnique/>
      </w:docPartObj>
    </w:sdtPr>
    <w:sdtEndPr>
      <w:rPr>
        <w:noProof/>
      </w:rPr>
    </w:sdtEndPr>
    <w:sdtContent>
      <w:p w14:paraId="28B28613" w14:textId="7F1D2DCC" w:rsidR="008F5CA1" w:rsidRDefault="008F5C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300365" w14:textId="77777777" w:rsidR="008F5CA1" w:rsidRDefault="008F5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BFEE3" w14:textId="77777777" w:rsidR="007D2F0E" w:rsidRDefault="007D2F0E" w:rsidP="008F5CA1">
      <w:pPr>
        <w:spacing w:after="0" w:line="240" w:lineRule="auto"/>
      </w:pPr>
      <w:r>
        <w:separator/>
      </w:r>
    </w:p>
  </w:footnote>
  <w:footnote w:type="continuationSeparator" w:id="0">
    <w:p w14:paraId="1AB6B632" w14:textId="77777777" w:rsidR="007D2F0E" w:rsidRDefault="007D2F0E" w:rsidP="008F5C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CA1"/>
    <w:rsid w:val="000E2D60"/>
    <w:rsid w:val="0019799A"/>
    <w:rsid w:val="00460E96"/>
    <w:rsid w:val="004C7DF7"/>
    <w:rsid w:val="004D1728"/>
    <w:rsid w:val="0066663D"/>
    <w:rsid w:val="006F2A90"/>
    <w:rsid w:val="00773BB7"/>
    <w:rsid w:val="007D2F0E"/>
    <w:rsid w:val="007E6500"/>
    <w:rsid w:val="008F5CA1"/>
    <w:rsid w:val="009A457F"/>
    <w:rsid w:val="00AA21FD"/>
    <w:rsid w:val="00C5137E"/>
    <w:rsid w:val="00CC017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FF91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CA1"/>
    <w:pPr>
      <w:spacing w:line="360" w:lineRule="auto"/>
      <w:jc w:val="both"/>
    </w:pPr>
    <w:rPr>
      <w:rFonts w:ascii="Arial" w:hAnsi="Arial"/>
      <w:sz w:val="22"/>
    </w:rPr>
  </w:style>
  <w:style w:type="paragraph" w:styleId="Heading1">
    <w:name w:val="heading 1"/>
    <w:basedOn w:val="Normal"/>
    <w:next w:val="Normal"/>
    <w:link w:val="Heading1Char"/>
    <w:uiPriority w:val="9"/>
    <w:qFormat/>
    <w:rsid w:val="008F5CA1"/>
    <w:pPr>
      <w:keepNext/>
      <w:keepLines/>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8F5CA1"/>
    <w:pPr>
      <w:keepNext/>
      <w:keepLines/>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8F5C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F5C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F5C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F5C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5C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5C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5C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CA1"/>
    <w:rPr>
      <w:rFonts w:ascii="Arial" w:eastAsiaTheme="majorEastAsia" w:hAnsi="Arial" w:cstheme="majorBidi"/>
      <w:b/>
      <w:color w:val="2F5496" w:themeColor="accent1" w:themeShade="BF"/>
      <w:sz w:val="32"/>
      <w:szCs w:val="40"/>
    </w:rPr>
  </w:style>
  <w:style w:type="character" w:customStyle="1" w:styleId="Heading2Char">
    <w:name w:val="Heading 2 Char"/>
    <w:basedOn w:val="DefaultParagraphFont"/>
    <w:link w:val="Heading2"/>
    <w:uiPriority w:val="9"/>
    <w:rsid w:val="008F5CA1"/>
    <w:rPr>
      <w:rFonts w:ascii="Arial" w:eastAsiaTheme="majorEastAsia" w:hAnsi="Arial" w:cstheme="majorBidi"/>
      <w:b/>
      <w:color w:val="2F5496" w:themeColor="accent1" w:themeShade="BF"/>
      <w:sz w:val="28"/>
      <w:szCs w:val="32"/>
    </w:rPr>
  </w:style>
  <w:style w:type="character" w:customStyle="1" w:styleId="Heading3Char">
    <w:name w:val="Heading 3 Char"/>
    <w:basedOn w:val="DefaultParagraphFont"/>
    <w:link w:val="Heading3"/>
    <w:uiPriority w:val="9"/>
    <w:semiHidden/>
    <w:rsid w:val="008F5C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F5C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F5C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F5C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C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C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CA1"/>
    <w:rPr>
      <w:rFonts w:eastAsiaTheme="majorEastAsia" w:cstheme="majorBidi"/>
      <w:color w:val="272727" w:themeColor="text1" w:themeTint="D8"/>
    </w:rPr>
  </w:style>
  <w:style w:type="paragraph" w:styleId="Title">
    <w:name w:val="Title"/>
    <w:basedOn w:val="Normal"/>
    <w:next w:val="Normal"/>
    <w:link w:val="TitleChar"/>
    <w:uiPriority w:val="10"/>
    <w:qFormat/>
    <w:rsid w:val="008F5C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C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C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5C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CA1"/>
    <w:pPr>
      <w:spacing w:before="160"/>
      <w:jc w:val="center"/>
    </w:pPr>
    <w:rPr>
      <w:i/>
      <w:iCs/>
      <w:color w:val="404040" w:themeColor="text1" w:themeTint="BF"/>
    </w:rPr>
  </w:style>
  <w:style w:type="character" w:customStyle="1" w:styleId="QuoteChar">
    <w:name w:val="Quote Char"/>
    <w:basedOn w:val="DefaultParagraphFont"/>
    <w:link w:val="Quote"/>
    <w:uiPriority w:val="29"/>
    <w:rsid w:val="008F5CA1"/>
    <w:rPr>
      <w:i/>
      <w:iCs/>
      <w:color w:val="404040" w:themeColor="text1" w:themeTint="BF"/>
    </w:rPr>
  </w:style>
  <w:style w:type="paragraph" w:styleId="ListParagraph">
    <w:name w:val="List Paragraph"/>
    <w:basedOn w:val="Normal"/>
    <w:uiPriority w:val="34"/>
    <w:qFormat/>
    <w:rsid w:val="008F5CA1"/>
    <w:pPr>
      <w:ind w:left="720"/>
      <w:contextualSpacing/>
    </w:pPr>
  </w:style>
  <w:style w:type="character" w:styleId="IntenseEmphasis">
    <w:name w:val="Intense Emphasis"/>
    <w:basedOn w:val="DefaultParagraphFont"/>
    <w:uiPriority w:val="21"/>
    <w:qFormat/>
    <w:rsid w:val="008F5CA1"/>
    <w:rPr>
      <w:i/>
      <w:iCs/>
      <w:color w:val="2F5496" w:themeColor="accent1" w:themeShade="BF"/>
    </w:rPr>
  </w:style>
  <w:style w:type="paragraph" w:styleId="IntenseQuote">
    <w:name w:val="Intense Quote"/>
    <w:basedOn w:val="Normal"/>
    <w:next w:val="Normal"/>
    <w:link w:val="IntenseQuoteChar"/>
    <w:uiPriority w:val="30"/>
    <w:qFormat/>
    <w:rsid w:val="008F5C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F5CA1"/>
    <w:rPr>
      <w:i/>
      <w:iCs/>
      <w:color w:val="2F5496" w:themeColor="accent1" w:themeShade="BF"/>
    </w:rPr>
  </w:style>
  <w:style w:type="character" w:styleId="IntenseReference">
    <w:name w:val="Intense Reference"/>
    <w:basedOn w:val="DefaultParagraphFont"/>
    <w:uiPriority w:val="32"/>
    <w:qFormat/>
    <w:rsid w:val="008F5CA1"/>
    <w:rPr>
      <w:b/>
      <w:bCs/>
      <w:smallCaps/>
      <w:color w:val="2F5496" w:themeColor="accent1" w:themeShade="BF"/>
      <w:spacing w:val="5"/>
    </w:rPr>
  </w:style>
  <w:style w:type="paragraph" w:styleId="Header">
    <w:name w:val="header"/>
    <w:basedOn w:val="Normal"/>
    <w:link w:val="HeaderChar"/>
    <w:uiPriority w:val="99"/>
    <w:unhideWhenUsed/>
    <w:rsid w:val="008F5C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5CA1"/>
    <w:rPr>
      <w:rFonts w:ascii="Arial" w:hAnsi="Arial"/>
      <w:sz w:val="22"/>
    </w:rPr>
  </w:style>
  <w:style w:type="paragraph" w:styleId="Footer">
    <w:name w:val="footer"/>
    <w:basedOn w:val="Normal"/>
    <w:link w:val="FooterChar"/>
    <w:uiPriority w:val="99"/>
    <w:unhideWhenUsed/>
    <w:rsid w:val="008F5C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5CA1"/>
    <w:rPr>
      <w:rFonts w:ascii="Arial" w:hAnsi="Arial"/>
      <w:sz w:val="22"/>
    </w:rPr>
  </w:style>
  <w:style w:type="paragraph" w:styleId="Caption">
    <w:name w:val="caption"/>
    <w:basedOn w:val="Normal"/>
    <w:next w:val="Normal"/>
    <w:uiPriority w:val="35"/>
    <w:unhideWhenUsed/>
    <w:qFormat/>
    <w:rsid w:val="0019799A"/>
    <w:pPr>
      <w:spacing w:after="200" w:line="240" w:lineRule="auto"/>
    </w:pPr>
    <w:rPr>
      <w:i/>
      <w:iCs/>
      <w:color w:val="44546A" w:themeColor="text2"/>
      <w:sz w:val="18"/>
      <w:szCs w:val="18"/>
    </w:rPr>
  </w:style>
  <w:style w:type="character" w:styleId="Hyperlink">
    <w:name w:val="Hyperlink"/>
    <w:basedOn w:val="DefaultParagraphFont"/>
    <w:uiPriority w:val="99"/>
    <w:unhideWhenUsed/>
    <w:rsid w:val="0019799A"/>
    <w:rPr>
      <w:color w:val="0563C1" w:themeColor="hyperlink"/>
      <w:u w:val="single"/>
    </w:rPr>
  </w:style>
  <w:style w:type="character" w:styleId="UnresolvedMention">
    <w:name w:val="Unresolved Mention"/>
    <w:basedOn w:val="DefaultParagraphFont"/>
    <w:uiPriority w:val="99"/>
    <w:semiHidden/>
    <w:unhideWhenUsed/>
    <w:rsid w:val="0019799A"/>
    <w:rPr>
      <w:color w:val="605E5C"/>
      <w:shd w:val="clear" w:color="auto" w:fill="E1DFDD"/>
    </w:rPr>
  </w:style>
  <w:style w:type="paragraph" w:styleId="TOCHeading">
    <w:name w:val="TOC Heading"/>
    <w:basedOn w:val="Heading1"/>
    <w:next w:val="Normal"/>
    <w:uiPriority w:val="39"/>
    <w:unhideWhenUsed/>
    <w:qFormat/>
    <w:rsid w:val="0019799A"/>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19799A"/>
    <w:pPr>
      <w:spacing w:after="100"/>
    </w:pPr>
  </w:style>
  <w:style w:type="paragraph" w:styleId="TOC2">
    <w:name w:val="toc 2"/>
    <w:basedOn w:val="Normal"/>
    <w:next w:val="Normal"/>
    <w:autoRedefine/>
    <w:uiPriority w:val="39"/>
    <w:unhideWhenUsed/>
    <w:rsid w:val="0019799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ffordshire.gov.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orfolk.gov.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icester.gov.uk" TargetMode="External"/><Relationship Id="rId4" Type="http://schemas.openxmlformats.org/officeDocument/2006/relationships/webSettings" Target="webSettings.xml"/><Relationship Id="rId9" Type="http://schemas.openxmlformats.org/officeDocument/2006/relationships/hyperlink" Target="https://www.gov.uk/government/publications/supporting-families-early-help-system-guide?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34EAE-B3BE-43A2-B983-B64E9DF3B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2574</Words>
  <Characters>14675</Characters>
  <Application>Microsoft Office Word</Application>
  <DocSecurity>0</DocSecurity>
  <Lines>122</Lines>
  <Paragraphs>34</Paragraphs>
  <ScaleCrop>false</ScaleCrop>
  <Company/>
  <LinksUpToDate>false</LinksUpToDate>
  <CharactersWithSpaces>17215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2025-11-10T07:39:00Z</dcterms:created>
  <dcterms:modified xsi:type="dcterms:W3CDTF">2025-11-10T07:39:00Z</dcterms:modified>
</cp:coreProperties>
</file>