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13C93" w:rsidRPr="00AD2CD7" w:rsidRDefault="00713C93">
      <w:pPr>
        <w:jc w:val="both"/>
        <w:rPr>
          <w:rFonts w:ascii="Times New Roman" w:eastAsia="Times New Roman" w:hAnsi="Times New Roman" w:cs="Times New Roman"/>
        </w:rPr>
      </w:pPr>
    </w:p>
    <w:p w14:paraId="00000002" w14:textId="77777777" w:rsidR="00713C93" w:rsidRPr="00AD2CD7" w:rsidRDefault="00713C93">
      <w:pPr>
        <w:jc w:val="both"/>
        <w:rPr>
          <w:rFonts w:ascii="Times New Roman" w:eastAsia="Times New Roman" w:hAnsi="Times New Roman" w:cs="Times New Roman"/>
        </w:rPr>
      </w:pPr>
    </w:p>
    <w:p w14:paraId="00000003" w14:textId="77777777" w:rsidR="00713C93" w:rsidRPr="00AD2CD7" w:rsidRDefault="00713C93">
      <w:pPr>
        <w:jc w:val="both"/>
        <w:rPr>
          <w:rFonts w:ascii="Times New Roman" w:eastAsia="Times New Roman" w:hAnsi="Times New Roman" w:cs="Times New Roman"/>
        </w:rPr>
      </w:pPr>
    </w:p>
    <w:p w14:paraId="00000004" w14:textId="77777777" w:rsidR="00713C93" w:rsidRPr="00AD2CD7" w:rsidRDefault="00713C93">
      <w:pPr>
        <w:jc w:val="both"/>
        <w:rPr>
          <w:rFonts w:ascii="Times New Roman" w:eastAsia="Times New Roman" w:hAnsi="Times New Roman" w:cs="Times New Roman"/>
        </w:rPr>
      </w:pPr>
    </w:p>
    <w:p w14:paraId="00000005" w14:textId="77777777" w:rsidR="00713C93" w:rsidRPr="00AD2CD7" w:rsidRDefault="00713C93">
      <w:pPr>
        <w:jc w:val="both"/>
        <w:rPr>
          <w:rFonts w:ascii="Times New Roman" w:eastAsia="Times New Roman" w:hAnsi="Times New Roman" w:cs="Times New Roman"/>
        </w:rPr>
      </w:pPr>
    </w:p>
    <w:p w14:paraId="00000006" w14:textId="77777777" w:rsidR="00713C93" w:rsidRPr="00AD2CD7" w:rsidRDefault="00713C93">
      <w:pPr>
        <w:jc w:val="both"/>
        <w:rPr>
          <w:rFonts w:ascii="Times New Roman" w:eastAsia="Times New Roman" w:hAnsi="Times New Roman" w:cs="Times New Roman"/>
        </w:rPr>
      </w:pPr>
    </w:p>
    <w:p w14:paraId="00000007" w14:textId="77777777" w:rsidR="00713C93" w:rsidRPr="00AD2CD7" w:rsidRDefault="00713C93">
      <w:pPr>
        <w:jc w:val="both"/>
        <w:rPr>
          <w:rFonts w:ascii="Times New Roman" w:eastAsia="Times New Roman" w:hAnsi="Times New Roman" w:cs="Times New Roman"/>
        </w:rPr>
      </w:pPr>
    </w:p>
    <w:p w14:paraId="00000008" w14:textId="77777777" w:rsidR="00713C93" w:rsidRPr="00AD2CD7" w:rsidRDefault="00713C93">
      <w:pPr>
        <w:jc w:val="both"/>
        <w:rPr>
          <w:rFonts w:ascii="Times New Roman" w:eastAsia="Times New Roman" w:hAnsi="Times New Roman" w:cs="Times New Roman"/>
        </w:rPr>
      </w:pPr>
    </w:p>
    <w:p w14:paraId="00000009" w14:textId="77777777" w:rsidR="00713C93" w:rsidRPr="00AD2CD7" w:rsidRDefault="00117D57">
      <w:pPr>
        <w:jc w:val="center"/>
        <w:rPr>
          <w:rFonts w:ascii="Times New Roman" w:eastAsia="Times New Roman" w:hAnsi="Times New Roman" w:cs="Times New Roman"/>
        </w:rPr>
      </w:pPr>
      <w:r w:rsidRPr="00AD2CD7">
        <w:rPr>
          <w:rFonts w:ascii="Times New Roman" w:eastAsia="Times New Roman" w:hAnsi="Times New Roman" w:cs="Times New Roman"/>
        </w:rPr>
        <w:t>Understanding Entrepreneurship: Motivation, Characteristics and Traits of an Entrepreneur</w:t>
      </w:r>
    </w:p>
    <w:p w14:paraId="0F6BF71E" w14:textId="6B35ADDB" w:rsidR="00701FE7" w:rsidRDefault="00701FE7" w:rsidP="00701FE7">
      <w:pPr>
        <w:jc w:val="center"/>
        <w:rPr>
          <w:rFonts w:ascii="Times New Roman" w:eastAsia="Times New Roman" w:hAnsi="Times New Roman" w:cs="Times New Roman"/>
        </w:rPr>
      </w:pPr>
    </w:p>
    <w:p w14:paraId="04384246" w14:textId="6885E1B6" w:rsidR="00FC4EEB" w:rsidRDefault="00701FE7">
      <w:pPr>
        <w:jc w:val="center"/>
        <w:rPr>
          <w:rFonts w:ascii="Times New Roman" w:eastAsia="Times New Roman" w:hAnsi="Times New Roman" w:cs="Times New Roman"/>
        </w:rPr>
      </w:pPr>
      <w:r>
        <w:rPr>
          <w:rFonts w:ascii="Times New Roman" w:eastAsia="Times New Roman" w:hAnsi="Times New Roman" w:cs="Times New Roman"/>
        </w:rPr>
        <w:t xml:space="preserve">Student name: Mihaela Ioana Bodor </w:t>
      </w:r>
    </w:p>
    <w:p w14:paraId="3B1C8F6A" w14:textId="6BF198ED" w:rsidR="00A647E3" w:rsidRDefault="002E158D">
      <w:pPr>
        <w:jc w:val="center"/>
        <w:rPr>
          <w:rFonts w:ascii="Times New Roman" w:eastAsia="Times New Roman" w:hAnsi="Times New Roman" w:cs="Times New Roman"/>
        </w:rPr>
      </w:pPr>
      <w:r>
        <w:rPr>
          <w:rFonts w:ascii="Times New Roman" w:eastAsia="Times New Roman" w:hAnsi="Times New Roman" w:cs="Times New Roman"/>
        </w:rPr>
        <w:t>Student ID number</w:t>
      </w:r>
      <w:r w:rsidR="00701FE7">
        <w:rPr>
          <w:rFonts w:ascii="Times New Roman" w:eastAsia="Times New Roman" w:hAnsi="Times New Roman" w:cs="Times New Roman"/>
        </w:rPr>
        <w:t>: 2222468</w:t>
      </w:r>
    </w:p>
    <w:p w14:paraId="0E836E3D" w14:textId="77777777" w:rsidR="0053054C" w:rsidRDefault="002E158D" w:rsidP="0053054C">
      <w:pPr>
        <w:jc w:val="center"/>
        <w:rPr>
          <w:rFonts w:ascii="Times New Roman" w:eastAsia="Times New Roman" w:hAnsi="Times New Roman" w:cs="Times New Roman"/>
        </w:rPr>
      </w:pPr>
      <w:r>
        <w:rPr>
          <w:rFonts w:ascii="Times New Roman" w:eastAsia="Times New Roman" w:hAnsi="Times New Roman" w:cs="Times New Roman"/>
        </w:rPr>
        <w:t>Module Title – BMIH5001 Entrepreneurship</w:t>
      </w:r>
    </w:p>
    <w:p w14:paraId="0000000A" w14:textId="23CDB12D" w:rsidR="00713C93" w:rsidRPr="00AD2CD7" w:rsidRDefault="002E158D" w:rsidP="0053054C">
      <w:pPr>
        <w:jc w:val="center"/>
        <w:rPr>
          <w:rFonts w:ascii="Times New Roman" w:eastAsia="Times New Roman" w:hAnsi="Times New Roman" w:cs="Times New Roman"/>
        </w:rPr>
      </w:pPr>
      <w:r>
        <w:rPr>
          <w:rFonts w:ascii="Times New Roman" w:eastAsia="Times New Roman" w:hAnsi="Times New Roman" w:cs="Times New Roman"/>
        </w:rPr>
        <w:t xml:space="preserve"> </w:t>
      </w:r>
      <w:r w:rsidR="0053054C">
        <w:rPr>
          <w:rFonts w:ascii="Times New Roman" w:eastAsia="Times New Roman" w:hAnsi="Times New Roman" w:cs="Times New Roman"/>
        </w:rPr>
        <w:t>Lecturer</w:t>
      </w:r>
      <w:r>
        <w:rPr>
          <w:rFonts w:ascii="Times New Roman" w:eastAsia="Times New Roman" w:hAnsi="Times New Roman" w:cs="Times New Roman"/>
        </w:rPr>
        <w:t xml:space="preserve">’s </w:t>
      </w:r>
      <w:r w:rsidR="0053054C">
        <w:rPr>
          <w:rFonts w:ascii="Times New Roman" w:eastAsia="Times New Roman" w:hAnsi="Times New Roman" w:cs="Times New Roman"/>
        </w:rPr>
        <w:t xml:space="preserve">name: </w:t>
      </w:r>
      <w:r w:rsidR="00EE0D23">
        <w:rPr>
          <w:rFonts w:ascii="Times New Roman" w:eastAsia="Times New Roman" w:hAnsi="Times New Roman" w:cs="Times New Roman"/>
        </w:rPr>
        <w:t>Charlotte Joyner, Neil Dyer</w:t>
      </w:r>
    </w:p>
    <w:p w14:paraId="0000000B" w14:textId="77777777" w:rsidR="00713C93" w:rsidRPr="00AD2CD7" w:rsidRDefault="00713C93">
      <w:pPr>
        <w:jc w:val="both"/>
        <w:rPr>
          <w:rFonts w:ascii="Times New Roman" w:eastAsia="Times New Roman" w:hAnsi="Times New Roman" w:cs="Times New Roman"/>
        </w:rPr>
      </w:pPr>
    </w:p>
    <w:p w14:paraId="0000000C" w14:textId="77777777" w:rsidR="00713C93" w:rsidRPr="00AD2CD7" w:rsidRDefault="00713C93">
      <w:pPr>
        <w:jc w:val="both"/>
        <w:rPr>
          <w:rFonts w:ascii="Times New Roman" w:eastAsia="Times New Roman" w:hAnsi="Times New Roman" w:cs="Times New Roman"/>
        </w:rPr>
      </w:pPr>
    </w:p>
    <w:p w14:paraId="0000000D" w14:textId="77777777" w:rsidR="00713C93" w:rsidRPr="00AD2CD7" w:rsidRDefault="00713C93">
      <w:pPr>
        <w:jc w:val="both"/>
        <w:rPr>
          <w:rFonts w:ascii="Times New Roman" w:eastAsia="Times New Roman" w:hAnsi="Times New Roman" w:cs="Times New Roman"/>
        </w:rPr>
      </w:pPr>
    </w:p>
    <w:p w14:paraId="0000000E" w14:textId="77777777" w:rsidR="00713C93" w:rsidRPr="00AD2CD7" w:rsidRDefault="00713C93">
      <w:pPr>
        <w:jc w:val="both"/>
        <w:rPr>
          <w:rFonts w:ascii="Times New Roman" w:eastAsia="Times New Roman" w:hAnsi="Times New Roman" w:cs="Times New Roman"/>
        </w:rPr>
      </w:pPr>
    </w:p>
    <w:p w14:paraId="0000000F" w14:textId="77777777" w:rsidR="00713C93" w:rsidRPr="00AD2CD7" w:rsidRDefault="00713C93">
      <w:pPr>
        <w:jc w:val="both"/>
        <w:rPr>
          <w:rFonts w:ascii="Times New Roman" w:eastAsia="Times New Roman" w:hAnsi="Times New Roman" w:cs="Times New Roman"/>
        </w:rPr>
      </w:pPr>
    </w:p>
    <w:p w14:paraId="00000010" w14:textId="77777777" w:rsidR="00713C93" w:rsidRPr="00AD2CD7" w:rsidRDefault="00713C93">
      <w:pPr>
        <w:jc w:val="both"/>
        <w:rPr>
          <w:rFonts w:ascii="Times New Roman" w:eastAsia="Times New Roman" w:hAnsi="Times New Roman" w:cs="Times New Roman"/>
        </w:rPr>
      </w:pPr>
    </w:p>
    <w:p w14:paraId="00000011" w14:textId="77777777" w:rsidR="00713C93" w:rsidRPr="00AD2CD7" w:rsidRDefault="00713C93">
      <w:pPr>
        <w:jc w:val="both"/>
        <w:rPr>
          <w:rFonts w:ascii="Times New Roman" w:eastAsia="Times New Roman" w:hAnsi="Times New Roman" w:cs="Times New Roman"/>
        </w:rPr>
      </w:pPr>
    </w:p>
    <w:p w14:paraId="00000012" w14:textId="77777777" w:rsidR="00713C93" w:rsidRPr="00AD2CD7" w:rsidRDefault="00713C93">
      <w:pPr>
        <w:jc w:val="both"/>
        <w:rPr>
          <w:rFonts w:ascii="Times New Roman" w:eastAsia="Times New Roman" w:hAnsi="Times New Roman" w:cs="Times New Roman"/>
        </w:rPr>
      </w:pPr>
    </w:p>
    <w:p w14:paraId="00000013" w14:textId="77777777" w:rsidR="00713C93" w:rsidRPr="00AD2CD7" w:rsidRDefault="00713C93">
      <w:pPr>
        <w:jc w:val="both"/>
        <w:rPr>
          <w:rFonts w:ascii="Times New Roman" w:eastAsia="Times New Roman" w:hAnsi="Times New Roman" w:cs="Times New Roman"/>
        </w:rPr>
      </w:pPr>
    </w:p>
    <w:p w14:paraId="00000014" w14:textId="77777777" w:rsidR="00713C93" w:rsidRPr="00AD2CD7" w:rsidRDefault="00713C93">
      <w:pPr>
        <w:jc w:val="both"/>
        <w:rPr>
          <w:rFonts w:ascii="Times New Roman" w:eastAsia="Times New Roman" w:hAnsi="Times New Roman" w:cs="Times New Roman"/>
        </w:rPr>
      </w:pPr>
    </w:p>
    <w:p w14:paraId="00000015" w14:textId="77777777" w:rsidR="00713C93" w:rsidRPr="00AD2CD7" w:rsidRDefault="00713C93">
      <w:pPr>
        <w:jc w:val="both"/>
        <w:rPr>
          <w:rFonts w:ascii="Times New Roman" w:eastAsia="Times New Roman" w:hAnsi="Times New Roman" w:cs="Times New Roman"/>
        </w:rPr>
      </w:pPr>
    </w:p>
    <w:p w14:paraId="00000016" w14:textId="77777777" w:rsidR="00713C93" w:rsidRPr="00AD2CD7" w:rsidRDefault="00713C93">
      <w:pPr>
        <w:jc w:val="both"/>
        <w:rPr>
          <w:rFonts w:ascii="Times New Roman" w:eastAsia="Times New Roman" w:hAnsi="Times New Roman" w:cs="Times New Roman"/>
        </w:rPr>
      </w:pPr>
    </w:p>
    <w:p w14:paraId="00000017" w14:textId="77777777" w:rsidR="00713C93" w:rsidRPr="00AD2CD7" w:rsidRDefault="00713C93">
      <w:pPr>
        <w:jc w:val="both"/>
        <w:rPr>
          <w:rFonts w:ascii="Times New Roman" w:eastAsia="Times New Roman" w:hAnsi="Times New Roman" w:cs="Times New Roman"/>
        </w:rPr>
      </w:pPr>
    </w:p>
    <w:p w14:paraId="00000018" w14:textId="77777777" w:rsidR="00713C93" w:rsidRPr="00AD2CD7" w:rsidRDefault="00713C93">
      <w:pPr>
        <w:jc w:val="both"/>
        <w:rPr>
          <w:rFonts w:ascii="Times New Roman" w:eastAsia="Times New Roman" w:hAnsi="Times New Roman" w:cs="Times New Roman"/>
        </w:rPr>
      </w:pPr>
    </w:p>
    <w:p w14:paraId="00000019" w14:textId="77777777" w:rsidR="00713C93" w:rsidRPr="00AD2CD7" w:rsidRDefault="00713C93">
      <w:pPr>
        <w:jc w:val="both"/>
        <w:rPr>
          <w:rFonts w:ascii="Times New Roman" w:eastAsia="Times New Roman" w:hAnsi="Times New Roman" w:cs="Times New Roman"/>
        </w:rPr>
      </w:pPr>
    </w:p>
    <w:p w14:paraId="0000001A" w14:textId="77777777" w:rsidR="00713C93" w:rsidRPr="00AD2CD7" w:rsidRDefault="00713C93">
      <w:pPr>
        <w:jc w:val="both"/>
        <w:rPr>
          <w:rFonts w:ascii="Times New Roman" w:eastAsia="Times New Roman" w:hAnsi="Times New Roman" w:cs="Times New Roman"/>
        </w:rPr>
      </w:pPr>
    </w:p>
    <w:p w14:paraId="0000001B" w14:textId="77777777" w:rsidR="00713C93" w:rsidRPr="00AD2CD7" w:rsidRDefault="00713C93">
      <w:pPr>
        <w:jc w:val="both"/>
        <w:rPr>
          <w:rFonts w:ascii="Times New Roman" w:eastAsia="Times New Roman" w:hAnsi="Times New Roman" w:cs="Times New Roman"/>
        </w:rPr>
      </w:pPr>
    </w:p>
    <w:p w14:paraId="0000001C" w14:textId="77777777" w:rsidR="00713C93" w:rsidRPr="00AD2CD7" w:rsidRDefault="00713C93">
      <w:pPr>
        <w:jc w:val="both"/>
        <w:rPr>
          <w:rFonts w:ascii="Times New Roman" w:eastAsia="Times New Roman" w:hAnsi="Times New Roman" w:cs="Times New Roman"/>
        </w:rPr>
      </w:pPr>
    </w:p>
    <w:p w14:paraId="0000001D" w14:textId="77777777" w:rsidR="00713C93" w:rsidRPr="00AD2CD7" w:rsidRDefault="00713C93">
      <w:pPr>
        <w:jc w:val="both"/>
        <w:rPr>
          <w:rFonts w:ascii="Times New Roman" w:eastAsia="Times New Roman" w:hAnsi="Times New Roman" w:cs="Times New Roman"/>
        </w:rPr>
      </w:pPr>
    </w:p>
    <w:p w14:paraId="0000001E" w14:textId="77777777" w:rsidR="00713C93" w:rsidRPr="00AD2CD7" w:rsidRDefault="00713C93">
      <w:pPr>
        <w:jc w:val="both"/>
        <w:rPr>
          <w:rFonts w:ascii="Times New Roman" w:eastAsia="Times New Roman" w:hAnsi="Times New Roman" w:cs="Times New Roman"/>
        </w:rPr>
      </w:pPr>
    </w:p>
    <w:p w14:paraId="79990AA6" w14:textId="269E5764" w:rsidR="000906F0" w:rsidRPr="00AD2CD7" w:rsidRDefault="000906F0" w:rsidP="009E09B8">
      <w:pPr>
        <w:ind w:firstLine="720"/>
        <w:jc w:val="both"/>
        <w:rPr>
          <w:rFonts w:ascii="Times New Roman" w:eastAsia="Times New Roman" w:hAnsi="Times New Roman" w:cs="Times New Roman"/>
        </w:rPr>
      </w:pPr>
      <w:r w:rsidRPr="00AD2CD7">
        <w:rPr>
          <w:rFonts w:ascii="Times New Roman" w:eastAsia="Times New Roman" w:hAnsi="Times New Roman" w:cs="Times New Roman"/>
        </w:rPr>
        <w:lastRenderedPageBreak/>
        <w:t xml:space="preserve">Dynamic activity of pinpointing, producing and chasing opportunities in entrepreneurship is the basic foundation upon which economic growth and societal change are built. Generally, entrepreneurship at its core involves continuous innovation, risk taking and value creation amidst ambiguity (Van et al., 2020). This paper begins an extensive discussion on the core traits and motivations necessary for successful entrepreneurship. </w:t>
      </w:r>
      <w:r w:rsidR="00A40FF9">
        <w:rPr>
          <w:rFonts w:ascii="Times New Roman" w:eastAsia="Times New Roman" w:hAnsi="Times New Roman" w:cs="Times New Roman"/>
        </w:rPr>
        <w:t>It is evident</w:t>
      </w:r>
      <w:r w:rsidRPr="00AD2CD7">
        <w:rPr>
          <w:rFonts w:ascii="Times New Roman" w:eastAsia="Times New Roman" w:hAnsi="Times New Roman" w:cs="Times New Roman"/>
        </w:rPr>
        <w:t xml:space="preserve"> that innovation and creativity, risk-taking and resilience, passion and vision, adaptability and flexibility as well as networking and relationship building are among the main characteristics that define entrepreneurial success (Boldureanu et al., 2020). By drawing scholarly theories as well as real-life instances like Elon Musk’s experience, Oprah Winfrey’s story Richard Branson’s life history among others, we wish to attain a comprehensive view about different dimensions of entrepreneurial achievements. The interplay between individual characteristics, environmental factors, and entrepreneurial outcomes will be discussed in order to expose how professional success can be achieved given fast-changing features of business environment (Mendoza et al., 2021). Additionally, we aim to identify some of the mechanisms that underpin entrepreneurial resilience by incorporating relevant academic theories into our analysis. </w:t>
      </w:r>
      <w:r w:rsidR="00C729CC" w:rsidRPr="00AD2CD7">
        <w:rPr>
          <w:rFonts w:ascii="Times New Roman" w:eastAsia="Times New Roman" w:hAnsi="Times New Roman" w:cs="Times New Roman"/>
        </w:rPr>
        <w:t>Therefore,</w:t>
      </w:r>
      <w:r w:rsidRPr="00AD2CD7">
        <w:rPr>
          <w:rFonts w:ascii="Times New Roman" w:eastAsia="Times New Roman" w:hAnsi="Times New Roman" w:cs="Times New Roman"/>
        </w:rPr>
        <w:t xml:space="preserve"> we will contribute to debates on entrepreneurship through this investigation thereby availing information for future studies, policy formulation as well as practice for entrepreneurs.</w:t>
      </w:r>
    </w:p>
    <w:p w14:paraId="06259EC6" w14:textId="13F67B33" w:rsidR="00C729CC" w:rsidRDefault="00C729CC" w:rsidP="00F12553">
      <w:pPr>
        <w:ind w:firstLine="720"/>
        <w:jc w:val="both"/>
        <w:rPr>
          <w:rFonts w:ascii="Times New Roman" w:eastAsia="Times New Roman" w:hAnsi="Times New Roman" w:cs="Times New Roman"/>
        </w:rPr>
      </w:pPr>
      <w:r w:rsidRPr="00C729CC">
        <w:rPr>
          <w:rFonts w:ascii="Times New Roman" w:eastAsia="Times New Roman" w:hAnsi="Times New Roman" w:cs="Times New Roman"/>
        </w:rPr>
        <w:t>Starting new businesses is about taking risks and bouncing back from failures. Such realizations are at the core of entrepreneurial existence because they determine success or failure rates. By examining the relationship between risk-taking and resilience, we can learn a lot about how business people deal with uncertainties while forging ahead in hard times (Kusa et al., 2021). Another way to look at it is by considering different entrepreneurial individuals vis-a-vis these terms. For example, Jeff Bezos can be taken as one case study that helps to explain this connection. He represents an individual who takes daring risks like turning around a small digital bookstore into world’s largest online shopping platform – Amazon.com. This view supports Risk Propensity Theory which was first proposed by Knight and later modernized by other scholars (Shi &amp; Wang, 2021). The assumption according to this theory is that some entrepreneurs are more inclined to take risks than others when pursuing their goals amidst uncertainty. In light of Ahmed et al.’s (2021) words on him being known for making calculated decisions</w:t>
      </w:r>
      <w:r w:rsidR="0000563D">
        <w:rPr>
          <w:rFonts w:ascii="Times New Roman" w:eastAsia="Times New Roman" w:hAnsi="Times New Roman" w:cs="Times New Roman"/>
        </w:rPr>
        <w:t>.</w:t>
      </w:r>
      <w:r w:rsidR="00F12553">
        <w:rPr>
          <w:rFonts w:ascii="Times New Roman" w:eastAsia="Times New Roman" w:hAnsi="Times New Roman" w:cs="Times New Roman"/>
        </w:rPr>
        <w:t xml:space="preserve"> </w:t>
      </w:r>
      <w:r w:rsidRPr="00C729CC">
        <w:rPr>
          <w:rFonts w:ascii="Times New Roman" w:eastAsia="Times New Roman" w:hAnsi="Times New Roman" w:cs="Times New Roman"/>
        </w:rPr>
        <w:t>Bezos had to stay strong during the dot-com crash and fierce market competition of Amazon’s early years. As a businessman his resilience was shown in his ability to change tactics, encourage creativity and keep long-term goals in sight. We could also contrast Bezos with other entrepreneurs to further our understanding. For example, when we consider Bezos versus Elon Musk we see two different styles of resilience and risk taking. They both take big risks but where Musk goes for broke on new tech ideas that may never work out, Bezos disrupts markets and focuses on customers instead. Furthermore, another aspect about being resilient that is unique about him is demonstrated through how he never gave up even after failing many times within aerospace industry according to this statement: “Musk’s tenacity within setbacks shows an alternate view of entrepreneurial resiliency.” This kind of comparison helps us know more about what it means for different people at different times who do various things while undertaking business ventures which involve chance-taking abilities together with survivability skills relating thereto under uncertainty characterized by change from one state or condition into another where there are risks involved because they can turn out either positively or negatively depending upon circumstances surrounding them as well as individuals themselves engaged in such activities based on this passage: “Such comparisons illuminate the dark areas.”</w:t>
      </w:r>
    </w:p>
    <w:p w14:paraId="7A20CA75" w14:textId="77777777" w:rsidR="00C729CC" w:rsidRDefault="00C729CC" w:rsidP="00E658E4">
      <w:pPr>
        <w:ind w:firstLine="720"/>
        <w:jc w:val="both"/>
        <w:rPr>
          <w:rFonts w:ascii="Times New Roman" w:eastAsia="Times New Roman" w:hAnsi="Times New Roman" w:cs="Times New Roman"/>
        </w:rPr>
      </w:pPr>
    </w:p>
    <w:p w14:paraId="6488387C" w14:textId="77777777" w:rsidR="00F12553" w:rsidRDefault="00F12553" w:rsidP="00E658E4">
      <w:pPr>
        <w:ind w:firstLine="720"/>
        <w:jc w:val="both"/>
        <w:rPr>
          <w:rFonts w:ascii="Times New Roman" w:eastAsia="Times New Roman" w:hAnsi="Times New Roman" w:cs="Times New Roman"/>
        </w:rPr>
      </w:pPr>
    </w:p>
    <w:p w14:paraId="0AF65F6B" w14:textId="77777777" w:rsidR="00811DD0" w:rsidRDefault="00811DD0" w:rsidP="00E658E4">
      <w:pPr>
        <w:ind w:firstLine="720"/>
        <w:jc w:val="both"/>
        <w:rPr>
          <w:rFonts w:ascii="Times New Roman" w:eastAsia="Times New Roman" w:hAnsi="Times New Roman" w:cs="Times New Roman"/>
        </w:rPr>
      </w:pPr>
    </w:p>
    <w:p w14:paraId="489F3867" w14:textId="5FB658D2" w:rsidR="0000563D" w:rsidRDefault="0000563D" w:rsidP="00811DD0">
      <w:pPr>
        <w:ind w:firstLine="720"/>
        <w:jc w:val="both"/>
        <w:rPr>
          <w:rFonts w:ascii="Times New Roman" w:eastAsia="Times New Roman" w:hAnsi="Times New Roman" w:cs="Times New Roman"/>
        </w:rPr>
      </w:pPr>
      <w:r w:rsidRPr="0000563D">
        <w:rPr>
          <w:rFonts w:ascii="Times New Roman" w:eastAsia="Times New Roman" w:hAnsi="Times New Roman" w:cs="Times New Roman"/>
        </w:rPr>
        <w:t xml:space="preserve">The underlying theory of resilience engineering suggests that this quality can help startups prepare for failures, so that they can respond quickly and reduce damage if problems occur (Arru, 2020). This active method is in line with the rules of resilience engineering which advocate for early intervention to prevent </w:t>
      </w:r>
      <w:r w:rsidRPr="0000563D">
        <w:rPr>
          <w:rFonts w:ascii="Times New Roman" w:eastAsia="Times New Roman" w:hAnsi="Times New Roman" w:cs="Times New Roman"/>
        </w:rPr>
        <w:lastRenderedPageBreak/>
        <w:t xml:space="preserve">catastrophic failures. Different risk management strategies are employed by many entrepreneurial individuals when considered from this perspective; </w:t>
      </w:r>
      <w:r w:rsidR="00F23104" w:rsidRPr="0000563D">
        <w:rPr>
          <w:rFonts w:ascii="Times New Roman" w:eastAsia="Times New Roman" w:hAnsi="Times New Roman" w:cs="Times New Roman"/>
        </w:rPr>
        <w:t>also,</w:t>
      </w:r>
      <w:r w:rsidRPr="0000563D">
        <w:rPr>
          <w:rFonts w:ascii="Times New Roman" w:eastAsia="Times New Roman" w:hAnsi="Times New Roman" w:cs="Times New Roman"/>
        </w:rPr>
        <w:t xml:space="preserve"> various ways in which they attempt to build resilience within their organizations becomes apparent. Resilience engineering comes alive through Jeff Bezos’ proactive risk management measures and his ability bounce back after setbacks. Furthermore, a comparison between Bezos and other entrepreneurs brings out an intricate relationship between taking risks and being able to withstand shocks or recover quickly from them. For </w:t>
      </w:r>
      <w:r w:rsidR="00F23104" w:rsidRPr="0000563D">
        <w:rPr>
          <w:rFonts w:ascii="Times New Roman" w:eastAsia="Times New Roman" w:hAnsi="Times New Roman" w:cs="Times New Roman"/>
        </w:rPr>
        <w:t>example,</w:t>
      </w:r>
      <w:r w:rsidRPr="0000563D">
        <w:rPr>
          <w:rFonts w:ascii="Times New Roman" w:eastAsia="Times New Roman" w:hAnsi="Times New Roman" w:cs="Times New Roman"/>
        </w:rPr>
        <w:t xml:space="preserve"> one might compare Elon Musk with Jeff Bezos on failure handling mechanisms. While working towards mitigating risks against market disruptions as well as customer centricity is given priority by Amazon’s CEO during such times, rapid technological advances coupled with innovative thinking always form part of Musk’s game plan whenever faced by challenges of any kind. In light of this </w:t>
      </w:r>
      <w:r w:rsidR="00F23104" w:rsidRPr="0000563D">
        <w:rPr>
          <w:rFonts w:ascii="Times New Roman" w:eastAsia="Times New Roman" w:hAnsi="Times New Roman" w:cs="Times New Roman"/>
        </w:rPr>
        <w:t>observation,</w:t>
      </w:r>
      <w:r w:rsidRPr="0000563D">
        <w:rPr>
          <w:rFonts w:ascii="Times New Roman" w:eastAsia="Times New Roman" w:hAnsi="Times New Roman" w:cs="Times New Roman"/>
        </w:rPr>
        <w:t xml:space="preserve"> it becomes clear that even as they seek to achieve similar ends these two businessmen employ different means thereby affirming principles outlined under (Wach &amp; Głodowska, 2021)</w:t>
      </w:r>
    </w:p>
    <w:p w14:paraId="01E5837A" w14:textId="0E779FCF" w:rsidR="0000563D" w:rsidRDefault="0000563D" w:rsidP="00F12553">
      <w:pPr>
        <w:ind w:firstLine="720"/>
        <w:jc w:val="both"/>
        <w:rPr>
          <w:rFonts w:ascii="Times New Roman" w:eastAsia="Times New Roman" w:hAnsi="Times New Roman" w:cs="Times New Roman"/>
        </w:rPr>
      </w:pPr>
      <w:r w:rsidRPr="0000563D">
        <w:rPr>
          <w:rFonts w:ascii="Times New Roman" w:eastAsia="Times New Roman" w:hAnsi="Times New Roman" w:cs="Times New Roman"/>
        </w:rPr>
        <w:t>Success in entrepreneurship is founded on innovation and creativity, which are vital for coming up with new ideas, products and services that meet changing market needs. In this regard, it is not only disruptive innovations like Tesla Motors or SpaceX by Elon Musk that can be considered as transformative creativity or innovative powers. To compare different approaches towards innovation and creativity from an entrepreneurial point of view we may need to look at other great leaders’ ventures as well; such as Jeff Bezos who founded Amazon.com. One way of using breakthroughs for market shake ups involves contrasting Musk’s undertakings with those done by Jeffery P.Bezos – another visionary leader known for his customer centricity approach coupled with operational excellence aimed at driving both company’s growth while ensuring dominance within their respective markets is achieved through superior value creation strategies Based on Joseph Schumpeter’s concept of creative destruction, it becomes evident that if we were to make a comparison between what these two individuals have done then one would say so far no other person has ever shown more desire than Elon Musk when it comes to demolishing industries then building them again from scratch through Innovations. Through this perspective, the idea shared above about Jeff Bezos could also be used as an applicable instance where he strategically came up with various ways meant not only disrupt existing industries but also create new economic spaces However much they might seem alike sometimes there are still some differences: unlike Bezos who mainly relies on technological advancement within organizations themselves so that they can grow big Musk prefers looking outward into unknown territories like space travel industry thus bringing about changes here on earth too Besides another thing worth noting between these two men lies under Christensen’s category called “disruptive innovation.” By making good use of such technologies which tend to cause turmoil among established firms or entire markets altogether most popularly referred alongside leadership; both entrepreneurs have managed achieving long term survival through reshaping landscapes within their respective sectors besides gaining competitive advantages over rivals. For some reason, therefore, the above study does not only show how much these individuals contribute towards success but also illustrates economic development as a whole. Consequently, examining Musk’s journey alongside Bezos’ provides valuable insights into transformative thinking through great inventions that foster sustainable growth within different industries</w:t>
      </w:r>
    </w:p>
    <w:p w14:paraId="38A82428" w14:textId="77777777" w:rsidR="0000563D" w:rsidRDefault="0000563D" w:rsidP="00692B7C">
      <w:pPr>
        <w:ind w:firstLine="720"/>
        <w:jc w:val="both"/>
        <w:rPr>
          <w:rFonts w:ascii="Times New Roman" w:eastAsia="Times New Roman" w:hAnsi="Times New Roman" w:cs="Times New Roman"/>
        </w:rPr>
      </w:pPr>
    </w:p>
    <w:p w14:paraId="44513166" w14:textId="77777777" w:rsidR="00F12553" w:rsidRDefault="00F12553" w:rsidP="00692B7C">
      <w:pPr>
        <w:ind w:firstLine="720"/>
        <w:jc w:val="both"/>
        <w:rPr>
          <w:rFonts w:ascii="Times New Roman" w:eastAsia="Times New Roman" w:hAnsi="Times New Roman" w:cs="Times New Roman"/>
        </w:rPr>
      </w:pPr>
    </w:p>
    <w:p w14:paraId="64779B94" w14:textId="17843ACE" w:rsidR="0000563D" w:rsidRDefault="0000563D" w:rsidP="00C340D2">
      <w:pPr>
        <w:ind w:firstLine="720"/>
        <w:jc w:val="both"/>
        <w:rPr>
          <w:rFonts w:ascii="Times New Roman" w:eastAsia="Times New Roman" w:hAnsi="Times New Roman" w:cs="Times New Roman"/>
        </w:rPr>
      </w:pPr>
      <w:r w:rsidRPr="0000563D">
        <w:rPr>
          <w:rFonts w:ascii="Times New Roman" w:eastAsia="Times New Roman" w:hAnsi="Times New Roman" w:cs="Times New Roman"/>
        </w:rPr>
        <w:t xml:space="preserve">Passion and vision are two important factors in any business enterprise; they have the power to influence its direction and determine whether it succeeds or fails. Steve Jobs, the co-founder of Apple Inc., is a classic example of what can happen when these qualities come together in an entrepreneur. For Jobs, this meant an undying enthusiasm for creating new technologies as well as forward-thinking ideas about computer science — which led Apple onto unprecedented heights of success and changed entire industries </w:t>
      </w:r>
      <w:r w:rsidRPr="0000563D">
        <w:rPr>
          <w:rFonts w:ascii="Times New Roman" w:eastAsia="Times New Roman" w:hAnsi="Times New Roman" w:cs="Times New Roman"/>
        </w:rPr>
        <w:lastRenderedPageBreak/>
        <w:t xml:space="preserve">along the way. He always strived for perfection while thinking outside traditional norms; thus showcasing how much passion needs visionary leadership skills to thrive within any entrepreneurial setting . But an all-inclusive review would require comparing different people's theories from various fields on entrepreneurship. Other than just looking at him alone; other such figures include Elon Musk &amp; Jeff Bezos who also provide great examples where passion intertwines with dreams eventually yielding successful </w:t>
      </w:r>
      <w:r w:rsidR="00F23104" w:rsidRPr="0000563D">
        <w:rPr>
          <w:rFonts w:ascii="Times New Roman" w:eastAsia="Times New Roman" w:hAnsi="Times New Roman" w:cs="Times New Roman"/>
        </w:rPr>
        <w:t>enterprises.</w:t>
      </w:r>
      <w:r w:rsidRPr="0000563D">
        <w:rPr>
          <w:rFonts w:ascii="Times New Roman" w:eastAsia="Times New Roman" w:hAnsi="Times New Roman" w:cs="Times New Roman"/>
        </w:rPr>
        <w:t xml:space="preserve"> Musk has never had limits towards being innovative neither does he fear taking risks hence his wild futuristic visions such as electric cars among others related to space travel &amp; renewable energy sources</w:t>
      </w:r>
      <w:r w:rsidR="001B13EA">
        <w:rPr>
          <w:rFonts w:ascii="Times New Roman" w:eastAsia="Times New Roman" w:hAnsi="Times New Roman" w:cs="Times New Roman"/>
        </w:rPr>
        <w:t>,</w:t>
      </w:r>
      <w:r w:rsidRPr="0000563D">
        <w:rPr>
          <w:rFonts w:ascii="Times New Roman" w:eastAsia="Times New Roman" w:hAnsi="Times New Roman" w:cs="Times New Roman"/>
        </w:rPr>
        <w:t xml:space="preserve"> </w:t>
      </w:r>
      <w:r w:rsidR="001B13EA">
        <w:rPr>
          <w:rFonts w:ascii="Times New Roman" w:eastAsia="Times New Roman" w:hAnsi="Times New Roman" w:cs="Times New Roman"/>
        </w:rPr>
        <w:t>Also</w:t>
      </w:r>
      <w:r w:rsidRPr="0000563D">
        <w:rPr>
          <w:rFonts w:ascii="Times New Roman" w:eastAsia="Times New Roman" w:hAnsi="Times New Roman" w:cs="Times New Roman"/>
        </w:rPr>
        <w:t xml:space="preserve">, Jeff Bezos relentless drive towards making Amazon “the everything store” coupled with customer centeredness </w:t>
      </w:r>
      <w:r w:rsidR="001B13EA" w:rsidRPr="0000563D">
        <w:rPr>
          <w:rFonts w:ascii="Times New Roman" w:eastAsia="Times New Roman" w:hAnsi="Times New Roman" w:cs="Times New Roman"/>
        </w:rPr>
        <w:t>fuelled</w:t>
      </w:r>
      <w:r w:rsidRPr="0000563D">
        <w:rPr>
          <w:rFonts w:ascii="Times New Roman" w:eastAsia="Times New Roman" w:hAnsi="Times New Roman" w:cs="Times New Roman"/>
        </w:rPr>
        <w:t xml:space="preserve"> by unending love for challenging status quo through continuous improvements in e-commerce logistics industry foundations were laid down (McMullen et al., 2021). The comparison between these three men’s journeys into entrepreneurship allows us appreciate better what it means when we say that someone follows their heart or sees beyond where others stop seeing things clearly because Sarasvathy seems to suggest so too under effectuation theory while highlighting need for more than one case study according her perspective on entrepreneurial process (McMullen et al., 2021). Furthermore, examining how passion affects decisions making process adaptation behavior can be understood using ‘effectuation’ proposed by Sarasvathy but again several entrepreneurs should be considered if we want understand this concept deeply (McMullen et al., 2021). </w:t>
      </w:r>
    </w:p>
    <w:p w14:paraId="6AA78D34" w14:textId="3DE24E12" w:rsidR="001B13EA" w:rsidRDefault="001B13EA" w:rsidP="00692B7C">
      <w:pPr>
        <w:ind w:firstLine="720"/>
        <w:jc w:val="both"/>
        <w:rPr>
          <w:rFonts w:ascii="Times New Roman" w:eastAsia="Times New Roman" w:hAnsi="Times New Roman" w:cs="Times New Roman"/>
        </w:rPr>
      </w:pPr>
      <w:r w:rsidRPr="001B13EA">
        <w:rPr>
          <w:rFonts w:ascii="Times New Roman" w:eastAsia="Times New Roman" w:hAnsi="Times New Roman" w:cs="Times New Roman"/>
        </w:rPr>
        <w:t xml:space="preserve">Networking and building relationships are key to being a successful entrepreneur because they help people find resources, opportunities and support. Ratan Tata, Indian businessman and former chairman of the Tata Group, is a prime example of how important networking can be in entrepreneurship. By establishing strategic relationships with influential figures like CEOs, policymakers or even socialites; Mr Tata used his extensive network to drive Tata Group – one among India’s largest conglomerates – towards unprecedented success across several industries. Such kind of a strategy is consistent with what social capital theory suggests; that is associations create value for entrepreneurs through critical resource provision at critical times (Adeel et al., 2023). What this means then is that he was able to tap into essential funding streams for his business ideas while also benefiting from human resources available within these linkages since it involved other people who may have worked for him before or had information about markets where he wanted to invest their money </w:t>
      </w:r>
      <w:r w:rsidR="00F23104" w:rsidRPr="001B13EA">
        <w:rPr>
          <w:rFonts w:ascii="Times New Roman" w:eastAsia="Times New Roman" w:hAnsi="Times New Roman" w:cs="Times New Roman"/>
        </w:rPr>
        <w:t>together.</w:t>
      </w:r>
      <w:r w:rsidRPr="001B13EA">
        <w:rPr>
          <w:rFonts w:ascii="Times New Roman" w:eastAsia="Times New Roman" w:hAnsi="Times New Roman" w:cs="Times New Roman"/>
        </w:rPr>
        <w:t xml:space="preserve"> As an illustration, alliances formed between multinational companies served as entry points into foreign markets hence driving global expansion by TATA group whereas utilization of government connections fast tracked bureaucracy thus allowing smooth operations in new areas opened up by such </w:t>
      </w:r>
      <w:r w:rsidR="00F23104" w:rsidRPr="001B13EA">
        <w:rPr>
          <w:rFonts w:ascii="Times New Roman" w:eastAsia="Times New Roman" w:hAnsi="Times New Roman" w:cs="Times New Roman"/>
        </w:rPr>
        <w:t>deals.</w:t>
      </w:r>
      <w:r w:rsidRPr="001B13EA">
        <w:rPr>
          <w:rFonts w:ascii="Times New Roman" w:eastAsia="Times New Roman" w:hAnsi="Times New Roman" w:cs="Times New Roman"/>
        </w:rPr>
        <w:t xml:space="preserve"> For him therefore it became clear at some point during this journey that if you want financial knowledge but don't know how to get formal education then make friends with people who have money because they will teach you everything there is about making investments work out for them even if sometimes those lessons come at a cost which might be sharing profits equally among all parties involved but still worth every penny according what tata said about relationship building skills. In addition, his story not only shows us how networking helps entrepreneurs access expertise and market knowledge necessary for growth but also reveals the importance of informal financing options especially when dealing with individuals lacking proper background in finance as stated by Lombardi et al., (2021). This indicates therefore that through networks one becomes more resilient in business so that regardless of what happens around them they can always find a way through it all because no man is an island. According to Lombardi et al., (2021), nurturing social capital emerges as a critical factor in fostering sustainable business growth which can be seen from the life of tata. </w:t>
      </w:r>
    </w:p>
    <w:p w14:paraId="00000033" w14:textId="637EAB9F" w:rsidR="00713C93" w:rsidRPr="00AD2CD7" w:rsidRDefault="00AD2CD7" w:rsidP="009E09B8">
      <w:pPr>
        <w:ind w:firstLine="720"/>
        <w:jc w:val="both"/>
        <w:rPr>
          <w:rFonts w:ascii="Times New Roman" w:eastAsia="Times New Roman" w:hAnsi="Times New Roman" w:cs="Times New Roman"/>
        </w:rPr>
      </w:pPr>
      <w:r w:rsidRPr="00AD2CD7">
        <w:rPr>
          <w:rFonts w:ascii="Times New Roman" w:eastAsia="Times New Roman" w:hAnsi="Times New Roman" w:cs="Times New Roman"/>
        </w:rPr>
        <w:t>Overall</w:t>
      </w:r>
      <w:r w:rsidR="002E0730" w:rsidRPr="00AD2CD7">
        <w:rPr>
          <w:rFonts w:ascii="Times New Roman" w:eastAsia="Times New Roman" w:hAnsi="Times New Roman" w:cs="Times New Roman"/>
        </w:rPr>
        <w:t xml:space="preserve">, the diverse entrepreneurial characteristics and motivations represented by Elon Musk, Oprah Winfrey, Richard Branson and Ratan Tata have proved that to succeed entrepreneurially is multifaceted. An in depth analysis reveals that innovation and creativity; risk taking and resilience; passion and vision; adaptability and flexibility; networking and relationship building are vital qualities for navigating business landscapes successfully and ensuring sustainable growth. They are also based on appropriate theoretical concepts which serve as guiding principles for entrepreneurs to make meaningful </w:t>
      </w:r>
      <w:r w:rsidR="002E0730" w:rsidRPr="00AD2CD7">
        <w:rPr>
          <w:rFonts w:ascii="Times New Roman" w:eastAsia="Times New Roman" w:hAnsi="Times New Roman" w:cs="Times New Roman"/>
        </w:rPr>
        <w:lastRenderedPageBreak/>
        <w:t>contributions to their industries as well as society at large. The essay combines real-life examples with theoretical insights to demonstrate that these traits must be understood and utilized when engaging in entrepreneurial activities hence creating room for more innovations, economic advancements, and societal influences of entrepreneurship which keeps changing with time.</w:t>
      </w:r>
    </w:p>
    <w:p w14:paraId="00000034" w14:textId="77777777" w:rsidR="00713C93" w:rsidRPr="00AD2CD7" w:rsidRDefault="00713C93">
      <w:pPr>
        <w:jc w:val="both"/>
        <w:rPr>
          <w:rFonts w:ascii="Times New Roman" w:eastAsia="Times New Roman" w:hAnsi="Times New Roman" w:cs="Times New Roman"/>
        </w:rPr>
      </w:pPr>
    </w:p>
    <w:p w14:paraId="00000035" w14:textId="77777777" w:rsidR="00713C93" w:rsidRPr="00AD2CD7" w:rsidRDefault="00713C93">
      <w:pPr>
        <w:jc w:val="both"/>
        <w:rPr>
          <w:rFonts w:ascii="Times New Roman" w:eastAsia="Times New Roman" w:hAnsi="Times New Roman" w:cs="Times New Roman"/>
        </w:rPr>
      </w:pPr>
    </w:p>
    <w:p w14:paraId="64013E64" w14:textId="77777777" w:rsidR="00AD2CD7" w:rsidRPr="00AD2CD7" w:rsidRDefault="00AD2CD7">
      <w:pPr>
        <w:jc w:val="both"/>
        <w:rPr>
          <w:rFonts w:ascii="Times New Roman" w:eastAsia="Times New Roman" w:hAnsi="Times New Roman" w:cs="Times New Roman"/>
        </w:rPr>
      </w:pPr>
    </w:p>
    <w:p w14:paraId="4B96428C" w14:textId="77777777" w:rsidR="00AD2CD7" w:rsidRDefault="00AD2CD7">
      <w:pPr>
        <w:jc w:val="both"/>
        <w:rPr>
          <w:rFonts w:ascii="Times New Roman" w:eastAsia="Times New Roman" w:hAnsi="Times New Roman" w:cs="Times New Roman"/>
        </w:rPr>
      </w:pPr>
    </w:p>
    <w:p w14:paraId="30A64250" w14:textId="77777777" w:rsidR="00C340D2" w:rsidRDefault="00C340D2">
      <w:pPr>
        <w:jc w:val="both"/>
        <w:rPr>
          <w:rFonts w:ascii="Times New Roman" w:eastAsia="Times New Roman" w:hAnsi="Times New Roman" w:cs="Times New Roman"/>
        </w:rPr>
      </w:pPr>
    </w:p>
    <w:p w14:paraId="4DD63249" w14:textId="77777777" w:rsidR="00C340D2" w:rsidRDefault="00C340D2">
      <w:pPr>
        <w:jc w:val="both"/>
        <w:rPr>
          <w:rFonts w:ascii="Times New Roman" w:eastAsia="Times New Roman" w:hAnsi="Times New Roman" w:cs="Times New Roman"/>
        </w:rPr>
      </w:pPr>
    </w:p>
    <w:p w14:paraId="0967B85F" w14:textId="77777777" w:rsidR="00C340D2" w:rsidRDefault="00C340D2">
      <w:pPr>
        <w:jc w:val="both"/>
        <w:rPr>
          <w:rFonts w:ascii="Times New Roman" w:eastAsia="Times New Roman" w:hAnsi="Times New Roman" w:cs="Times New Roman"/>
        </w:rPr>
      </w:pPr>
    </w:p>
    <w:p w14:paraId="330D2BF1" w14:textId="77777777" w:rsidR="00C340D2" w:rsidRDefault="00C340D2">
      <w:pPr>
        <w:jc w:val="both"/>
        <w:rPr>
          <w:rFonts w:ascii="Times New Roman" w:eastAsia="Times New Roman" w:hAnsi="Times New Roman" w:cs="Times New Roman"/>
        </w:rPr>
      </w:pPr>
    </w:p>
    <w:p w14:paraId="22D65550" w14:textId="77777777" w:rsidR="00C340D2" w:rsidRDefault="00C340D2">
      <w:pPr>
        <w:jc w:val="both"/>
        <w:rPr>
          <w:rFonts w:ascii="Times New Roman" w:eastAsia="Times New Roman" w:hAnsi="Times New Roman" w:cs="Times New Roman"/>
        </w:rPr>
      </w:pPr>
    </w:p>
    <w:p w14:paraId="236ABCF5" w14:textId="77777777" w:rsidR="00C340D2" w:rsidRDefault="00C340D2">
      <w:pPr>
        <w:jc w:val="both"/>
        <w:rPr>
          <w:rFonts w:ascii="Times New Roman" w:eastAsia="Times New Roman" w:hAnsi="Times New Roman" w:cs="Times New Roman"/>
        </w:rPr>
      </w:pPr>
    </w:p>
    <w:p w14:paraId="32CCCE52" w14:textId="77777777" w:rsidR="00C340D2" w:rsidRDefault="00C340D2">
      <w:pPr>
        <w:jc w:val="both"/>
        <w:rPr>
          <w:rFonts w:ascii="Times New Roman" w:eastAsia="Times New Roman" w:hAnsi="Times New Roman" w:cs="Times New Roman"/>
        </w:rPr>
      </w:pPr>
    </w:p>
    <w:p w14:paraId="7573BD25" w14:textId="77777777" w:rsidR="00C340D2" w:rsidRDefault="00C340D2">
      <w:pPr>
        <w:jc w:val="both"/>
        <w:rPr>
          <w:rFonts w:ascii="Times New Roman" w:eastAsia="Times New Roman" w:hAnsi="Times New Roman" w:cs="Times New Roman"/>
        </w:rPr>
      </w:pPr>
    </w:p>
    <w:p w14:paraId="5A9CA159" w14:textId="77777777" w:rsidR="00C340D2" w:rsidRDefault="00C340D2">
      <w:pPr>
        <w:jc w:val="both"/>
        <w:rPr>
          <w:rFonts w:ascii="Times New Roman" w:eastAsia="Times New Roman" w:hAnsi="Times New Roman" w:cs="Times New Roman"/>
        </w:rPr>
      </w:pPr>
    </w:p>
    <w:p w14:paraId="3FFB26B9" w14:textId="77777777" w:rsidR="00C340D2" w:rsidRDefault="00C340D2">
      <w:pPr>
        <w:jc w:val="both"/>
        <w:rPr>
          <w:rFonts w:ascii="Times New Roman" w:eastAsia="Times New Roman" w:hAnsi="Times New Roman" w:cs="Times New Roman"/>
        </w:rPr>
      </w:pPr>
    </w:p>
    <w:p w14:paraId="7EA0A941" w14:textId="77777777" w:rsidR="00C340D2" w:rsidRDefault="00C340D2">
      <w:pPr>
        <w:jc w:val="both"/>
        <w:rPr>
          <w:rFonts w:ascii="Times New Roman" w:eastAsia="Times New Roman" w:hAnsi="Times New Roman" w:cs="Times New Roman"/>
        </w:rPr>
      </w:pPr>
    </w:p>
    <w:p w14:paraId="71470A9A" w14:textId="77777777" w:rsidR="00C340D2" w:rsidRDefault="00C340D2">
      <w:pPr>
        <w:jc w:val="both"/>
        <w:rPr>
          <w:rFonts w:ascii="Times New Roman" w:eastAsia="Times New Roman" w:hAnsi="Times New Roman" w:cs="Times New Roman"/>
        </w:rPr>
      </w:pPr>
    </w:p>
    <w:p w14:paraId="2AD0273E" w14:textId="77777777" w:rsidR="00C340D2" w:rsidRDefault="00C340D2">
      <w:pPr>
        <w:jc w:val="both"/>
        <w:rPr>
          <w:rFonts w:ascii="Times New Roman" w:eastAsia="Times New Roman" w:hAnsi="Times New Roman" w:cs="Times New Roman"/>
        </w:rPr>
      </w:pPr>
    </w:p>
    <w:p w14:paraId="1E1F1B50" w14:textId="77777777" w:rsidR="00C340D2" w:rsidRDefault="00C340D2">
      <w:pPr>
        <w:jc w:val="both"/>
        <w:rPr>
          <w:rFonts w:ascii="Times New Roman" w:eastAsia="Times New Roman" w:hAnsi="Times New Roman" w:cs="Times New Roman"/>
        </w:rPr>
      </w:pPr>
    </w:p>
    <w:p w14:paraId="637FD5AB" w14:textId="77777777" w:rsidR="00C340D2" w:rsidRDefault="00C340D2">
      <w:pPr>
        <w:jc w:val="both"/>
        <w:rPr>
          <w:rFonts w:ascii="Times New Roman" w:eastAsia="Times New Roman" w:hAnsi="Times New Roman" w:cs="Times New Roman"/>
        </w:rPr>
      </w:pPr>
    </w:p>
    <w:p w14:paraId="1B9DE010" w14:textId="77777777" w:rsidR="00C340D2" w:rsidRDefault="00C340D2">
      <w:pPr>
        <w:jc w:val="both"/>
        <w:rPr>
          <w:rFonts w:ascii="Times New Roman" w:eastAsia="Times New Roman" w:hAnsi="Times New Roman" w:cs="Times New Roman"/>
        </w:rPr>
      </w:pPr>
    </w:p>
    <w:p w14:paraId="0E0B961D" w14:textId="77777777" w:rsidR="00C340D2" w:rsidRDefault="00C340D2">
      <w:pPr>
        <w:jc w:val="both"/>
        <w:rPr>
          <w:rFonts w:ascii="Times New Roman" w:eastAsia="Times New Roman" w:hAnsi="Times New Roman" w:cs="Times New Roman"/>
        </w:rPr>
      </w:pPr>
    </w:p>
    <w:p w14:paraId="7827F7E3" w14:textId="77777777" w:rsidR="00C340D2" w:rsidRDefault="00C340D2">
      <w:pPr>
        <w:jc w:val="both"/>
        <w:rPr>
          <w:rFonts w:ascii="Times New Roman" w:eastAsia="Times New Roman" w:hAnsi="Times New Roman" w:cs="Times New Roman"/>
        </w:rPr>
      </w:pPr>
    </w:p>
    <w:p w14:paraId="0000003B" w14:textId="77777777" w:rsidR="00713C93" w:rsidRPr="00AD2CD7" w:rsidRDefault="00117D57">
      <w:pPr>
        <w:jc w:val="both"/>
        <w:rPr>
          <w:rFonts w:ascii="Times New Roman" w:eastAsia="Times New Roman" w:hAnsi="Times New Roman" w:cs="Times New Roman"/>
        </w:rPr>
      </w:pPr>
      <w:r w:rsidRPr="00AD2CD7">
        <w:rPr>
          <w:rFonts w:ascii="Times New Roman" w:eastAsia="Times New Roman" w:hAnsi="Times New Roman" w:cs="Times New Roman"/>
        </w:rPr>
        <w:t xml:space="preserve">References </w:t>
      </w:r>
    </w:p>
    <w:p w14:paraId="0000003C"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Adeel, S., Daniel, A. D., &amp; Botelho, A. (2023). The effect of entrepreneurship education on the determinants of entrepreneurial behaviour among higher education students: A multi-group analysis. </w:t>
      </w:r>
      <w:r w:rsidRPr="00AD2CD7">
        <w:rPr>
          <w:rFonts w:ascii="Times New Roman" w:eastAsia="Arial" w:hAnsi="Times New Roman" w:cs="Times New Roman"/>
          <w:i/>
          <w:color w:val="222222"/>
          <w:highlight w:val="white"/>
        </w:rPr>
        <w:t>Journal of Innovation &amp; Knowledge</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8</w:t>
      </w:r>
      <w:r w:rsidRPr="00AD2CD7">
        <w:rPr>
          <w:rFonts w:ascii="Times New Roman" w:eastAsia="Arial" w:hAnsi="Times New Roman" w:cs="Times New Roman"/>
          <w:color w:val="222222"/>
          <w:highlight w:val="white"/>
        </w:rPr>
        <w:t>(1), 100324.</w:t>
      </w:r>
    </w:p>
    <w:p w14:paraId="0000003D"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Ahmed, T., Klobas, J. E., &amp; Ramayah, T. (2021). Personality traits, demographic factors and entrepreneurial intentions: Improved understanding from a moderated mediation study. </w:t>
      </w:r>
      <w:r w:rsidRPr="00AD2CD7">
        <w:rPr>
          <w:rFonts w:ascii="Times New Roman" w:eastAsia="Arial" w:hAnsi="Times New Roman" w:cs="Times New Roman"/>
          <w:i/>
          <w:color w:val="222222"/>
          <w:highlight w:val="white"/>
        </w:rPr>
        <w:t>Entrepreneurship Research Journal</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11</w:t>
      </w:r>
      <w:r w:rsidRPr="00AD2CD7">
        <w:rPr>
          <w:rFonts w:ascii="Times New Roman" w:eastAsia="Arial" w:hAnsi="Times New Roman" w:cs="Times New Roman"/>
          <w:color w:val="222222"/>
          <w:highlight w:val="white"/>
        </w:rPr>
        <w:t>(4), 20170062.</w:t>
      </w:r>
    </w:p>
    <w:p w14:paraId="0000003E"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lastRenderedPageBreak/>
        <w:t xml:space="preserve">Arru, B. (2020). An integrative model for understanding the sustainable entrepreneurs’ behavioural intentions: an empirical study of the Italian context. </w:t>
      </w:r>
      <w:r w:rsidRPr="00AD2CD7">
        <w:rPr>
          <w:rFonts w:ascii="Times New Roman" w:eastAsia="Arial" w:hAnsi="Times New Roman" w:cs="Times New Roman"/>
          <w:i/>
          <w:color w:val="222222"/>
          <w:highlight w:val="white"/>
        </w:rPr>
        <w:t>Environment, Development and Sustainability</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22</w:t>
      </w:r>
      <w:r w:rsidRPr="00AD2CD7">
        <w:rPr>
          <w:rFonts w:ascii="Times New Roman" w:eastAsia="Arial" w:hAnsi="Times New Roman" w:cs="Times New Roman"/>
          <w:color w:val="222222"/>
          <w:highlight w:val="white"/>
        </w:rPr>
        <w:t>(4), 3519-3576.</w:t>
      </w:r>
    </w:p>
    <w:p w14:paraId="0000003F"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Boldureanu, G., Ionescu, A. M., Bercu, A. M., Bedrule-Grigoruță, M. V., &amp; Boldureanu, D. (2020). Entrepreneurship education through successful entrepreneurial models in higher education institutions. </w:t>
      </w:r>
      <w:r w:rsidRPr="00AD2CD7">
        <w:rPr>
          <w:rFonts w:ascii="Times New Roman" w:eastAsia="Arial" w:hAnsi="Times New Roman" w:cs="Times New Roman"/>
          <w:i/>
          <w:color w:val="222222"/>
          <w:highlight w:val="white"/>
        </w:rPr>
        <w:t>Sustainability</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12</w:t>
      </w:r>
      <w:r w:rsidRPr="00AD2CD7">
        <w:rPr>
          <w:rFonts w:ascii="Times New Roman" w:eastAsia="Arial" w:hAnsi="Times New Roman" w:cs="Times New Roman"/>
          <w:color w:val="222222"/>
          <w:highlight w:val="white"/>
        </w:rPr>
        <w:t>(3), 1267.</w:t>
      </w:r>
    </w:p>
    <w:p w14:paraId="00000040"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Duan, C., Kotey, B., &amp; Sandhu, K. (2023). A systematic literature review of determinants of immigrant entrepreneurship motivations. </w:t>
      </w:r>
      <w:r w:rsidRPr="00AD2CD7">
        <w:rPr>
          <w:rFonts w:ascii="Times New Roman" w:eastAsia="Arial" w:hAnsi="Times New Roman" w:cs="Times New Roman"/>
          <w:i/>
          <w:color w:val="222222"/>
          <w:highlight w:val="white"/>
        </w:rPr>
        <w:t>Journal of Small Business &amp; Entrepreneurship</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35</w:t>
      </w:r>
      <w:r w:rsidRPr="00AD2CD7">
        <w:rPr>
          <w:rFonts w:ascii="Times New Roman" w:eastAsia="Arial" w:hAnsi="Times New Roman" w:cs="Times New Roman"/>
          <w:color w:val="222222"/>
          <w:highlight w:val="white"/>
        </w:rPr>
        <w:t>(4), 599-631.</w:t>
      </w:r>
    </w:p>
    <w:p w14:paraId="00000041"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Eniola, A. A. (2021). The entrepreneur motivation and financing sources. </w:t>
      </w:r>
      <w:r w:rsidRPr="00AD2CD7">
        <w:rPr>
          <w:rFonts w:ascii="Times New Roman" w:eastAsia="Arial" w:hAnsi="Times New Roman" w:cs="Times New Roman"/>
          <w:i/>
          <w:color w:val="222222"/>
          <w:highlight w:val="white"/>
        </w:rPr>
        <w:t>Journal of Open Innovation: Technology, Market, and Complexity</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7</w:t>
      </w:r>
      <w:r w:rsidRPr="00AD2CD7">
        <w:rPr>
          <w:rFonts w:ascii="Times New Roman" w:eastAsia="Arial" w:hAnsi="Times New Roman" w:cs="Times New Roman"/>
          <w:color w:val="222222"/>
          <w:highlight w:val="white"/>
        </w:rPr>
        <w:t>(1), 25.</w:t>
      </w:r>
    </w:p>
    <w:p w14:paraId="00000042"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Eliyan, A., Sridadi, A. R., &amp; Aviantari, N. (2020). Linking Self Efficacy on Motivation and Entrepreneurial Achievements. </w:t>
      </w:r>
      <w:r w:rsidRPr="00AD2CD7">
        <w:rPr>
          <w:rFonts w:ascii="Times New Roman" w:eastAsia="Arial" w:hAnsi="Times New Roman" w:cs="Times New Roman"/>
          <w:i/>
          <w:color w:val="222222"/>
          <w:highlight w:val="white"/>
        </w:rPr>
        <w:t>Systematic Reviews in Pharmacy</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11</w:t>
      </w:r>
      <w:r w:rsidRPr="00AD2CD7">
        <w:rPr>
          <w:rFonts w:ascii="Times New Roman" w:eastAsia="Arial" w:hAnsi="Times New Roman" w:cs="Times New Roman"/>
          <w:color w:val="222222"/>
          <w:highlight w:val="white"/>
        </w:rPr>
        <w:t>(8).</w:t>
      </w:r>
    </w:p>
    <w:p w14:paraId="00000043"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Gódány, Z., Machová, R., Mura, L., &amp; Zsigmond, T. (2021). Entrepreneurship motivation in the 21st century in terms of pull and push factors. </w:t>
      </w:r>
      <w:r w:rsidRPr="00AD2CD7">
        <w:rPr>
          <w:rFonts w:ascii="Times New Roman" w:eastAsia="Arial" w:hAnsi="Times New Roman" w:cs="Times New Roman"/>
          <w:i/>
          <w:color w:val="222222"/>
          <w:highlight w:val="white"/>
        </w:rPr>
        <w:t>TEM Journal</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10</w:t>
      </w:r>
      <w:r w:rsidRPr="00AD2CD7">
        <w:rPr>
          <w:rFonts w:ascii="Times New Roman" w:eastAsia="Arial" w:hAnsi="Times New Roman" w:cs="Times New Roman"/>
          <w:color w:val="222222"/>
          <w:highlight w:val="white"/>
        </w:rPr>
        <w:t>(1), 334.</w:t>
      </w:r>
    </w:p>
    <w:p w14:paraId="00000044"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Hassan, A., Anwar, I., Saleem, I., Islam, K. B., &amp; Hussain, S. A. (2021). Individual entrepreneurial orientation, entrepreneurship education and entrepreneurial intention: The mediating role of entrepreneurial motivations. </w:t>
      </w:r>
      <w:r w:rsidRPr="00AD2CD7">
        <w:rPr>
          <w:rFonts w:ascii="Times New Roman" w:eastAsia="Arial" w:hAnsi="Times New Roman" w:cs="Times New Roman"/>
          <w:i/>
          <w:color w:val="222222"/>
          <w:highlight w:val="white"/>
        </w:rPr>
        <w:t>Industry and Higher Education</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35</w:t>
      </w:r>
      <w:r w:rsidRPr="00AD2CD7">
        <w:rPr>
          <w:rFonts w:ascii="Times New Roman" w:eastAsia="Arial" w:hAnsi="Times New Roman" w:cs="Times New Roman"/>
          <w:color w:val="222222"/>
          <w:highlight w:val="white"/>
        </w:rPr>
        <w:t>(4), 403-418.</w:t>
      </w:r>
    </w:p>
    <w:p w14:paraId="00000045"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Ibidunni, A. S., Mozie, D., &amp; Ayeni, A. W. A. (2020). Entrepreneurial characteristics amongst university students: insights for understanding entrepreneurial intentions amongst youths in a developing economy. </w:t>
      </w:r>
      <w:r w:rsidRPr="00AD2CD7">
        <w:rPr>
          <w:rFonts w:ascii="Times New Roman" w:eastAsia="Arial" w:hAnsi="Times New Roman" w:cs="Times New Roman"/>
          <w:i/>
          <w:color w:val="222222"/>
          <w:highlight w:val="white"/>
        </w:rPr>
        <w:t>Education+ Training</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63</w:t>
      </w:r>
      <w:r w:rsidRPr="00AD2CD7">
        <w:rPr>
          <w:rFonts w:ascii="Times New Roman" w:eastAsia="Arial" w:hAnsi="Times New Roman" w:cs="Times New Roman"/>
          <w:color w:val="222222"/>
          <w:highlight w:val="white"/>
        </w:rPr>
        <w:t>(1), 71-84.</w:t>
      </w:r>
    </w:p>
    <w:p w14:paraId="00000046"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Ismail, I. J. (2022). Entrepreneurial start-up motivations and growth of small and medium enterprises in Tanzania: The role of entrepreneur’s personality traits. </w:t>
      </w:r>
      <w:r w:rsidRPr="00AD2CD7">
        <w:rPr>
          <w:rFonts w:ascii="Times New Roman" w:eastAsia="Arial" w:hAnsi="Times New Roman" w:cs="Times New Roman"/>
          <w:i/>
          <w:color w:val="222222"/>
          <w:highlight w:val="white"/>
        </w:rPr>
        <w:t>FIIB Business Review</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11</w:t>
      </w:r>
      <w:r w:rsidRPr="00AD2CD7">
        <w:rPr>
          <w:rFonts w:ascii="Times New Roman" w:eastAsia="Arial" w:hAnsi="Times New Roman" w:cs="Times New Roman"/>
          <w:color w:val="222222"/>
          <w:highlight w:val="white"/>
        </w:rPr>
        <w:t>(1), 79-93.</w:t>
      </w:r>
    </w:p>
    <w:p w14:paraId="00000047"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Krisnaresanti, A., Julialevi, K. O., Naufalin, L. R., &amp; Dinanti, A. (2020). Analysis of entrepreneurship education in creating new entrepreneurs. </w:t>
      </w:r>
      <w:r w:rsidRPr="00AD2CD7">
        <w:rPr>
          <w:rFonts w:ascii="Times New Roman" w:eastAsia="Arial" w:hAnsi="Times New Roman" w:cs="Times New Roman"/>
          <w:i/>
          <w:color w:val="222222"/>
          <w:highlight w:val="white"/>
        </w:rPr>
        <w:t>International Journal of Entrepreneurial Knowledge</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8</w:t>
      </w:r>
      <w:r w:rsidRPr="00AD2CD7">
        <w:rPr>
          <w:rFonts w:ascii="Times New Roman" w:eastAsia="Arial" w:hAnsi="Times New Roman" w:cs="Times New Roman"/>
          <w:color w:val="222222"/>
          <w:highlight w:val="white"/>
        </w:rPr>
        <w:t>(2), 67-76.</w:t>
      </w:r>
    </w:p>
    <w:p w14:paraId="00000048"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Kusa, R., Duda, J., &amp; Suder, M. (2021). Explaining SME performance with fsQCA: The role of entrepreneurial orientation, entrepreneur motivation, and opportunity perception. </w:t>
      </w:r>
      <w:r w:rsidRPr="00AD2CD7">
        <w:rPr>
          <w:rFonts w:ascii="Times New Roman" w:eastAsia="Arial" w:hAnsi="Times New Roman" w:cs="Times New Roman"/>
          <w:i/>
          <w:color w:val="222222"/>
          <w:highlight w:val="white"/>
        </w:rPr>
        <w:t>Journal of Innovation &amp; Knowledge</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6</w:t>
      </w:r>
      <w:r w:rsidRPr="00AD2CD7">
        <w:rPr>
          <w:rFonts w:ascii="Times New Roman" w:eastAsia="Arial" w:hAnsi="Times New Roman" w:cs="Times New Roman"/>
          <w:color w:val="222222"/>
          <w:highlight w:val="white"/>
        </w:rPr>
        <w:t>(4), 234-245.</w:t>
      </w:r>
    </w:p>
    <w:p w14:paraId="00000049"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Kusumawijaya, I. K. (2020). Understanding entrepreneurial intention: the prediction of entrepreneurial behavior. </w:t>
      </w:r>
      <w:r w:rsidRPr="00AD2CD7">
        <w:rPr>
          <w:rFonts w:ascii="Times New Roman" w:eastAsia="Arial" w:hAnsi="Times New Roman" w:cs="Times New Roman"/>
          <w:i/>
          <w:color w:val="222222"/>
          <w:highlight w:val="white"/>
        </w:rPr>
        <w:t>International Review of Management and Marketing</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10</w:t>
      </w:r>
      <w:r w:rsidRPr="00AD2CD7">
        <w:rPr>
          <w:rFonts w:ascii="Times New Roman" w:eastAsia="Arial" w:hAnsi="Times New Roman" w:cs="Times New Roman"/>
          <w:color w:val="222222"/>
          <w:highlight w:val="white"/>
        </w:rPr>
        <w:t>(4), 35.</w:t>
      </w:r>
    </w:p>
    <w:p w14:paraId="0000004A"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Laffineur, C., Barbosa, S. D., Fayolle, A., &amp; Montmartin, B. (2020). The unshackled entrepreneur: Occupational determinants of entrepreneurial effort. </w:t>
      </w:r>
      <w:r w:rsidRPr="00AD2CD7">
        <w:rPr>
          <w:rFonts w:ascii="Times New Roman" w:eastAsia="Arial" w:hAnsi="Times New Roman" w:cs="Times New Roman"/>
          <w:i/>
          <w:color w:val="222222"/>
          <w:highlight w:val="white"/>
        </w:rPr>
        <w:t>Journal of Business Venturing</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35</w:t>
      </w:r>
      <w:r w:rsidRPr="00AD2CD7">
        <w:rPr>
          <w:rFonts w:ascii="Times New Roman" w:eastAsia="Arial" w:hAnsi="Times New Roman" w:cs="Times New Roman"/>
          <w:color w:val="222222"/>
          <w:highlight w:val="white"/>
        </w:rPr>
        <w:t>(5), 105983.</w:t>
      </w:r>
    </w:p>
    <w:p w14:paraId="0000004B"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Lombardi, R., Tiscini, R., Trequattrini, R., &amp; Martiniello, L. (2021). Strategic entrepreneurship: Personal values and characteristics influencing SMEs' decision-making and outcomes. The Gemar Balloons case. </w:t>
      </w:r>
      <w:r w:rsidRPr="00AD2CD7">
        <w:rPr>
          <w:rFonts w:ascii="Times New Roman" w:eastAsia="Arial" w:hAnsi="Times New Roman" w:cs="Times New Roman"/>
          <w:i/>
          <w:color w:val="222222"/>
          <w:highlight w:val="white"/>
        </w:rPr>
        <w:t>Management Decision</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59</w:t>
      </w:r>
      <w:r w:rsidRPr="00AD2CD7">
        <w:rPr>
          <w:rFonts w:ascii="Times New Roman" w:eastAsia="Arial" w:hAnsi="Times New Roman" w:cs="Times New Roman"/>
          <w:color w:val="222222"/>
          <w:highlight w:val="white"/>
        </w:rPr>
        <w:t>(5), 1069-1084.</w:t>
      </w:r>
    </w:p>
    <w:p w14:paraId="0000004C"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Mayr, S., Mitter, C., Kücher, A., &amp; Duller, C. (2021). Entrepreneur characteristics and differences in reasons for business failure: evidence from bankrupt Austrian SMEs. </w:t>
      </w:r>
      <w:r w:rsidRPr="00AD2CD7">
        <w:rPr>
          <w:rFonts w:ascii="Times New Roman" w:eastAsia="Arial" w:hAnsi="Times New Roman" w:cs="Times New Roman"/>
          <w:i/>
          <w:color w:val="222222"/>
          <w:highlight w:val="white"/>
        </w:rPr>
        <w:t>Journal of Small Business &amp; Entrepreneurship</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33</w:t>
      </w:r>
      <w:r w:rsidRPr="00AD2CD7">
        <w:rPr>
          <w:rFonts w:ascii="Times New Roman" w:eastAsia="Arial" w:hAnsi="Times New Roman" w:cs="Times New Roman"/>
          <w:color w:val="222222"/>
          <w:highlight w:val="white"/>
        </w:rPr>
        <w:t>(5), 539-558.</w:t>
      </w:r>
    </w:p>
    <w:p w14:paraId="0000004D"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McMullen, J. S., Brownell, K. M., &amp; Adams, J. (2021). What makes an entrepreneurship study entrepreneurial? Toward a unified theory of entrepreneurial agency. </w:t>
      </w:r>
      <w:r w:rsidRPr="00AD2CD7">
        <w:rPr>
          <w:rFonts w:ascii="Times New Roman" w:eastAsia="Arial" w:hAnsi="Times New Roman" w:cs="Times New Roman"/>
          <w:i/>
          <w:color w:val="222222"/>
          <w:highlight w:val="white"/>
        </w:rPr>
        <w:t>Entrepreneurship theory and practice</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45</w:t>
      </w:r>
      <w:r w:rsidRPr="00AD2CD7">
        <w:rPr>
          <w:rFonts w:ascii="Times New Roman" w:eastAsia="Arial" w:hAnsi="Times New Roman" w:cs="Times New Roman"/>
          <w:color w:val="222222"/>
          <w:highlight w:val="white"/>
        </w:rPr>
        <w:t>(5), 1197-1238.</w:t>
      </w:r>
    </w:p>
    <w:p w14:paraId="0000004E"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lastRenderedPageBreak/>
        <w:t xml:space="preserve">Mendoza, G., Llopis, J., Gasco, J., &amp; Gonzalez, R. (2021). Entrepreneurship as seen by entrepreneurs in a developing country. </w:t>
      </w:r>
      <w:r w:rsidRPr="00AD2CD7">
        <w:rPr>
          <w:rFonts w:ascii="Times New Roman" w:eastAsia="Arial" w:hAnsi="Times New Roman" w:cs="Times New Roman"/>
          <w:i/>
          <w:color w:val="222222"/>
          <w:highlight w:val="white"/>
        </w:rPr>
        <w:t>Journal of Business Research</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123</w:t>
      </w:r>
      <w:r w:rsidRPr="00AD2CD7">
        <w:rPr>
          <w:rFonts w:ascii="Times New Roman" w:eastAsia="Arial" w:hAnsi="Times New Roman" w:cs="Times New Roman"/>
          <w:color w:val="222222"/>
          <w:highlight w:val="white"/>
        </w:rPr>
        <w:t>, 547-556.</w:t>
      </w:r>
    </w:p>
    <w:p w14:paraId="0000004F"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Mónico, L., Carvalho, C., Nejati, S., Arraya, M., &amp; Parreira, P. (2021). Entrepreneurship education and its influence on higher education students’ entrepreneurial intentions and motivation in Portugal. </w:t>
      </w:r>
      <w:r w:rsidRPr="00AD2CD7">
        <w:rPr>
          <w:rFonts w:ascii="Times New Roman" w:eastAsia="Arial" w:hAnsi="Times New Roman" w:cs="Times New Roman"/>
          <w:i/>
          <w:color w:val="222222"/>
          <w:highlight w:val="white"/>
        </w:rPr>
        <w:t>BAR-Brazilian Administration Review</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18</w:t>
      </w:r>
      <w:r w:rsidRPr="00AD2CD7">
        <w:rPr>
          <w:rFonts w:ascii="Times New Roman" w:eastAsia="Arial" w:hAnsi="Times New Roman" w:cs="Times New Roman"/>
          <w:color w:val="222222"/>
          <w:highlight w:val="white"/>
        </w:rPr>
        <w:t>, e190088.</w:t>
      </w:r>
    </w:p>
    <w:p w14:paraId="00000050"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Murnieks, C. Y., Klotz, A. C., &amp; Shepherd, D. A. (2020). Entrepreneurial motivation: A review of the literature and an agenda for future research. </w:t>
      </w:r>
      <w:r w:rsidRPr="00AD2CD7">
        <w:rPr>
          <w:rFonts w:ascii="Times New Roman" w:eastAsia="Arial" w:hAnsi="Times New Roman" w:cs="Times New Roman"/>
          <w:i/>
          <w:color w:val="222222"/>
          <w:highlight w:val="white"/>
        </w:rPr>
        <w:t>Journal of Organizational Behavior</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41</w:t>
      </w:r>
      <w:r w:rsidRPr="00AD2CD7">
        <w:rPr>
          <w:rFonts w:ascii="Times New Roman" w:eastAsia="Arial" w:hAnsi="Times New Roman" w:cs="Times New Roman"/>
          <w:color w:val="222222"/>
          <w:highlight w:val="white"/>
        </w:rPr>
        <w:t>(2), 115-143.</w:t>
      </w:r>
    </w:p>
    <w:p w14:paraId="00000051"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Postigo, Á., Cuesta, M., García-Cueto, E., Prieto-Díez, F., &amp; Muñiz, J. (2021). General versus specific personality traits for predicting entrepreneurship. </w:t>
      </w:r>
      <w:r w:rsidRPr="00AD2CD7">
        <w:rPr>
          <w:rFonts w:ascii="Times New Roman" w:eastAsia="Arial" w:hAnsi="Times New Roman" w:cs="Times New Roman"/>
          <w:i/>
          <w:color w:val="222222"/>
          <w:highlight w:val="white"/>
        </w:rPr>
        <w:t>Personality and Individual Differences</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182</w:t>
      </w:r>
      <w:r w:rsidRPr="00AD2CD7">
        <w:rPr>
          <w:rFonts w:ascii="Times New Roman" w:eastAsia="Arial" w:hAnsi="Times New Roman" w:cs="Times New Roman"/>
          <w:color w:val="222222"/>
          <w:highlight w:val="white"/>
        </w:rPr>
        <w:t>, 111094.</w:t>
      </w:r>
    </w:p>
    <w:p w14:paraId="00000052"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Reissová, A., Šimsová, J., Sonntag, R., &amp; Kučerová, K. (2020). The influence of personal characteristics on entrepreneurial intentions: International comparison. </w:t>
      </w:r>
      <w:r w:rsidRPr="00AD2CD7">
        <w:rPr>
          <w:rFonts w:ascii="Times New Roman" w:eastAsia="Arial" w:hAnsi="Times New Roman" w:cs="Times New Roman"/>
          <w:i/>
          <w:color w:val="222222"/>
          <w:highlight w:val="white"/>
        </w:rPr>
        <w:t>Entrepreneurial Business and Economics Review</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8</w:t>
      </w:r>
      <w:r w:rsidRPr="00AD2CD7">
        <w:rPr>
          <w:rFonts w:ascii="Times New Roman" w:eastAsia="Arial" w:hAnsi="Times New Roman" w:cs="Times New Roman"/>
          <w:color w:val="222222"/>
          <w:highlight w:val="white"/>
        </w:rPr>
        <w:t>(4), 29-46.</w:t>
      </w:r>
    </w:p>
    <w:p w14:paraId="00000053"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Rosado-Cubero, A., Freire-Rubio, T., &amp; Hernández, A. (2022). Entrepreneurship: What matters most. </w:t>
      </w:r>
      <w:r w:rsidRPr="00AD2CD7">
        <w:rPr>
          <w:rFonts w:ascii="Times New Roman" w:eastAsia="Arial" w:hAnsi="Times New Roman" w:cs="Times New Roman"/>
          <w:i/>
          <w:color w:val="222222"/>
          <w:highlight w:val="white"/>
        </w:rPr>
        <w:t>Journal of Business Research</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144</w:t>
      </w:r>
      <w:r w:rsidRPr="00AD2CD7">
        <w:rPr>
          <w:rFonts w:ascii="Times New Roman" w:eastAsia="Arial" w:hAnsi="Times New Roman" w:cs="Times New Roman"/>
          <w:color w:val="222222"/>
          <w:highlight w:val="white"/>
        </w:rPr>
        <w:t>, 250-263.</w:t>
      </w:r>
    </w:p>
    <w:p w14:paraId="00000054"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Salmony, F. U., &amp; Kanbach, D. K. (2022). Personality trait differences across types of entrepreneurs: a systematic literature review. </w:t>
      </w:r>
      <w:r w:rsidRPr="00AD2CD7">
        <w:rPr>
          <w:rFonts w:ascii="Times New Roman" w:eastAsia="Arial" w:hAnsi="Times New Roman" w:cs="Times New Roman"/>
          <w:i/>
          <w:color w:val="222222"/>
          <w:highlight w:val="white"/>
        </w:rPr>
        <w:t>Review of managerial science</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16</w:t>
      </w:r>
      <w:r w:rsidRPr="00AD2CD7">
        <w:rPr>
          <w:rFonts w:ascii="Times New Roman" w:eastAsia="Arial" w:hAnsi="Times New Roman" w:cs="Times New Roman"/>
          <w:color w:val="222222"/>
          <w:highlight w:val="white"/>
        </w:rPr>
        <w:t>(3), 713-749.</w:t>
      </w:r>
    </w:p>
    <w:p w14:paraId="00000055"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Shi, B., &amp; Wang, T. (2021). Analysis of entrepreneurial motivation on entrepreneurial psychology in the context of transition economy. </w:t>
      </w:r>
      <w:r w:rsidRPr="00AD2CD7">
        <w:rPr>
          <w:rFonts w:ascii="Times New Roman" w:eastAsia="Arial" w:hAnsi="Times New Roman" w:cs="Times New Roman"/>
          <w:i/>
          <w:color w:val="222222"/>
          <w:highlight w:val="white"/>
        </w:rPr>
        <w:t>Frontiers in Psychology</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12</w:t>
      </w:r>
      <w:r w:rsidRPr="00AD2CD7">
        <w:rPr>
          <w:rFonts w:ascii="Times New Roman" w:eastAsia="Arial" w:hAnsi="Times New Roman" w:cs="Times New Roman"/>
          <w:color w:val="222222"/>
          <w:highlight w:val="white"/>
        </w:rPr>
        <w:t>, 680296.</w:t>
      </w:r>
    </w:p>
    <w:p w14:paraId="00000056"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Solórzano-García, M., Navio-Marco, J., &amp; Laguia, A. (2022). The influence of intrinsic motivation and contextual factors on MOOC students’ social entrepreneurial intentions. </w:t>
      </w:r>
      <w:r w:rsidRPr="00AD2CD7">
        <w:rPr>
          <w:rFonts w:ascii="Times New Roman" w:eastAsia="Arial" w:hAnsi="Times New Roman" w:cs="Times New Roman"/>
          <w:i/>
          <w:color w:val="222222"/>
          <w:highlight w:val="white"/>
        </w:rPr>
        <w:t>Interactive Learning Environments</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30</w:t>
      </w:r>
      <w:r w:rsidRPr="00AD2CD7">
        <w:rPr>
          <w:rFonts w:ascii="Times New Roman" w:eastAsia="Arial" w:hAnsi="Times New Roman" w:cs="Times New Roman"/>
          <w:color w:val="222222"/>
          <w:highlight w:val="white"/>
        </w:rPr>
        <w:t>(9), 1768-1780.</w:t>
      </w:r>
    </w:p>
    <w:p w14:paraId="00000057"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Sun, H., Ni, W., Teh, P. L., &amp; Lo, C. (2020). The systematic impact of personal characteristics on entrepreneurial intentions of engineering students. </w:t>
      </w:r>
      <w:r w:rsidRPr="00AD2CD7">
        <w:rPr>
          <w:rFonts w:ascii="Times New Roman" w:eastAsia="Arial" w:hAnsi="Times New Roman" w:cs="Times New Roman"/>
          <w:i/>
          <w:color w:val="222222"/>
          <w:highlight w:val="white"/>
        </w:rPr>
        <w:t>Frontiers in Psychology</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11</w:t>
      </w:r>
      <w:r w:rsidRPr="00AD2CD7">
        <w:rPr>
          <w:rFonts w:ascii="Times New Roman" w:eastAsia="Arial" w:hAnsi="Times New Roman" w:cs="Times New Roman"/>
          <w:color w:val="222222"/>
          <w:highlight w:val="white"/>
        </w:rPr>
        <w:t>, 541160.</w:t>
      </w:r>
    </w:p>
    <w:p w14:paraId="00000058"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Van Ness, R. K., Seifert, C. F., Marler, J. H., Wales, W. J., &amp; Hughes, M. E. (2020). Proactive entrepreneurs: Who are they and how are they different?. </w:t>
      </w:r>
      <w:r w:rsidRPr="00AD2CD7">
        <w:rPr>
          <w:rFonts w:ascii="Times New Roman" w:eastAsia="Arial" w:hAnsi="Times New Roman" w:cs="Times New Roman"/>
          <w:i/>
          <w:color w:val="222222"/>
          <w:highlight w:val="white"/>
        </w:rPr>
        <w:t>The Journal of Entrepreneurship</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29</w:t>
      </w:r>
      <w:r w:rsidRPr="00AD2CD7">
        <w:rPr>
          <w:rFonts w:ascii="Times New Roman" w:eastAsia="Arial" w:hAnsi="Times New Roman" w:cs="Times New Roman"/>
          <w:color w:val="222222"/>
          <w:highlight w:val="white"/>
        </w:rPr>
        <w:t>(1), 148-175.</w:t>
      </w:r>
    </w:p>
    <w:p w14:paraId="00000059" w14:textId="77777777" w:rsidR="00713C93" w:rsidRPr="00AD2CD7" w:rsidRDefault="00117D57">
      <w:pPr>
        <w:jc w:val="both"/>
        <w:rPr>
          <w:rFonts w:ascii="Times New Roman" w:eastAsia="Arial" w:hAnsi="Times New Roman" w:cs="Times New Roman"/>
          <w:color w:val="222222"/>
          <w:highlight w:val="white"/>
        </w:rPr>
      </w:pPr>
      <w:r w:rsidRPr="00AD2CD7">
        <w:rPr>
          <w:rFonts w:ascii="Times New Roman" w:eastAsia="Arial" w:hAnsi="Times New Roman" w:cs="Times New Roman"/>
          <w:color w:val="222222"/>
          <w:highlight w:val="white"/>
        </w:rPr>
        <w:t xml:space="preserve">Wach, K., &amp; Głodowska, A. (2021). How do demographics and basic traits of an entrepreneur impact the internationalization of firms?. </w:t>
      </w:r>
      <w:r w:rsidRPr="00AD2CD7">
        <w:rPr>
          <w:rFonts w:ascii="Times New Roman" w:eastAsia="Arial" w:hAnsi="Times New Roman" w:cs="Times New Roman"/>
          <w:i/>
          <w:color w:val="222222"/>
          <w:highlight w:val="white"/>
        </w:rPr>
        <w:t>Oeconomia Copernicana</w:t>
      </w:r>
      <w:r w:rsidRPr="00AD2CD7">
        <w:rPr>
          <w:rFonts w:ascii="Times New Roman" w:eastAsia="Arial" w:hAnsi="Times New Roman" w:cs="Times New Roman"/>
          <w:color w:val="222222"/>
          <w:highlight w:val="white"/>
        </w:rPr>
        <w:t xml:space="preserve">, </w:t>
      </w:r>
      <w:r w:rsidRPr="00AD2CD7">
        <w:rPr>
          <w:rFonts w:ascii="Times New Roman" w:eastAsia="Arial" w:hAnsi="Times New Roman" w:cs="Times New Roman"/>
          <w:i/>
          <w:color w:val="222222"/>
          <w:highlight w:val="white"/>
        </w:rPr>
        <w:t>12</w:t>
      </w:r>
      <w:r w:rsidRPr="00AD2CD7">
        <w:rPr>
          <w:rFonts w:ascii="Times New Roman" w:eastAsia="Arial" w:hAnsi="Times New Roman" w:cs="Times New Roman"/>
          <w:color w:val="222222"/>
          <w:highlight w:val="white"/>
        </w:rPr>
        <w:t>(2), 399-424.</w:t>
      </w:r>
    </w:p>
    <w:sectPr w:rsidR="00713C93" w:rsidRPr="00AD2CD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3C93"/>
    <w:rsid w:val="0000563D"/>
    <w:rsid w:val="000906F0"/>
    <w:rsid w:val="001B13EA"/>
    <w:rsid w:val="002040CB"/>
    <w:rsid w:val="002E0730"/>
    <w:rsid w:val="002E158D"/>
    <w:rsid w:val="0053054C"/>
    <w:rsid w:val="0057682B"/>
    <w:rsid w:val="00641521"/>
    <w:rsid w:val="00692B7C"/>
    <w:rsid w:val="00701FE7"/>
    <w:rsid w:val="00713C93"/>
    <w:rsid w:val="00811DD0"/>
    <w:rsid w:val="009E09B8"/>
    <w:rsid w:val="00A40FF9"/>
    <w:rsid w:val="00A647E3"/>
    <w:rsid w:val="00AD2CD7"/>
    <w:rsid w:val="00C340D2"/>
    <w:rsid w:val="00C729CC"/>
    <w:rsid w:val="00DF264A"/>
    <w:rsid w:val="00E57BAE"/>
    <w:rsid w:val="00E658E4"/>
    <w:rsid w:val="00EE0D23"/>
    <w:rsid w:val="00F12553"/>
    <w:rsid w:val="00F23104"/>
    <w:rsid w:val="00FC4E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253AE"/>
  <w15:docId w15:val="{2A75567D-7CC2-4356-9FF1-65C1D153E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BNO4DJ4LbdRWy0+wt3NACvWXkw==">CgMxLjA4AHIhMWRaT1dxMGNjZWhKa0sxNlFmNmhIN2J4cWRmZmNKVjl5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3065</Words>
  <Characters>17472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JUSTUS COMMUNITY</dc:creator>
  <cp:lastModifiedBy>Mihaela Bodor</cp:lastModifiedBy>
  <cp:revision>2</cp:revision>
  <dcterms:created xsi:type="dcterms:W3CDTF">2024-05-06T11:21:00Z</dcterms:created>
  <dcterms:modified xsi:type="dcterms:W3CDTF">2024-05-06T11:21:00Z</dcterms:modified>
</cp:coreProperties>
</file>