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A5F" w:rsidRPr="00F80A5F" w:rsidRDefault="00F80A5F" w:rsidP="00F80A5F">
      <w:pPr>
        <w:pStyle w:val="Title"/>
        <w:jc w:val="center"/>
        <w:rPr>
          <w:sz w:val="72"/>
        </w:rPr>
      </w:pPr>
      <w:r w:rsidRPr="00F80A5F">
        <w:rPr>
          <w:sz w:val="72"/>
        </w:rPr>
        <w:t>Investigating Data and Development of EUC within an MIS</w:t>
      </w: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p>
    <w:p w:rsidR="00F80A5F" w:rsidRDefault="00F80A5F" w:rsidP="00F80A5F">
      <w:pPr>
        <w:pStyle w:val="Title"/>
        <w:jc w:val="center"/>
      </w:pPr>
      <w:r>
        <w:t>Paige Harris</w:t>
      </w:r>
    </w:p>
    <w:p w:rsidR="00F80A5F" w:rsidRPr="00F80A5F" w:rsidRDefault="00F80A5F" w:rsidP="00F80A5F">
      <w:pPr>
        <w:pStyle w:val="Title"/>
        <w:jc w:val="center"/>
      </w:pPr>
      <w:r>
        <w:t>P145700</w:t>
      </w:r>
    </w:p>
    <w:p w:rsidR="00F80A5F" w:rsidRDefault="00F80A5F" w:rsidP="00F80A5F"/>
    <w:bookmarkStart w:id="0" w:name="_Toc505341523" w:displacedByCustomXml="next"/>
    <w:sdt>
      <w:sdtPr>
        <w:id w:val="-4937229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16A57" w:rsidRDefault="00D16A57">
          <w:pPr>
            <w:pStyle w:val="TOCHeading"/>
          </w:pPr>
          <w:r>
            <w:t>Contents</w:t>
          </w:r>
        </w:p>
        <w:p w:rsidR="009A4868" w:rsidRDefault="00D16A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351215" w:history="1">
            <w:r w:rsidR="009A4868" w:rsidRPr="008F56AE">
              <w:rPr>
                <w:rStyle w:val="Hyperlink"/>
                <w:noProof/>
              </w:rPr>
              <w:t>Introduction</w:t>
            </w:r>
            <w:r w:rsidR="009A4868">
              <w:rPr>
                <w:noProof/>
                <w:webHidden/>
              </w:rPr>
              <w:tab/>
            </w:r>
            <w:r w:rsidR="009A4868">
              <w:rPr>
                <w:noProof/>
                <w:webHidden/>
              </w:rPr>
              <w:fldChar w:fldCharType="begin"/>
            </w:r>
            <w:r w:rsidR="009A4868">
              <w:rPr>
                <w:noProof/>
                <w:webHidden/>
              </w:rPr>
              <w:instrText xml:space="preserve"> PAGEREF _Toc505351215 \h </w:instrText>
            </w:r>
            <w:r w:rsidR="009A4868">
              <w:rPr>
                <w:noProof/>
                <w:webHidden/>
              </w:rPr>
            </w:r>
            <w:r w:rsidR="009A4868">
              <w:rPr>
                <w:noProof/>
                <w:webHidden/>
              </w:rPr>
              <w:fldChar w:fldCharType="separate"/>
            </w:r>
            <w:r w:rsidR="009A4868">
              <w:rPr>
                <w:noProof/>
                <w:webHidden/>
              </w:rPr>
              <w:t>3</w:t>
            </w:r>
            <w:r w:rsidR="009A4868">
              <w:rPr>
                <w:noProof/>
                <w:webHidden/>
              </w:rPr>
              <w:fldChar w:fldCharType="end"/>
            </w:r>
          </w:hyperlink>
        </w:p>
        <w:p w:rsidR="009A4868" w:rsidRDefault="009A4868">
          <w:pPr>
            <w:pStyle w:val="TOC1"/>
            <w:tabs>
              <w:tab w:val="right" w:leader="dot" w:pos="9016"/>
            </w:tabs>
            <w:rPr>
              <w:rFonts w:eastAsiaTheme="minorEastAsia"/>
              <w:noProof/>
              <w:lang w:eastAsia="en-GB"/>
            </w:rPr>
          </w:pPr>
          <w:hyperlink w:anchor="_Toc505351216" w:history="1">
            <w:r w:rsidRPr="008F56AE">
              <w:rPr>
                <w:rStyle w:val="Hyperlink"/>
                <w:noProof/>
              </w:rPr>
              <w:t>Data</w:t>
            </w:r>
            <w:r>
              <w:rPr>
                <w:noProof/>
                <w:webHidden/>
              </w:rPr>
              <w:tab/>
            </w:r>
            <w:r>
              <w:rPr>
                <w:noProof/>
                <w:webHidden/>
              </w:rPr>
              <w:fldChar w:fldCharType="begin"/>
            </w:r>
            <w:r>
              <w:rPr>
                <w:noProof/>
                <w:webHidden/>
              </w:rPr>
              <w:instrText xml:space="preserve"> PAGEREF _Toc505351216 \h </w:instrText>
            </w:r>
            <w:r>
              <w:rPr>
                <w:noProof/>
                <w:webHidden/>
              </w:rPr>
            </w:r>
            <w:r>
              <w:rPr>
                <w:noProof/>
                <w:webHidden/>
              </w:rPr>
              <w:fldChar w:fldCharType="separate"/>
            </w:r>
            <w:r>
              <w:rPr>
                <w:noProof/>
                <w:webHidden/>
              </w:rPr>
              <w:t>3</w:t>
            </w:r>
            <w:r>
              <w:rPr>
                <w:noProof/>
                <w:webHidden/>
              </w:rPr>
              <w:fldChar w:fldCharType="end"/>
            </w:r>
          </w:hyperlink>
        </w:p>
        <w:p w:rsidR="009A4868" w:rsidRDefault="009A4868">
          <w:pPr>
            <w:pStyle w:val="TOC1"/>
            <w:tabs>
              <w:tab w:val="right" w:leader="dot" w:pos="9016"/>
            </w:tabs>
            <w:rPr>
              <w:rFonts w:eastAsiaTheme="minorEastAsia"/>
              <w:noProof/>
              <w:lang w:eastAsia="en-GB"/>
            </w:rPr>
          </w:pPr>
          <w:hyperlink w:anchor="_Toc505351217" w:history="1">
            <w:r w:rsidRPr="008F56AE">
              <w:rPr>
                <w:rStyle w:val="Hyperlink"/>
                <w:noProof/>
              </w:rPr>
              <w:t>Excel Document</w:t>
            </w:r>
            <w:r>
              <w:rPr>
                <w:noProof/>
                <w:webHidden/>
              </w:rPr>
              <w:tab/>
            </w:r>
            <w:r>
              <w:rPr>
                <w:noProof/>
                <w:webHidden/>
              </w:rPr>
              <w:fldChar w:fldCharType="begin"/>
            </w:r>
            <w:r>
              <w:rPr>
                <w:noProof/>
                <w:webHidden/>
              </w:rPr>
              <w:instrText xml:space="preserve"> PAGEREF _Toc505351217 \h </w:instrText>
            </w:r>
            <w:r>
              <w:rPr>
                <w:noProof/>
                <w:webHidden/>
              </w:rPr>
            </w:r>
            <w:r>
              <w:rPr>
                <w:noProof/>
                <w:webHidden/>
              </w:rPr>
              <w:fldChar w:fldCharType="separate"/>
            </w:r>
            <w:r>
              <w:rPr>
                <w:noProof/>
                <w:webHidden/>
              </w:rPr>
              <w:t>4</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18" w:history="1">
            <w:r w:rsidRPr="008F56AE">
              <w:rPr>
                <w:rStyle w:val="Hyperlink"/>
                <w:noProof/>
              </w:rPr>
              <w:t>Home Page</w:t>
            </w:r>
            <w:r>
              <w:rPr>
                <w:noProof/>
                <w:webHidden/>
              </w:rPr>
              <w:tab/>
            </w:r>
            <w:r>
              <w:rPr>
                <w:noProof/>
                <w:webHidden/>
              </w:rPr>
              <w:fldChar w:fldCharType="begin"/>
            </w:r>
            <w:r>
              <w:rPr>
                <w:noProof/>
                <w:webHidden/>
              </w:rPr>
              <w:instrText xml:space="preserve"> PAGEREF _Toc505351218 \h </w:instrText>
            </w:r>
            <w:r>
              <w:rPr>
                <w:noProof/>
                <w:webHidden/>
              </w:rPr>
            </w:r>
            <w:r>
              <w:rPr>
                <w:noProof/>
                <w:webHidden/>
              </w:rPr>
              <w:fldChar w:fldCharType="separate"/>
            </w:r>
            <w:r>
              <w:rPr>
                <w:noProof/>
                <w:webHidden/>
              </w:rPr>
              <w:t>4</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19" w:history="1">
            <w:r w:rsidRPr="008F56AE">
              <w:rPr>
                <w:rStyle w:val="Hyperlink"/>
                <w:noProof/>
              </w:rPr>
              <w:t>Hospital Admissions due to Alcohol-specific and Attributable Conditions</w:t>
            </w:r>
            <w:r>
              <w:rPr>
                <w:noProof/>
                <w:webHidden/>
              </w:rPr>
              <w:tab/>
            </w:r>
            <w:r>
              <w:rPr>
                <w:noProof/>
                <w:webHidden/>
              </w:rPr>
              <w:fldChar w:fldCharType="begin"/>
            </w:r>
            <w:r>
              <w:rPr>
                <w:noProof/>
                <w:webHidden/>
              </w:rPr>
              <w:instrText xml:space="preserve"> PAGEREF _Toc505351219 \h </w:instrText>
            </w:r>
            <w:r>
              <w:rPr>
                <w:noProof/>
                <w:webHidden/>
              </w:rPr>
            </w:r>
            <w:r>
              <w:rPr>
                <w:noProof/>
                <w:webHidden/>
              </w:rPr>
              <w:fldChar w:fldCharType="separate"/>
            </w:r>
            <w:r>
              <w:rPr>
                <w:noProof/>
                <w:webHidden/>
              </w:rPr>
              <w:t>5</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0" w:history="1">
            <w:r w:rsidRPr="008F56AE">
              <w:rPr>
                <w:rStyle w:val="Hyperlink"/>
                <w:noProof/>
              </w:rPr>
              <w:t>Deprivation Decline and Quintile</w:t>
            </w:r>
            <w:r>
              <w:rPr>
                <w:noProof/>
                <w:webHidden/>
              </w:rPr>
              <w:tab/>
            </w:r>
            <w:r>
              <w:rPr>
                <w:noProof/>
                <w:webHidden/>
              </w:rPr>
              <w:fldChar w:fldCharType="begin"/>
            </w:r>
            <w:r>
              <w:rPr>
                <w:noProof/>
                <w:webHidden/>
              </w:rPr>
              <w:instrText xml:space="preserve"> PAGEREF _Toc505351220 \h </w:instrText>
            </w:r>
            <w:r>
              <w:rPr>
                <w:noProof/>
                <w:webHidden/>
              </w:rPr>
            </w:r>
            <w:r>
              <w:rPr>
                <w:noProof/>
                <w:webHidden/>
              </w:rPr>
              <w:fldChar w:fldCharType="separate"/>
            </w:r>
            <w:r>
              <w:rPr>
                <w:noProof/>
                <w:webHidden/>
              </w:rPr>
              <w:t>6</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1" w:history="1">
            <w:r w:rsidRPr="008F56AE">
              <w:rPr>
                <w:rStyle w:val="Hyperlink"/>
                <w:noProof/>
              </w:rPr>
              <w:t>Deprivation Decline and Quintile (2) Averages</w:t>
            </w:r>
            <w:r>
              <w:rPr>
                <w:noProof/>
                <w:webHidden/>
              </w:rPr>
              <w:tab/>
            </w:r>
            <w:r>
              <w:rPr>
                <w:noProof/>
                <w:webHidden/>
              </w:rPr>
              <w:fldChar w:fldCharType="begin"/>
            </w:r>
            <w:r>
              <w:rPr>
                <w:noProof/>
                <w:webHidden/>
              </w:rPr>
              <w:instrText xml:space="preserve"> PAGEREF _Toc505351221 \h </w:instrText>
            </w:r>
            <w:r>
              <w:rPr>
                <w:noProof/>
                <w:webHidden/>
              </w:rPr>
            </w:r>
            <w:r>
              <w:rPr>
                <w:noProof/>
                <w:webHidden/>
              </w:rPr>
              <w:fldChar w:fldCharType="separate"/>
            </w:r>
            <w:r>
              <w:rPr>
                <w:noProof/>
                <w:webHidden/>
              </w:rPr>
              <w:t>7</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2" w:history="1">
            <w:r w:rsidRPr="008F56AE">
              <w:rPr>
                <w:rStyle w:val="Hyperlink"/>
                <w:noProof/>
              </w:rPr>
              <w:t>Maps for Hospital Admissions</w:t>
            </w:r>
            <w:r>
              <w:rPr>
                <w:noProof/>
                <w:webHidden/>
              </w:rPr>
              <w:tab/>
            </w:r>
            <w:r>
              <w:rPr>
                <w:noProof/>
                <w:webHidden/>
              </w:rPr>
              <w:fldChar w:fldCharType="begin"/>
            </w:r>
            <w:r>
              <w:rPr>
                <w:noProof/>
                <w:webHidden/>
              </w:rPr>
              <w:instrText xml:space="preserve"> PAGEREF _Toc505351222 \h </w:instrText>
            </w:r>
            <w:r>
              <w:rPr>
                <w:noProof/>
                <w:webHidden/>
              </w:rPr>
            </w:r>
            <w:r>
              <w:rPr>
                <w:noProof/>
                <w:webHidden/>
              </w:rPr>
              <w:fldChar w:fldCharType="separate"/>
            </w:r>
            <w:r>
              <w:rPr>
                <w:noProof/>
                <w:webHidden/>
              </w:rPr>
              <w:t>9</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3" w:history="1">
            <w:r w:rsidRPr="008F56AE">
              <w:rPr>
                <w:rStyle w:val="Hyperlink"/>
                <w:noProof/>
              </w:rPr>
              <w:t>Maps for Deprivation</w:t>
            </w:r>
            <w:r>
              <w:rPr>
                <w:noProof/>
                <w:webHidden/>
              </w:rPr>
              <w:tab/>
            </w:r>
            <w:r>
              <w:rPr>
                <w:noProof/>
                <w:webHidden/>
              </w:rPr>
              <w:fldChar w:fldCharType="begin"/>
            </w:r>
            <w:r>
              <w:rPr>
                <w:noProof/>
                <w:webHidden/>
              </w:rPr>
              <w:instrText xml:space="preserve"> PAGEREF _Toc505351223 \h </w:instrText>
            </w:r>
            <w:r>
              <w:rPr>
                <w:noProof/>
                <w:webHidden/>
              </w:rPr>
            </w:r>
            <w:r>
              <w:rPr>
                <w:noProof/>
                <w:webHidden/>
              </w:rPr>
              <w:fldChar w:fldCharType="separate"/>
            </w:r>
            <w:r>
              <w:rPr>
                <w:noProof/>
                <w:webHidden/>
              </w:rPr>
              <w:t>10</w:t>
            </w:r>
            <w:r>
              <w:rPr>
                <w:noProof/>
                <w:webHidden/>
              </w:rPr>
              <w:fldChar w:fldCharType="end"/>
            </w:r>
          </w:hyperlink>
        </w:p>
        <w:p w:rsidR="009A4868" w:rsidRDefault="009A4868">
          <w:pPr>
            <w:pStyle w:val="TOC1"/>
            <w:tabs>
              <w:tab w:val="right" w:leader="dot" w:pos="9016"/>
            </w:tabs>
            <w:rPr>
              <w:rFonts w:eastAsiaTheme="minorEastAsia"/>
              <w:noProof/>
              <w:lang w:eastAsia="en-GB"/>
            </w:rPr>
          </w:pPr>
          <w:hyperlink w:anchor="_Toc505351224" w:history="1">
            <w:r w:rsidRPr="008F56AE">
              <w:rPr>
                <w:rStyle w:val="Hyperlink"/>
                <w:noProof/>
              </w:rPr>
              <w:t>Maps</w:t>
            </w:r>
            <w:r>
              <w:rPr>
                <w:noProof/>
                <w:webHidden/>
              </w:rPr>
              <w:tab/>
            </w:r>
            <w:r>
              <w:rPr>
                <w:noProof/>
                <w:webHidden/>
              </w:rPr>
              <w:fldChar w:fldCharType="begin"/>
            </w:r>
            <w:r>
              <w:rPr>
                <w:noProof/>
                <w:webHidden/>
              </w:rPr>
              <w:instrText xml:space="preserve"> PAGEREF _Toc505351224 \h </w:instrText>
            </w:r>
            <w:r>
              <w:rPr>
                <w:noProof/>
                <w:webHidden/>
              </w:rPr>
            </w:r>
            <w:r>
              <w:rPr>
                <w:noProof/>
                <w:webHidden/>
              </w:rPr>
              <w:fldChar w:fldCharType="separate"/>
            </w:r>
            <w:r>
              <w:rPr>
                <w:noProof/>
                <w:webHidden/>
              </w:rPr>
              <w:t>11</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5" w:history="1">
            <w:r w:rsidRPr="008F56AE">
              <w:rPr>
                <w:rStyle w:val="Hyperlink"/>
                <w:noProof/>
              </w:rPr>
              <w:t>Bing Maps</w:t>
            </w:r>
            <w:r>
              <w:rPr>
                <w:noProof/>
                <w:webHidden/>
              </w:rPr>
              <w:tab/>
            </w:r>
            <w:r>
              <w:rPr>
                <w:noProof/>
                <w:webHidden/>
              </w:rPr>
              <w:fldChar w:fldCharType="begin"/>
            </w:r>
            <w:r>
              <w:rPr>
                <w:noProof/>
                <w:webHidden/>
              </w:rPr>
              <w:instrText xml:space="preserve"> PAGEREF _Toc505351225 \h </w:instrText>
            </w:r>
            <w:r>
              <w:rPr>
                <w:noProof/>
                <w:webHidden/>
              </w:rPr>
            </w:r>
            <w:r>
              <w:rPr>
                <w:noProof/>
                <w:webHidden/>
              </w:rPr>
              <w:fldChar w:fldCharType="separate"/>
            </w:r>
            <w:r>
              <w:rPr>
                <w:noProof/>
                <w:webHidden/>
              </w:rPr>
              <w:t>11</w:t>
            </w:r>
            <w:r>
              <w:rPr>
                <w:noProof/>
                <w:webHidden/>
              </w:rPr>
              <w:fldChar w:fldCharType="end"/>
            </w:r>
          </w:hyperlink>
        </w:p>
        <w:p w:rsidR="009A4868" w:rsidRDefault="009A4868">
          <w:pPr>
            <w:pStyle w:val="TOC3"/>
            <w:tabs>
              <w:tab w:val="right" w:leader="dot" w:pos="9016"/>
            </w:tabs>
            <w:rPr>
              <w:rFonts w:eastAsiaTheme="minorEastAsia"/>
              <w:noProof/>
              <w:lang w:eastAsia="en-GB"/>
            </w:rPr>
          </w:pPr>
          <w:hyperlink w:anchor="_Toc505351226" w:history="1">
            <w:r w:rsidRPr="008F56AE">
              <w:rPr>
                <w:rStyle w:val="Hyperlink"/>
                <w:noProof/>
              </w:rPr>
              <w:t>Hospital admissions related to alcohol for Financial Years 13/14 and 14/15</w:t>
            </w:r>
            <w:r>
              <w:rPr>
                <w:noProof/>
                <w:webHidden/>
              </w:rPr>
              <w:tab/>
            </w:r>
            <w:r>
              <w:rPr>
                <w:noProof/>
                <w:webHidden/>
              </w:rPr>
              <w:fldChar w:fldCharType="begin"/>
            </w:r>
            <w:r>
              <w:rPr>
                <w:noProof/>
                <w:webHidden/>
              </w:rPr>
              <w:instrText xml:space="preserve"> PAGEREF _Toc505351226 \h </w:instrText>
            </w:r>
            <w:r>
              <w:rPr>
                <w:noProof/>
                <w:webHidden/>
              </w:rPr>
            </w:r>
            <w:r>
              <w:rPr>
                <w:noProof/>
                <w:webHidden/>
              </w:rPr>
              <w:fldChar w:fldCharType="separate"/>
            </w:r>
            <w:r>
              <w:rPr>
                <w:noProof/>
                <w:webHidden/>
              </w:rPr>
              <w:t>11</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7" w:history="1">
            <w:r w:rsidRPr="008F56AE">
              <w:rPr>
                <w:rStyle w:val="Hyperlink"/>
                <w:noProof/>
              </w:rPr>
              <w:t>Average Deprivation for each area Within Neath Port-Talbot for 2014</w:t>
            </w:r>
            <w:r>
              <w:rPr>
                <w:noProof/>
                <w:webHidden/>
              </w:rPr>
              <w:tab/>
            </w:r>
            <w:r>
              <w:rPr>
                <w:noProof/>
                <w:webHidden/>
              </w:rPr>
              <w:fldChar w:fldCharType="begin"/>
            </w:r>
            <w:r>
              <w:rPr>
                <w:noProof/>
                <w:webHidden/>
              </w:rPr>
              <w:instrText xml:space="preserve"> PAGEREF _Toc505351227 \h </w:instrText>
            </w:r>
            <w:r>
              <w:rPr>
                <w:noProof/>
                <w:webHidden/>
              </w:rPr>
            </w:r>
            <w:r>
              <w:rPr>
                <w:noProof/>
                <w:webHidden/>
              </w:rPr>
              <w:fldChar w:fldCharType="separate"/>
            </w:r>
            <w:r>
              <w:rPr>
                <w:noProof/>
                <w:webHidden/>
              </w:rPr>
              <w:t>12</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28" w:history="1">
            <w:r w:rsidRPr="008F56AE">
              <w:rPr>
                <w:rStyle w:val="Hyperlink"/>
                <w:noProof/>
              </w:rPr>
              <w:t>Power Maps</w:t>
            </w:r>
            <w:r>
              <w:rPr>
                <w:noProof/>
                <w:webHidden/>
              </w:rPr>
              <w:tab/>
            </w:r>
            <w:r>
              <w:rPr>
                <w:noProof/>
                <w:webHidden/>
              </w:rPr>
              <w:fldChar w:fldCharType="begin"/>
            </w:r>
            <w:r>
              <w:rPr>
                <w:noProof/>
                <w:webHidden/>
              </w:rPr>
              <w:instrText xml:space="preserve"> PAGEREF _Toc505351228 \h </w:instrText>
            </w:r>
            <w:r>
              <w:rPr>
                <w:noProof/>
                <w:webHidden/>
              </w:rPr>
            </w:r>
            <w:r>
              <w:rPr>
                <w:noProof/>
                <w:webHidden/>
              </w:rPr>
              <w:fldChar w:fldCharType="separate"/>
            </w:r>
            <w:r>
              <w:rPr>
                <w:noProof/>
                <w:webHidden/>
              </w:rPr>
              <w:t>13</w:t>
            </w:r>
            <w:r>
              <w:rPr>
                <w:noProof/>
                <w:webHidden/>
              </w:rPr>
              <w:fldChar w:fldCharType="end"/>
            </w:r>
          </w:hyperlink>
        </w:p>
        <w:p w:rsidR="009A4868" w:rsidRDefault="009A4868">
          <w:pPr>
            <w:pStyle w:val="TOC3"/>
            <w:tabs>
              <w:tab w:val="right" w:leader="dot" w:pos="9016"/>
            </w:tabs>
            <w:rPr>
              <w:rFonts w:eastAsiaTheme="minorEastAsia"/>
              <w:noProof/>
              <w:lang w:eastAsia="en-GB"/>
            </w:rPr>
          </w:pPr>
          <w:hyperlink w:anchor="_Toc505351229" w:history="1">
            <w:r w:rsidRPr="008F56AE">
              <w:rPr>
                <w:rStyle w:val="Hyperlink"/>
                <w:noProof/>
              </w:rPr>
              <w:t>Hospital admissions related to alcohol for Financial Years 13/14 and 14/15</w:t>
            </w:r>
            <w:r>
              <w:rPr>
                <w:noProof/>
                <w:webHidden/>
              </w:rPr>
              <w:tab/>
            </w:r>
            <w:r>
              <w:rPr>
                <w:noProof/>
                <w:webHidden/>
              </w:rPr>
              <w:fldChar w:fldCharType="begin"/>
            </w:r>
            <w:r>
              <w:rPr>
                <w:noProof/>
                <w:webHidden/>
              </w:rPr>
              <w:instrText xml:space="preserve"> PAGEREF _Toc505351229 \h </w:instrText>
            </w:r>
            <w:r>
              <w:rPr>
                <w:noProof/>
                <w:webHidden/>
              </w:rPr>
            </w:r>
            <w:r>
              <w:rPr>
                <w:noProof/>
                <w:webHidden/>
              </w:rPr>
              <w:fldChar w:fldCharType="separate"/>
            </w:r>
            <w:r>
              <w:rPr>
                <w:noProof/>
                <w:webHidden/>
              </w:rPr>
              <w:t>13</w:t>
            </w:r>
            <w:r>
              <w:rPr>
                <w:noProof/>
                <w:webHidden/>
              </w:rPr>
              <w:fldChar w:fldCharType="end"/>
            </w:r>
          </w:hyperlink>
        </w:p>
        <w:p w:rsidR="009A4868" w:rsidRDefault="009A4868">
          <w:pPr>
            <w:pStyle w:val="TOC3"/>
            <w:tabs>
              <w:tab w:val="right" w:leader="dot" w:pos="9016"/>
            </w:tabs>
            <w:rPr>
              <w:rFonts w:eastAsiaTheme="minorEastAsia"/>
              <w:noProof/>
              <w:lang w:eastAsia="en-GB"/>
            </w:rPr>
          </w:pPr>
          <w:hyperlink w:anchor="_Toc505351230" w:history="1">
            <w:r w:rsidRPr="008F56AE">
              <w:rPr>
                <w:rStyle w:val="Hyperlink"/>
                <w:noProof/>
              </w:rPr>
              <w:t>Average Deprivation for each area Within Neath Port-Talbot for 2014</w:t>
            </w:r>
            <w:r>
              <w:rPr>
                <w:noProof/>
                <w:webHidden/>
              </w:rPr>
              <w:tab/>
            </w:r>
            <w:r>
              <w:rPr>
                <w:noProof/>
                <w:webHidden/>
              </w:rPr>
              <w:fldChar w:fldCharType="begin"/>
            </w:r>
            <w:r>
              <w:rPr>
                <w:noProof/>
                <w:webHidden/>
              </w:rPr>
              <w:instrText xml:space="preserve"> PAGEREF _Toc505351230 \h </w:instrText>
            </w:r>
            <w:r>
              <w:rPr>
                <w:noProof/>
                <w:webHidden/>
              </w:rPr>
            </w:r>
            <w:r>
              <w:rPr>
                <w:noProof/>
                <w:webHidden/>
              </w:rPr>
              <w:fldChar w:fldCharType="separate"/>
            </w:r>
            <w:r>
              <w:rPr>
                <w:noProof/>
                <w:webHidden/>
              </w:rPr>
              <w:t>14</w:t>
            </w:r>
            <w:r>
              <w:rPr>
                <w:noProof/>
                <w:webHidden/>
              </w:rPr>
              <w:fldChar w:fldCharType="end"/>
            </w:r>
          </w:hyperlink>
        </w:p>
        <w:p w:rsidR="009A4868" w:rsidRDefault="009A4868">
          <w:pPr>
            <w:pStyle w:val="TOC1"/>
            <w:tabs>
              <w:tab w:val="right" w:leader="dot" w:pos="9016"/>
            </w:tabs>
            <w:rPr>
              <w:rFonts w:eastAsiaTheme="minorEastAsia"/>
              <w:noProof/>
              <w:lang w:eastAsia="en-GB"/>
            </w:rPr>
          </w:pPr>
          <w:hyperlink w:anchor="_Toc505351231" w:history="1">
            <w:r w:rsidRPr="008F56AE">
              <w:rPr>
                <w:rStyle w:val="Hyperlink"/>
                <w:noProof/>
              </w:rPr>
              <w:t>Charts</w:t>
            </w:r>
            <w:r>
              <w:rPr>
                <w:noProof/>
                <w:webHidden/>
              </w:rPr>
              <w:tab/>
            </w:r>
            <w:r>
              <w:rPr>
                <w:noProof/>
                <w:webHidden/>
              </w:rPr>
              <w:fldChar w:fldCharType="begin"/>
            </w:r>
            <w:r>
              <w:rPr>
                <w:noProof/>
                <w:webHidden/>
              </w:rPr>
              <w:instrText xml:space="preserve"> PAGEREF _Toc505351231 \h </w:instrText>
            </w:r>
            <w:r>
              <w:rPr>
                <w:noProof/>
                <w:webHidden/>
              </w:rPr>
            </w:r>
            <w:r>
              <w:rPr>
                <w:noProof/>
                <w:webHidden/>
              </w:rPr>
              <w:fldChar w:fldCharType="separate"/>
            </w:r>
            <w:r>
              <w:rPr>
                <w:noProof/>
                <w:webHidden/>
              </w:rPr>
              <w:t>15</w:t>
            </w:r>
            <w:r>
              <w:rPr>
                <w:noProof/>
                <w:webHidden/>
              </w:rPr>
              <w:fldChar w:fldCharType="end"/>
            </w:r>
          </w:hyperlink>
        </w:p>
        <w:p w:rsidR="009A4868" w:rsidRDefault="009A4868">
          <w:pPr>
            <w:pStyle w:val="TOC1"/>
            <w:tabs>
              <w:tab w:val="right" w:leader="dot" w:pos="9016"/>
            </w:tabs>
            <w:rPr>
              <w:rFonts w:eastAsiaTheme="minorEastAsia"/>
              <w:noProof/>
              <w:lang w:eastAsia="en-GB"/>
            </w:rPr>
          </w:pPr>
          <w:hyperlink w:anchor="_Toc505351232" w:history="1">
            <w:r w:rsidRPr="008F56AE">
              <w:rPr>
                <w:rStyle w:val="Hyperlink"/>
                <w:noProof/>
              </w:rPr>
              <w:t>Problems</w:t>
            </w:r>
            <w:r>
              <w:rPr>
                <w:noProof/>
                <w:webHidden/>
              </w:rPr>
              <w:tab/>
            </w:r>
            <w:r>
              <w:rPr>
                <w:noProof/>
                <w:webHidden/>
              </w:rPr>
              <w:fldChar w:fldCharType="begin"/>
            </w:r>
            <w:r>
              <w:rPr>
                <w:noProof/>
                <w:webHidden/>
              </w:rPr>
              <w:instrText xml:space="preserve"> PAGEREF _Toc505351232 \h </w:instrText>
            </w:r>
            <w:r>
              <w:rPr>
                <w:noProof/>
                <w:webHidden/>
              </w:rPr>
            </w:r>
            <w:r>
              <w:rPr>
                <w:noProof/>
                <w:webHidden/>
              </w:rPr>
              <w:fldChar w:fldCharType="separate"/>
            </w:r>
            <w:r>
              <w:rPr>
                <w:noProof/>
                <w:webHidden/>
              </w:rPr>
              <w:t>16</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33" w:history="1">
            <w:r w:rsidRPr="008F56AE">
              <w:rPr>
                <w:rStyle w:val="Hyperlink"/>
                <w:noProof/>
              </w:rPr>
              <w:t>Data Problems</w:t>
            </w:r>
            <w:r>
              <w:rPr>
                <w:noProof/>
                <w:webHidden/>
              </w:rPr>
              <w:tab/>
            </w:r>
            <w:r>
              <w:rPr>
                <w:noProof/>
                <w:webHidden/>
              </w:rPr>
              <w:fldChar w:fldCharType="begin"/>
            </w:r>
            <w:r>
              <w:rPr>
                <w:noProof/>
                <w:webHidden/>
              </w:rPr>
              <w:instrText xml:space="preserve"> PAGEREF _Toc505351233 \h </w:instrText>
            </w:r>
            <w:r>
              <w:rPr>
                <w:noProof/>
                <w:webHidden/>
              </w:rPr>
            </w:r>
            <w:r>
              <w:rPr>
                <w:noProof/>
                <w:webHidden/>
              </w:rPr>
              <w:fldChar w:fldCharType="separate"/>
            </w:r>
            <w:r>
              <w:rPr>
                <w:noProof/>
                <w:webHidden/>
              </w:rPr>
              <w:t>16</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34" w:history="1">
            <w:r w:rsidRPr="008F56AE">
              <w:rPr>
                <w:rStyle w:val="Hyperlink"/>
                <w:noProof/>
              </w:rPr>
              <w:t>Bing Map Problems</w:t>
            </w:r>
            <w:r>
              <w:rPr>
                <w:noProof/>
                <w:webHidden/>
              </w:rPr>
              <w:tab/>
            </w:r>
            <w:r>
              <w:rPr>
                <w:noProof/>
                <w:webHidden/>
              </w:rPr>
              <w:fldChar w:fldCharType="begin"/>
            </w:r>
            <w:r>
              <w:rPr>
                <w:noProof/>
                <w:webHidden/>
              </w:rPr>
              <w:instrText xml:space="preserve"> PAGEREF _Toc505351234 \h </w:instrText>
            </w:r>
            <w:r>
              <w:rPr>
                <w:noProof/>
                <w:webHidden/>
              </w:rPr>
            </w:r>
            <w:r>
              <w:rPr>
                <w:noProof/>
                <w:webHidden/>
              </w:rPr>
              <w:fldChar w:fldCharType="separate"/>
            </w:r>
            <w:r>
              <w:rPr>
                <w:noProof/>
                <w:webHidden/>
              </w:rPr>
              <w:t>17</w:t>
            </w:r>
            <w:r>
              <w:rPr>
                <w:noProof/>
                <w:webHidden/>
              </w:rPr>
              <w:fldChar w:fldCharType="end"/>
            </w:r>
          </w:hyperlink>
        </w:p>
        <w:p w:rsidR="009A4868" w:rsidRDefault="009A4868">
          <w:pPr>
            <w:pStyle w:val="TOC2"/>
            <w:tabs>
              <w:tab w:val="right" w:leader="dot" w:pos="9016"/>
            </w:tabs>
            <w:rPr>
              <w:rFonts w:eastAsiaTheme="minorEastAsia"/>
              <w:noProof/>
              <w:lang w:eastAsia="en-GB"/>
            </w:rPr>
          </w:pPr>
          <w:hyperlink w:anchor="_Toc505351235" w:history="1">
            <w:r w:rsidRPr="008F56AE">
              <w:rPr>
                <w:rStyle w:val="Hyperlink"/>
                <w:noProof/>
              </w:rPr>
              <w:t>Power Map Problems</w:t>
            </w:r>
            <w:r>
              <w:rPr>
                <w:noProof/>
                <w:webHidden/>
              </w:rPr>
              <w:tab/>
            </w:r>
            <w:r>
              <w:rPr>
                <w:noProof/>
                <w:webHidden/>
              </w:rPr>
              <w:fldChar w:fldCharType="begin"/>
            </w:r>
            <w:r>
              <w:rPr>
                <w:noProof/>
                <w:webHidden/>
              </w:rPr>
              <w:instrText xml:space="preserve"> PAGEREF _Toc505351235 \h </w:instrText>
            </w:r>
            <w:r>
              <w:rPr>
                <w:noProof/>
                <w:webHidden/>
              </w:rPr>
            </w:r>
            <w:r>
              <w:rPr>
                <w:noProof/>
                <w:webHidden/>
              </w:rPr>
              <w:fldChar w:fldCharType="separate"/>
            </w:r>
            <w:r>
              <w:rPr>
                <w:noProof/>
                <w:webHidden/>
              </w:rPr>
              <w:t>18</w:t>
            </w:r>
            <w:r>
              <w:rPr>
                <w:noProof/>
                <w:webHidden/>
              </w:rPr>
              <w:fldChar w:fldCharType="end"/>
            </w:r>
          </w:hyperlink>
        </w:p>
        <w:p w:rsidR="009A4868" w:rsidRDefault="009A4868">
          <w:pPr>
            <w:pStyle w:val="TOC1"/>
            <w:tabs>
              <w:tab w:val="right" w:leader="dot" w:pos="9016"/>
            </w:tabs>
            <w:rPr>
              <w:rFonts w:eastAsiaTheme="minorEastAsia"/>
              <w:noProof/>
              <w:lang w:eastAsia="en-GB"/>
            </w:rPr>
          </w:pPr>
          <w:hyperlink w:anchor="_Toc505351236" w:history="1">
            <w:r w:rsidRPr="008F56AE">
              <w:rPr>
                <w:rStyle w:val="Hyperlink"/>
                <w:noProof/>
              </w:rPr>
              <w:t>Bibliography</w:t>
            </w:r>
            <w:r>
              <w:rPr>
                <w:noProof/>
                <w:webHidden/>
              </w:rPr>
              <w:tab/>
            </w:r>
            <w:r>
              <w:rPr>
                <w:noProof/>
                <w:webHidden/>
              </w:rPr>
              <w:fldChar w:fldCharType="begin"/>
            </w:r>
            <w:r>
              <w:rPr>
                <w:noProof/>
                <w:webHidden/>
              </w:rPr>
              <w:instrText xml:space="preserve"> PAGEREF _Toc505351236 \h </w:instrText>
            </w:r>
            <w:r>
              <w:rPr>
                <w:noProof/>
                <w:webHidden/>
              </w:rPr>
            </w:r>
            <w:r>
              <w:rPr>
                <w:noProof/>
                <w:webHidden/>
              </w:rPr>
              <w:fldChar w:fldCharType="separate"/>
            </w:r>
            <w:r>
              <w:rPr>
                <w:noProof/>
                <w:webHidden/>
              </w:rPr>
              <w:t>19</w:t>
            </w:r>
            <w:r>
              <w:rPr>
                <w:noProof/>
                <w:webHidden/>
              </w:rPr>
              <w:fldChar w:fldCharType="end"/>
            </w:r>
          </w:hyperlink>
        </w:p>
        <w:p w:rsidR="00D16A57" w:rsidRDefault="00D16A57">
          <w:r>
            <w:rPr>
              <w:b/>
              <w:bCs/>
              <w:noProof/>
            </w:rPr>
            <w:fldChar w:fldCharType="end"/>
          </w:r>
        </w:p>
      </w:sdtContent>
    </w:sdt>
    <w:p w:rsidR="00D16A57" w:rsidRDefault="00D16A57">
      <w:pPr>
        <w:rPr>
          <w:rFonts w:asciiTheme="majorHAnsi" w:eastAsiaTheme="majorEastAsia" w:hAnsiTheme="majorHAnsi" w:cstheme="majorBidi"/>
          <w:color w:val="000000" w:themeColor="text1"/>
          <w:sz w:val="32"/>
          <w:szCs w:val="32"/>
        </w:rPr>
      </w:pPr>
      <w:r>
        <w:br w:type="page"/>
      </w:r>
      <w:bookmarkStart w:id="1" w:name="_GoBack"/>
      <w:bookmarkEnd w:id="1"/>
    </w:p>
    <w:p w:rsidR="00EA1A12" w:rsidRDefault="00EA1A12" w:rsidP="00EA1A12">
      <w:pPr>
        <w:pStyle w:val="Heading1"/>
      </w:pPr>
      <w:bookmarkStart w:id="2" w:name="_Toc505351215"/>
      <w:r>
        <w:lastRenderedPageBreak/>
        <w:t>Introduction</w:t>
      </w:r>
      <w:bookmarkEnd w:id="0"/>
      <w:bookmarkEnd w:id="2"/>
    </w:p>
    <w:p w:rsidR="00EA1A12" w:rsidRPr="00906BA4" w:rsidRDefault="00EA1A12" w:rsidP="00906BA4">
      <w:r>
        <w:t xml:space="preserve">The main focus of this assignment </w:t>
      </w:r>
      <w:r w:rsidR="00C52D50">
        <w:t xml:space="preserve">will be to show </w:t>
      </w:r>
      <w:r w:rsidR="00C52D50" w:rsidRPr="006814D9">
        <w:rPr>
          <w:rFonts w:ascii="Calibri" w:hAnsi="Calibri" w:cs="Calibri"/>
          <w:lang w:val="en-US"/>
        </w:rPr>
        <w:t xml:space="preserve">critical understanding of the end-user computing environment and where and when it is </w:t>
      </w:r>
      <w:r w:rsidR="001B428B" w:rsidRPr="006814D9">
        <w:rPr>
          <w:rFonts w:ascii="Calibri" w:hAnsi="Calibri" w:cs="Calibri"/>
          <w:lang w:val="en-US"/>
        </w:rPr>
        <w:t>appropriate.</w:t>
      </w:r>
      <w:r w:rsidR="001B428B">
        <w:rPr>
          <w:rFonts w:ascii="Calibri" w:hAnsi="Calibri" w:cs="Calibri"/>
          <w:lang w:val="en-US"/>
        </w:rPr>
        <w:t xml:space="preserve"> It will discuss and demonstrate how Microsoft Excel can be used to analysis</w:t>
      </w:r>
      <w:r w:rsidR="004C4873">
        <w:rPr>
          <w:rFonts w:ascii="Calibri" w:hAnsi="Calibri" w:cs="Calibri"/>
          <w:lang w:val="en-US"/>
        </w:rPr>
        <w:t xml:space="preserve"> data from the UK Data </w:t>
      </w:r>
      <w:r w:rsidR="00655CF6">
        <w:rPr>
          <w:rFonts w:ascii="Calibri" w:hAnsi="Calibri" w:cs="Calibri"/>
          <w:lang w:val="en-US"/>
        </w:rPr>
        <w:t>Service</w:t>
      </w:r>
      <w:r w:rsidR="00B00C62">
        <w:rPr>
          <w:rFonts w:ascii="Calibri" w:hAnsi="Calibri" w:cs="Calibri"/>
          <w:lang w:val="en-US"/>
        </w:rPr>
        <w:t xml:space="preserve"> and Health Maps Wales</w:t>
      </w:r>
      <w:r w:rsidR="00655CF6">
        <w:rPr>
          <w:rFonts w:ascii="Calibri" w:hAnsi="Calibri" w:cs="Calibri"/>
          <w:lang w:val="en-US"/>
        </w:rPr>
        <w:t xml:space="preserve">. </w:t>
      </w:r>
    </w:p>
    <w:p w:rsidR="00F80A5F" w:rsidRDefault="004F0181" w:rsidP="00EA1A12">
      <w:pPr>
        <w:pStyle w:val="Heading1"/>
      </w:pPr>
      <w:bookmarkStart w:id="3" w:name="_Toc505341524"/>
      <w:bookmarkStart w:id="4" w:name="_Toc505351216"/>
      <w:r>
        <w:t>Data</w:t>
      </w:r>
      <w:bookmarkEnd w:id="3"/>
      <w:bookmarkEnd w:id="4"/>
    </w:p>
    <w:p w:rsidR="00655CF6" w:rsidRDefault="004F0181" w:rsidP="004F0181">
      <w:pPr>
        <w:rPr>
          <w:shd w:val="clear" w:color="auto" w:fill="FFFFFF"/>
        </w:rPr>
      </w:pPr>
      <w:r>
        <w:t>The data that has been used which was taken from the UK Data Service and Healt</w:t>
      </w:r>
      <w:r w:rsidRPr="00812586">
        <w:t>h Maps Wales. The first data set retrieved</w:t>
      </w:r>
      <w:r w:rsidR="00906BA4" w:rsidRPr="00812586">
        <w:t xml:space="preserve"> was Deprivation data on the Neath Port Talbot area. </w:t>
      </w:r>
      <w:r w:rsidRPr="00812586">
        <w:t xml:space="preserve"> </w:t>
      </w:r>
      <w:r w:rsidRPr="00812586">
        <w:rPr>
          <w:shd w:val="clear" w:color="auto" w:fill="FFFFFF"/>
        </w:rPr>
        <w:t>“The </w:t>
      </w:r>
      <w:r w:rsidRPr="00812586">
        <w:rPr>
          <w:bCs/>
          <w:shd w:val="clear" w:color="auto" w:fill="FFFFFF"/>
        </w:rPr>
        <w:t>Welsh Index of Multiple Deprivation</w:t>
      </w:r>
      <w:r w:rsidRPr="00812586">
        <w:rPr>
          <w:shd w:val="clear" w:color="auto" w:fill="FFFFFF"/>
        </w:rPr>
        <w:t> </w:t>
      </w:r>
      <w:r>
        <w:rPr>
          <w:shd w:val="clear" w:color="auto" w:fill="FFFFFF"/>
        </w:rPr>
        <w:t>(WIMD) is designed to identify the small areas of Wales that are the most deprived. The most recent WIMD was published in 2014. However a selection of indicators used within WIMD are updated annually.”</w:t>
      </w:r>
      <w:sdt>
        <w:sdtPr>
          <w:rPr>
            <w:shd w:val="clear" w:color="auto" w:fill="FFFFFF"/>
          </w:rPr>
          <w:id w:val="1003636277"/>
          <w:citation/>
        </w:sdtPr>
        <w:sdtContent>
          <w:r w:rsidR="000F6F38">
            <w:rPr>
              <w:shd w:val="clear" w:color="auto" w:fill="FFFFFF"/>
            </w:rPr>
            <w:fldChar w:fldCharType="begin"/>
          </w:r>
          <w:r w:rsidR="000F6F38">
            <w:rPr>
              <w:shd w:val="clear" w:color="auto" w:fill="FFFFFF"/>
            </w:rPr>
            <w:instrText xml:space="preserve"> CITATION wel18 \l 2057 </w:instrText>
          </w:r>
          <w:r w:rsidR="000F6F38">
            <w:rPr>
              <w:shd w:val="clear" w:color="auto" w:fill="FFFFFF"/>
            </w:rPr>
            <w:fldChar w:fldCharType="separate"/>
          </w:r>
          <w:r w:rsidR="000F6F38">
            <w:rPr>
              <w:noProof/>
              <w:shd w:val="clear" w:color="auto" w:fill="FFFFFF"/>
            </w:rPr>
            <w:t xml:space="preserve"> </w:t>
          </w:r>
          <w:r w:rsidR="000F6F38" w:rsidRPr="000F6F38">
            <w:rPr>
              <w:noProof/>
              <w:shd w:val="clear" w:color="auto" w:fill="FFFFFF"/>
            </w:rPr>
            <w:t>[1]</w:t>
          </w:r>
          <w:r w:rsidR="000F6F38">
            <w:rPr>
              <w:shd w:val="clear" w:color="auto" w:fill="FFFFFF"/>
            </w:rPr>
            <w:fldChar w:fldCharType="end"/>
          </w:r>
        </w:sdtContent>
      </w:sdt>
      <w:r w:rsidR="00146176">
        <w:rPr>
          <w:shd w:val="clear" w:color="auto" w:fill="FFFFFF"/>
        </w:rPr>
        <w:t xml:space="preserve">. The second </w:t>
      </w:r>
      <w:r w:rsidR="00812586">
        <w:rPr>
          <w:shd w:val="clear" w:color="auto" w:fill="FFFFFF"/>
        </w:rPr>
        <w:t>data set</w:t>
      </w:r>
      <w:r w:rsidR="00146176">
        <w:rPr>
          <w:shd w:val="clear" w:color="auto" w:fill="FFFFFF"/>
        </w:rPr>
        <w:t xml:space="preserve"> used was from Health Maps Wales and </w:t>
      </w:r>
      <w:r w:rsidR="00812586">
        <w:rPr>
          <w:shd w:val="clear" w:color="auto" w:fill="FFFFFF"/>
        </w:rPr>
        <w:t>was titled “</w:t>
      </w:r>
      <w:r w:rsidR="00812586" w:rsidRPr="00812586">
        <w:rPr>
          <w:shd w:val="clear" w:color="auto" w:fill="FFFFFF"/>
        </w:rPr>
        <w:t>Hospital Admissions due to Alcohol-specific and Attributable Conditions</w:t>
      </w:r>
      <w:r w:rsidR="00812586">
        <w:rPr>
          <w:shd w:val="clear" w:color="auto" w:fill="FFFFFF"/>
        </w:rPr>
        <w:t xml:space="preserve">” </w:t>
      </w:r>
      <w:r w:rsidR="00146176">
        <w:rPr>
          <w:shd w:val="clear" w:color="auto" w:fill="FFFFFF"/>
        </w:rPr>
        <w:t>the</w:t>
      </w:r>
      <w:r w:rsidR="00812586">
        <w:rPr>
          <w:shd w:val="clear" w:color="auto" w:fill="FFFFFF"/>
        </w:rPr>
        <w:t xml:space="preserve"> number of admissions from alcohol related </w:t>
      </w:r>
    </w:p>
    <w:p w:rsidR="00DF1A2C" w:rsidRDefault="00DF1A2C">
      <w:pPr>
        <w:rPr>
          <w:shd w:val="clear" w:color="auto" w:fill="FFFFFF"/>
        </w:rPr>
      </w:pPr>
      <w:r>
        <w:rPr>
          <w:shd w:val="clear" w:color="auto" w:fill="FFFFFF"/>
        </w:rPr>
        <w:br w:type="page"/>
      </w:r>
    </w:p>
    <w:p w:rsidR="00E3052F" w:rsidRDefault="00E3052F" w:rsidP="00E3052F">
      <w:pPr>
        <w:pStyle w:val="Heading1"/>
      </w:pPr>
      <w:bookmarkStart w:id="5" w:name="_Toc505351217"/>
      <w:r>
        <w:t>Excel Document</w:t>
      </w:r>
      <w:bookmarkEnd w:id="5"/>
    </w:p>
    <w:p w:rsidR="00E3052F" w:rsidRDefault="00E3052F" w:rsidP="00E3052F">
      <w:pPr>
        <w:pStyle w:val="Heading2"/>
      </w:pPr>
      <w:bookmarkStart w:id="6" w:name="_Toc505351218"/>
      <w:r>
        <w:t>Home Page</w:t>
      </w:r>
      <w:bookmarkEnd w:id="6"/>
    </w:p>
    <w:p w:rsidR="003A49EB" w:rsidRDefault="00C55EFC" w:rsidP="00624CE0">
      <w:r>
        <w:rPr>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779018</wp:posOffset>
            </wp:positionV>
            <wp:extent cx="5731510" cy="4732020"/>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4732020"/>
                    </a:xfrm>
                    <a:prstGeom prst="rect">
                      <a:avLst/>
                    </a:prstGeom>
                  </pic:spPr>
                </pic:pic>
              </a:graphicData>
            </a:graphic>
          </wp:anchor>
        </w:drawing>
      </w:r>
      <w:r w:rsidR="00624CE0">
        <w:t xml:space="preserve">The main menu is the first page the user will see when the open the spreadsheet. </w:t>
      </w:r>
      <w:r w:rsidR="00AC4801">
        <w:t xml:space="preserve">It has buttons </w:t>
      </w:r>
      <w:r w:rsidR="00BA483A">
        <w:t xml:space="preserve">that </w:t>
      </w:r>
      <w:r w:rsidR="00AC4801">
        <w:t xml:space="preserve">allow the user to </w:t>
      </w:r>
      <w:r w:rsidR="00AF53B6">
        <w:t xml:space="preserve">navigate through the </w:t>
      </w:r>
      <w:r w:rsidR="00BA483A">
        <w:t xml:space="preserve">system at ease. These macros are located throughout the system as will be shown in the screenshots below. </w:t>
      </w:r>
    </w:p>
    <w:p w:rsidR="003A49EB" w:rsidRDefault="003A49EB" w:rsidP="00E3052F">
      <w:pPr>
        <w:pStyle w:val="Heading2"/>
      </w:pPr>
    </w:p>
    <w:p w:rsidR="00772B8D" w:rsidRDefault="00772B8D">
      <w:pPr>
        <w:rPr>
          <w:rFonts w:asciiTheme="majorHAnsi" w:eastAsiaTheme="majorEastAsia" w:hAnsiTheme="majorHAnsi" w:cstheme="majorBidi"/>
          <w:color w:val="000000" w:themeColor="text1"/>
          <w:sz w:val="26"/>
          <w:szCs w:val="26"/>
        </w:rPr>
      </w:pPr>
      <w:r>
        <w:br w:type="page"/>
      </w:r>
    </w:p>
    <w:p w:rsidR="00772B8D" w:rsidRDefault="00772B8D" w:rsidP="00E3052F">
      <w:pPr>
        <w:pStyle w:val="Heading2"/>
        <w:sectPr w:rsidR="00772B8D">
          <w:pgSz w:w="11906" w:h="16838"/>
          <w:pgMar w:top="1440" w:right="1440" w:bottom="1440" w:left="1440" w:header="708" w:footer="708" w:gutter="0"/>
          <w:cols w:space="708"/>
          <w:docGrid w:linePitch="360"/>
        </w:sectPr>
      </w:pPr>
    </w:p>
    <w:p w:rsidR="00694C71" w:rsidRDefault="00694C71" w:rsidP="00AC4CDE">
      <w:pPr>
        <w:pStyle w:val="Heading2"/>
      </w:pPr>
      <w:bookmarkStart w:id="7" w:name="_Toc505351219"/>
      <w:r w:rsidRPr="00694C71">
        <w:t>Hospital Admissions due to Alcohol-specific and Attributable Conditions</w:t>
      </w:r>
      <w:bookmarkEnd w:id="7"/>
    </w:p>
    <w:p w:rsidR="00FC68E6" w:rsidRDefault="00694C71" w:rsidP="00694C71">
      <w:r>
        <w:t xml:space="preserve">This is a screenshot of the Hospital Admissions due to alcohol related </w:t>
      </w:r>
      <w:r w:rsidR="00FC68E6">
        <w:t>conditions. T</w:t>
      </w:r>
      <w:r>
        <w:t>here is data for Admissions per 100k population on a 3 year average</w:t>
      </w:r>
      <w:r w:rsidR="00FC68E6">
        <w:t xml:space="preserve">, person based admissions per 100k population on a 2 year average and person based admissions per 100k population on a 3 year average. To quickly identify which section is which, a light background </w:t>
      </w:r>
      <w:r w:rsidR="001D22BA">
        <w:t>colour has been used and averages</w:t>
      </w:r>
      <w:r w:rsidR="00FC68E6">
        <w:t xml:space="preserve"> have been calculated along the bottom of each numeric </w:t>
      </w:r>
      <w:r w:rsidR="001D22BA">
        <w:t xml:space="preserve">column. The Macros are </w:t>
      </w:r>
      <w:r w:rsidR="00835AE5">
        <w:t>available</w:t>
      </w:r>
      <w:r w:rsidR="001D22BA">
        <w:t xml:space="preserve"> to take the user to the Maps information on Hospital Admissions due to alcohol related conditions</w:t>
      </w:r>
      <w:r w:rsidR="00835AE5">
        <w:t xml:space="preserve"> and to return to the home page.</w:t>
      </w:r>
      <w:r w:rsidR="00FC4506">
        <w:t xml:space="preserve"> Two Graphs have been created to visualise the data within the table</w:t>
      </w:r>
      <w:r w:rsidR="002628B4">
        <w:t xml:space="preserve">, the data in </w:t>
      </w:r>
      <w:r w:rsidR="00B94254">
        <w:t xml:space="preserve">them will be described in </w:t>
      </w:r>
      <w:r w:rsidR="00AC4CDE">
        <w:fldChar w:fldCharType="begin"/>
      </w:r>
      <w:r w:rsidR="00AC4CDE">
        <w:instrText xml:space="preserve"> REF _Ref505345837 \h </w:instrText>
      </w:r>
      <w:r w:rsidR="00AC4CDE">
        <w:fldChar w:fldCharType="separate"/>
      </w:r>
      <w:r w:rsidR="00AC4CDE">
        <w:t>Ch</w:t>
      </w:r>
      <w:r w:rsidR="00AC4CDE">
        <w:t>a</w:t>
      </w:r>
      <w:r w:rsidR="00AC4CDE">
        <w:t>rts</w:t>
      </w:r>
      <w:r w:rsidR="00AC4CDE">
        <w:fldChar w:fldCharType="end"/>
      </w:r>
      <w:r w:rsidR="00B94254">
        <w:t xml:space="preserve">. </w:t>
      </w:r>
    </w:p>
    <w:p w:rsidR="00655CF6" w:rsidRDefault="00FC4506" w:rsidP="002628B4">
      <w:r>
        <w:rPr>
          <w:noProof/>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283032</wp:posOffset>
            </wp:positionV>
            <wp:extent cx="9234170" cy="4324350"/>
            <wp:effectExtent l="0" t="0" r="508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234170" cy="4324350"/>
                    </a:xfrm>
                    <a:prstGeom prst="rect">
                      <a:avLst/>
                    </a:prstGeom>
                  </pic:spPr>
                </pic:pic>
              </a:graphicData>
            </a:graphic>
            <wp14:sizeRelH relativeFrom="margin">
              <wp14:pctWidth>0</wp14:pctWidth>
            </wp14:sizeRelH>
            <wp14:sizeRelV relativeFrom="margin">
              <wp14:pctHeight>0</wp14:pctHeight>
            </wp14:sizeRelV>
          </wp:anchor>
        </w:drawing>
      </w:r>
      <w:r w:rsidR="00655CF6">
        <w:br w:type="page"/>
      </w:r>
    </w:p>
    <w:p w:rsidR="00772B8D" w:rsidRDefault="00772B8D" w:rsidP="00AC4CDE">
      <w:pPr>
        <w:pStyle w:val="Heading2"/>
      </w:pPr>
      <w:bookmarkStart w:id="8" w:name="_Toc505341525"/>
      <w:bookmarkStart w:id="9" w:name="_Toc505351220"/>
      <w:r>
        <w:lastRenderedPageBreak/>
        <w:t>Deprivation Decline and Quintile</w:t>
      </w:r>
      <w:bookmarkEnd w:id="9"/>
    </w:p>
    <w:p w:rsidR="001835E4" w:rsidRDefault="00AC4CDE" w:rsidP="00AC4CDE">
      <w:r>
        <w:t xml:space="preserve">This is the Deprivation Decline and Quintile page, where we </w:t>
      </w:r>
      <w:r w:rsidR="007C1CE4">
        <w:t xml:space="preserve">able </w:t>
      </w:r>
      <w:r>
        <w:t xml:space="preserve">to see the most and least deprived areas within Neath Port-Talbot. </w:t>
      </w:r>
      <w:r w:rsidR="00F37ECE">
        <w:t>As can be seen from the table, there is a lot of data related to the same area, however</w:t>
      </w:r>
      <w:r w:rsidR="009C3E92">
        <w:t xml:space="preserve"> these areas have been broken down to up to 4 areas. As Aberavon is a large area, there is data for Aberavon 1, 2, 3 and 4, using data like this made it harder for the maps to work, therefore I averaged them out as can be seen on the next page. </w:t>
      </w:r>
      <w:r w:rsidR="00167AD6">
        <w:t xml:space="preserve">There are macros on this page that allow the user to return home and navigate to the Maps for Deprivation screen. </w:t>
      </w:r>
    </w:p>
    <w:p w:rsidR="00894649" w:rsidRDefault="000B07C3">
      <w:r>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806933</wp:posOffset>
            </wp:positionV>
            <wp:extent cx="9493250" cy="435038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493250" cy="4350385"/>
                    </a:xfrm>
                    <a:prstGeom prst="rect">
                      <a:avLst/>
                    </a:prstGeom>
                  </pic:spPr>
                </pic:pic>
              </a:graphicData>
            </a:graphic>
            <wp14:sizeRelH relativeFrom="margin">
              <wp14:pctWidth>0</wp14:pctWidth>
            </wp14:sizeRelH>
            <wp14:sizeRelV relativeFrom="margin">
              <wp14:pctHeight>0</wp14:pctHeight>
            </wp14:sizeRelV>
          </wp:anchor>
        </w:drawing>
      </w:r>
      <w:r w:rsidR="00894649">
        <w:br w:type="page"/>
      </w:r>
    </w:p>
    <w:p w:rsidR="00894649" w:rsidRDefault="00894649" w:rsidP="00AC4CDE">
      <w:pPr>
        <w:pStyle w:val="Heading2"/>
      </w:pPr>
      <w:bookmarkStart w:id="10" w:name="_Toc505351221"/>
      <w:r>
        <w:t>Deprivation Decline and Quintile (2) Averages</w:t>
      </w:r>
      <w:bookmarkEnd w:id="10"/>
    </w:p>
    <w:p w:rsidR="001835E4" w:rsidRDefault="00B976D8" w:rsidP="00894649">
      <w:r>
        <w:t>This is another copy of the information above, but it has been edited to make working with easier. The Category 2014 has been separated to 3 different columns using the ‘Text to Columns’</w:t>
      </w:r>
      <w:r w:rsidR="00265274">
        <w:t xml:space="preserve"> tool in the Data tab. This allowed the numeric data within that category to be split from the text to be used within a calculation. </w:t>
      </w:r>
    </w:p>
    <w:p w:rsidR="00142395" w:rsidRDefault="00265274" w:rsidP="00894649">
      <w:r>
        <w:rPr>
          <w:noProof/>
          <w:lang w:eastAsia="en-GB"/>
        </w:rPr>
        <w:drawing>
          <wp:anchor distT="0" distB="0" distL="114300" distR="114300" simplePos="0" relativeHeight="251662336" behindDoc="1" locked="0" layoutInCell="1" allowOverlap="1">
            <wp:simplePos x="0" y="0"/>
            <wp:positionH relativeFrom="margin">
              <wp:posOffset>-182753</wp:posOffset>
            </wp:positionH>
            <wp:positionV relativeFrom="paragraph">
              <wp:posOffset>94081</wp:posOffset>
            </wp:positionV>
            <wp:extent cx="9595485" cy="4452620"/>
            <wp:effectExtent l="0" t="0" r="5715" b="5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95485" cy="4452620"/>
                    </a:xfrm>
                    <a:prstGeom prst="rect">
                      <a:avLst/>
                    </a:prstGeom>
                  </pic:spPr>
                </pic:pic>
              </a:graphicData>
            </a:graphic>
          </wp:anchor>
        </w:drawing>
      </w:r>
    </w:p>
    <w:p w:rsidR="00894649" w:rsidRDefault="00894649"/>
    <w:p w:rsidR="00894649" w:rsidRDefault="00CE7BB7">
      <w:pPr>
        <w:rPr>
          <w:noProof/>
          <w:lang w:eastAsia="en-GB"/>
        </w:rPr>
      </w:pPr>
      <w:r>
        <w:rPr>
          <w:noProof/>
          <w:lang w:eastAsia="en-GB"/>
        </w:rPr>
        <w:drawing>
          <wp:anchor distT="0" distB="0" distL="114300" distR="114300" simplePos="0" relativeHeight="251665408" behindDoc="1" locked="0" layoutInCell="1" allowOverlap="1">
            <wp:simplePos x="0" y="0"/>
            <wp:positionH relativeFrom="page">
              <wp:posOffset>650925</wp:posOffset>
            </wp:positionH>
            <wp:positionV relativeFrom="paragraph">
              <wp:posOffset>1198295</wp:posOffset>
            </wp:positionV>
            <wp:extent cx="5098028" cy="879559"/>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098028" cy="879559"/>
                    </a:xfrm>
                    <a:prstGeom prst="rect">
                      <a:avLst/>
                    </a:prstGeom>
                  </pic:spPr>
                </pic:pic>
              </a:graphicData>
            </a:graphic>
            <wp14:sizeRelH relativeFrom="margin">
              <wp14:pctWidth>0</wp14:pctWidth>
            </wp14:sizeRelH>
            <wp14:sizeRelV relativeFrom="margin">
              <wp14:pctHeight>0</wp14:pctHeight>
            </wp14:sizeRelV>
          </wp:anchor>
        </w:drawing>
      </w:r>
      <w:r w:rsidR="00265274">
        <w:rPr>
          <w:noProof/>
          <w:lang w:eastAsia="en-GB"/>
        </w:rPr>
        <w:drawing>
          <wp:anchor distT="0" distB="0" distL="114300" distR="114300" simplePos="0" relativeHeight="251666432" behindDoc="1" locked="0" layoutInCell="1" allowOverlap="1">
            <wp:simplePos x="0" y="0"/>
            <wp:positionH relativeFrom="margin">
              <wp:posOffset>4950079</wp:posOffset>
            </wp:positionH>
            <wp:positionV relativeFrom="paragraph">
              <wp:posOffset>5359</wp:posOffset>
            </wp:positionV>
            <wp:extent cx="4059555" cy="533527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59555" cy="5335270"/>
                    </a:xfrm>
                    <a:prstGeom prst="rect">
                      <a:avLst/>
                    </a:prstGeom>
                  </pic:spPr>
                </pic:pic>
              </a:graphicData>
            </a:graphic>
            <wp14:sizeRelH relativeFrom="margin">
              <wp14:pctWidth>0</wp14:pctWidth>
            </wp14:sizeRelH>
            <wp14:sizeRelV relativeFrom="margin">
              <wp14:pctHeight>0</wp14:pctHeight>
            </wp14:sizeRelV>
          </wp:anchor>
        </w:drawing>
      </w:r>
      <w:r w:rsidR="00265274">
        <w:rPr>
          <w:noProof/>
          <w:lang w:eastAsia="en-GB"/>
        </w:rPr>
        <w:t xml:space="preserve">Calculating the average for Aberavon was done by using the formular shown below and using the four values for Aberavon. </w:t>
      </w:r>
      <w:r w:rsidR="00D87140">
        <w:rPr>
          <w:noProof/>
          <w:lang w:eastAsia="en-GB"/>
        </w:rPr>
        <w:t xml:space="preserve">The formular automatical will calculate the average for this group. An average was generated for every area with more than one </w:t>
      </w:r>
      <w:r w:rsidR="004B49C1">
        <w:rPr>
          <w:noProof/>
          <w:lang w:eastAsia="en-GB"/>
        </w:rPr>
        <w:t xml:space="preserve">name to it. The single areas such as aberdulais and alltwen were transferred </w:t>
      </w:r>
      <w:r w:rsidR="00294A73">
        <w:rPr>
          <w:noProof/>
          <w:lang w:eastAsia="en-GB"/>
        </w:rPr>
        <w:t xml:space="preserve">over to the same colunm. </w:t>
      </w:r>
      <w:r w:rsidR="00894649">
        <w:br w:type="page"/>
      </w:r>
    </w:p>
    <w:p w:rsidR="00772B8D" w:rsidRDefault="00772B8D" w:rsidP="00AC4CDE">
      <w:pPr>
        <w:pStyle w:val="Heading2"/>
      </w:pPr>
      <w:bookmarkStart w:id="11" w:name="_Toc505351222"/>
      <w:r>
        <w:t>Maps for Hospital Admissions</w:t>
      </w:r>
      <w:bookmarkEnd w:id="11"/>
    </w:p>
    <w:p w:rsidR="00894649" w:rsidRDefault="000B07C3">
      <w:r>
        <w:rPr>
          <w:noProof/>
          <w:lang w:eastAsia="en-GB"/>
        </w:rPr>
        <w:drawing>
          <wp:anchor distT="0" distB="0" distL="114300" distR="114300" simplePos="0" relativeHeight="251668480" behindDoc="0" locked="0" layoutInCell="1" allowOverlap="1">
            <wp:simplePos x="0" y="0"/>
            <wp:positionH relativeFrom="margin">
              <wp:align>center</wp:align>
            </wp:positionH>
            <wp:positionV relativeFrom="paragraph">
              <wp:posOffset>716612</wp:posOffset>
            </wp:positionV>
            <wp:extent cx="7227736" cy="4726674"/>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227736" cy="4726674"/>
                    </a:xfrm>
                    <a:prstGeom prst="rect">
                      <a:avLst/>
                    </a:prstGeom>
                  </pic:spPr>
                </pic:pic>
              </a:graphicData>
            </a:graphic>
            <wp14:sizeRelH relativeFrom="margin">
              <wp14:pctWidth>0</wp14:pctWidth>
            </wp14:sizeRelH>
            <wp14:sizeRelV relativeFrom="margin">
              <wp14:pctHeight>0</wp14:pctHeight>
            </wp14:sizeRelV>
          </wp:anchor>
        </w:drawing>
      </w:r>
      <w:r w:rsidR="00CE7BB7">
        <w:t xml:space="preserve">This screen shot shows the </w:t>
      </w:r>
      <w:r w:rsidR="00CE7BB7" w:rsidRPr="00CE7BB7">
        <w:t xml:space="preserve">Hospital Admissions Due to </w:t>
      </w:r>
      <w:r w:rsidR="00CE7BB7">
        <w:t>A</w:t>
      </w:r>
      <w:r w:rsidR="00CE7BB7" w:rsidRPr="00CE7BB7">
        <w:t>lcohol by Financial Year 13/14 and 14/15 3 Year Average</w:t>
      </w:r>
      <w:r w:rsidR="00110C7C">
        <w:t xml:space="preserve"> Map that has been generated using Bing maps</w:t>
      </w:r>
      <w:r w:rsidR="00CE7BB7">
        <w:t xml:space="preserve">.  It has Macros that enable to user to navigate to the home page and to the Hospital </w:t>
      </w:r>
      <w:r w:rsidR="006B1EE2">
        <w:t>Admissions</w:t>
      </w:r>
      <w:r w:rsidR="00CE7BB7">
        <w:t xml:space="preserve"> due to Alcohol page</w:t>
      </w:r>
      <w:r w:rsidR="006B1EE2">
        <w:t xml:space="preserve"> where they can find the data that links to the map</w:t>
      </w:r>
      <w:r w:rsidR="00CE7BB7">
        <w:t xml:space="preserve">. </w:t>
      </w:r>
      <w:r w:rsidR="00894649">
        <w:br w:type="page"/>
      </w:r>
    </w:p>
    <w:p w:rsidR="00772B8D" w:rsidRDefault="00772B8D" w:rsidP="00AC4CDE">
      <w:pPr>
        <w:pStyle w:val="Heading2"/>
      </w:pPr>
      <w:bookmarkStart w:id="12" w:name="_Toc505351223"/>
      <w:r>
        <w:t>Maps for Deprivation</w:t>
      </w:r>
      <w:bookmarkEnd w:id="12"/>
      <w:r>
        <w:t xml:space="preserve"> </w:t>
      </w:r>
    </w:p>
    <w:p w:rsidR="0011494A" w:rsidRPr="0011494A" w:rsidRDefault="0011494A" w:rsidP="0011494A">
      <w:r>
        <w:t>This screen shot shows the Deprivation average per area within Neath Port-Talbot for 2014 Map that has been generated using Bing maps.  It has Macros that enable to user to navigate to the home page and to the Hospital Admissions due to Alcohol page where they can find the data that links to the map.</w:t>
      </w:r>
    </w:p>
    <w:p w:rsidR="00772B8D" w:rsidRPr="009E7664" w:rsidRDefault="00772B8D">
      <w:r>
        <w:t xml:space="preserve"> </w:t>
      </w:r>
      <w:r w:rsidR="00BA6CB7">
        <w:rPr>
          <w:noProof/>
          <w:lang w:eastAsia="en-GB"/>
        </w:rPr>
        <w:drawing>
          <wp:inline distT="0" distB="0" distL="0" distR="0" wp14:anchorId="41D8FEF6" wp14:editId="636D52AA">
            <wp:extent cx="8181892" cy="4735743"/>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191580" cy="4741351"/>
                    </a:xfrm>
                    <a:prstGeom prst="rect">
                      <a:avLst/>
                    </a:prstGeom>
                  </pic:spPr>
                </pic:pic>
              </a:graphicData>
            </a:graphic>
          </wp:inline>
        </w:drawing>
      </w:r>
    </w:p>
    <w:p w:rsidR="00772B8D" w:rsidRDefault="00772B8D" w:rsidP="000D5A32">
      <w:pPr>
        <w:pStyle w:val="Heading1"/>
        <w:sectPr w:rsidR="00772B8D" w:rsidSect="00772B8D">
          <w:pgSz w:w="16838" w:h="11906" w:orient="landscape"/>
          <w:pgMar w:top="1440" w:right="1440" w:bottom="1440" w:left="1440" w:header="709" w:footer="709" w:gutter="0"/>
          <w:cols w:space="708"/>
          <w:docGrid w:linePitch="360"/>
        </w:sectPr>
      </w:pPr>
    </w:p>
    <w:p w:rsidR="00B10B5B" w:rsidRPr="000D5A32" w:rsidRDefault="00B10B5B" w:rsidP="000D5A32">
      <w:pPr>
        <w:pStyle w:val="Heading1"/>
      </w:pPr>
      <w:bookmarkStart w:id="13" w:name="_Toc505351224"/>
      <w:r w:rsidRPr="000D5A32">
        <w:t>Maps</w:t>
      </w:r>
      <w:bookmarkEnd w:id="8"/>
      <w:bookmarkEnd w:id="13"/>
      <w:r w:rsidRPr="000D5A32">
        <w:t xml:space="preserve"> </w:t>
      </w:r>
    </w:p>
    <w:p w:rsidR="00B10B5B" w:rsidRDefault="00B10B5B">
      <w:r>
        <w:t xml:space="preserve">Using Bing maps and Power Map allows the user to quickly identify areas which suffer with more </w:t>
      </w:r>
      <w:r w:rsidR="00F52136">
        <w:t xml:space="preserve">Deprivation and also </w:t>
      </w:r>
      <w:r w:rsidR="005419FF">
        <w:t xml:space="preserve">the number of Admissions over a two and three year period. </w:t>
      </w:r>
    </w:p>
    <w:p w:rsidR="00F814F1" w:rsidRDefault="00F814F1" w:rsidP="00347180">
      <w:pPr>
        <w:pStyle w:val="Heading2"/>
      </w:pPr>
      <w:bookmarkStart w:id="14" w:name="_Toc505341526"/>
      <w:bookmarkStart w:id="15" w:name="_Toc505351225"/>
      <w:r>
        <w:t>Bing Maps</w:t>
      </w:r>
      <w:bookmarkEnd w:id="14"/>
      <w:bookmarkEnd w:id="15"/>
    </w:p>
    <w:p w:rsidR="000F6477" w:rsidRDefault="000F6477" w:rsidP="000F6477">
      <w:pPr>
        <w:pStyle w:val="Heading3"/>
      </w:pPr>
      <w:bookmarkStart w:id="16" w:name="_Toc505341527"/>
      <w:bookmarkStart w:id="17" w:name="_Toc505351226"/>
      <w:r>
        <w:t xml:space="preserve">Hospital </w:t>
      </w:r>
      <w:r w:rsidR="00085E28">
        <w:t xml:space="preserve">admissions </w:t>
      </w:r>
      <w:r w:rsidR="00D414B8">
        <w:t>related to alcohol</w:t>
      </w:r>
      <w:r>
        <w:t xml:space="preserve"> for Financial Years 13/14 and 14/15</w:t>
      </w:r>
      <w:bookmarkEnd w:id="16"/>
      <w:bookmarkEnd w:id="17"/>
    </w:p>
    <w:p w:rsidR="000F6477" w:rsidRDefault="000F6477" w:rsidP="000F6477">
      <w:r>
        <w:t xml:space="preserve">This map has been created using Bing Maps and is a visual representation of the Hospital </w:t>
      </w:r>
      <w:r w:rsidR="00085E28">
        <w:t xml:space="preserve">admissions </w:t>
      </w:r>
      <w:r>
        <w:t xml:space="preserve">related to alcohol for Financial Years 13/14 and 14/15. </w:t>
      </w:r>
      <w:r w:rsidR="00622312">
        <w:t xml:space="preserve">This map allows the user to quickly visualise the areas </w:t>
      </w:r>
      <w:r w:rsidR="00085E28">
        <w:t xml:space="preserve">which have a higher admissions </w:t>
      </w:r>
      <w:r w:rsidR="004E55E1">
        <w:t xml:space="preserve">rates. When using the map, the user is able to click on the red dot to view the actual information </w:t>
      </w:r>
      <w:r w:rsidR="003510CC">
        <w:t xml:space="preserve">behind it, as shown below with </w:t>
      </w:r>
      <w:r w:rsidR="00ED2B9F">
        <w:t>Cymer</w:t>
      </w:r>
      <w:r w:rsidR="00BF5133">
        <w:t>.</w:t>
      </w:r>
      <w:r w:rsidR="00765E54">
        <w:t xml:space="preserve"> </w:t>
      </w:r>
    </w:p>
    <w:p w:rsidR="000F6477" w:rsidRPr="000F6477" w:rsidRDefault="00F36700" w:rsidP="000F6477">
      <w:r w:rsidRPr="00347180">
        <w:drawing>
          <wp:anchor distT="0" distB="0" distL="114300" distR="114300" simplePos="0" relativeHeight="251658240" behindDoc="1" locked="0" layoutInCell="1" allowOverlap="1">
            <wp:simplePos x="0" y="0"/>
            <wp:positionH relativeFrom="margin">
              <wp:align>right</wp:align>
            </wp:positionH>
            <wp:positionV relativeFrom="paragraph">
              <wp:posOffset>225120</wp:posOffset>
            </wp:positionV>
            <wp:extent cx="5731510" cy="5282565"/>
            <wp:effectExtent l="0" t="0" r="2540" b="0"/>
            <wp:wrapTight wrapText="bothSides">
              <wp:wrapPolygon edited="0">
                <wp:start x="0" y="0"/>
                <wp:lineTo x="0" y="21499"/>
                <wp:lineTo x="21538" y="2149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5282565"/>
                    </a:xfrm>
                    <a:prstGeom prst="rect">
                      <a:avLst/>
                    </a:prstGeom>
                  </pic:spPr>
                </pic:pic>
              </a:graphicData>
            </a:graphic>
          </wp:anchor>
        </w:drawing>
      </w:r>
    </w:p>
    <w:p w:rsidR="000F6477" w:rsidRDefault="000F6477" w:rsidP="000F6477"/>
    <w:p w:rsidR="00BF5133" w:rsidRDefault="00BF5133">
      <w:pPr>
        <w:rPr>
          <w:rFonts w:asciiTheme="majorHAnsi" w:eastAsiaTheme="majorEastAsia" w:hAnsiTheme="majorHAnsi" w:cstheme="majorBidi"/>
          <w:color w:val="000000" w:themeColor="text1"/>
          <w:sz w:val="26"/>
          <w:szCs w:val="26"/>
        </w:rPr>
      </w:pPr>
      <w:r>
        <w:br w:type="page"/>
      </w:r>
    </w:p>
    <w:p w:rsidR="00006305" w:rsidRDefault="00006305" w:rsidP="00006305">
      <w:pPr>
        <w:pStyle w:val="Heading2"/>
      </w:pPr>
      <w:bookmarkStart w:id="18" w:name="_Toc505351227"/>
      <w:r>
        <w:t>Average Deprivation for each area Within Neath Port-Talbot for 2014</w:t>
      </w:r>
      <w:bookmarkEnd w:id="18"/>
    </w:p>
    <w:p w:rsidR="00BF5133" w:rsidRPr="00BF5133" w:rsidRDefault="00BF5133" w:rsidP="00BF5133">
      <w:r>
        <w:t>The map below shows the average deprivation for each area within Neath Port-Talbot for the year 2014. This map does not show any of the area labels</w:t>
      </w:r>
      <w:r w:rsidR="00BC62E7">
        <w:t xml:space="preserve"> or have a key </w:t>
      </w:r>
      <w:proofErr w:type="gramStart"/>
      <w:r w:rsidR="00BC62E7">
        <w:t xml:space="preserve">to </w:t>
      </w:r>
      <w:r>
        <w:t xml:space="preserve"> making</w:t>
      </w:r>
      <w:proofErr w:type="gramEnd"/>
      <w:r>
        <w:t xml:space="preserve"> it difficult for the viewer to determine the </w:t>
      </w:r>
      <w:r w:rsidR="00CC76A9">
        <w:t xml:space="preserve">location of the information. </w:t>
      </w:r>
      <w:r>
        <w:t xml:space="preserve"> </w:t>
      </w:r>
    </w:p>
    <w:p w:rsidR="00F814F1" w:rsidRDefault="00BC62E7">
      <w:r w:rsidRPr="00006305">
        <w:drawing>
          <wp:anchor distT="0" distB="0" distL="114300" distR="114300" simplePos="0" relativeHeight="251661312" behindDoc="0" locked="0" layoutInCell="1" allowOverlap="1">
            <wp:simplePos x="0" y="0"/>
            <wp:positionH relativeFrom="margin">
              <wp:align>right</wp:align>
            </wp:positionH>
            <wp:positionV relativeFrom="paragraph">
              <wp:posOffset>394386</wp:posOffset>
            </wp:positionV>
            <wp:extent cx="5731510" cy="5587365"/>
            <wp:effectExtent l="0" t="0" r="254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5587365"/>
                    </a:xfrm>
                    <a:prstGeom prst="rect">
                      <a:avLst/>
                    </a:prstGeom>
                  </pic:spPr>
                </pic:pic>
              </a:graphicData>
            </a:graphic>
          </wp:anchor>
        </w:drawing>
      </w:r>
    </w:p>
    <w:p w:rsidR="00347180" w:rsidRDefault="00347180">
      <w:r>
        <w:br w:type="page"/>
      </w:r>
    </w:p>
    <w:p w:rsidR="00F814F1" w:rsidRDefault="00F814F1" w:rsidP="00347180">
      <w:pPr>
        <w:pStyle w:val="Heading2"/>
      </w:pPr>
      <w:bookmarkStart w:id="19" w:name="_Toc505341528"/>
      <w:bookmarkStart w:id="20" w:name="_Toc505351228"/>
      <w:r>
        <w:lastRenderedPageBreak/>
        <w:t>Power Maps</w:t>
      </w:r>
      <w:bookmarkEnd w:id="19"/>
      <w:bookmarkEnd w:id="20"/>
    </w:p>
    <w:p w:rsidR="00F814F1" w:rsidRDefault="00F814F1" w:rsidP="000F6477">
      <w:pPr>
        <w:pStyle w:val="Heading3"/>
      </w:pPr>
      <w:bookmarkStart w:id="21" w:name="_Toc505341529"/>
      <w:bookmarkStart w:id="22" w:name="_Toc505351229"/>
      <w:r>
        <w:t xml:space="preserve">Hospital </w:t>
      </w:r>
      <w:r w:rsidR="00085E28">
        <w:t xml:space="preserve">admissions </w:t>
      </w:r>
      <w:r w:rsidR="000F6477">
        <w:t xml:space="preserve">related to alcohol </w:t>
      </w:r>
      <w:r>
        <w:t>for Financial</w:t>
      </w:r>
      <w:r w:rsidR="00814FA6">
        <w:t xml:space="preserve"> Year</w:t>
      </w:r>
      <w:r>
        <w:t>s 13/14 and 14/15</w:t>
      </w:r>
      <w:bookmarkEnd w:id="21"/>
      <w:bookmarkEnd w:id="22"/>
    </w:p>
    <w:p w:rsidR="00684D97" w:rsidRDefault="00684D97" w:rsidP="00684D97">
      <w:r>
        <w:t xml:space="preserve">This map has been created using Power Maps and is a visual representation of the Hospital admissions related to alcohol for Financial Years 13/14 and 14/15. This map allows the user to quickly visualise the areas which have a higher admissions rates. To help visualise the data on this map, a heat map has been used and a key is shown so the user can see the redder the dot, the higher the </w:t>
      </w:r>
      <w:r w:rsidR="00D369C9">
        <w:t xml:space="preserve">hospital admissions in that area are. </w:t>
      </w:r>
      <w:r w:rsidR="00416627">
        <w:t xml:space="preserve">Just looking at this map, we are able to see that </w:t>
      </w:r>
      <w:r w:rsidR="006E2837">
        <w:t>A</w:t>
      </w:r>
      <w:r w:rsidR="00416627" w:rsidRPr="00416627">
        <w:t>berdulais</w:t>
      </w:r>
      <w:r w:rsidR="00D369C9">
        <w:t xml:space="preserve"> </w:t>
      </w:r>
      <w:r w:rsidR="006E2837">
        <w:t xml:space="preserve">has a low rate and Briton Ferry has a high rate of admissions. </w:t>
      </w:r>
    </w:p>
    <w:p w:rsidR="007B1D07" w:rsidRPr="007B1D07" w:rsidRDefault="007B1D07" w:rsidP="007B1D07"/>
    <w:p w:rsidR="00E53EA2" w:rsidRDefault="00F42AC2">
      <w:r>
        <w:rPr>
          <w:noProof/>
          <w:lang w:eastAsia="en-GB"/>
        </w:rPr>
        <w:drawing>
          <wp:inline distT="0" distB="0" distL="0" distR="0" wp14:anchorId="30932B69" wp14:editId="348FD9FB">
            <wp:extent cx="5731510" cy="38207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20795"/>
                    </a:xfrm>
                    <a:prstGeom prst="rect">
                      <a:avLst/>
                    </a:prstGeom>
                  </pic:spPr>
                </pic:pic>
              </a:graphicData>
            </a:graphic>
          </wp:inline>
        </w:drawing>
      </w:r>
    </w:p>
    <w:p w:rsidR="00E53EA2" w:rsidRDefault="00E53EA2">
      <w:r>
        <w:br w:type="page"/>
      </w:r>
    </w:p>
    <w:p w:rsidR="00D369C9" w:rsidRDefault="00D369C9" w:rsidP="00E53EA2">
      <w:pPr>
        <w:pStyle w:val="Heading2"/>
      </w:pPr>
      <w:bookmarkStart w:id="23" w:name="_Toc505341530"/>
    </w:p>
    <w:p w:rsidR="00D369C9" w:rsidRDefault="00D369C9" w:rsidP="00E95631">
      <w:pPr>
        <w:pStyle w:val="Heading3"/>
      </w:pPr>
      <w:bookmarkStart w:id="24" w:name="_Toc505351230"/>
      <w:r>
        <w:t>Average Deprivation for each area Within Neath Port-Talbot for 2014</w:t>
      </w:r>
      <w:bookmarkEnd w:id="23"/>
      <w:bookmarkEnd w:id="24"/>
      <w:r>
        <w:t xml:space="preserve"> </w:t>
      </w:r>
    </w:p>
    <w:p w:rsidR="0083125D" w:rsidRDefault="00D369C9" w:rsidP="00D369C9">
      <w:r>
        <w:rPr>
          <w:noProof/>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1047979</wp:posOffset>
            </wp:positionV>
            <wp:extent cx="5731510" cy="4587240"/>
            <wp:effectExtent l="0" t="0" r="2540"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4587240"/>
                    </a:xfrm>
                    <a:prstGeom prst="rect">
                      <a:avLst/>
                    </a:prstGeom>
                  </pic:spPr>
                </pic:pic>
              </a:graphicData>
            </a:graphic>
          </wp:anchor>
        </w:drawing>
      </w:r>
      <w:r>
        <w:t xml:space="preserve">This power map shows the </w:t>
      </w:r>
      <w:r w:rsidRPr="00D369C9">
        <w:t>average deprivation for each area within Neath</w:t>
      </w:r>
      <w:r>
        <w:t xml:space="preserve"> P</w:t>
      </w:r>
      <w:r w:rsidRPr="00D369C9">
        <w:t xml:space="preserve">ort-Talbot for </w:t>
      </w:r>
      <w:r>
        <w:t xml:space="preserve">the year </w:t>
      </w:r>
      <w:r w:rsidRPr="00D369C9">
        <w:t>2014</w:t>
      </w:r>
      <w:r>
        <w:t xml:space="preserve">. It is showing the average from 1 or less being the most deprived and 9 or more being the least deprived. It uses the heat scale from </w:t>
      </w:r>
      <w:r w:rsidR="00FB388A">
        <w:t xml:space="preserve">blue to red, blue being the most deprived and red being the least deprived. For an example like this, it would be ideal if the colours </w:t>
      </w:r>
      <w:r w:rsidR="001269A3">
        <w:t>could be changed to red to green,</w:t>
      </w:r>
      <w:r w:rsidR="00FB388A">
        <w:t xml:space="preserve"> as red is a colour </w:t>
      </w:r>
      <w:r w:rsidR="001269A3">
        <w:t>perceived</w:t>
      </w:r>
      <w:r w:rsidR="00FB388A">
        <w:t xml:space="preserve"> to be bad</w:t>
      </w:r>
      <w:r w:rsidR="001269A3">
        <w:t xml:space="preserve"> and blue is a neutral colour. </w:t>
      </w:r>
      <w:r w:rsidR="00FB388A">
        <w:t xml:space="preserve"> </w:t>
      </w:r>
      <w:r w:rsidR="0083125D">
        <w:br w:type="page"/>
      </w:r>
    </w:p>
    <w:p w:rsidR="0083125D" w:rsidRDefault="0083125D" w:rsidP="0083125D">
      <w:pPr>
        <w:pStyle w:val="Heading1"/>
      </w:pPr>
      <w:bookmarkStart w:id="25" w:name="_Toc505341531"/>
      <w:bookmarkStart w:id="26" w:name="_Ref505345837"/>
      <w:bookmarkStart w:id="27" w:name="_Toc505351231"/>
      <w:r>
        <w:lastRenderedPageBreak/>
        <w:t>Charts</w:t>
      </w:r>
      <w:bookmarkEnd w:id="25"/>
      <w:bookmarkEnd w:id="26"/>
      <w:bookmarkEnd w:id="27"/>
    </w:p>
    <w:p w:rsidR="0083125D" w:rsidRDefault="0083125D" w:rsidP="0083125D">
      <w:r>
        <w:t>Charts ha</w:t>
      </w:r>
      <w:r w:rsidR="00A94EAD">
        <w:t>ve been used to analyse the data within</w:t>
      </w:r>
      <w:r>
        <w:t xml:space="preserve"> excel</w:t>
      </w:r>
      <w:r w:rsidR="00642948">
        <w:t xml:space="preserve">. There are a good way to quickly visualise data. By using bar charts and line graphs, the viewer is able to instantly identify the highest and lowest fact. </w:t>
      </w:r>
    </w:p>
    <w:p w:rsidR="00862C37" w:rsidRDefault="0011400C" w:rsidP="0083125D">
      <w:r>
        <w:rPr>
          <w:noProof/>
          <w:lang w:eastAsia="en-GB"/>
        </w:rPr>
        <w:drawing>
          <wp:anchor distT="0" distB="0" distL="114300" distR="114300" simplePos="0" relativeHeight="251660288" behindDoc="0" locked="0" layoutInCell="1" allowOverlap="1">
            <wp:simplePos x="0" y="0"/>
            <wp:positionH relativeFrom="margin">
              <wp:posOffset>833755</wp:posOffset>
            </wp:positionH>
            <wp:positionV relativeFrom="paragraph">
              <wp:posOffset>1170305</wp:posOffset>
            </wp:positionV>
            <wp:extent cx="4373880" cy="2209165"/>
            <wp:effectExtent l="0" t="0" r="7620" b="635"/>
            <wp:wrapTopAndBottom/>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862C37">
        <w:t xml:space="preserve">The chart below shows the </w:t>
      </w:r>
      <w:r w:rsidR="00862C37" w:rsidRPr="00862C37">
        <w:t>Admissio</w:t>
      </w:r>
      <w:r w:rsidR="00862C37">
        <w:t>n Rates</w:t>
      </w:r>
      <w:r w:rsidR="00384B45">
        <w:t xml:space="preserve"> that are alcohol related</w:t>
      </w:r>
      <w:r w:rsidR="00862C37">
        <w:t xml:space="preserve"> per 100K population, over a 3 year average</w:t>
      </w:r>
      <w:r w:rsidR="00C75134">
        <w:t xml:space="preserve"> for each area within Neath Port-Talbot</w:t>
      </w:r>
      <w:r w:rsidR="005743FC">
        <w:t>.</w:t>
      </w:r>
      <w:r w:rsidR="00384B45">
        <w:t xml:space="preserve"> It is clear from the chart that Bryn-Coch north has a lower admission rate compared to Bryn-Coch South</w:t>
      </w:r>
      <w:r w:rsidR="00C35551">
        <w:t>. There could be m</w:t>
      </w:r>
      <w:r w:rsidR="00F23E73">
        <w:t>any reasons for this, one being the po</w:t>
      </w:r>
      <w:r w:rsidR="00E11477">
        <w:t>pul</w:t>
      </w:r>
      <w:r w:rsidR="0070636C">
        <w:t xml:space="preserve">ation might be higher in south. It can be seen from the chart that Briton ferry East has the highest Admission rate overall within the Neath Port-Talbot area. </w:t>
      </w:r>
    </w:p>
    <w:p w:rsidR="003A49EB" w:rsidRDefault="003A49EB" w:rsidP="0083125D"/>
    <w:p w:rsidR="00BC62E7" w:rsidRDefault="00BC62E7" w:rsidP="0083125D">
      <w:r>
        <w:t>The bar graph below shows the person based admission rates per 100k of the population for a 2 and 3 year average. The 2 year average consists of data from the financial yeas 14/15 and 15/16 and the 3 year data consists of the years 13/15 through to 15/16</w:t>
      </w:r>
      <w:r w:rsidR="00D17E5B">
        <w:t xml:space="preserve">. </w:t>
      </w:r>
    </w:p>
    <w:p w:rsidR="00B10B5B" w:rsidRPr="00B10B5B" w:rsidRDefault="003A49EB">
      <w:r>
        <w:rPr>
          <w:noProof/>
          <w:lang w:eastAsia="en-GB"/>
        </w:rPr>
        <w:drawing>
          <wp:inline distT="0" distB="0" distL="0" distR="0" wp14:anchorId="2B930B04" wp14:editId="21FB0143">
            <wp:extent cx="5731510" cy="3406140"/>
            <wp:effectExtent l="0" t="0" r="2540" b="381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55CF6" w:rsidRDefault="00655CF6" w:rsidP="00655CF6">
      <w:pPr>
        <w:pStyle w:val="Heading1"/>
      </w:pPr>
      <w:bookmarkStart w:id="28" w:name="_Toc505341532"/>
      <w:bookmarkStart w:id="29" w:name="_Toc505351232"/>
      <w:r>
        <w:lastRenderedPageBreak/>
        <w:t>Problems</w:t>
      </w:r>
      <w:bookmarkEnd w:id="28"/>
      <w:bookmarkEnd w:id="29"/>
    </w:p>
    <w:p w:rsidR="00655CF6" w:rsidRDefault="009A1C88" w:rsidP="009A1C88">
      <w:pPr>
        <w:pStyle w:val="Heading2"/>
      </w:pPr>
      <w:bookmarkStart w:id="30" w:name="_Toc505351233"/>
      <w:r>
        <w:t>Data Problems</w:t>
      </w:r>
      <w:bookmarkEnd w:id="30"/>
    </w:p>
    <w:p w:rsidR="00655CF6" w:rsidRDefault="00655CF6" w:rsidP="00655CF6">
      <w:r>
        <w:t xml:space="preserve">When adding the data and wanting to create an average, the </w:t>
      </w:r>
      <w:r w:rsidR="00E72C13">
        <w:t>formula</w:t>
      </w:r>
      <w:r>
        <w:t xml:space="preserve"> used would not be accepted as the data was set to text. </w:t>
      </w:r>
      <w:r w:rsidR="00E72C13">
        <w:t>The data then had to be changed from text to number in</w:t>
      </w:r>
      <w:r w:rsidR="00796E4A">
        <w:t xml:space="preserve"> order for the formula to work, a</w:t>
      </w:r>
      <w:r w:rsidR="0011400C">
        <w:t xml:space="preserve">lso the columns labelled LL and UL could not be understood, after looking into the </w:t>
      </w:r>
      <w:r w:rsidR="00F01558">
        <w:t>m</w:t>
      </w:r>
      <w:r w:rsidR="002D64C7">
        <w:t>eta</w:t>
      </w:r>
      <w:r w:rsidR="0011400C">
        <w:t xml:space="preserve"> data to try and identify </w:t>
      </w:r>
      <w:r w:rsidR="009F2229">
        <w:t xml:space="preserve">what the data in the columns represented, </w:t>
      </w:r>
      <w:r w:rsidR="00796E4A">
        <w:t xml:space="preserve">there was no information </w:t>
      </w:r>
      <w:r w:rsidR="00B613D8">
        <w:t xml:space="preserve">to explain them. </w:t>
      </w:r>
    </w:p>
    <w:p w:rsidR="0011400C" w:rsidRDefault="0011400C" w:rsidP="00655CF6">
      <w:r>
        <w:rPr>
          <w:noProof/>
          <w:lang w:eastAsia="en-GB"/>
        </w:rPr>
        <w:drawing>
          <wp:inline distT="0" distB="0" distL="0" distR="0" wp14:anchorId="16B12217" wp14:editId="24757831">
            <wp:extent cx="5731510" cy="33178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17875"/>
                    </a:xfrm>
                    <a:prstGeom prst="rect">
                      <a:avLst/>
                    </a:prstGeom>
                  </pic:spPr>
                </pic:pic>
              </a:graphicData>
            </a:graphic>
          </wp:inline>
        </w:drawing>
      </w:r>
    </w:p>
    <w:p w:rsidR="009A1C88" w:rsidRDefault="009A1C88">
      <w:pPr>
        <w:rPr>
          <w:rFonts w:asciiTheme="majorHAnsi" w:eastAsiaTheme="majorEastAsia" w:hAnsiTheme="majorHAnsi" w:cstheme="majorBidi"/>
          <w:color w:val="000000" w:themeColor="text1"/>
          <w:sz w:val="26"/>
          <w:szCs w:val="26"/>
        </w:rPr>
      </w:pPr>
      <w:r>
        <w:br w:type="page"/>
      </w:r>
    </w:p>
    <w:p w:rsidR="000B07C3" w:rsidRDefault="009A1C88" w:rsidP="009A1C88">
      <w:pPr>
        <w:pStyle w:val="Heading2"/>
      </w:pPr>
      <w:bookmarkStart w:id="31" w:name="_Toc505351234"/>
      <w:r>
        <w:t>Bing Map Problems</w:t>
      </w:r>
      <w:bookmarkEnd w:id="31"/>
    </w:p>
    <w:p w:rsidR="00F36700" w:rsidRDefault="009A1C88" w:rsidP="00F36700">
      <w:r>
        <w:t xml:space="preserve">When using Bing map, some of the location data would not recognise the location being in Neath Port-Talbot. </w:t>
      </w:r>
      <w:r w:rsidR="00E660EE">
        <w:t xml:space="preserve">For example, Sandfields is an area of </w:t>
      </w:r>
      <w:r w:rsidR="00DC19DD">
        <w:t>Port-</w:t>
      </w:r>
      <w:r w:rsidR="00E660EE">
        <w:t xml:space="preserve">Talbot, however, the map believes that it is a location within Warrington. </w:t>
      </w:r>
      <w:r w:rsidR="000F3AB5">
        <w:t>They has happened for many pieces of data</w:t>
      </w:r>
      <w:r w:rsidR="00DC19DD">
        <w:t xml:space="preserve">, </w:t>
      </w:r>
      <w:r w:rsidR="009F7E8A">
        <w:t>including an area in London.</w:t>
      </w:r>
      <w:r w:rsidR="00F36700">
        <w:t xml:space="preserve"> </w:t>
      </w:r>
      <w:r w:rsidR="00F36700" w:rsidRPr="00F36700">
        <w:t xml:space="preserve"> </w:t>
      </w:r>
      <w:r w:rsidR="004F1681">
        <w:t xml:space="preserve">It is also not clear when you zoom in on the map the exact area for the data unless the dot is clicked on. </w:t>
      </w:r>
      <w:r w:rsidR="00F36700">
        <w:t xml:space="preserve">Although when using the app, you can view the numeric values by clicking on the dot, it has no option to add labels to the data to view it as a picture or a print out which would make the map useless if there is no specific data. </w:t>
      </w:r>
    </w:p>
    <w:p w:rsidR="009A1C88" w:rsidRPr="009A1C88" w:rsidRDefault="00BF5133" w:rsidP="009A1C88">
      <w:r w:rsidRPr="000B07C3">
        <w:drawing>
          <wp:inline distT="0" distB="0" distL="0" distR="0" wp14:anchorId="2C4A3EDF" wp14:editId="375AB366">
            <wp:extent cx="4532243" cy="4418259"/>
            <wp:effectExtent l="0" t="0" r="190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35372" cy="4421310"/>
                    </a:xfrm>
                    <a:prstGeom prst="rect">
                      <a:avLst/>
                    </a:prstGeom>
                  </pic:spPr>
                </pic:pic>
              </a:graphicData>
            </a:graphic>
          </wp:inline>
        </w:drawing>
      </w:r>
    </w:p>
    <w:p w:rsidR="000B07C3" w:rsidRDefault="000B07C3" w:rsidP="00655CF6"/>
    <w:p w:rsidR="00BA483A" w:rsidRDefault="00BA483A" w:rsidP="00BA483A">
      <w:pPr>
        <w:pStyle w:val="Heading2"/>
      </w:pPr>
      <w:bookmarkStart w:id="32" w:name="_Toc505351235"/>
      <w:r>
        <w:t>Power Map Problems</w:t>
      </w:r>
      <w:bookmarkEnd w:id="32"/>
      <w:r>
        <w:t xml:space="preserve"> </w:t>
      </w:r>
    </w:p>
    <w:p w:rsidR="00D16A57" w:rsidRDefault="000478C0">
      <w:r>
        <w:rPr>
          <w:noProof/>
          <w:lang w:eastAsia="en-GB"/>
        </w:rPr>
        <w:drawing>
          <wp:anchor distT="0" distB="0" distL="114300" distR="114300" simplePos="0" relativeHeight="251670528" behindDoc="0" locked="0" layoutInCell="1" allowOverlap="1" wp14:anchorId="26BE9424" wp14:editId="7845E817">
            <wp:simplePos x="0" y="0"/>
            <wp:positionH relativeFrom="margin">
              <wp:posOffset>-14173</wp:posOffset>
            </wp:positionH>
            <wp:positionV relativeFrom="paragraph">
              <wp:posOffset>1023315</wp:posOffset>
            </wp:positionV>
            <wp:extent cx="5731510" cy="4587240"/>
            <wp:effectExtent l="0" t="0" r="2540" b="381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4587240"/>
                    </a:xfrm>
                    <a:prstGeom prst="rect">
                      <a:avLst/>
                    </a:prstGeom>
                  </pic:spPr>
                </pic:pic>
              </a:graphicData>
            </a:graphic>
          </wp:anchor>
        </w:drawing>
      </w:r>
      <w:r>
        <w:t xml:space="preserve">When using the power map, it is clear that some of the places are not being shown within the Neath Port-Talbot and are being shown elsewhere in the country. This could be because there is a place with the same name in a different area, this is not good when analysing Neath Port-Talbot as not all of the </w:t>
      </w:r>
      <w:r w:rsidR="00CB129B">
        <w:t>relevant</w:t>
      </w:r>
      <w:r>
        <w:t xml:space="preserve"> </w:t>
      </w:r>
      <w:r w:rsidR="00CB129B">
        <w:t>data</w:t>
      </w:r>
      <w:r>
        <w:t xml:space="preserve"> will be shown in that area.  </w:t>
      </w:r>
      <w:r w:rsidR="00D16A57">
        <w:br w:type="page"/>
      </w:r>
    </w:p>
    <w:bookmarkStart w:id="33" w:name="_Toc505351236" w:displacedByCustomXml="next"/>
    <w:sdt>
      <w:sdtPr>
        <w:id w:val="-916092554"/>
        <w:docPartObj>
          <w:docPartGallery w:val="Bibliographies"/>
          <w:docPartUnique/>
        </w:docPartObj>
      </w:sdtPr>
      <w:sdtEndPr>
        <w:rPr>
          <w:rFonts w:asciiTheme="minorHAnsi" w:eastAsiaTheme="minorHAnsi" w:hAnsiTheme="minorHAnsi" w:cstheme="minorBidi"/>
          <w:color w:val="auto"/>
          <w:sz w:val="22"/>
          <w:szCs w:val="22"/>
        </w:rPr>
      </w:sdtEndPr>
      <w:sdtContent>
        <w:p w:rsidR="00DF1A2C" w:rsidRDefault="00DF1A2C">
          <w:pPr>
            <w:pStyle w:val="Heading1"/>
          </w:pPr>
          <w:r>
            <w:t>Bibliography</w:t>
          </w:r>
          <w:bookmarkEnd w:id="33"/>
        </w:p>
        <w:sdt>
          <w:sdtPr>
            <w:id w:val="111145805"/>
            <w:bibliography/>
          </w:sdtPr>
          <w:sdtContent>
            <w:p w:rsidR="00DF1A2C" w:rsidRDefault="00DF1A2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F1A2C">
                <w:trPr>
                  <w:divId w:val="613560976"/>
                  <w:tblCellSpacing w:w="15" w:type="dxa"/>
                </w:trPr>
                <w:tc>
                  <w:tcPr>
                    <w:tcW w:w="50" w:type="pct"/>
                    <w:hideMark/>
                  </w:tcPr>
                  <w:p w:rsidR="00DF1A2C" w:rsidRDefault="00DF1A2C">
                    <w:pPr>
                      <w:pStyle w:val="Bibliography"/>
                      <w:rPr>
                        <w:noProof/>
                        <w:sz w:val="24"/>
                        <w:szCs w:val="24"/>
                      </w:rPr>
                    </w:pPr>
                    <w:r>
                      <w:rPr>
                        <w:noProof/>
                      </w:rPr>
                      <w:t xml:space="preserve">[1] </w:t>
                    </w:r>
                  </w:p>
                </w:tc>
                <w:tc>
                  <w:tcPr>
                    <w:tcW w:w="0" w:type="auto"/>
                    <w:hideMark/>
                  </w:tcPr>
                  <w:p w:rsidR="00DF1A2C" w:rsidRDefault="00DF1A2C">
                    <w:pPr>
                      <w:pStyle w:val="Bibliography"/>
                      <w:rPr>
                        <w:noProof/>
                      </w:rPr>
                    </w:pPr>
                    <w:r>
                      <w:rPr>
                        <w:noProof/>
                      </w:rPr>
                      <w:t>“welsh-index-multiple-deprivation,” [Online]. Available: http://gov.wales/statistics-and-research/welsh-index-multiple-deprivation/?lang=en. [Accessed 01 02 2018].</w:t>
                    </w:r>
                  </w:p>
                </w:tc>
              </w:tr>
            </w:tbl>
            <w:p w:rsidR="00DF1A2C" w:rsidRDefault="00DF1A2C">
              <w:pPr>
                <w:divId w:val="613560976"/>
                <w:rPr>
                  <w:rFonts w:eastAsia="Times New Roman"/>
                  <w:noProof/>
                </w:rPr>
              </w:pPr>
            </w:p>
            <w:p w:rsidR="00DF1A2C" w:rsidRDefault="00DF1A2C">
              <w:r>
                <w:rPr>
                  <w:b/>
                  <w:bCs/>
                  <w:noProof/>
                </w:rPr>
                <w:fldChar w:fldCharType="end"/>
              </w:r>
            </w:p>
          </w:sdtContent>
        </w:sdt>
      </w:sdtContent>
    </w:sdt>
    <w:p w:rsidR="00D16A57" w:rsidRPr="00655CF6" w:rsidRDefault="00D16A57" w:rsidP="00655CF6"/>
    <w:sectPr w:rsidR="00D16A57" w:rsidRPr="00655CF6" w:rsidSect="00772B8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A5F"/>
    <w:rsid w:val="00006305"/>
    <w:rsid w:val="000478C0"/>
    <w:rsid w:val="00085E28"/>
    <w:rsid w:val="000B07C3"/>
    <w:rsid w:val="000D5A32"/>
    <w:rsid w:val="000E6C1F"/>
    <w:rsid w:val="000F3AB5"/>
    <w:rsid w:val="000F6477"/>
    <w:rsid w:val="000F6F38"/>
    <w:rsid w:val="00110C7C"/>
    <w:rsid w:val="0011400C"/>
    <w:rsid w:val="0011494A"/>
    <w:rsid w:val="001269A3"/>
    <w:rsid w:val="00142395"/>
    <w:rsid w:val="0014393A"/>
    <w:rsid w:val="00146176"/>
    <w:rsid w:val="00167AD6"/>
    <w:rsid w:val="001835E4"/>
    <w:rsid w:val="001B428B"/>
    <w:rsid w:val="001D22BA"/>
    <w:rsid w:val="0024136F"/>
    <w:rsid w:val="002628B4"/>
    <w:rsid w:val="00265274"/>
    <w:rsid w:val="00294A73"/>
    <w:rsid w:val="002A56FA"/>
    <w:rsid w:val="002D64C7"/>
    <w:rsid w:val="003132F4"/>
    <w:rsid w:val="00347180"/>
    <w:rsid w:val="003510CC"/>
    <w:rsid w:val="00366795"/>
    <w:rsid w:val="00384B45"/>
    <w:rsid w:val="00384BBF"/>
    <w:rsid w:val="003A49EB"/>
    <w:rsid w:val="003B2A00"/>
    <w:rsid w:val="00416627"/>
    <w:rsid w:val="004713B4"/>
    <w:rsid w:val="004B49C1"/>
    <w:rsid w:val="004C4873"/>
    <w:rsid w:val="004C7C37"/>
    <w:rsid w:val="004D00D5"/>
    <w:rsid w:val="004E55E1"/>
    <w:rsid w:val="004F0181"/>
    <w:rsid w:val="004F1681"/>
    <w:rsid w:val="005419FF"/>
    <w:rsid w:val="00553EAF"/>
    <w:rsid w:val="00560496"/>
    <w:rsid w:val="005743FC"/>
    <w:rsid w:val="00622312"/>
    <w:rsid w:val="00624CE0"/>
    <w:rsid w:val="00640BE0"/>
    <w:rsid w:val="00642948"/>
    <w:rsid w:val="00655CF6"/>
    <w:rsid w:val="00684D97"/>
    <w:rsid w:val="00694C71"/>
    <w:rsid w:val="006A6305"/>
    <w:rsid w:val="006B1EE2"/>
    <w:rsid w:val="006E2837"/>
    <w:rsid w:val="0070636C"/>
    <w:rsid w:val="00747524"/>
    <w:rsid w:val="00765E54"/>
    <w:rsid w:val="00772B8D"/>
    <w:rsid w:val="00796E4A"/>
    <w:rsid w:val="007A0DD4"/>
    <w:rsid w:val="007B1D07"/>
    <w:rsid w:val="007C1CE4"/>
    <w:rsid w:val="00812586"/>
    <w:rsid w:val="00814FA6"/>
    <w:rsid w:val="0083125D"/>
    <w:rsid w:val="00835AE5"/>
    <w:rsid w:val="00862C37"/>
    <w:rsid w:val="00894649"/>
    <w:rsid w:val="00906BA4"/>
    <w:rsid w:val="00997FD5"/>
    <w:rsid w:val="009A1C88"/>
    <w:rsid w:val="009A4868"/>
    <w:rsid w:val="009C3E92"/>
    <w:rsid w:val="009E7664"/>
    <w:rsid w:val="009F2229"/>
    <w:rsid w:val="009F7E8A"/>
    <w:rsid w:val="00A94EAD"/>
    <w:rsid w:val="00AC4801"/>
    <w:rsid w:val="00AC4CDE"/>
    <w:rsid w:val="00AF53B6"/>
    <w:rsid w:val="00B00C62"/>
    <w:rsid w:val="00B10B5B"/>
    <w:rsid w:val="00B11050"/>
    <w:rsid w:val="00B414D0"/>
    <w:rsid w:val="00B613D8"/>
    <w:rsid w:val="00B94254"/>
    <w:rsid w:val="00B976D8"/>
    <w:rsid w:val="00BA483A"/>
    <w:rsid w:val="00BA6CB7"/>
    <w:rsid w:val="00BC62E7"/>
    <w:rsid w:val="00BD2B29"/>
    <w:rsid w:val="00BF1047"/>
    <w:rsid w:val="00BF135E"/>
    <w:rsid w:val="00BF5133"/>
    <w:rsid w:val="00C35551"/>
    <w:rsid w:val="00C52D50"/>
    <w:rsid w:val="00C55EFC"/>
    <w:rsid w:val="00C75134"/>
    <w:rsid w:val="00CB129B"/>
    <w:rsid w:val="00CC76A9"/>
    <w:rsid w:val="00CE7BB7"/>
    <w:rsid w:val="00D16A57"/>
    <w:rsid w:val="00D17E5B"/>
    <w:rsid w:val="00D369C9"/>
    <w:rsid w:val="00D414B8"/>
    <w:rsid w:val="00D87140"/>
    <w:rsid w:val="00DC19DD"/>
    <w:rsid w:val="00DF1A2C"/>
    <w:rsid w:val="00DF2377"/>
    <w:rsid w:val="00E03845"/>
    <w:rsid w:val="00E11477"/>
    <w:rsid w:val="00E3052F"/>
    <w:rsid w:val="00E53EA2"/>
    <w:rsid w:val="00E660EE"/>
    <w:rsid w:val="00E72C13"/>
    <w:rsid w:val="00E95631"/>
    <w:rsid w:val="00EA1A12"/>
    <w:rsid w:val="00ED2B9F"/>
    <w:rsid w:val="00F01558"/>
    <w:rsid w:val="00F23E73"/>
    <w:rsid w:val="00F36700"/>
    <w:rsid w:val="00F37ECE"/>
    <w:rsid w:val="00F42AC2"/>
    <w:rsid w:val="00F50741"/>
    <w:rsid w:val="00F52136"/>
    <w:rsid w:val="00F80A5F"/>
    <w:rsid w:val="00F814F1"/>
    <w:rsid w:val="00F82081"/>
    <w:rsid w:val="00FB388A"/>
    <w:rsid w:val="00FC4506"/>
    <w:rsid w:val="00FC6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B9631-91EA-43CF-AC2C-E02F81F8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1A12"/>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EA1A12"/>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EA1A12"/>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0A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A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A5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0A5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A1A12"/>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F80A5F"/>
    <w:pPr>
      <w:outlineLvl w:val="9"/>
    </w:pPr>
    <w:rPr>
      <w:lang w:val="en-US"/>
    </w:rPr>
  </w:style>
  <w:style w:type="character" w:customStyle="1" w:styleId="Heading2Char">
    <w:name w:val="Heading 2 Char"/>
    <w:basedOn w:val="DefaultParagraphFont"/>
    <w:link w:val="Heading2"/>
    <w:uiPriority w:val="9"/>
    <w:rsid w:val="00EA1A12"/>
    <w:rPr>
      <w:rFonts w:asciiTheme="majorHAnsi" w:eastAsiaTheme="majorEastAsia" w:hAnsiTheme="majorHAnsi" w:cstheme="majorBidi"/>
      <w:color w:val="000000" w:themeColor="text1"/>
      <w:sz w:val="26"/>
      <w:szCs w:val="26"/>
    </w:rPr>
  </w:style>
  <w:style w:type="character" w:customStyle="1" w:styleId="Heading3Char">
    <w:name w:val="Heading 3 Char"/>
    <w:basedOn w:val="DefaultParagraphFont"/>
    <w:link w:val="Heading3"/>
    <w:uiPriority w:val="9"/>
    <w:rsid w:val="00EA1A12"/>
    <w:rPr>
      <w:rFonts w:asciiTheme="majorHAnsi" w:eastAsiaTheme="majorEastAsia" w:hAnsiTheme="majorHAnsi" w:cstheme="majorBidi"/>
      <w:color w:val="000000" w:themeColor="text1"/>
      <w:sz w:val="24"/>
      <w:szCs w:val="24"/>
    </w:rPr>
  </w:style>
  <w:style w:type="paragraph" w:styleId="TOC1">
    <w:name w:val="toc 1"/>
    <w:basedOn w:val="Normal"/>
    <w:next w:val="Normal"/>
    <w:autoRedefine/>
    <w:uiPriority w:val="39"/>
    <w:unhideWhenUsed/>
    <w:rsid w:val="00D16A57"/>
    <w:pPr>
      <w:spacing w:after="100"/>
    </w:pPr>
  </w:style>
  <w:style w:type="paragraph" w:styleId="TOC2">
    <w:name w:val="toc 2"/>
    <w:basedOn w:val="Normal"/>
    <w:next w:val="Normal"/>
    <w:autoRedefine/>
    <w:uiPriority w:val="39"/>
    <w:unhideWhenUsed/>
    <w:rsid w:val="00D16A57"/>
    <w:pPr>
      <w:spacing w:after="100"/>
      <w:ind w:left="220"/>
    </w:pPr>
  </w:style>
  <w:style w:type="paragraph" w:styleId="TOC3">
    <w:name w:val="toc 3"/>
    <w:basedOn w:val="Normal"/>
    <w:next w:val="Normal"/>
    <w:autoRedefine/>
    <w:uiPriority w:val="39"/>
    <w:unhideWhenUsed/>
    <w:rsid w:val="00D16A57"/>
    <w:pPr>
      <w:spacing w:after="100"/>
      <w:ind w:left="440"/>
    </w:pPr>
  </w:style>
  <w:style w:type="character" w:styleId="Hyperlink">
    <w:name w:val="Hyperlink"/>
    <w:basedOn w:val="DefaultParagraphFont"/>
    <w:uiPriority w:val="99"/>
    <w:unhideWhenUsed/>
    <w:rsid w:val="00D16A57"/>
    <w:rPr>
      <w:color w:val="0563C1" w:themeColor="hyperlink"/>
      <w:u w:val="single"/>
    </w:rPr>
  </w:style>
  <w:style w:type="paragraph" w:styleId="Bibliography">
    <w:name w:val="Bibliography"/>
    <w:basedOn w:val="Normal"/>
    <w:next w:val="Normal"/>
    <w:uiPriority w:val="37"/>
    <w:unhideWhenUsed/>
    <w:rsid w:val="00DF1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948231">
      <w:bodyDiv w:val="1"/>
      <w:marLeft w:val="0"/>
      <w:marRight w:val="0"/>
      <w:marTop w:val="0"/>
      <w:marBottom w:val="0"/>
      <w:divBdr>
        <w:top w:val="none" w:sz="0" w:space="0" w:color="auto"/>
        <w:left w:val="none" w:sz="0" w:space="0" w:color="auto"/>
        <w:bottom w:val="none" w:sz="0" w:space="0" w:color="auto"/>
        <w:right w:val="none" w:sz="0" w:space="0" w:color="auto"/>
      </w:divBdr>
    </w:div>
    <w:div w:id="259682416">
      <w:bodyDiv w:val="1"/>
      <w:marLeft w:val="0"/>
      <w:marRight w:val="0"/>
      <w:marTop w:val="0"/>
      <w:marBottom w:val="0"/>
      <w:divBdr>
        <w:top w:val="none" w:sz="0" w:space="0" w:color="auto"/>
        <w:left w:val="none" w:sz="0" w:space="0" w:color="auto"/>
        <w:bottom w:val="none" w:sz="0" w:space="0" w:color="auto"/>
        <w:right w:val="none" w:sz="0" w:space="0" w:color="auto"/>
      </w:divBdr>
    </w:div>
    <w:div w:id="613560976">
      <w:bodyDiv w:val="1"/>
      <w:marLeft w:val="0"/>
      <w:marRight w:val="0"/>
      <w:marTop w:val="0"/>
      <w:marBottom w:val="0"/>
      <w:divBdr>
        <w:top w:val="none" w:sz="0" w:space="0" w:color="auto"/>
        <w:left w:val="none" w:sz="0" w:space="0" w:color="auto"/>
        <w:bottom w:val="none" w:sz="0" w:space="0" w:color="auto"/>
        <w:right w:val="none" w:sz="0" w:space="0" w:color="auto"/>
      </w:divBdr>
    </w:div>
    <w:div w:id="1032415192">
      <w:bodyDiv w:val="1"/>
      <w:marLeft w:val="0"/>
      <w:marRight w:val="0"/>
      <w:marTop w:val="0"/>
      <w:marBottom w:val="0"/>
      <w:divBdr>
        <w:top w:val="none" w:sz="0" w:space="0" w:color="auto"/>
        <w:left w:val="none" w:sz="0" w:space="0" w:color="auto"/>
        <w:bottom w:val="none" w:sz="0" w:space="0" w:color="auto"/>
        <w:right w:val="none" w:sz="0" w:space="0" w:color="auto"/>
      </w:divBdr>
    </w:div>
    <w:div w:id="15868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3rd%20Year\BEV%20-%20End%20User%20Computing\Assingment...xlsm"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3rd%20Year\BEV%20-%20End%20User%20Computing\Assingment...xlsm"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Admission Rates that are alcohol related per 100K population, over a 3 year average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695414543770264E-2"/>
          <c:y val="0.17955097087378641"/>
          <c:w val="0.87598703103288555"/>
          <c:h val="0.58328730601635959"/>
        </c:manualLayout>
      </c:layout>
      <c:lineChart>
        <c:grouping val="standard"/>
        <c:varyColors val="0"/>
        <c:ser>
          <c:idx val="0"/>
          <c:order val="0"/>
          <c:tx>
            <c:strRef>
              <c:f>[1]IADatasheet!$D$5</c:f>
              <c:strCache>
                <c:ptCount val="1"/>
                <c:pt idx="0">
                  <c:v>FY 13/14 - 15/16</c:v>
                </c:pt>
              </c:strCache>
            </c:strRef>
          </c:tx>
          <c:spPr>
            <a:ln w="28575" cap="rnd">
              <a:solidFill>
                <a:schemeClr val="accent1"/>
              </a:solidFill>
              <a:round/>
            </a:ln>
            <a:effectLst/>
          </c:spPr>
          <c:marker>
            <c:symbol val="none"/>
          </c:marker>
          <c:cat>
            <c:strRef>
              <c:f>[1]IADatasheet!$C$6:$C$23</c:f>
              <c:strCache>
                <c:ptCount val="18"/>
                <c:pt idx="0">
                  <c:v>Crynant</c:v>
                </c:pt>
                <c:pt idx="1">
                  <c:v>Blaengwrach</c:v>
                </c:pt>
                <c:pt idx="2">
                  <c:v>Allt-wen</c:v>
                </c:pt>
                <c:pt idx="3">
                  <c:v>Aberdulais</c:v>
                </c:pt>
                <c:pt idx="4">
                  <c:v>Bryn-coch North</c:v>
                </c:pt>
                <c:pt idx="5">
                  <c:v>Bryn-coch South</c:v>
                </c:pt>
                <c:pt idx="6">
                  <c:v>Neath North</c:v>
                </c:pt>
                <c:pt idx="7">
                  <c:v>Cimla</c:v>
                </c:pt>
                <c:pt idx="8">
                  <c:v>Coedffranc Central</c:v>
                </c:pt>
                <c:pt idx="9">
                  <c:v>Cymmer</c:v>
                </c:pt>
                <c:pt idx="10">
                  <c:v>Neath East</c:v>
                </c:pt>
                <c:pt idx="11">
                  <c:v>Briton Ferry East</c:v>
                </c:pt>
                <c:pt idx="12">
                  <c:v>Bryn and Cwmavon</c:v>
                </c:pt>
                <c:pt idx="13">
                  <c:v>Baglan</c:v>
                </c:pt>
                <c:pt idx="14">
                  <c:v>Sandfields East</c:v>
                </c:pt>
                <c:pt idx="15">
                  <c:v>Aberavon</c:v>
                </c:pt>
                <c:pt idx="16">
                  <c:v>Port Talbot</c:v>
                </c:pt>
                <c:pt idx="17">
                  <c:v>Margam</c:v>
                </c:pt>
              </c:strCache>
            </c:strRef>
          </c:cat>
          <c:val>
            <c:numRef>
              <c:f>[1]IADatasheet!$D$6:$D$23</c:f>
              <c:numCache>
                <c:formatCode>General</c:formatCode>
                <c:ptCount val="18"/>
                <c:pt idx="0">
                  <c:v>500.4</c:v>
                </c:pt>
                <c:pt idx="1">
                  <c:v>466.1</c:v>
                </c:pt>
                <c:pt idx="2">
                  <c:v>493</c:v>
                </c:pt>
                <c:pt idx="3">
                  <c:v>344.4</c:v>
                </c:pt>
                <c:pt idx="4">
                  <c:v>224.4</c:v>
                </c:pt>
                <c:pt idx="5">
                  <c:v>490.2</c:v>
                </c:pt>
                <c:pt idx="6">
                  <c:v>721.7</c:v>
                </c:pt>
                <c:pt idx="7">
                  <c:v>254.7</c:v>
                </c:pt>
                <c:pt idx="8">
                  <c:v>570.9</c:v>
                </c:pt>
                <c:pt idx="9">
                  <c:v>525.5</c:v>
                </c:pt>
                <c:pt idx="10">
                  <c:v>373.2</c:v>
                </c:pt>
                <c:pt idx="11">
                  <c:v>821.4</c:v>
                </c:pt>
                <c:pt idx="12">
                  <c:v>341.5</c:v>
                </c:pt>
                <c:pt idx="13">
                  <c:v>251.2</c:v>
                </c:pt>
                <c:pt idx="14">
                  <c:v>621.1</c:v>
                </c:pt>
                <c:pt idx="15">
                  <c:v>781.9</c:v>
                </c:pt>
                <c:pt idx="16">
                  <c:v>616.5</c:v>
                </c:pt>
                <c:pt idx="17">
                  <c:v>449.2</c:v>
                </c:pt>
              </c:numCache>
            </c:numRef>
          </c:val>
          <c:smooth val="0"/>
        </c:ser>
        <c:dLbls>
          <c:showLegendKey val="0"/>
          <c:showVal val="0"/>
          <c:showCatName val="0"/>
          <c:showSerName val="0"/>
          <c:showPercent val="0"/>
          <c:showBubbleSize val="0"/>
        </c:dLbls>
        <c:smooth val="0"/>
        <c:axId val="-1885962816"/>
        <c:axId val="-1885968256"/>
      </c:lineChart>
      <c:catAx>
        <c:axId val="-1885962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5968256"/>
        <c:crosses val="autoZero"/>
        <c:auto val="1"/>
        <c:lblAlgn val="ctr"/>
        <c:lblOffset val="100"/>
        <c:noMultiLvlLbl val="0"/>
      </c:catAx>
      <c:valAx>
        <c:axId val="-188596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5962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Person based Admission Rates per 100K pop - 2 and 3 Yr avg</a:t>
            </a:r>
            <a:r>
              <a:rPr lang="en-GB" sz="1400" b="0" i="0" u="none" strike="noStrike"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[1]IADatasheet!$H$5</c:f>
              <c:strCache>
                <c:ptCount val="1"/>
                <c:pt idx="0">
                  <c:v>FY 14/15 - 15/16</c:v>
                </c:pt>
              </c:strCache>
            </c:strRef>
          </c:tx>
          <c:spPr>
            <a:solidFill>
              <a:schemeClr val="accent1"/>
            </a:solidFill>
            <a:ln>
              <a:noFill/>
            </a:ln>
            <a:effectLst/>
          </c:spPr>
          <c:invertIfNegative val="0"/>
          <c:cat>
            <c:strRef>
              <c:f>[1]IADatasheet!$C$6:$C$23</c:f>
              <c:strCache>
                <c:ptCount val="18"/>
                <c:pt idx="0">
                  <c:v>Crynant</c:v>
                </c:pt>
                <c:pt idx="1">
                  <c:v>Blaengwrach</c:v>
                </c:pt>
                <c:pt idx="2">
                  <c:v>Allt-wen</c:v>
                </c:pt>
                <c:pt idx="3">
                  <c:v>Aberdulais</c:v>
                </c:pt>
                <c:pt idx="4">
                  <c:v>Bryn-coch North</c:v>
                </c:pt>
                <c:pt idx="5">
                  <c:v>Bryn-coch South</c:v>
                </c:pt>
                <c:pt idx="6">
                  <c:v>Neath North</c:v>
                </c:pt>
                <c:pt idx="7">
                  <c:v>Cimla</c:v>
                </c:pt>
                <c:pt idx="8">
                  <c:v>Coedffranc Central</c:v>
                </c:pt>
                <c:pt idx="9">
                  <c:v>Cymmer</c:v>
                </c:pt>
                <c:pt idx="10">
                  <c:v>Neath East</c:v>
                </c:pt>
                <c:pt idx="11">
                  <c:v>Briton Ferry East</c:v>
                </c:pt>
                <c:pt idx="12">
                  <c:v>Bryn and Cwmavon</c:v>
                </c:pt>
                <c:pt idx="13">
                  <c:v>Baglan</c:v>
                </c:pt>
                <c:pt idx="14">
                  <c:v>Sandfields East</c:v>
                </c:pt>
                <c:pt idx="15">
                  <c:v>Aberavon</c:v>
                </c:pt>
                <c:pt idx="16">
                  <c:v>Port Talbot</c:v>
                </c:pt>
                <c:pt idx="17">
                  <c:v>Margam</c:v>
                </c:pt>
              </c:strCache>
            </c:strRef>
          </c:cat>
          <c:val>
            <c:numRef>
              <c:f>[1]IADatasheet!$H$6:$H$23</c:f>
              <c:numCache>
                <c:formatCode>General</c:formatCode>
                <c:ptCount val="18"/>
                <c:pt idx="0">
                  <c:v>295.60000000000002</c:v>
                </c:pt>
                <c:pt idx="1">
                  <c:v>302.39999999999998</c:v>
                </c:pt>
                <c:pt idx="2">
                  <c:v>331.5</c:v>
                </c:pt>
                <c:pt idx="3">
                  <c:v>235.8</c:v>
                </c:pt>
                <c:pt idx="4">
                  <c:v>137.5</c:v>
                </c:pt>
                <c:pt idx="5">
                  <c:v>324.7</c:v>
                </c:pt>
                <c:pt idx="6">
                  <c:v>436.5</c:v>
                </c:pt>
                <c:pt idx="7">
                  <c:v>157.9</c:v>
                </c:pt>
                <c:pt idx="8">
                  <c:v>269.8</c:v>
                </c:pt>
                <c:pt idx="9">
                  <c:v>362.3</c:v>
                </c:pt>
                <c:pt idx="10">
                  <c:v>254.4</c:v>
                </c:pt>
                <c:pt idx="11">
                  <c:v>501.3</c:v>
                </c:pt>
                <c:pt idx="12">
                  <c:v>271</c:v>
                </c:pt>
                <c:pt idx="13">
                  <c:v>152.1</c:v>
                </c:pt>
                <c:pt idx="14">
                  <c:v>417.6</c:v>
                </c:pt>
                <c:pt idx="15">
                  <c:v>509.2</c:v>
                </c:pt>
                <c:pt idx="16">
                  <c:v>379.8</c:v>
                </c:pt>
                <c:pt idx="17">
                  <c:v>307.7</c:v>
                </c:pt>
              </c:numCache>
            </c:numRef>
          </c:val>
        </c:ser>
        <c:ser>
          <c:idx val="1"/>
          <c:order val="1"/>
          <c:tx>
            <c:strRef>
              <c:f>[1]IADatasheet!$L$5</c:f>
              <c:strCache>
                <c:ptCount val="1"/>
                <c:pt idx="0">
                  <c:v>FY 13/14 - 15/16</c:v>
                </c:pt>
              </c:strCache>
            </c:strRef>
          </c:tx>
          <c:spPr>
            <a:solidFill>
              <a:schemeClr val="accent2"/>
            </a:solidFill>
            <a:ln>
              <a:noFill/>
            </a:ln>
            <a:effectLst/>
          </c:spPr>
          <c:invertIfNegative val="0"/>
          <c:cat>
            <c:strRef>
              <c:f>[1]IADatasheet!$C$6:$C$23</c:f>
              <c:strCache>
                <c:ptCount val="18"/>
                <c:pt idx="0">
                  <c:v>Crynant</c:v>
                </c:pt>
                <c:pt idx="1">
                  <c:v>Blaengwrach</c:v>
                </c:pt>
                <c:pt idx="2">
                  <c:v>Allt-wen</c:v>
                </c:pt>
                <c:pt idx="3">
                  <c:v>Aberdulais</c:v>
                </c:pt>
                <c:pt idx="4">
                  <c:v>Bryn-coch North</c:v>
                </c:pt>
                <c:pt idx="5">
                  <c:v>Bryn-coch South</c:v>
                </c:pt>
                <c:pt idx="6">
                  <c:v>Neath North</c:v>
                </c:pt>
                <c:pt idx="7">
                  <c:v>Cimla</c:v>
                </c:pt>
                <c:pt idx="8">
                  <c:v>Coedffranc Central</c:v>
                </c:pt>
                <c:pt idx="9">
                  <c:v>Cymmer</c:v>
                </c:pt>
                <c:pt idx="10">
                  <c:v>Neath East</c:v>
                </c:pt>
                <c:pt idx="11">
                  <c:v>Briton Ferry East</c:v>
                </c:pt>
                <c:pt idx="12">
                  <c:v>Bryn and Cwmavon</c:v>
                </c:pt>
                <c:pt idx="13">
                  <c:v>Baglan</c:v>
                </c:pt>
                <c:pt idx="14">
                  <c:v>Sandfields East</c:v>
                </c:pt>
                <c:pt idx="15">
                  <c:v>Aberavon</c:v>
                </c:pt>
                <c:pt idx="16">
                  <c:v>Port Talbot</c:v>
                </c:pt>
                <c:pt idx="17">
                  <c:v>Margam</c:v>
                </c:pt>
              </c:strCache>
            </c:strRef>
          </c:cat>
          <c:val>
            <c:numRef>
              <c:f>[1]IADatasheet!$L$6:$L$23</c:f>
              <c:numCache>
                <c:formatCode>General</c:formatCode>
                <c:ptCount val="18"/>
                <c:pt idx="0">
                  <c:v>279.7</c:v>
                </c:pt>
                <c:pt idx="1">
                  <c:v>280</c:v>
                </c:pt>
                <c:pt idx="2">
                  <c:v>313</c:v>
                </c:pt>
                <c:pt idx="3">
                  <c:v>221.6</c:v>
                </c:pt>
                <c:pt idx="4">
                  <c:v>153.1</c:v>
                </c:pt>
                <c:pt idx="5">
                  <c:v>321.7</c:v>
                </c:pt>
                <c:pt idx="6">
                  <c:v>471.9</c:v>
                </c:pt>
                <c:pt idx="7">
                  <c:v>170.6</c:v>
                </c:pt>
                <c:pt idx="8">
                  <c:v>307.89999999999998</c:v>
                </c:pt>
                <c:pt idx="9">
                  <c:v>362.5</c:v>
                </c:pt>
                <c:pt idx="10">
                  <c:v>283.39999999999998</c:v>
                </c:pt>
                <c:pt idx="11">
                  <c:v>544.5</c:v>
                </c:pt>
                <c:pt idx="12">
                  <c:v>240</c:v>
                </c:pt>
                <c:pt idx="13">
                  <c:v>192.3</c:v>
                </c:pt>
                <c:pt idx="14">
                  <c:v>426.3</c:v>
                </c:pt>
                <c:pt idx="15">
                  <c:v>503.3</c:v>
                </c:pt>
                <c:pt idx="16">
                  <c:v>406.5</c:v>
                </c:pt>
                <c:pt idx="17">
                  <c:v>301.5</c:v>
                </c:pt>
              </c:numCache>
            </c:numRef>
          </c:val>
        </c:ser>
        <c:dLbls>
          <c:showLegendKey val="0"/>
          <c:showVal val="0"/>
          <c:showCatName val="0"/>
          <c:showSerName val="0"/>
          <c:showPercent val="0"/>
          <c:showBubbleSize val="0"/>
        </c:dLbls>
        <c:gapWidth val="219"/>
        <c:overlap val="-27"/>
        <c:axId val="-1887868112"/>
        <c:axId val="-1887861584"/>
      </c:barChart>
      <c:catAx>
        <c:axId val="-1887868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861584"/>
        <c:crosses val="autoZero"/>
        <c:auto val="1"/>
        <c:lblAlgn val="ctr"/>
        <c:lblOffset val="100"/>
        <c:noMultiLvlLbl val="0"/>
      </c:catAx>
      <c:valAx>
        <c:axId val="-1887861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8681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wel18</b:Tag>
    <b:SourceType>InternetSite</b:SourceType>
    <b:Guid>{AE787591-346A-4AB6-83F2-E6AA8D322405}</b:Guid>
    <b:Title>welsh-index-multiple-deprivation</b:Title>
    <b:InternetSiteTitle>gov.wales</b:InternetSiteTitle>
    <b:YearAccessed>2018</b:YearAccessed>
    <b:MonthAccessed>02</b:MonthAccessed>
    <b:DayAccessed>01</b:DayAccessed>
    <b:URL>http://gov.wales/statistics-and-research/welsh-index-multiple-deprivation/?lang=en</b:URL>
    <b:RefOrder>1</b:RefOrder>
  </b:Source>
</b:Sources>
</file>

<file path=customXml/itemProps1.xml><?xml version="1.0" encoding="utf-8"?>
<ds:datastoreItem xmlns:ds="http://schemas.openxmlformats.org/officeDocument/2006/customXml" ds:itemID="{5B02D88F-982F-41A5-90DE-0522DE18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19</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L. Harris</dc:creator>
  <cp:keywords/>
  <dc:description/>
  <cp:lastModifiedBy>P L. Harris</cp:lastModifiedBy>
  <cp:revision>125</cp:revision>
  <dcterms:created xsi:type="dcterms:W3CDTF">2018-02-01T10:13:00Z</dcterms:created>
  <dcterms:modified xsi:type="dcterms:W3CDTF">2018-02-02T16:11:00Z</dcterms:modified>
</cp:coreProperties>
</file>