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45A8E8" w14:textId="548BA1AD" w:rsidR="1596ACE9" w:rsidRPr="00B7221A" w:rsidRDefault="34152AA8" w:rsidP="445E5AF6">
      <w:pPr>
        <w:jc w:val="both"/>
        <w:rPr>
          <w:rFonts w:ascii="Arial" w:eastAsia="Arial" w:hAnsi="Arial" w:cs="Arial"/>
          <w:sz w:val="24"/>
          <w:szCs w:val="24"/>
          <w:u w:val="single"/>
        </w:rPr>
      </w:pPr>
      <w:r w:rsidRPr="00B7221A">
        <w:rPr>
          <w:rFonts w:ascii="Arial" w:eastAsia="Arial" w:hAnsi="Arial" w:cs="Arial"/>
          <w:sz w:val="24"/>
          <w:szCs w:val="24"/>
          <w:u w:val="single"/>
        </w:rPr>
        <w:t>Part 1</w:t>
      </w:r>
      <w:r w:rsidRPr="00B7221A">
        <w:rPr>
          <w:rFonts w:ascii="Arial" w:eastAsia="Arial" w:hAnsi="Arial" w:cs="Arial"/>
          <w:sz w:val="24"/>
          <w:szCs w:val="24"/>
        </w:rPr>
        <w:t xml:space="preserve"> </w:t>
      </w:r>
      <w:bookmarkStart w:id="0" w:name="_GoBack"/>
      <w:bookmarkEnd w:id="0"/>
    </w:p>
    <w:p w14:paraId="091BF1BF" w14:textId="58C410B5" w:rsidR="1596ACE9" w:rsidRPr="00B7221A" w:rsidRDefault="01E5F6BE" w:rsidP="76C61F90">
      <w:pPr>
        <w:jc w:val="both"/>
        <w:rPr>
          <w:rFonts w:ascii="Arial" w:eastAsia="Arial" w:hAnsi="Arial" w:cs="Arial"/>
          <w:sz w:val="24"/>
          <w:szCs w:val="24"/>
        </w:rPr>
      </w:pPr>
      <w:r w:rsidRPr="00B7221A">
        <w:rPr>
          <w:rFonts w:ascii="Arial" w:eastAsia="Arial" w:hAnsi="Arial" w:cs="Arial"/>
          <w:sz w:val="24"/>
          <w:szCs w:val="24"/>
        </w:rPr>
        <w:t xml:space="preserve">Many countries, including Iceland believe that the use of outdoor education has a positive impact on young individuals. Researchers identified documents from the Icelandic Government that implied outdoor learning offers various benefits to children and their learning. According to </w:t>
      </w:r>
      <w:proofErr w:type="spellStart"/>
      <w:r w:rsidRPr="00B7221A">
        <w:rPr>
          <w:rFonts w:ascii="Arial" w:eastAsia="Arial" w:hAnsi="Arial" w:cs="Arial"/>
          <w:sz w:val="24"/>
          <w:szCs w:val="24"/>
        </w:rPr>
        <w:t>Norodahl</w:t>
      </w:r>
      <w:proofErr w:type="spellEnd"/>
      <w:r w:rsidRPr="00B7221A">
        <w:rPr>
          <w:rFonts w:ascii="Arial" w:eastAsia="Arial" w:hAnsi="Arial" w:cs="Arial"/>
          <w:sz w:val="24"/>
          <w:szCs w:val="24"/>
        </w:rPr>
        <w:t xml:space="preserve"> and </w:t>
      </w:r>
      <w:proofErr w:type="spellStart"/>
      <w:r w:rsidRPr="00B7221A">
        <w:rPr>
          <w:rFonts w:ascii="Arial" w:eastAsia="Arial" w:hAnsi="Arial" w:cs="Arial"/>
          <w:sz w:val="24"/>
          <w:szCs w:val="24"/>
        </w:rPr>
        <w:t>Johannesson</w:t>
      </w:r>
      <w:proofErr w:type="spellEnd"/>
      <w:r w:rsidRPr="00B7221A">
        <w:rPr>
          <w:rFonts w:ascii="Arial" w:eastAsia="Arial" w:hAnsi="Arial" w:cs="Arial"/>
          <w:sz w:val="24"/>
          <w:szCs w:val="24"/>
        </w:rPr>
        <w:t xml:space="preserve"> (2014) throughout the curriculum guidelines the use of outdoors is viewed as creating a positive attitude towards their learning. It allows children to explore and appreciate their natural surroundings. Another positive of learning in the outdoors for children is that it allows them to exercise and develop a better understanding of healthy living and learning the importance of staying fit. </w:t>
      </w:r>
    </w:p>
    <w:p w14:paraId="679DBEE8" w14:textId="4F710246" w:rsidR="04E1E2F6" w:rsidRPr="00B7221A" w:rsidRDefault="34152AA8" w:rsidP="48682CD6">
      <w:pPr>
        <w:jc w:val="both"/>
        <w:rPr>
          <w:rFonts w:ascii="Arial" w:eastAsia="Arial" w:hAnsi="Arial" w:cs="Arial"/>
          <w:sz w:val="24"/>
          <w:szCs w:val="24"/>
        </w:rPr>
      </w:pPr>
      <w:r w:rsidRPr="00B7221A">
        <w:rPr>
          <w:rFonts w:ascii="Arial" w:eastAsia="Arial" w:hAnsi="Arial" w:cs="Arial"/>
          <w:sz w:val="24"/>
          <w:szCs w:val="24"/>
        </w:rPr>
        <w:t xml:space="preserve">This emphasis on the outdoors has taken place over a large period within preschools in Iceland, with the target age running between one to six years of age. </w:t>
      </w:r>
      <w:proofErr w:type="spellStart"/>
      <w:r w:rsidRPr="00B7221A">
        <w:rPr>
          <w:rFonts w:ascii="Arial" w:eastAsia="Arial" w:hAnsi="Arial" w:cs="Arial"/>
          <w:sz w:val="24"/>
          <w:szCs w:val="24"/>
        </w:rPr>
        <w:t>Einarsdottir</w:t>
      </w:r>
      <w:proofErr w:type="spellEnd"/>
      <w:r w:rsidRPr="00B7221A">
        <w:rPr>
          <w:rFonts w:ascii="Arial" w:eastAsia="Arial" w:hAnsi="Arial" w:cs="Arial"/>
          <w:sz w:val="24"/>
          <w:szCs w:val="24"/>
        </w:rPr>
        <w:t xml:space="preserve"> 2001; </w:t>
      </w:r>
      <w:proofErr w:type="spellStart"/>
      <w:r w:rsidRPr="00B7221A">
        <w:rPr>
          <w:rFonts w:ascii="Arial" w:eastAsia="Arial" w:hAnsi="Arial" w:cs="Arial"/>
          <w:sz w:val="24"/>
          <w:szCs w:val="24"/>
        </w:rPr>
        <w:t>Siguroardottir</w:t>
      </w:r>
      <w:proofErr w:type="spellEnd"/>
      <w:r w:rsidRPr="00B7221A">
        <w:rPr>
          <w:rFonts w:ascii="Arial" w:eastAsia="Arial" w:hAnsi="Arial" w:cs="Arial"/>
          <w:sz w:val="24"/>
          <w:szCs w:val="24"/>
        </w:rPr>
        <w:t xml:space="preserve"> 1952 (Cited in </w:t>
      </w:r>
      <w:proofErr w:type="spellStart"/>
      <w:r w:rsidR="76C61F90" w:rsidRPr="00B7221A">
        <w:rPr>
          <w:rFonts w:ascii="Arial" w:eastAsia="Arial" w:hAnsi="Arial" w:cs="Arial"/>
          <w:sz w:val="24"/>
          <w:szCs w:val="24"/>
        </w:rPr>
        <w:t>Norodahl</w:t>
      </w:r>
      <w:proofErr w:type="spellEnd"/>
      <w:r w:rsidR="76C61F90" w:rsidRPr="00B7221A">
        <w:rPr>
          <w:rFonts w:ascii="Arial" w:eastAsia="Arial" w:hAnsi="Arial" w:cs="Arial"/>
          <w:sz w:val="24"/>
          <w:szCs w:val="24"/>
        </w:rPr>
        <w:t xml:space="preserve"> and </w:t>
      </w:r>
      <w:proofErr w:type="spellStart"/>
      <w:r w:rsidR="76C61F90" w:rsidRPr="00B7221A">
        <w:rPr>
          <w:rFonts w:ascii="Arial" w:eastAsia="Arial" w:hAnsi="Arial" w:cs="Arial"/>
          <w:sz w:val="24"/>
          <w:szCs w:val="24"/>
        </w:rPr>
        <w:t>Johannesson</w:t>
      </w:r>
      <w:proofErr w:type="spellEnd"/>
      <w:r w:rsidR="76C61F90" w:rsidRPr="00B7221A">
        <w:rPr>
          <w:rFonts w:ascii="Arial" w:eastAsia="Arial" w:hAnsi="Arial" w:cs="Arial"/>
          <w:sz w:val="24"/>
          <w:szCs w:val="24"/>
        </w:rPr>
        <w:t>, 2014)</w:t>
      </w:r>
      <w:r w:rsidRPr="00B7221A">
        <w:rPr>
          <w:rFonts w:ascii="Arial" w:eastAsia="Arial" w:hAnsi="Arial" w:cs="Arial"/>
          <w:sz w:val="24"/>
          <w:szCs w:val="24"/>
        </w:rPr>
        <w:t xml:space="preserve"> explain that pre-schoolers are encouraged to play outside each day.  Whereas as children within the age bracket of six – sixteen are only granted time outdoors when it is playtime. The use of outdoors varies from school-to-school and it has been recognised that Iceland alone has had significant growth in this area of education. In the </w:t>
      </w:r>
      <w:r w:rsidRPr="00B7221A">
        <w:rPr>
          <w:rFonts w:ascii="Arial" w:eastAsia="Arial" w:hAnsi="Arial" w:cs="Arial"/>
          <w:color w:val="000000" w:themeColor="text1"/>
          <w:sz w:val="24"/>
          <w:szCs w:val="24"/>
        </w:rPr>
        <w:t xml:space="preserve">capital of Iceland, </w:t>
      </w:r>
      <w:r w:rsidRPr="00B7221A">
        <w:rPr>
          <w:rFonts w:ascii="Arial" w:eastAsia="Arial" w:hAnsi="Arial" w:cs="Arial"/>
          <w:sz w:val="24"/>
          <w:szCs w:val="24"/>
        </w:rPr>
        <w:t>Reykjavik, 70% of schools voice that they are mindful of the use of outdoor education when planning their lessons. (</w:t>
      </w:r>
      <w:proofErr w:type="spellStart"/>
      <w:r w:rsidRPr="00B7221A">
        <w:rPr>
          <w:rFonts w:ascii="Arial" w:eastAsia="Arial" w:hAnsi="Arial" w:cs="Arial"/>
          <w:sz w:val="24"/>
          <w:szCs w:val="24"/>
        </w:rPr>
        <w:t>Oladottir</w:t>
      </w:r>
      <w:proofErr w:type="spellEnd"/>
      <w:r w:rsidRPr="00B7221A">
        <w:rPr>
          <w:rFonts w:ascii="Arial" w:eastAsia="Arial" w:hAnsi="Arial" w:cs="Arial"/>
          <w:sz w:val="24"/>
          <w:szCs w:val="24"/>
        </w:rPr>
        <w:t xml:space="preserve">, 2008, Cited in </w:t>
      </w:r>
      <w:proofErr w:type="spellStart"/>
      <w:r w:rsidR="41CBB916" w:rsidRPr="00B7221A">
        <w:rPr>
          <w:rFonts w:ascii="Arial" w:eastAsia="Arial" w:hAnsi="Arial" w:cs="Arial"/>
          <w:sz w:val="24"/>
          <w:szCs w:val="24"/>
        </w:rPr>
        <w:t>Norodahl</w:t>
      </w:r>
      <w:proofErr w:type="spellEnd"/>
      <w:r w:rsidR="41CBB916" w:rsidRPr="00B7221A">
        <w:rPr>
          <w:rFonts w:ascii="Arial" w:eastAsia="Arial" w:hAnsi="Arial" w:cs="Arial"/>
          <w:sz w:val="24"/>
          <w:szCs w:val="24"/>
        </w:rPr>
        <w:t xml:space="preserve"> and </w:t>
      </w:r>
      <w:proofErr w:type="spellStart"/>
      <w:r w:rsidR="41CBB916" w:rsidRPr="00B7221A">
        <w:rPr>
          <w:rFonts w:ascii="Arial" w:eastAsia="Arial" w:hAnsi="Arial" w:cs="Arial"/>
          <w:sz w:val="24"/>
          <w:szCs w:val="24"/>
        </w:rPr>
        <w:t>Johannesson</w:t>
      </w:r>
      <w:proofErr w:type="spellEnd"/>
      <w:r w:rsidR="41CBB916" w:rsidRPr="00B7221A">
        <w:rPr>
          <w:rFonts w:ascii="Arial" w:eastAsia="Arial" w:hAnsi="Arial" w:cs="Arial"/>
          <w:sz w:val="24"/>
          <w:szCs w:val="24"/>
        </w:rPr>
        <w:t>, 2014)</w:t>
      </w:r>
    </w:p>
    <w:p w14:paraId="487BA878" w14:textId="6DE452F2" w:rsidR="04E1E2F6" w:rsidRPr="00B7221A" w:rsidRDefault="34152AA8" w:rsidP="003101A4">
      <w:pPr>
        <w:jc w:val="both"/>
        <w:rPr>
          <w:rFonts w:ascii="Arial" w:eastAsia="Arial" w:hAnsi="Arial" w:cs="Arial"/>
          <w:sz w:val="24"/>
          <w:szCs w:val="24"/>
        </w:rPr>
      </w:pPr>
      <w:r w:rsidRPr="00B7221A">
        <w:rPr>
          <w:rFonts w:ascii="Arial" w:eastAsia="Arial" w:hAnsi="Arial" w:cs="Arial"/>
          <w:sz w:val="24"/>
          <w:szCs w:val="24"/>
        </w:rPr>
        <w:t>Adapted from:</w:t>
      </w:r>
    </w:p>
    <w:p w14:paraId="2514E840" w14:textId="7D57E948" w:rsidR="04E1E2F6" w:rsidRPr="00B7221A" w:rsidRDefault="34152AA8" w:rsidP="003101A4">
      <w:pPr>
        <w:jc w:val="both"/>
        <w:rPr>
          <w:rFonts w:ascii="Arial" w:eastAsia="Arial" w:hAnsi="Arial" w:cs="Arial"/>
          <w:sz w:val="24"/>
          <w:szCs w:val="24"/>
        </w:rPr>
      </w:pPr>
      <w:r w:rsidRPr="00B7221A">
        <w:rPr>
          <w:rFonts w:ascii="Arial" w:eastAsia="Arial" w:hAnsi="Arial" w:cs="Arial"/>
          <w:sz w:val="24"/>
          <w:szCs w:val="24"/>
        </w:rPr>
        <w:t xml:space="preserve"> </w:t>
      </w:r>
      <w:proofErr w:type="spellStart"/>
      <w:r w:rsidRPr="00B7221A">
        <w:rPr>
          <w:rFonts w:ascii="Arial" w:eastAsia="Arial" w:hAnsi="Arial" w:cs="Arial"/>
          <w:sz w:val="24"/>
          <w:szCs w:val="24"/>
        </w:rPr>
        <w:t>Noradahl</w:t>
      </w:r>
      <w:proofErr w:type="spellEnd"/>
      <w:r w:rsidRPr="00B7221A">
        <w:rPr>
          <w:rFonts w:ascii="Arial" w:eastAsia="Arial" w:hAnsi="Arial" w:cs="Arial"/>
          <w:sz w:val="24"/>
          <w:szCs w:val="24"/>
        </w:rPr>
        <w:t xml:space="preserve">, K. and </w:t>
      </w:r>
      <w:proofErr w:type="spellStart"/>
      <w:r w:rsidRPr="00B7221A">
        <w:rPr>
          <w:rFonts w:ascii="Arial" w:eastAsia="Arial" w:hAnsi="Arial" w:cs="Arial"/>
          <w:sz w:val="24"/>
          <w:szCs w:val="24"/>
        </w:rPr>
        <w:t>Johannesson</w:t>
      </w:r>
      <w:proofErr w:type="spellEnd"/>
      <w:r w:rsidRPr="00B7221A">
        <w:rPr>
          <w:rFonts w:ascii="Arial" w:eastAsia="Arial" w:hAnsi="Arial" w:cs="Arial"/>
          <w:sz w:val="24"/>
          <w:szCs w:val="24"/>
        </w:rPr>
        <w:t xml:space="preserve">, I. (2014) ‘Icelandic teachers’ views of using the outdoors’ Education 3-13: International Journal of Primary, Elementary and Early Years Education. Vol 44, No. 4, September 2014, 391-406.   </w:t>
      </w:r>
    </w:p>
    <w:p w14:paraId="4618CCA9" w14:textId="6A7A65E3" w:rsidR="04E1E2F6" w:rsidRPr="00B7221A" w:rsidRDefault="04E1E2F6" w:rsidP="003101A4">
      <w:pPr>
        <w:jc w:val="both"/>
        <w:rPr>
          <w:rFonts w:ascii="Arial" w:eastAsia="Arial" w:hAnsi="Arial" w:cs="Arial"/>
          <w:sz w:val="24"/>
          <w:szCs w:val="24"/>
        </w:rPr>
      </w:pPr>
    </w:p>
    <w:p w14:paraId="2790EF1E" w14:textId="7E1D5247" w:rsidR="30D06725" w:rsidRPr="00B7221A" w:rsidRDefault="34152AA8" w:rsidP="003101A4">
      <w:pPr>
        <w:jc w:val="both"/>
        <w:rPr>
          <w:rFonts w:ascii="Arial" w:eastAsia="Arial" w:hAnsi="Arial" w:cs="Arial"/>
          <w:sz w:val="24"/>
          <w:szCs w:val="24"/>
          <w:u w:val="single"/>
        </w:rPr>
      </w:pPr>
      <w:r w:rsidRPr="00B7221A">
        <w:rPr>
          <w:rFonts w:ascii="Arial" w:eastAsia="Arial" w:hAnsi="Arial" w:cs="Arial"/>
          <w:sz w:val="24"/>
          <w:szCs w:val="24"/>
          <w:u w:val="single"/>
        </w:rPr>
        <w:t>Part 2a</w:t>
      </w:r>
      <w:r w:rsidRPr="00B7221A">
        <w:rPr>
          <w:rFonts w:ascii="Arial" w:eastAsia="Arial" w:hAnsi="Arial" w:cs="Arial"/>
          <w:sz w:val="24"/>
          <w:szCs w:val="24"/>
        </w:rPr>
        <w:t xml:space="preserve"> </w:t>
      </w:r>
    </w:p>
    <w:p w14:paraId="66959C1D" w14:textId="6DAACD77" w:rsidR="34152AA8" w:rsidRPr="00B7221A" w:rsidRDefault="34152AA8" w:rsidP="76C61F90">
      <w:pPr>
        <w:jc w:val="both"/>
        <w:rPr>
          <w:rFonts w:ascii="Arial" w:eastAsia="Arial" w:hAnsi="Arial" w:cs="Arial"/>
          <w:sz w:val="24"/>
          <w:szCs w:val="24"/>
        </w:rPr>
      </w:pPr>
      <w:r w:rsidRPr="00B7221A">
        <w:rPr>
          <w:rFonts w:ascii="Arial" w:eastAsia="Arial" w:hAnsi="Arial" w:cs="Arial"/>
          <w:sz w:val="24"/>
          <w:szCs w:val="24"/>
        </w:rPr>
        <w:t xml:space="preserve">Throughout this essay the writer will focus on Forest Schools. Referring to the Forest School Network definition it explains that, </w:t>
      </w:r>
    </w:p>
    <w:p w14:paraId="1755B368" w14:textId="0D3E7154" w:rsidR="30D06725" w:rsidRPr="00B7221A" w:rsidRDefault="34152AA8" w:rsidP="76C61F90">
      <w:pPr>
        <w:spacing w:beforeAutospacing="1"/>
        <w:ind w:left="576" w:right="576"/>
        <w:jc w:val="both"/>
        <w:rPr>
          <w:rFonts w:ascii="Arial" w:eastAsia="Arial" w:hAnsi="Arial" w:cs="Arial"/>
          <w:color w:val="000000" w:themeColor="text1"/>
          <w:sz w:val="24"/>
          <w:szCs w:val="24"/>
        </w:rPr>
      </w:pPr>
      <w:r w:rsidRPr="00B7221A">
        <w:rPr>
          <w:rFonts w:ascii="Arial" w:eastAsia="Arial" w:hAnsi="Arial" w:cs="Arial"/>
          <w:sz w:val="24"/>
          <w:szCs w:val="24"/>
        </w:rPr>
        <w:t>It is an inspirational process that offers children, young people and adult's regular opportunities to achieve and develop confidence and self-esteem through hands on learning experiences in a woodland environment. (</w:t>
      </w:r>
      <w:r w:rsidRPr="00B7221A">
        <w:rPr>
          <w:rFonts w:ascii="Arial" w:eastAsia="Arial" w:hAnsi="Arial" w:cs="Arial"/>
          <w:color w:val="000000" w:themeColor="text1"/>
          <w:sz w:val="24"/>
          <w:szCs w:val="24"/>
        </w:rPr>
        <w:t>O’Brien and Murray 2006)</w:t>
      </w:r>
    </w:p>
    <w:p w14:paraId="6AC354C5" w14:textId="46D7EF21" w:rsidR="30D06725" w:rsidRPr="00B7221A" w:rsidRDefault="58011BB3" w:rsidP="116D6614">
      <w:pPr>
        <w:jc w:val="both"/>
        <w:rPr>
          <w:rFonts w:ascii="Arial" w:eastAsia="Arial" w:hAnsi="Arial" w:cs="Arial"/>
          <w:sz w:val="24"/>
          <w:szCs w:val="24"/>
        </w:rPr>
      </w:pPr>
      <w:r w:rsidRPr="00B7221A">
        <w:rPr>
          <w:rFonts w:ascii="Arial" w:eastAsia="Arial" w:hAnsi="Arial" w:cs="Arial"/>
          <w:sz w:val="24"/>
          <w:szCs w:val="24"/>
        </w:rPr>
        <w:t xml:space="preserve">According to O'Brien and Murray (2006) there are growing concerns that young children do not have the same outdoor learning experiences in comparison to their parents, the use of outdoors is restricted, and activities are limited due to the increasing rise in Health and Safety. Many activities are now available to teach indoors which may have an impact on the use of going outside. </w:t>
      </w:r>
      <w:r w:rsidRPr="00B7221A">
        <w:rPr>
          <w:rFonts w:ascii="Arial" w:eastAsia="Arial" w:hAnsi="Arial" w:cs="Arial"/>
          <w:color w:val="000000" w:themeColor="text1"/>
          <w:sz w:val="24"/>
          <w:szCs w:val="24"/>
        </w:rPr>
        <w:t xml:space="preserve">Ward Thompson and Aspinall Et al, (2004) make the point that if children do not experience certain locations when they are young then it is likely they will not feel the need to visit these locations as they grow up, this could have a negative effect on an individual's physical and emotional development towards nature. It is important that a child is given the </w:t>
      </w:r>
      <w:r w:rsidRPr="00B7221A">
        <w:rPr>
          <w:rFonts w:ascii="Arial" w:eastAsia="Arial" w:hAnsi="Arial" w:cs="Arial"/>
          <w:sz w:val="24"/>
          <w:szCs w:val="24"/>
        </w:rPr>
        <w:t xml:space="preserve">opportunity to learn </w:t>
      </w:r>
      <w:r w:rsidRPr="00B7221A">
        <w:rPr>
          <w:rFonts w:ascii="Arial" w:eastAsia="Arial" w:hAnsi="Arial" w:cs="Arial"/>
          <w:sz w:val="24"/>
          <w:szCs w:val="24"/>
        </w:rPr>
        <w:lastRenderedPageBreak/>
        <w:t xml:space="preserve">and experience outdoors as it is different to learning in a classroom environment. Teachers are being encouraged by the Welsh Government to introduce Forest schools to children, with an emphasis on foundation phase (Welsh Assembly Government, 2009). </w:t>
      </w:r>
    </w:p>
    <w:p w14:paraId="77E3E7C5" w14:textId="1E02352F" w:rsidR="30D06725" w:rsidRPr="00B7221A" w:rsidRDefault="34152AA8" w:rsidP="76C61F90">
      <w:pPr>
        <w:jc w:val="both"/>
        <w:rPr>
          <w:rFonts w:ascii="Arial" w:eastAsia="Arial" w:hAnsi="Arial" w:cs="Arial"/>
          <w:sz w:val="24"/>
          <w:szCs w:val="24"/>
          <w:u w:val="single"/>
        </w:rPr>
      </w:pPr>
      <w:r w:rsidRPr="00B7221A">
        <w:rPr>
          <w:rFonts w:ascii="Arial" w:eastAsia="Arial" w:hAnsi="Arial" w:cs="Arial"/>
          <w:sz w:val="24"/>
          <w:szCs w:val="24"/>
          <w:u w:val="single"/>
        </w:rPr>
        <w:t>Reference List:</w:t>
      </w:r>
      <w:r w:rsidRPr="00B7221A">
        <w:rPr>
          <w:rFonts w:ascii="Arial" w:eastAsia="Arial" w:hAnsi="Arial" w:cs="Arial"/>
          <w:sz w:val="24"/>
          <w:szCs w:val="24"/>
        </w:rPr>
        <w:t xml:space="preserve">  </w:t>
      </w:r>
    </w:p>
    <w:p w14:paraId="1B64E439" w14:textId="41280C2B" w:rsidR="30D06725" w:rsidRPr="00B7221A" w:rsidRDefault="76C61F90" w:rsidP="76C61F90">
      <w:pPr>
        <w:ind w:left="450" w:hanging="450"/>
        <w:rPr>
          <w:rFonts w:ascii="Arial" w:hAnsi="Arial" w:cs="Arial"/>
          <w:sz w:val="24"/>
          <w:szCs w:val="24"/>
        </w:rPr>
      </w:pPr>
      <w:proofErr w:type="spellStart"/>
      <w:r w:rsidRPr="00B7221A">
        <w:rPr>
          <w:rFonts w:ascii="Arial" w:eastAsia="Arial" w:hAnsi="Arial" w:cs="Arial"/>
          <w:color w:val="000000" w:themeColor="text1"/>
          <w:sz w:val="24"/>
          <w:szCs w:val="24"/>
        </w:rPr>
        <w:t>Hwb.gov.wales</w:t>
      </w:r>
      <w:proofErr w:type="spellEnd"/>
      <w:r w:rsidRPr="00B7221A">
        <w:rPr>
          <w:rFonts w:ascii="Arial" w:eastAsia="Arial" w:hAnsi="Arial" w:cs="Arial"/>
          <w:color w:val="000000" w:themeColor="text1"/>
          <w:sz w:val="24"/>
          <w:szCs w:val="24"/>
        </w:rPr>
        <w:t xml:space="preserve">. (2019). </w:t>
      </w:r>
      <w:r w:rsidRPr="00B7221A">
        <w:rPr>
          <w:rFonts w:ascii="Arial" w:eastAsia="Arial" w:hAnsi="Arial" w:cs="Arial"/>
          <w:i/>
          <w:iCs/>
          <w:color w:val="000000" w:themeColor="text1"/>
          <w:sz w:val="24"/>
          <w:szCs w:val="24"/>
        </w:rPr>
        <w:t xml:space="preserve">Foundation Phase - </w:t>
      </w:r>
      <w:proofErr w:type="spellStart"/>
      <w:r w:rsidRPr="00B7221A">
        <w:rPr>
          <w:rFonts w:ascii="Arial" w:eastAsia="Arial" w:hAnsi="Arial" w:cs="Arial"/>
          <w:i/>
          <w:iCs/>
          <w:color w:val="000000" w:themeColor="text1"/>
          <w:sz w:val="24"/>
          <w:szCs w:val="24"/>
        </w:rPr>
        <w:t>Hwb</w:t>
      </w:r>
      <w:proofErr w:type="spellEnd"/>
      <w:r w:rsidRPr="00B7221A">
        <w:rPr>
          <w:rFonts w:ascii="Arial" w:eastAsia="Arial" w:hAnsi="Arial" w:cs="Arial"/>
          <w:color w:val="000000" w:themeColor="text1"/>
          <w:sz w:val="24"/>
          <w:szCs w:val="24"/>
        </w:rPr>
        <w:t xml:space="preserve">. [online] Available at: </w:t>
      </w:r>
      <w:hyperlink r:id="rId7">
        <w:r w:rsidRPr="00B7221A">
          <w:rPr>
            <w:rStyle w:val="Hyperlink"/>
            <w:rFonts w:ascii="Arial" w:eastAsia="Arial" w:hAnsi="Arial" w:cs="Arial"/>
            <w:color w:val="000000" w:themeColor="text1"/>
            <w:sz w:val="24"/>
            <w:szCs w:val="24"/>
          </w:rPr>
          <w:t>https://hwb.gov.wales/curriculum-for-wales-2008/foundation-phase/</w:t>
        </w:r>
      </w:hyperlink>
      <w:r w:rsidRPr="00B7221A">
        <w:rPr>
          <w:rFonts w:ascii="Arial" w:eastAsia="Arial" w:hAnsi="Arial" w:cs="Arial"/>
          <w:color w:val="000000" w:themeColor="text1"/>
          <w:sz w:val="24"/>
          <w:szCs w:val="24"/>
        </w:rPr>
        <w:t xml:space="preserve"> [Accessed 9 Nov. 2019].</w:t>
      </w:r>
    </w:p>
    <w:p w14:paraId="055B3703" w14:textId="61249A55" w:rsidR="30D06725" w:rsidRPr="00B7221A" w:rsidRDefault="76C61F90" w:rsidP="76C61F90">
      <w:pPr>
        <w:ind w:left="450" w:hanging="450"/>
        <w:rPr>
          <w:rFonts w:ascii="Arial" w:hAnsi="Arial" w:cs="Arial"/>
          <w:sz w:val="24"/>
          <w:szCs w:val="24"/>
        </w:rPr>
      </w:pPr>
      <w:r w:rsidRPr="00B7221A">
        <w:rPr>
          <w:rFonts w:ascii="Arial" w:eastAsia="Arial" w:hAnsi="Arial" w:cs="Arial"/>
          <w:color w:val="000000" w:themeColor="text1"/>
          <w:sz w:val="24"/>
          <w:szCs w:val="24"/>
        </w:rPr>
        <w:t xml:space="preserve">O'Brien, L. and Murray, R. (2006). </w:t>
      </w:r>
      <w:r w:rsidRPr="00B7221A">
        <w:rPr>
          <w:rFonts w:ascii="Arial" w:eastAsia="Arial" w:hAnsi="Arial" w:cs="Arial"/>
          <w:i/>
          <w:iCs/>
          <w:color w:val="000000" w:themeColor="text1"/>
          <w:sz w:val="24"/>
          <w:szCs w:val="24"/>
        </w:rPr>
        <w:t>A marvellous opportunity for children to learn</w:t>
      </w:r>
      <w:r w:rsidRPr="00B7221A">
        <w:rPr>
          <w:rFonts w:ascii="Arial" w:eastAsia="Arial" w:hAnsi="Arial" w:cs="Arial"/>
          <w:color w:val="000000" w:themeColor="text1"/>
          <w:sz w:val="24"/>
          <w:szCs w:val="24"/>
        </w:rPr>
        <w:t>. Farnham, Surrey: Forest Research.</w:t>
      </w:r>
    </w:p>
    <w:p w14:paraId="5217BB48" w14:textId="634C460C" w:rsidR="30D06725" w:rsidRPr="00B7221A" w:rsidRDefault="76C61F90" w:rsidP="76C61F90">
      <w:pPr>
        <w:ind w:left="450" w:hanging="450"/>
        <w:rPr>
          <w:rFonts w:ascii="Arial" w:hAnsi="Arial" w:cs="Arial"/>
          <w:sz w:val="24"/>
          <w:szCs w:val="24"/>
        </w:rPr>
      </w:pPr>
      <w:r w:rsidRPr="00B7221A">
        <w:rPr>
          <w:rFonts w:ascii="Arial" w:eastAsia="Arial" w:hAnsi="Arial" w:cs="Arial"/>
          <w:color w:val="000000" w:themeColor="text1"/>
          <w:sz w:val="24"/>
          <w:szCs w:val="24"/>
        </w:rPr>
        <w:t xml:space="preserve">Ward Thompson, C., Aspinall, P., Bell, S., Findlay, C., </w:t>
      </w:r>
      <w:proofErr w:type="spellStart"/>
      <w:r w:rsidRPr="00B7221A">
        <w:rPr>
          <w:rFonts w:ascii="Arial" w:eastAsia="Arial" w:hAnsi="Arial" w:cs="Arial"/>
          <w:color w:val="000000" w:themeColor="text1"/>
          <w:sz w:val="24"/>
          <w:szCs w:val="24"/>
        </w:rPr>
        <w:t>Wherratt</w:t>
      </w:r>
      <w:proofErr w:type="spellEnd"/>
      <w:r w:rsidRPr="00B7221A">
        <w:rPr>
          <w:rFonts w:ascii="Arial" w:eastAsia="Arial" w:hAnsi="Arial" w:cs="Arial"/>
          <w:color w:val="000000" w:themeColor="text1"/>
          <w:sz w:val="24"/>
          <w:szCs w:val="24"/>
        </w:rPr>
        <w:t xml:space="preserve">, J. and </w:t>
      </w:r>
      <w:proofErr w:type="spellStart"/>
      <w:r w:rsidRPr="00B7221A">
        <w:rPr>
          <w:rFonts w:ascii="Arial" w:eastAsia="Arial" w:hAnsi="Arial" w:cs="Arial"/>
          <w:color w:val="000000" w:themeColor="text1"/>
          <w:sz w:val="24"/>
          <w:szCs w:val="24"/>
        </w:rPr>
        <w:t>Travlou</w:t>
      </w:r>
      <w:proofErr w:type="spellEnd"/>
      <w:r w:rsidRPr="00B7221A">
        <w:rPr>
          <w:rFonts w:ascii="Arial" w:eastAsia="Arial" w:hAnsi="Arial" w:cs="Arial"/>
          <w:color w:val="000000" w:themeColor="text1"/>
          <w:sz w:val="24"/>
          <w:szCs w:val="24"/>
        </w:rPr>
        <w:t>, P. (2004). Open Space and social inclusion: Local Woodland use in Central Scotland.</w:t>
      </w:r>
    </w:p>
    <w:p w14:paraId="3C1D4DDB" w14:textId="77777777" w:rsidR="76C61F90" w:rsidRPr="00B7221A" w:rsidRDefault="76C61F90" w:rsidP="76C61F90">
      <w:pPr>
        <w:jc w:val="both"/>
        <w:rPr>
          <w:rFonts w:ascii="Arial" w:eastAsia="Arial" w:hAnsi="Arial" w:cs="Arial"/>
          <w:sz w:val="24"/>
          <w:szCs w:val="24"/>
        </w:rPr>
      </w:pPr>
    </w:p>
    <w:p w14:paraId="5C920C86" w14:textId="11E37CD1" w:rsidR="30D06725" w:rsidRPr="00B7221A" w:rsidRDefault="76C61F90" w:rsidP="76C61F90">
      <w:pPr>
        <w:jc w:val="both"/>
        <w:rPr>
          <w:rFonts w:ascii="Arial" w:eastAsia="Arial" w:hAnsi="Arial" w:cs="Arial"/>
          <w:sz w:val="24"/>
          <w:szCs w:val="24"/>
          <w:u w:val="single"/>
        </w:rPr>
      </w:pPr>
      <w:r w:rsidRPr="00B7221A">
        <w:rPr>
          <w:rFonts w:ascii="Arial" w:eastAsia="Arial" w:hAnsi="Arial" w:cs="Arial"/>
          <w:color w:val="000000" w:themeColor="text1"/>
          <w:sz w:val="24"/>
          <w:szCs w:val="24"/>
        </w:rPr>
        <w:t xml:space="preserve"> </w:t>
      </w:r>
      <w:r w:rsidR="01E5F6BE" w:rsidRPr="00B7221A">
        <w:rPr>
          <w:rFonts w:ascii="Arial" w:eastAsia="Arial" w:hAnsi="Arial" w:cs="Arial"/>
          <w:sz w:val="24"/>
          <w:szCs w:val="24"/>
          <w:u w:val="single"/>
        </w:rPr>
        <w:t>Part 2b</w:t>
      </w:r>
    </w:p>
    <w:p w14:paraId="5DBFC05C" w14:textId="2EF2B8E7" w:rsidR="58011BB3" w:rsidRPr="00B7221A" w:rsidRDefault="58011BB3" w:rsidP="116D6614">
      <w:pPr>
        <w:jc w:val="both"/>
        <w:rPr>
          <w:rFonts w:ascii="Arial" w:eastAsia="Arial" w:hAnsi="Arial" w:cs="Arial"/>
          <w:sz w:val="24"/>
          <w:szCs w:val="24"/>
        </w:rPr>
      </w:pPr>
      <w:r w:rsidRPr="00B7221A">
        <w:rPr>
          <w:rFonts w:ascii="Arial" w:eastAsia="Arial" w:hAnsi="Arial" w:cs="Arial"/>
          <w:sz w:val="24"/>
          <w:szCs w:val="24"/>
        </w:rPr>
        <w:t>1) When completing a piece of academic writing it is important that the information is not played off as your own as you could be at risk of plagiarism. University of Wales Trinity Saint David explains that unfair practice is ‘any act, intentional or otherwise, whereby a person may obtain for himself/herself or for another, an unpermitted advantage...’</w:t>
      </w:r>
      <w:r w:rsidR="00EC078D" w:rsidRPr="00EC078D">
        <w:rPr>
          <w:rFonts w:ascii="Arial" w:eastAsia="Arial" w:hAnsi="Arial" w:cs="Arial"/>
          <w:sz w:val="24"/>
          <w:szCs w:val="24"/>
        </w:rPr>
        <w:t xml:space="preserve"> </w:t>
      </w:r>
      <w:r w:rsidR="00EC078D" w:rsidRPr="00B7221A">
        <w:rPr>
          <w:rFonts w:ascii="Arial" w:eastAsia="Arial" w:hAnsi="Arial" w:cs="Arial"/>
          <w:sz w:val="24"/>
          <w:szCs w:val="24"/>
        </w:rPr>
        <w:t>(University Regulations. UWTSD, 2019).</w:t>
      </w:r>
      <w:r w:rsidRPr="00B7221A">
        <w:rPr>
          <w:rFonts w:ascii="Arial" w:eastAsia="Arial" w:hAnsi="Arial" w:cs="Arial"/>
          <w:sz w:val="24"/>
          <w:szCs w:val="24"/>
        </w:rPr>
        <w:t xml:space="preserve"> The university has penalties in place that could have a serious impact on an individual's academic studies.</w:t>
      </w:r>
    </w:p>
    <w:p w14:paraId="1CBE1B54" w14:textId="58128BE1" w:rsidR="30D06725" w:rsidRPr="00B7221A" w:rsidRDefault="01E5F6BE" w:rsidP="116D6614">
      <w:pPr>
        <w:jc w:val="both"/>
        <w:rPr>
          <w:rFonts w:ascii="Arial" w:eastAsia="Arial" w:hAnsi="Arial" w:cs="Arial"/>
          <w:sz w:val="24"/>
          <w:szCs w:val="24"/>
        </w:rPr>
      </w:pPr>
      <w:r w:rsidRPr="00B7221A">
        <w:rPr>
          <w:rFonts w:ascii="Arial" w:eastAsia="Arial" w:hAnsi="Arial" w:cs="Arial"/>
          <w:sz w:val="24"/>
          <w:szCs w:val="24"/>
        </w:rPr>
        <w:t>2) False, you should refe</w:t>
      </w:r>
      <w:r w:rsidR="00D20202">
        <w:rPr>
          <w:rFonts w:ascii="Arial" w:eastAsia="Arial" w:hAnsi="Arial" w:cs="Arial"/>
          <w:sz w:val="24"/>
          <w:szCs w:val="24"/>
        </w:rPr>
        <w:t>rence</w:t>
      </w:r>
      <w:r w:rsidRPr="00B7221A">
        <w:rPr>
          <w:rFonts w:ascii="Arial" w:eastAsia="Arial" w:hAnsi="Arial" w:cs="Arial"/>
          <w:sz w:val="24"/>
          <w:szCs w:val="24"/>
        </w:rPr>
        <w:t xml:space="preserve"> whenever you find yourself using an idea or information that you have read, heard or seen from someone else.</w:t>
      </w:r>
      <w:r w:rsidR="00890C58" w:rsidRPr="00B7221A">
        <w:rPr>
          <w:rFonts w:ascii="Arial" w:eastAsia="Arial" w:hAnsi="Arial" w:cs="Arial"/>
          <w:sz w:val="24"/>
          <w:szCs w:val="24"/>
        </w:rPr>
        <w:t xml:space="preserve"> (Leeds Library, 2019) </w:t>
      </w:r>
      <w:r w:rsidRPr="00B7221A">
        <w:rPr>
          <w:rFonts w:ascii="Arial" w:eastAsia="Arial" w:hAnsi="Arial" w:cs="Arial"/>
          <w:sz w:val="24"/>
          <w:szCs w:val="24"/>
        </w:rPr>
        <w:t xml:space="preserve"> </w:t>
      </w:r>
    </w:p>
    <w:p w14:paraId="13B18DED" w14:textId="2B7DB79E" w:rsidR="01E5F6BE" w:rsidRPr="00B7221A" w:rsidRDefault="01E5F6BE" w:rsidP="116D6614">
      <w:pPr>
        <w:jc w:val="both"/>
        <w:rPr>
          <w:rFonts w:ascii="Arial" w:eastAsia="Arial" w:hAnsi="Arial" w:cs="Arial"/>
          <w:sz w:val="24"/>
          <w:szCs w:val="24"/>
        </w:rPr>
      </w:pPr>
      <w:r w:rsidRPr="00B7221A">
        <w:rPr>
          <w:rFonts w:ascii="Arial" w:eastAsia="Arial" w:hAnsi="Arial" w:cs="Arial"/>
          <w:sz w:val="24"/>
          <w:szCs w:val="24"/>
        </w:rPr>
        <w:t xml:space="preserve">3) False, the founder of Wikipedia, Jimmy Wales explained that the website is not practical for academic assignments. The reason being that </w:t>
      </w:r>
      <w:r w:rsidRPr="00B7221A">
        <w:rPr>
          <w:rFonts w:ascii="Arial" w:eastAsia="Arial" w:hAnsi="Arial" w:cs="Arial"/>
          <w:color w:val="000000" w:themeColor="text1"/>
          <w:sz w:val="24"/>
          <w:szCs w:val="24"/>
        </w:rPr>
        <w:t>the information on Wikipedia can be added to and edited by anyone which effects the credibility.</w:t>
      </w:r>
    </w:p>
    <w:p w14:paraId="6D51E392" w14:textId="5A95EEF7" w:rsidR="01E5F6BE" w:rsidRPr="00B7221A" w:rsidRDefault="01E5F6BE" w:rsidP="116D6614">
      <w:pPr>
        <w:jc w:val="both"/>
        <w:rPr>
          <w:rFonts w:ascii="Arial" w:eastAsia="Arial" w:hAnsi="Arial" w:cs="Arial"/>
          <w:sz w:val="24"/>
          <w:szCs w:val="24"/>
        </w:rPr>
      </w:pPr>
      <w:r w:rsidRPr="00B7221A">
        <w:rPr>
          <w:rFonts w:ascii="Arial" w:eastAsia="Arial" w:hAnsi="Arial" w:cs="Arial"/>
          <w:sz w:val="24"/>
          <w:szCs w:val="24"/>
        </w:rPr>
        <w:t xml:space="preserve">4) When quoting more than thirty words or two lines then the long quotation process is required. According to Downes and Evans (2019) you will need to follow the following steps: </w:t>
      </w:r>
    </w:p>
    <w:p w14:paraId="6DC88073" w14:textId="2BCC3BB8" w:rsidR="01E5F6BE" w:rsidRPr="00B7221A" w:rsidRDefault="01E5F6BE" w:rsidP="116D6614">
      <w:pPr>
        <w:pStyle w:val="ListParagraph"/>
        <w:numPr>
          <w:ilvl w:val="0"/>
          <w:numId w:val="3"/>
        </w:numPr>
        <w:jc w:val="both"/>
        <w:rPr>
          <w:rFonts w:ascii="Arial" w:hAnsi="Arial" w:cs="Arial"/>
          <w:sz w:val="24"/>
          <w:szCs w:val="24"/>
        </w:rPr>
      </w:pPr>
      <w:r w:rsidRPr="00B7221A">
        <w:rPr>
          <w:rFonts w:ascii="Arial" w:eastAsia="Arial" w:hAnsi="Arial" w:cs="Arial"/>
          <w:sz w:val="24"/>
          <w:szCs w:val="24"/>
        </w:rPr>
        <w:t xml:space="preserve">Start a new paragraph </w:t>
      </w:r>
    </w:p>
    <w:p w14:paraId="48B0B0B6" w14:textId="6EC1099B" w:rsidR="01E5F6BE" w:rsidRPr="00B7221A" w:rsidRDefault="01E5F6BE" w:rsidP="116D6614">
      <w:pPr>
        <w:pStyle w:val="ListParagraph"/>
        <w:numPr>
          <w:ilvl w:val="0"/>
          <w:numId w:val="3"/>
        </w:numPr>
        <w:jc w:val="both"/>
        <w:rPr>
          <w:rFonts w:ascii="Arial" w:hAnsi="Arial" w:cs="Arial"/>
          <w:sz w:val="24"/>
          <w:szCs w:val="24"/>
        </w:rPr>
      </w:pPr>
      <w:r w:rsidRPr="00B7221A">
        <w:rPr>
          <w:rFonts w:ascii="Arial" w:eastAsia="Arial" w:hAnsi="Arial" w:cs="Arial"/>
          <w:sz w:val="24"/>
          <w:szCs w:val="24"/>
        </w:rPr>
        <w:t>Indent the paragraph</w:t>
      </w:r>
    </w:p>
    <w:p w14:paraId="55211B5E" w14:textId="2B0E38A2" w:rsidR="01E5F6BE" w:rsidRPr="00B7221A" w:rsidRDefault="01E5F6BE" w:rsidP="116D6614">
      <w:pPr>
        <w:pStyle w:val="ListParagraph"/>
        <w:numPr>
          <w:ilvl w:val="0"/>
          <w:numId w:val="3"/>
        </w:numPr>
        <w:jc w:val="both"/>
        <w:rPr>
          <w:rFonts w:ascii="Arial" w:hAnsi="Arial" w:cs="Arial"/>
          <w:sz w:val="24"/>
          <w:szCs w:val="24"/>
        </w:rPr>
      </w:pPr>
      <w:r w:rsidRPr="00B7221A">
        <w:rPr>
          <w:rFonts w:ascii="Arial" w:eastAsia="Arial" w:hAnsi="Arial" w:cs="Arial"/>
          <w:sz w:val="24"/>
          <w:szCs w:val="24"/>
        </w:rPr>
        <w:t xml:space="preserve">You do not need to include quotation marks </w:t>
      </w:r>
    </w:p>
    <w:p w14:paraId="06D4AAD5" w14:textId="0F5CECEB" w:rsidR="01E5F6BE" w:rsidRPr="00B7221A" w:rsidRDefault="01E5F6BE" w:rsidP="116D6614">
      <w:pPr>
        <w:pStyle w:val="ListParagraph"/>
        <w:numPr>
          <w:ilvl w:val="0"/>
          <w:numId w:val="3"/>
        </w:numPr>
        <w:jc w:val="both"/>
        <w:rPr>
          <w:rFonts w:ascii="Arial" w:hAnsi="Arial" w:cs="Arial"/>
          <w:sz w:val="24"/>
          <w:szCs w:val="24"/>
        </w:rPr>
      </w:pPr>
      <w:r w:rsidRPr="00B7221A">
        <w:rPr>
          <w:rFonts w:ascii="Arial" w:eastAsia="Arial" w:hAnsi="Arial" w:cs="Arial"/>
          <w:sz w:val="24"/>
          <w:szCs w:val="24"/>
        </w:rPr>
        <w:t xml:space="preserve">In-text citation is required following the quote </w:t>
      </w:r>
    </w:p>
    <w:p w14:paraId="22902A0D" w14:textId="77777777" w:rsidR="00977AEF" w:rsidRPr="00B7221A" w:rsidRDefault="00977AEF" w:rsidP="116D6614">
      <w:pPr>
        <w:jc w:val="both"/>
        <w:rPr>
          <w:rFonts w:ascii="Arial" w:eastAsia="Arial" w:hAnsi="Arial" w:cs="Arial"/>
          <w:sz w:val="24"/>
          <w:szCs w:val="24"/>
          <w:u w:val="single"/>
        </w:rPr>
      </w:pPr>
    </w:p>
    <w:p w14:paraId="199D5FDF" w14:textId="263D8E7D" w:rsidR="00186BF5" w:rsidRPr="00B7221A" w:rsidRDefault="00186BF5" w:rsidP="116D6614">
      <w:pPr>
        <w:jc w:val="both"/>
        <w:rPr>
          <w:rFonts w:ascii="Arial" w:eastAsia="Arial" w:hAnsi="Arial" w:cs="Arial"/>
          <w:sz w:val="24"/>
          <w:szCs w:val="24"/>
          <w:u w:val="single"/>
        </w:rPr>
      </w:pPr>
      <w:r w:rsidRPr="00B7221A">
        <w:rPr>
          <w:rFonts w:ascii="Arial" w:eastAsia="Arial" w:hAnsi="Arial" w:cs="Arial"/>
          <w:sz w:val="24"/>
          <w:szCs w:val="24"/>
          <w:u w:val="single"/>
        </w:rPr>
        <w:t>Refe</w:t>
      </w:r>
      <w:r w:rsidR="00223C5B" w:rsidRPr="00B7221A">
        <w:rPr>
          <w:rFonts w:ascii="Arial" w:eastAsia="Arial" w:hAnsi="Arial" w:cs="Arial"/>
          <w:sz w:val="24"/>
          <w:szCs w:val="24"/>
          <w:u w:val="single"/>
        </w:rPr>
        <w:t xml:space="preserve">rence list </w:t>
      </w:r>
    </w:p>
    <w:p w14:paraId="0EB9349C" w14:textId="4FE275C5" w:rsidR="007D0B5A" w:rsidRPr="00B7221A" w:rsidRDefault="007D0B5A" w:rsidP="007D0B5A">
      <w:pPr>
        <w:spacing w:after="336" w:line="360" w:lineRule="auto"/>
        <w:rPr>
          <w:rFonts w:ascii="Arial" w:hAnsi="Arial" w:cs="Arial"/>
          <w:sz w:val="24"/>
          <w:szCs w:val="24"/>
        </w:rPr>
      </w:pPr>
      <w:proofErr w:type="spellStart"/>
      <w:r w:rsidRPr="00B7221A">
        <w:rPr>
          <w:rFonts w:ascii="Arial" w:hAnsi="Arial" w:cs="Arial"/>
          <w:sz w:val="24"/>
          <w:szCs w:val="24"/>
        </w:rPr>
        <w:t>Coomer</w:t>
      </w:r>
      <w:proofErr w:type="spellEnd"/>
      <w:r w:rsidRPr="00B7221A">
        <w:rPr>
          <w:rFonts w:ascii="Arial" w:hAnsi="Arial" w:cs="Arial"/>
          <w:sz w:val="24"/>
          <w:szCs w:val="24"/>
        </w:rPr>
        <w:t xml:space="preserve">, A. (2013). </w:t>
      </w:r>
      <w:r w:rsidRPr="00B7221A">
        <w:rPr>
          <w:rFonts w:ascii="Arial" w:hAnsi="Arial" w:cs="Arial"/>
          <w:i/>
          <w:sz w:val="24"/>
          <w:szCs w:val="24"/>
        </w:rPr>
        <w:t xml:space="preserve">Should university students use </w:t>
      </w:r>
      <w:r w:rsidR="003B3AF7" w:rsidRPr="00B7221A">
        <w:rPr>
          <w:rFonts w:ascii="Arial" w:hAnsi="Arial" w:cs="Arial"/>
          <w:i/>
          <w:sz w:val="24"/>
          <w:szCs w:val="24"/>
        </w:rPr>
        <w:t>Wikipedia?</w:t>
      </w:r>
      <w:r w:rsidRPr="00B7221A">
        <w:rPr>
          <w:rFonts w:ascii="Arial" w:hAnsi="Arial" w:cs="Arial"/>
          <w:sz w:val="24"/>
          <w:szCs w:val="24"/>
        </w:rPr>
        <w:t xml:space="preserve"> [online] the Guardian. Available at: https://www.theguardian.com/education/2013/may/13/should-university-students-use-wikipedia</w:t>
      </w:r>
      <w:r w:rsidR="003B3AF7" w:rsidRPr="00B7221A">
        <w:rPr>
          <w:rFonts w:ascii="Arial" w:hAnsi="Arial" w:cs="Arial"/>
          <w:sz w:val="24"/>
          <w:szCs w:val="24"/>
        </w:rPr>
        <w:t>.</w:t>
      </w:r>
    </w:p>
    <w:p w14:paraId="47B13A21" w14:textId="5A611C07" w:rsidR="00505110" w:rsidRPr="00B7221A" w:rsidRDefault="00505110" w:rsidP="00505110">
      <w:pPr>
        <w:jc w:val="both"/>
        <w:rPr>
          <w:rFonts w:ascii="Arial" w:eastAsia="Arial" w:hAnsi="Arial" w:cs="Arial"/>
          <w:sz w:val="24"/>
          <w:szCs w:val="24"/>
        </w:rPr>
      </w:pPr>
      <w:r w:rsidRPr="00B7221A">
        <w:rPr>
          <w:rFonts w:ascii="Arial" w:eastAsia="Arial" w:hAnsi="Arial" w:cs="Arial"/>
          <w:sz w:val="24"/>
          <w:szCs w:val="24"/>
        </w:rPr>
        <w:lastRenderedPageBreak/>
        <w:t xml:space="preserve">Downes, E. and Evans, </w:t>
      </w:r>
      <w:r w:rsidR="003B3AF7" w:rsidRPr="00B7221A">
        <w:rPr>
          <w:rFonts w:ascii="Arial" w:eastAsia="Arial" w:hAnsi="Arial" w:cs="Arial"/>
          <w:sz w:val="24"/>
          <w:szCs w:val="24"/>
        </w:rPr>
        <w:t>P. (</w:t>
      </w:r>
      <w:r w:rsidRPr="00B7221A">
        <w:rPr>
          <w:rFonts w:ascii="Arial" w:eastAsia="Arial" w:hAnsi="Arial" w:cs="Arial"/>
          <w:sz w:val="24"/>
          <w:szCs w:val="24"/>
        </w:rPr>
        <w:t xml:space="preserve">2019) </w:t>
      </w:r>
      <w:r w:rsidRPr="00B7221A">
        <w:rPr>
          <w:rFonts w:ascii="Arial" w:eastAsia="Arial" w:hAnsi="Arial" w:cs="Arial"/>
          <w:i/>
          <w:iCs/>
          <w:sz w:val="24"/>
          <w:szCs w:val="24"/>
        </w:rPr>
        <w:t>Referencing handbook</w:t>
      </w:r>
      <w:r w:rsidRPr="00B7221A">
        <w:rPr>
          <w:rFonts w:ascii="Arial" w:eastAsia="Arial" w:hAnsi="Arial" w:cs="Arial"/>
          <w:sz w:val="24"/>
          <w:szCs w:val="24"/>
        </w:rPr>
        <w:t>. University of Wales Trinity Saint David</w:t>
      </w:r>
    </w:p>
    <w:p w14:paraId="241DB7F1" w14:textId="2DBC9473" w:rsidR="00505110" w:rsidRPr="00B7221A" w:rsidRDefault="007D0B5A" w:rsidP="00505110">
      <w:pPr>
        <w:spacing w:after="336" w:line="360" w:lineRule="auto"/>
        <w:rPr>
          <w:rFonts w:ascii="Arial" w:hAnsi="Arial" w:cs="Arial"/>
          <w:sz w:val="24"/>
          <w:szCs w:val="24"/>
        </w:rPr>
      </w:pPr>
      <w:r w:rsidRPr="00B7221A">
        <w:rPr>
          <w:rFonts w:ascii="Arial" w:hAnsi="Arial" w:cs="Arial"/>
          <w:sz w:val="24"/>
          <w:szCs w:val="24"/>
        </w:rPr>
        <w:t xml:space="preserve">Library.leeds.ac.uk. (2019). </w:t>
      </w:r>
      <w:r w:rsidRPr="00B7221A">
        <w:rPr>
          <w:rFonts w:ascii="Arial" w:hAnsi="Arial" w:cs="Arial"/>
          <w:i/>
          <w:sz w:val="24"/>
          <w:szCs w:val="24"/>
        </w:rPr>
        <w:t>Referencing explained</w:t>
      </w:r>
      <w:r w:rsidRPr="00B7221A">
        <w:rPr>
          <w:rFonts w:ascii="Arial" w:hAnsi="Arial" w:cs="Arial"/>
          <w:sz w:val="24"/>
          <w:szCs w:val="24"/>
        </w:rPr>
        <w:t>. [online] Available at: https://library.leeds.ac.uk/info/1402/referencing/47/referencing_explained</w:t>
      </w:r>
      <w:r w:rsidR="003B3AF7" w:rsidRPr="00B7221A">
        <w:rPr>
          <w:rFonts w:ascii="Arial" w:hAnsi="Arial" w:cs="Arial"/>
          <w:sz w:val="24"/>
          <w:szCs w:val="24"/>
        </w:rPr>
        <w:t>.</w:t>
      </w:r>
    </w:p>
    <w:p w14:paraId="1CB0B563" w14:textId="205CD32A" w:rsidR="00977AEF" w:rsidRPr="00B7221A" w:rsidRDefault="00977AEF" w:rsidP="00505110">
      <w:pPr>
        <w:spacing w:after="336" w:line="360" w:lineRule="auto"/>
        <w:rPr>
          <w:rFonts w:ascii="Arial" w:hAnsi="Arial" w:cs="Arial"/>
          <w:sz w:val="24"/>
          <w:szCs w:val="24"/>
        </w:rPr>
      </w:pPr>
      <w:r w:rsidRPr="00B7221A">
        <w:rPr>
          <w:rFonts w:ascii="Arial" w:eastAsia="Arial" w:hAnsi="Arial" w:cs="Arial"/>
          <w:sz w:val="24"/>
          <w:szCs w:val="24"/>
        </w:rPr>
        <w:t>University Regulations. U</w:t>
      </w:r>
      <w:r w:rsidR="00B34DFB" w:rsidRPr="00B7221A">
        <w:rPr>
          <w:rFonts w:ascii="Arial" w:eastAsia="Arial" w:hAnsi="Arial" w:cs="Arial"/>
          <w:sz w:val="24"/>
          <w:szCs w:val="24"/>
        </w:rPr>
        <w:t>niversity of Wales Trinity Saint David</w:t>
      </w:r>
      <w:r w:rsidRPr="00B7221A">
        <w:rPr>
          <w:rFonts w:ascii="Arial" w:eastAsia="Arial" w:hAnsi="Arial" w:cs="Arial"/>
          <w:sz w:val="24"/>
          <w:szCs w:val="24"/>
        </w:rPr>
        <w:t xml:space="preserve"> </w:t>
      </w:r>
      <w:r w:rsidR="00144912" w:rsidRPr="00B7221A">
        <w:rPr>
          <w:rFonts w:ascii="Arial" w:eastAsia="Arial" w:hAnsi="Arial" w:cs="Arial"/>
          <w:sz w:val="24"/>
          <w:szCs w:val="24"/>
        </w:rPr>
        <w:t>(</w:t>
      </w:r>
      <w:r w:rsidRPr="00B7221A">
        <w:rPr>
          <w:rFonts w:ascii="Arial" w:eastAsia="Arial" w:hAnsi="Arial" w:cs="Arial"/>
          <w:sz w:val="24"/>
          <w:szCs w:val="24"/>
        </w:rPr>
        <w:t>2019</w:t>
      </w:r>
      <w:r w:rsidR="00144912" w:rsidRPr="00B7221A">
        <w:rPr>
          <w:rFonts w:ascii="Arial" w:eastAsia="Arial" w:hAnsi="Arial" w:cs="Arial"/>
          <w:sz w:val="24"/>
          <w:szCs w:val="24"/>
        </w:rPr>
        <w:t>)</w:t>
      </w:r>
      <w:r w:rsidRPr="00B7221A">
        <w:rPr>
          <w:rFonts w:ascii="Arial" w:eastAsia="Arial" w:hAnsi="Arial" w:cs="Arial"/>
          <w:sz w:val="24"/>
          <w:szCs w:val="24"/>
        </w:rPr>
        <w:t>.</w:t>
      </w:r>
    </w:p>
    <w:p w14:paraId="62E1C421" w14:textId="37531AD4" w:rsidR="30D06725" w:rsidRPr="00B7221A" w:rsidRDefault="01E5F6BE" w:rsidP="116D6614">
      <w:pPr>
        <w:jc w:val="both"/>
        <w:rPr>
          <w:rFonts w:ascii="Arial" w:eastAsia="Arial" w:hAnsi="Arial" w:cs="Arial"/>
          <w:sz w:val="24"/>
          <w:szCs w:val="24"/>
        </w:rPr>
      </w:pPr>
      <w:r w:rsidRPr="00B7221A">
        <w:rPr>
          <w:rFonts w:ascii="Arial" w:eastAsia="Arial" w:hAnsi="Arial" w:cs="Arial"/>
          <w:sz w:val="24"/>
          <w:szCs w:val="24"/>
          <w:u w:val="single"/>
        </w:rPr>
        <w:t>Part 3</w:t>
      </w:r>
      <w:r w:rsidRPr="00B7221A">
        <w:rPr>
          <w:rFonts w:ascii="Arial" w:eastAsia="Arial" w:hAnsi="Arial" w:cs="Arial"/>
          <w:sz w:val="24"/>
          <w:szCs w:val="24"/>
        </w:rPr>
        <w:t xml:space="preserve"> </w:t>
      </w:r>
    </w:p>
    <w:p w14:paraId="4BA63400" w14:textId="5391B30D" w:rsidR="000D5168" w:rsidRPr="00B7221A" w:rsidRDefault="48682CD6" w:rsidP="48682CD6">
      <w:pPr>
        <w:jc w:val="both"/>
        <w:rPr>
          <w:rFonts w:ascii="Arial" w:eastAsia="Arial" w:hAnsi="Arial" w:cs="Arial"/>
          <w:sz w:val="24"/>
          <w:szCs w:val="24"/>
        </w:rPr>
      </w:pPr>
      <w:r w:rsidRPr="00B7221A">
        <w:rPr>
          <w:rFonts w:ascii="Arial" w:eastAsia="Arial" w:hAnsi="Arial" w:cs="Arial"/>
          <w:sz w:val="24"/>
          <w:szCs w:val="24"/>
        </w:rPr>
        <w:t xml:space="preserve">The title of this article written by </w:t>
      </w:r>
      <w:proofErr w:type="spellStart"/>
      <w:r w:rsidRPr="00B7221A">
        <w:rPr>
          <w:rFonts w:ascii="Arial" w:eastAsia="Arial" w:hAnsi="Arial" w:cs="Arial"/>
          <w:sz w:val="24"/>
          <w:szCs w:val="24"/>
        </w:rPr>
        <w:t>Agatston</w:t>
      </w:r>
      <w:proofErr w:type="spellEnd"/>
      <w:r w:rsidRPr="00B7221A">
        <w:rPr>
          <w:rFonts w:ascii="Arial" w:eastAsia="Arial" w:hAnsi="Arial" w:cs="Arial"/>
          <w:sz w:val="24"/>
          <w:szCs w:val="24"/>
        </w:rPr>
        <w:t xml:space="preserve">, Kowalski and Limber (2007) is a brief report named ‘Student’s Perspectives on Cyber Bullying’. The report comprises a study carried out on students to understand the impact of cyber bullying which would include own experiences and strategies for dealing with cyber bullying. </w:t>
      </w:r>
    </w:p>
    <w:p w14:paraId="1F683C86" w14:textId="06A28B29" w:rsidR="48682CD6" w:rsidRDefault="48682CD6" w:rsidP="48682CD6">
      <w:pPr>
        <w:jc w:val="both"/>
        <w:rPr>
          <w:rFonts w:ascii="Arial" w:eastAsia="Arial" w:hAnsi="Arial" w:cs="Arial"/>
          <w:sz w:val="24"/>
          <w:szCs w:val="24"/>
        </w:rPr>
      </w:pPr>
      <w:r w:rsidRPr="00B7221A">
        <w:rPr>
          <w:rFonts w:ascii="Arial" w:eastAsia="Arial" w:hAnsi="Arial" w:cs="Arial"/>
          <w:sz w:val="24"/>
          <w:szCs w:val="24"/>
        </w:rPr>
        <w:t xml:space="preserve">Having looked at all three authors, the writer can identify that they bring different experiences within education which will have a positive impact on their studies, allowing a wider outlook on the subject. </w:t>
      </w:r>
      <w:proofErr w:type="spellStart"/>
      <w:r w:rsidRPr="00B7221A">
        <w:rPr>
          <w:rFonts w:ascii="Arial" w:eastAsia="Arial" w:hAnsi="Arial" w:cs="Arial"/>
          <w:sz w:val="24"/>
          <w:szCs w:val="24"/>
        </w:rPr>
        <w:t>Kwalski</w:t>
      </w:r>
      <w:proofErr w:type="spellEnd"/>
      <w:r w:rsidRPr="00B7221A">
        <w:rPr>
          <w:rFonts w:ascii="Arial" w:eastAsia="Arial" w:hAnsi="Arial" w:cs="Arial"/>
          <w:sz w:val="24"/>
          <w:szCs w:val="24"/>
        </w:rPr>
        <w:t xml:space="preserve"> has completed research, which is focused on cyber bullying, Limber directed a bullying prevention programme and </w:t>
      </w:r>
      <w:proofErr w:type="spellStart"/>
      <w:r w:rsidRPr="00B7221A">
        <w:rPr>
          <w:rFonts w:ascii="Arial" w:eastAsia="Arial" w:hAnsi="Arial" w:cs="Arial"/>
          <w:sz w:val="24"/>
          <w:szCs w:val="24"/>
        </w:rPr>
        <w:t>Agatson</w:t>
      </w:r>
      <w:proofErr w:type="spellEnd"/>
      <w:r w:rsidRPr="00B7221A">
        <w:rPr>
          <w:rFonts w:ascii="Arial" w:eastAsia="Arial" w:hAnsi="Arial" w:cs="Arial"/>
          <w:sz w:val="24"/>
          <w:szCs w:val="24"/>
        </w:rPr>
        <w:t xml:space="preserve"> works closely with the schools in Cobb County School District as a counsellor, offering training on how to prevent bullying and keep safe on the internet. Despite the positives, there are factors which could restrict the </w:t>
      </w:r>
      <w:r w:rsidR="00581BD2" w:rsidRPr="00B7221A">
        <w:rPr>
          <w:rFonts w:ascii="Arial" w:eastAsia="Arial" w:hAnsi="Arial" w:cs="Arial"/>
          <w:sz w:val="24"/>
          <w:szCs w:val="24"/>
        </w:rPr>
        <w:t xml:space="preserve">research, </w:t>
      </w:r>
      <w:proofErr w:type="spellStart"/>
      <w:r w:rsidR="00581BD2" w:rsidRPr="00B7221A">
        <w:rPr>
          <w:rFonts w:ascii="Arial" w:eastAsia="Arial" w:hAnsi="Arial" w:cs="Arial"/>
          <w:sz w:val="24"/>
          <w:szCs w:val="24"/>
        </w:rPr>
        <w:t>Kwalski</w:t>
      </w:r>
      <w:proofErr w:type="spellEnd"/>
      <w:r w:rsidRPr="00B7221A">
        <w:rPr>
          <w:rFonts w:ascii="Arial" w:eastAsia="Arial" w:hAnsi="Arial" w:cs="Arial"/>
          <w:sz w:val="24"/>
          <w:szCs w:val="24"/>
        </w:rPr>
        <w:t xml:space="preserve"> and Limber are both professors at Clemson </w:t>
      </w:r>
      <w:r w:rsidR="008B3FF2" w:rsidRPr="00B7221A">
        <w:rPr>
          <w:rFonts w:ascii="Arial" w:eastAsia="Arial" w:hAnsi="Arial" w:cs="Arial"/>
          <w:sz w:val="24"/>
          <w:szCs w:val="24"/>
        </w:rPr>
        <w:t>University,</w:t>
      </w:r>
      <w:r w:rsidRPr="00B7221A">
        <w:rPr>
          <w:rFonts w:ascii="Arial" w:eastAsia="Arial" w:hAnsi="Arial" w:cs="Arial"/>
          <w:sz w:val="24"/>
          <w:szCs w:val="24"/>
        </w:rPr>
        <w:t xml:space="preserve"> so it</w:t>
      </w:r>
      <w:r w:rsidR="00DE2924">
        <w:rPr>
          <w:rFonts w:ascii="Arial" w:eastAsia="Arial" w:hAnsi="Arial" w:cs="Arial"/>
          <w:sz w:val="24"/>
          <w:szCs w:val="24"/>
        </w:rPr>
        <w:t xml:space="preserve"> </w:t>
      </w:r>
      <w:r w:rsidR="008B3FF2">
        <w:rPr>
          <w:rFonts w:ascii="Arial" w:eastAsia="Arial" w:hAnsi="Arial" w:cs="Arial"/>
          <w:sz w:val="24"/>
          <w:szCs w:val="24"/>
        </w:rPr>
        <w:t>is</w:t>
      </w:r>
      <w:r w:rsidRPr="00B7221A">
        <w:rPr>
          <w:rFonts w:ascii="Arial" w:eastAsia="Arial" w:hAnsi="Arial" w:cs="Arial"/>
          <w:sz w:val="24"/>
          <w:szCs w:val="24"/>
        </w:rPr>
        <w:t xml:space="preserve"> likely they have similar views</w:t>
      </w:r>
      <w:r w:rsidR="00583376">
        <w:rPr>
          <w:rFonts w:ascii="Arial" w:eastAsia="Arial" w:hAnsi="Arial" w:cs="Arial"/>
          <w:sz w:val="24"/>
          <w:szCs w:val="24"/>
        </w:rPr>
        <w:t xml:space="preserve"> [1].</w:t>
      </w:r>
    </w:p>
    <w:p w14:paraId="366BAAD0" w14:textId="53CB7777" w:rsidR="4FDEA3FF" w:rsidRPr="00B7221A" w:rsidRDefault="1F5762A2" w:rsidP="1F5762A2">
      <w:pPr>
        <w:jc w:val="both"/>
        <w:rPr>
          <w:rFonts w:ascii="Arial" w:eastAsia="Arial" w:hAnsi="Arial" w:cs="Arial"/>
          <w:sz w:val="24"/>
          <w:szCs w:val="24"/>
        </w:rPr>
      </w:pPr>
      <w:r w:rsidRPr="00B7221A">
        <w:rPr>
          <w:rFonts w:ascii="Arial" w:eastAsia="Arial" w:hAnsi="Arial" w:cs="Arial"/>
          <w:sz w:val="24"/>
          <w:szCs w:val="24"/>
        </w:rPr>
        <w:t>The writer is aware that cyber bullying has become an increasing concern with the development of technology over the current years</w:t>
      </w:r>
      <w:r w:rsidR="54F538DD" w:rsidRPr="00B7221A">
        <w:rPr>
          <w:rFonts w:ascii="Arial" w:eastAsia="Arial" w:hAnsi="Arial" w:cs="Arial"/>
          <w:sz w:val="24"/>
          <w:szCs w:val="24"/>
        </w:rPr>
        <w:t xml:space="preserve"> </w:t>
      </w:r>
      <w:r w:rsidR="21464B89" w:rsidRPr="00B7221A">
        <w:rPr>
          <w:rFonts w:ascii="Arial" w:eastAsia="Arial" w:hAnsi="Arial" w:cs="Arial"/>
          <w:sz w:val="24"/>
          <w:szCs w:val="24"/>
        </w:rPr>
        <w:t>(</w:t>
      </w:r>
      <w:r w:rsidR="15CAC122" w:rsidRPr="00B7221A">
        <w:rPr>
          <w:rFonts w:ascii="Arial" w:eastAsia="Arial" w:hAnsi="Arial" w:cs="Arial"/>
          <w:sz w:val="24"/>
          <w:szCs w:val="24"/>
        </w:rPr>
        <w:t xml:space="preserve">Bradshaw and </w:t>
      </w:r>
      <w:r w:rsidR="7F15ED59" w:rsidRPr="00B7221A">
        <w:rPr>
          <w:rFonts w:ascii="Arial" w:eastAsia="Arial" w:hAnsi="Arial" w:cs="Arial"/>
          <w:sz w:val="24"/>
          <w:szCs w:val="24"/>
        </w:rPr>
        <w:t xml:space="preserve">Donato, </w:t>
      </w:r>
      <w:r w:rsidR="73C46ECE" w:rsidRPr="00B7221A">
        <w:rPr>
          <w:rFonts w:ascii="Arial" w:eastAsia="Arial" w:hAnsi="Arial" w:cs="Arial"/>
          <w:sz w:val="24"/>
          <w:szCs w:val="24"/>
        </w:rPr>
        <w:t>2013</w:t>
      </w:r>
      <w:r w:rsidR="7F053171" w:rsidRPr="00B7221A">
        <w:rPr>
          <w:rFonts w:ascii="Arial" w:eastAsia="Arial" w:hAnsi="Arial" w:cs="Arial"/>
          <w:sz w:val="24"/>
          <w:szCs w:val="24"/>
        </w:rPr>
        <w:t>).</w:t>
      </w:r>
      <w:r w:rsidRPr="00B7221A">
        <w:rPr>
          <w:rFonts w:ascii="Arial" w:eastAsia="Arial" w:hAnsi="Arial" w:cs="Arial"/>
          <w:sz w:val="24"/>
          <w:szCs w:val="24"/>
        </w:rPr>
        <w:t xml:space="preserve"> This paper has included a study of 148 students to conduct a conclusion of the impact cyber bullying has on middle and high school students. Interviews and focus groups where carried out to gain an understanding, however, this information was limited as there w</w:t>
      </w:r>
      <w:r w:rsidR="008B3FF2">
        <w:rPr>
          <w:rFonts w:ascii="Arial" w:eastAsia="Arial" w:hAnsi="Arial" w:cs="Arial"/>
          <w:sz w:val="24"/>
          <w:szCs w:val="24"/>
        </w:rPr>
        <w:t>ere</w:t>
      </w:r>
      <w:r w:rsidRPr="00B7221A">
        <w:rPr>
          <w:rFonts w:ascii="Arial" w:eastAsia="Arial" w:hAnsi="Arial" w:cs="Arial"/>
          <w:sz w:val="24"/>
          <w:szCs w:val="24"/>
        </w:rPr>
        <w:t xml:space="preserve"> only a small minority of students asked to participate, these focus groups took place in Cobb County School District of Marietta, Georgia. Focus groups and interviews lasted 45-minutes which is time restricting to conclude a way forward on a potential sensitive topic. </w:t>
      </w:r>
      <w:r w:rsidR="268C607F" w:rsidRPr="00B7221A">
        <w:rPr>
          <w:rFonts w:ascii="Arial" w:eastAsia="Arial" w:hAnsi="Arial" w:cs="Arial"/>
          <w:sz w:val="24"/>
          <w:szCs w:val="24"/>
        </w:rPr>
        <w:t>Although focus groups allow</w:t>
      </w:r>
      <w:r w:rsidR="00B52716" w:rsidRPr="00B7221A">
        <w:rPr>
          <w:rFonts w:ascii="Arial" w:eastAsia="Arial" w:hAnsi="Arial" w:cs="Arial"/>
          <w:sz w:val="24"/>
          <w:szCs w:val="24"/>
        </w:rPr>
        <w:t xml:space="preserve"> </w:t>
      </w:r>
      <w:r w:rsidR="00B4102E" w:rsidRPr="00B7221A">
        <w:rPr>
          <w:rFonts w:ascii="Arial" w:eastAsia="Arial" w:hAnsi="Arial" w:cs="Arial"/>
          <w:sz w:val="24"/>
          <w:szCs w:val="24"/>
        </w:rPr>
        <w:t xml:space="preserve">the researchers to physically interact with the students it is </w:t>
      </w:r>
      <w:r w:rsidR="0002113F" w:rsidRPr="00B7221A">
        <w:rPr>
          <w:rFonts w:ascii="Arial" w:eastAsia="Arial" w:hAnsi="Arial" w:cs="Arial"/>
          <w:sz w:val="24"/>
          <w:szCs w:val="24"/>
        </w:rPr>
        <w:t xml:space="preserve">not the </w:t>
      </w:r>
      <w:r w:rsidR="00C017D5" w:rsidRPr="00B7221A">
        <w:rPr>
          <w:rFonts w:ascii="Arial" w:eastAsia="Arial" w:hAnsi="Arial" w:cs="Arial"/>
          <w:sz w:val="24"/>
          <w:szCs w:val="24"/>
        </w:rPr>
        <w:t xml:space="preserve">most reliable source </w:t>
      </w:r>
      <w:r w:rsidR="00F23333" w:rsidRPr="00B7221A">
        <w:rPr>
          <w:rFonts w:ascii="Arial" w:eastAsia="Arial" w:hAnsi="Arial" w:cs="Arial"/>
          <w:sz w:val="24"/>
          <w:szCs w:val="24"/>
        </w:rPr>
        <w:t>to use as some individuals may n</w:t>
      </w:r>
      <w:r w:rsidR="00A8359A" w:rsidRPr="00B7221A">
        <w:rPr>
          <w:rFonts w:ascii="Arial" w:eastAsia="Arial" w:hAnsi="Arial" w:cs="Arial"/>
          <w:sz w:val="24"/>
          <w:szCs w:val="24"/>
        </w:rPr>
        <w:t xml:space="preserve">ot feel </w:t>
      </w:r>
      <w:r w:rsidR="00554A2F" w:rsidRPr="00B7221A">
        <w:rPr>
          <w:rFonts w:ascii="Arial" w:eastAsia="Arial" w:hAnsi="Arial" w:cs="Arial"/>
          <w:sz w:val="24"/>
          <w:szCs w:val="24"/>
        </w:rPr>
        <w:t>comfortable to discuss their issues</w:t>
      </w:r>
      <w:r w:rsidR="00FE777A" w:rsidRPr="00B7221A">
        <w:rPr>
          <w:rFonts w:ascii="Arial" w:eastAsia="Arial" w:hAnsi="Arial" w:cs="Arial"/>
          <w:sz w:val="24"/>
          <w:szCs w:val="24"/>
        </w:rPr>
        <w:t xml:space="preserve"> (Janet Smithson, 2007). </w:t>
      </w:r>
      <w:r w:rsidR="268C607F" w:rsidRPr="00B7221A">
        <w:rPr>
          <w:rFonts w:ascii="Arial" w:eastAsia="Arial" w:hAnsi="Arial" w:cs="Arial"/>
          <w:sz w:val="24"/>
          <w:szCs w:val="24"/>
        </w:rPr>
        <w:t>Throughout</w:t>
      </w:r>
      <w:r w:rsidRPr="00B7221A">
        <w:rPr>
          <w:rFonts w:ascii="Arial" w:eastAsia="Arial" w:hAnsi="Arial" w:cs="Arial"/>
          <w:sz w:val="24"/>
          <w:szCs w:val="24"/>
        </w:rPr>
        <w:t xml:space="preserve"> the article the writer gains an understanding on how students view cyber bullying however, this is not always the focus in the text</w:t>
      </w:r>
      <w:r w:rsidR="76375DA0" w:rsidRPr="00B7221A">
        <w:rPr>
          <w:rFonts w:ascii="Arial" w:eastAsia="Arial" w:hAnsi="Arial" w:cs="Arial"/>
          <w:sz w:val="24"/>
          <w:szCs w:val="24"/>
        </w:rPr>
        <w:t>.</w:t>
      </w:r>
    </w:p>
    <w:p w14:paraId="210947AC" w14:textId="153EDBC4" w:rsidR="4FDEA3FF" w:rsidRPr="00B7221A" w:rsidRDefault="76C61F90" w:rsidP="76C61F90">
      <w:pPr>
        <w:jc w:val="both"/>
        <w:rPr>
          <w:rFonts w:ascii="Arial" w:eastAsia="Arial" w:hAnsi="Arial" w:cs="Arial"/>
          <w:sz w:val="24"/>
          <w:szCs w:val="24"/>
        </w:rPr>
      </w:pPr>
      <w:r w:rsidRPr="00B7221A">
        <w:rPr>
          <w:rFonts w:ascii="Arial" w:eastAsia="Arial" w:hAnsi="Arial" w:cs="Arial"/>
          <w:sz w:val="24"/>
          <w:szCs w:val="24"/>
        </w:rPr>
        <w:t>Although the article is presented accordingly the use of paragraphs are restricted in size and the use of links between the paragraphs are not effective, which has an overall impact on the structure of the article. There are many occasions that paragraphs could have been separated, this could have helped the reader keep focus on the topic</w:t>
      </w:r>
      <w:r w:rsidR="00975499" w:rsidRPr="00B7221A">
        <w:rPr>
          <w:rFonts w:ascii="Arial" w:eastAsia="Arial" w:hAnsi="Arial" w:cs="Arial"/>
          <w:sz w:val="24"/>
          <w:szCs w:val="24"/>
        </w:rPr>
        <w:t xml:space="preserve">. </w:t>
      </w:r>
      <w:r w:rsidRPr="00B7221A">
        <w:rPr>
          <w:rFonts w:ascii="Arial" w:eastAsia="Arial" w:hAnsi="Arial" w:cs="Arial"/>
          <w:sz w:val="24"/>
          <w:szCs w:val="24"/>
        </w:rPr>
        <w:t xml:space="preserve">The statistics in the text where inconsistent which impacts on the readers belief in the author(s). The paper also includes unnecessary information, the writer has learnt about an unnamed study which has no correspondent to the authors current study.  </w:t>
      </w:r>
    </w:p>
    <w:p w14:paraId="68308592" w14:textId="7CB2CE27" w:rsidR="4DD91957" w:rsidRPr="00B7221A" w:rsidRDefault="48682CD6" w:rsidP="48682CD6">
      <w:pPr>
        <w:jc w:val="both"/>
        <w:rPr>
          <w:rFonts w:ascii="Arial" w:eastAsia="Arial" w:hAnsi="Arial" w:cs="Arial"/>
          <w:sz w:val="24"/>
          <w:szCs w:val="24"/>
        </w:rPr>
      </w:pPr>
      <w:r w:rsidRPr="00B7221A">
        <w:rPr>
          <w:rFonts w:ascii="Arial" w:eastAsia="Arial" w:hAnsi="Arial" w:cs="Arial"/>
          <w:sz w:val="24"/>
          <w:szCs w:val="24"/>
        </w:rPr>
        <w:lastRenderedPageBreak/>
        <w:t xml:space="preserve">The use of formal language in this paper is very evident. The scriber explains that the information in the article is difficult to read and relatively unfocused as the points made are either repetitive or information was vague, for example, diverse socioeconomic was brought into the </w:t>
      </w:r>
      <w:r w:rsidR="5A37E721" w:rsidRPr="00B7221A">
        <w:rPr>
          <w:rFonts w:ascii="Arial" w:eastAsia="Arial" w:hAnsi="Arial" w:cs="Arial"/>
          <w:sz w:val="24"/>
          <w:szCs w:val="24"/>
        </w:rPr>
        <w:t xml:space="preserve">study, </w:t>
      </w:r>
      <w:r w:rsidR="09F8865F" w:rsidRPr="00B7221A">
        <w:rPr>
          <w:rFonts w:ascii="Arial" w:eastAsia="Arial" w:hAnsi="Arial" w:cs="Arial"/>
          <w:sz w:val="24"/>
          <w:szCs w:val="24"/>
        </w:rPr>
        <w:t>however, not</w:t>
      </w:r>
      <w:r w:rsidR="38EA7D2B" w:rsidRPr="00B7221A">
        <w:rPr>
          <w:rFonts w:ascii="Arial" w:eastAsia="Arial" w:hAnsi="Arial" w:cs="Arial"/>
          <w:sz w:val="24"/>
          <w:szCs w:val="24"/>
        </w:rPr>
        <w:t xml:space="preserve"> </w:t>
      </w:r>
      <w:r w:rsidR="4870782C" w:rsidRPr="00B7221A">
        <w:rPr>
          <w:rFonts w:ascii="Arial" w:eastAsia="Arial" w:hAnsi="Arial" w:cs="Arial"/>
          <w:sz w:val="24"/>
          <w:szCs w:val="24"/>
        </w:rPr>
        <w:t>elaborated</w:t>
      </w:r>
      <w:r w:rsidR="7763D5E0" w:rsidRPr="00B7221A">
        <w:rPr>
          <w:rFonts w:ascii="Arial" w:eastAsia="Arial" w:hAnsi="Arial" w:cs="Arial"/>
          <w:sz w:val="24"/>
          <w:szCs w:val="24"/>
        </w:rPr>
        <w:t xml:space="preserve"> on</w:t>
      </w:r>
      <w:r w:rsidR="4870782C" w:rsidRPr="00B7221A">
        <w:rPr>
          <w:rFonts w:ascii="Arial" w:eastAsia="Arial" w:hAnsi="Arial" w:cs="Arial"/>
          <w:sz w:val="24"/>
          <w:szCs w:val="24"/>
        </w:rPr>
        <w:t xml:space="preserve">, </w:t>
      </w:r>
      <w:r w:rsidR="041AFA1E" w:rsidRPr="00B7221A">
        <w:rPr>
          <w:rFonts w:ascii="Arial" w:eastAsia="Arial" w:hAnsi="Arial" w:cs="Arial"/>
          <w:sz w:val="24"/>
          <w:szCs w:val="24"/>
        </w:rPr>
        <w:t>when potentially</w:t>
      </w:r>
      <w:r w:rsidR="0B7D272C" w:rsidRPr="00B7221A">
        <w:rPr>
          <w:rFonts w:ascii="Arial" w:eastAsia="Arial" w:hAnsi="Arial" w:cs="Arial"/>
          <w:sz w:val="24"/>
          <w:szCs w:val="24"/>
        </w:rPr>
        <w:t xml:space="preserve"> it could </w:t>
      </w:r>
      <w:r w:rsidR="77BFB44E" w:rsidRPr="00B7221A">
        <w:rPr>
          <w:rFonts w:ascii="Arial" w:eastAsia="Arial" w:hAnsi="Arial" w:cs="Arial"/>
          <w:sz w:val="24"/>
          <w:szCs w:val="24"/>
        </w:rPr>
        <w:t xml:space="preserve">be a contributing </w:t>
      </w:r>
      <w:r w:rsidR="5D04263B" w:rsidRPr="00B7221A">
        <w:rPr>
          <w:rFonts w:ascii="Arial" w:eastAsia="Arial" w:hAnsi="Arial" w:cs="Arial"/>
          <w:sz w:val="24"/>
          <w:szCs w:val="24"/>
        </w:rPr>
        <w:t xml:space="preserve">factor </w:t>
      </w:r>
      <w:r w:rsidR="19C38D17" w:rsidRPr="00B7221A">
        <w:rPr>
          <w:rFonts w:ascii="Arial" w:eastAsia="Arial" w:hAnsi="Arial" w:cs="Arial"/>
          <w:sz w:val="24"/>
          <w:szCs w:val="24"/>
        </w:rPr>
        <w:t>of bullying</w:t>
      </w:r>
      <w:r w:rsidR="71ECDD41" w:rsidRPr="00B7221A">
        <w:rPr>
          <w:rFonts w:ascii="Arial" w:eastAsia="Arial" w:hAnsi="Arial" w:cs="Arial"/>
          <w:sz w:val="24"/>
          <w:szCs w:val="24"/>
        </w:rPr>
        <w:t>.</w:t>
      </w:r>
      <w:r w:rsidR="19C38D17" w:rsidRPr="00B7221A">
        <w:rPr>
          <w:rFonts w:ascii="Arial" w:eastAsia="Arial" w:hAnsi="Arial" w:cs="Arial"/>
          <w:sz w:val="24"/>
          <w:szCs w:val="24"/>
        </w:rPr>
        <w:t xml:space="preserve"> </w:t>
      </w:r>
      <w:r w:rsidR="5D04263B" w:rsidRPr="00B7221A">
        <w:rPr>
          <w:rFonts w:ascii="Arial" w:eastAsia="Arial" w:hAnsi="Arial" w:cs="Arial"/>
          <w:color w:val="000000" w:themeColor="text1"/>
          <w:sz w:val="24"/>
          <w:szCs w:val="24"/>
        </w:rPr>
        <w:t>According</w:t>
      </w:r>
      <w:r w:rsidR="71BCA2AC" w:rsidRPr="00B7221A">
        <w:rPr>
          <w:rFonts w:ascii="Arial" w:eastAsia="Arial" w:hAnsi="Arial" w:cs="Arial"/>
          <w:color w:val="000000" w:themeColor="text1"/>
          <w:sz w:val="24"/>
          <w:szCs w:val="24"/>
        </w:rPr>
        <w:t xml:space="preserve"> to Jansen, et al, (2011), individuals who come from socioeconomic backgrounds are more likely to be bullied.</w:t>
      </w:r>
      <w:r w:rsidRPr="00B7221A">
        <w:rPr>
          <w:rFonts w:ascii="Arial" w:eastAsia="Arial" w:hAnsi="Arial" w:cs="Arial"/>
          <w:color w:val="000000" w:themeColor="text1"/>
          <w:sz w:val="24"/>
          <w:szCs w:val="24"/>
        </w:rPr>
        <w:t xml:space="preserve"> </w:t>
      </w:r>
      <w:r w:rsidRPr="00B7221A">
        <w:rPr>
          <w:rFonts w:ascii="Arial" w:eastAsia="Arial" w:hAnsi="Arial" w:cs="Arial"/>
          <w:sz w:val="24"/>
          <w:szCs w:val="24"/>
        </w:rPr>
        <w:t xml:space="preserve">The journal article is limited in their credibility as the only reference used was themselves and the small study within the school. In addition to this, the writer has identified that there is no use of objective language and the article consists of a high volume of subjective language throughout, ideas have not been checked which allows the article to be biased. </w:t>
      </w:r>
      <w:proofErr w:type="spellStart"/>
      <w:r w:rsidRPr="00B7221A">
        <w:rPr>
          <w:rFonts w:ascii="Arial" w:eastAsia="Arial" w:hAnsi="Arial" w:cs="Arial"/>
          <w:sz w:val="24"/>
          <w:szCs w:val="24"/>
        </w:rPr>
        <w:t>Agatston</w:t>
      </w:r>
      <w:proofErr w:type="spellEnd"/>
      <w:r w:rsidRPr="00B7221A">
        <w:rPr>
          <w:rFonts w:ascii="Arial" w:eastAsia="Arial" w:hAnsi="Arial" w:cs="Arial"/>
          <w:sz w:val="24"/>
          <w:szCs w:val="24"/>
        </w:rPr>
        <w:t xml:space="preserve">, </w:t>
      </w:r>
      <w:proofErr w:type="spellStart"/>
      <w:r w:rsidRPr="00B7221A">
        <w:rPr>
          <w:rFonts w:ascii="Arial" w:eastAsia="Arial" w:hAnsi="Arial" w:cs="Arial"/>
          <w:sz w:val="24"/>
          <w:szCs w:val="24"/>
        </w:rPr>
        <w:t>Kwalski</w:t>
      </w:r>
      <w:proofErr w:type="spellEnd"/>
      <w:r w:rsidRPr="00B7221A">
        <w:rPr>
          <w:rFonts w:ascii="Arial" w:eastAsia="Arial" w:hAnsi="Arial" w:cs="Arial"/>
          <w:sz w:val="24"/>
          <w:szCs w:val="24"/>
        </w:rPr>
        <w:t xml:space="preserve"> and Limber did not use persuasive language to their full advantage as this could have impacted on the readers views on the article. The writer feels as though it would have been in the best interest of the researchers to allow the students to create a conclusion rather than it being their own ideas. </w:t>
      </w:r>
    </w:p>
    <w:p w14:paraId="24D5D072" w14:textId="3CFF86C6" w:rsidR="4DD91957" w:rsidRPr="00B7221A" w:rsidRDefault="48682CD6" w:rsidP="48682CD6">
      <w:pPr>
        <w:jc w:val="both"/>
        <w:rPr>
          <w:rFonts w:ascii="Arial" w:eastAsia="Arial" w:hAnsi="Arial" w:cs="Arial"/>
          <w:sz w:val="24"/>
          <w:szCs w:val="24"/>
        </w:rPr>
      </w:pPr>
      <w:proofErr w:type="spellStart"/>
      <w:r w:rsidRPr="00B7221A">
        <w:rPr>
          <w:rFonts w:ascii="Arial" w:eastAsia="Arial" w:hAnsi="Arial" w:cs="Arial"/>
          <w:sz w:val="24"/>
          <w:szCs w:val="24"/>
        </w:rPr>
        <w:t>Agatston</w:t>
      </w:r>
      <w:proofErr w:type="spellEnd"/>
      <w:r w:rsidRPr="00B7221A">
        <w:rPr>
          <w:rFonts w:ascii="Arial" w:eastAsia="Arial" w:hAnsi="Arial" w:cs="Arial"/>
          <w:sz w:val="24"/>
          <w:szCs w:val="24"/>
        </w:rPr>
        <w:t xml:space="preserve">, </w:t>
      </w:r>
      <w:proofErr w:type="spellStart"/>
      <w:r w:rsidRPr="00B7221A">
        <w:rPr>
          <w:rFonts w:ascii="Arial" w:eastAsia="Arial" w:hAnsi="Arial" w:cs="Arial"/>
          <w:sz w:val="24"/>
          <w:szCs w:val="24"/>
        </w:rPr>
        <w:t>Kwalski</w:t>
      </w:r>
      <w:proofErr w:type="spellEnd"/>
      <w:r w:rsidRPr="00B7221A">
        <w:rPr>
          <w:rFonts w:ascii="Arial" w:eastAsia="Arial" w:hAnsi="Arial" w:cs="Arial"/>
          <w:sz w:val="24"/>
          <w:szCs w:val="24"/>
        </w:rPr>
        <w:t xml:space="preserve"> and Limber (2007) made the claims that male students are “less likely" to support the concept that cyber bullying is a problem at their school. </w:t>
      </w:r>
      <w:r w:rsidR="3068E18F" w:rsidRPr="00B7221A">
        <w:rPr>
          <w:rFonts w:ascii="Arial" w:eastAsia="Arial" w:hAnsi="Arial" w:cs="Arial"/>
          <w:sz w:val="24"/>
          <w:szCs w:val="24"/>
        </w:rPr>
        <w:t xml:space="preserve">A more up to date </w:t>
      </w:r>
      <w:r w:rsidR="38AC5387" w:rsidRPr="00B7221A">
        <w:rPr>
          <w:rFonts w:ascii="Arial" w:eastAsia="Arial" w:hAnsi="Arial" w:cs="Arial"/>
          <w:sz w:val="24"/>
          <w:szCs w:val="24"/>
        </w:rPr>
        <w:t xml:space="preserve">study </w:t>
      </w:r>
      <w:r w:rsidR="279B17B7" w:rsidRPr="00B7221A">
        <w:rPr>
          <w:rFonts w:ascii="Arial" w:eastAsia="Arial" w:hAnsi="Arial" w:cs="Arial"/>
          <w:sz w:val="24"/>
          <w:szCs w:val="24"/>
        </w:rPr>
        <w:t xml:space="preserve">contradicts </w:t>
      </w:r>
      <w:r w:rsidR="0D4C2E09" w:rsidRPr="00B7221A">
        <w:rPr>
          <w:rFonts w:ascii="Arial" w:eastAsia="Arial" w:hAnsi="Arial" w:cs="Arial"/>
          <w:sz w:val="24"/>
          <w:szCs w:val="24"/>
        </w:rPr>
        <w:t>this</w:t>
      </w:r>
      <w:r w:rsidR="67199411" w:rsidRPr="00B7221A">
        <w:rPr>
          <w:rFonts w:ascii="Arial" w:eastAsia="Arial" w:hAnsi="Arial" w:cs="Arial"/>
          <w:sz w:val="24"/>
          <w:szCs w:val="24"/>
        </w:rPr>
        <w:t xml:space="preserve"> claim, </w:t>
      </w:r>
      <w:r w:rsidR="6DB3FD5B" w:rsidRPr="00B7221A">
        <w:rPr>
          <w:rFonts w:ascii="Arial" w:eastAsia="Arial" w:hAnsi="Arial" w:cs="Arial"/>
          <w:sz w:val="24"/>
          <w:szCs w:val="24"/>
        </w:rPr>
        <w:t>according</w:t>
      </w:r>
      <w:r w:rsidR="434098F5" w:rsidRPr="00B7221A">
        <w:rPr>
          <w:rFonts w:ascii="Arial" w:eastAsia="Arial" w:hAnsi="Arial" w:cs="Arial"/>
          <w:sz w:val="24"/>
          <w:szCs w:val="24"/>
        </w:rPr>
        <w:t xml:space="preserve"> </w:t>
      </w:r>
      <w:r w:rsidR="2ED599AA" w:rsidRPr="00B7221A">
        <w:rPr>
          <w:rFonts w:ascii="Arial" w:eastAsia="Arial" w:hAnsi="Arial" w:cs="Arial"/>
          <w:sz w:val="24"/>
          <w:szCs w:val="24"/>
        </w:rPr>
        <w:t xml:space="preserve">to </w:t>
      </w:r>
      <w:r w:rsidR="61295136" w:rsidRPr="00B7221A">
        <w:rPr>
          <w:rFonts w:ascii="Arial" w:eastAsia="Arial" w:hAnsi="Arial" w:cs="Arial"/>
          <w:sz w:val="24"/>
          <w:szCs w:val="24"/>
        </w:rPr>
        <w:t>Sue</w:t>
      </w:r>
      <w:r w:rsidR="6FC21CDB" w:rsidRPr="00B7221A">
        <w:rPr>
          <w:rFonts w:ascii="Arial" w:eastAsia="Arial" w:hAnsi="Arial" w:cs="Arial"/>
          <w:sz w:val="24"/>
          <w:szCs w:val="24"/>
        </w:rPr>
        <w:t xml:space="preserve"> </w:t>
      </w:r>
      <w:proofErr w:type="spellStart"/>
      <w:r w:rsidR="70A4A19E" w:rsidRPr="00B7221A">
        <w:rPr>
          <w:rFonts w:ascii="Arial" w:eastAsia="Arial" w:hAnsi="Arial" w:cs="Arial"/>
          <w:sz w:val="24"/>
          <w:szCs w:val="24"/>
        </w:rPr>
        <w:t>Scheff</w:t>
      </w:r>
      <w:proofErr w:type="spellEnd"/>
      <w:r w:rsidR="16696294" w:rsidRPr="00B7221A">
        <w:rPr>
          <w:rFonts w:ascii="Arial" w:eastAsia="Arial" w:hAnsi="Arial" w:cs="Arial"/>
          <w:sz w:val="24"/>
          <w:szCs w:val="24"/>
        </w:rPr>
        <w:t xml:space="preserve"> (</w:t>
      </w:r>
      <w:r w:rsidR="6E05703F" w:rsidRPr="00B7221A">
        <w:rPr>
          <w:rFonts w:ascii="Arial" w:eastAsia="Arial" w:hAnsi="Arial" w:cs="Arial"/>
          <w:sz w:val="24"/>
          <w:szCs w:val="24"/>
        </w:rPr>
        <w:t xml:space="preserve">2017) </w:t>
      </w:r>
      <w:r w:rsidR="7B14E240" w:rsidRPr="00B7221A">
        <w:rPr>
          <w:rFonts w:ascii="Arial" w:eastAsia="Arial" w:hAnsi="Arial" w:cs="Arial"/>
          <w:sz w:val="24"/>
          <w:szCs w:val="24"/>
        </w:rPr>
        <w:t xml:space="preserve">boys </w:t>
      </w:r>
      <w:r w:rsidR="10E63B00" w:rsidRPr="00B7221A">
        <w:rPr>
          <w:rFonts w:ascii="Arial" w:eastAsia="Arial" w:hAnsi="Arial" w:cs="Arial"/>
          <w:sz w:val="24"/>
          <w:szCs w:val="24"/>
        </w:rPr>
        <w:t xml:space="preserve">are </w:t>
      </w:r>
      <w:r w:rsidR="6E7A7811" w:rsidRPr="00B7221A">
        <w:rPr>
          <w:rFonts w:ascii="Arial" w:eastAsia="Arial" w:hAnsi="Arial" w:cs="Arial"/>
          <w:sz w:val="24"/>
          <w:szCs w:val="24"/>
        </w:rPr>
        <w:t xml:space="preserve">the ones more </w:t>
      </w:r>
      <w:r w:rsidR="2B8BDD9D" w:rsidRPr="00B7221A">
        <w:rPr>
          <w:rFonts w:ascii="Arial" w:eastAsia="Arial" w:hAnsi="Arial" w:cs="Arial"/>
          <w:sz w:val="24"/>
          <w:szCs w:val="24"/>
        </w:rPr>
        <w:t xml:space="preserve">likely </w:t>
      </w:r>
      <w:r w:rsidR="611FA0A4" w:rsidRPr="00B7221A">
        <w:rPr>
          <w:rFonts w:ascii="Arial" w:eastAsia="Arial" w:hAnsi="Arial" w:cs="Arial"/>
          <w:sz w:val="24"/>
          <w:szCs w:val="24"/>
        </w:rPr>
        <w:t xml:space="preserve">to </w:t>
      </w:r>
      <w:r w:rsidR="47176D8C" w:rsidRPr="00B7221A">
        <w:rPr>
          <w:rFonts w:ascii="Arial" w:eastAsia="Arial" w:hAnsi="Arial" w:cs="Arial"/>
          <w:sz w:val="24"/>
          <w:szCs w:val="24"/>
        </w:rPr>
        <w:t>talk</w:t>
      </w:r>
      <w:r w:rsidR="48216384" w:rsidRPr="00B7221A">
        <w:rPr>
          <w:rFonts w:ascii="Arial" w:eastAsia="Arial" w:hAnsi="Arial" w:cs="Arial"/>
          <w:sz w:val="24"/>
          <w:szCs w:val="24"/>
        </w:rPr>
        <w:t xml:space="preserve"> </w:t>
      </w:r>
      <w:r w:rsidR="4C52B66E" w:rsidRPr="00B7221A">
        <w:rPr>
          <w:rFonts w:ascii="Arial" w:eastAsia="Arial" w:hAnsi="Arial" w:cs="Arial"/>
          <w:sz w:val="24"/>
          <w:szCs w:val="24"/>
        </w:rPr>
        <w:t>about</w:t>
      </w:r>
      <w:r w:rsidR="50C51B02" w:rsidRPr="00B7221A">
        <w:rPr>
          <w:rFonts w:ascii="Arial" w:eastAsia="Arial" w:hAnsi="Arial" w:cs="Arial"/>
          <w:sz w:val="24"/>
          <w:szCs w:val="24"/>
        </w:rPr>
        <w:t xml:space="preserve"> </w:t>
      </w:r>
      <w:r w:rsidR="2378CF7D" w:rsidRPr="00B7221A">
        <w:rPr>
          <w:rFonts w:ascii="Arial" w:eastAsia="Arial" w:hAnsi="Arial" w:cs="Arial"/>
          <w:sz w:val="24"/>
          <w:szCs w:val="24"/>
        </w:rPr>
        <w:t>online</w:t>
      </w:r>
      <w:r w:rsidR="76E3D080" w:rsidRPr="00B7221A">
        <w:rPr>
          <w:rFonts w:ascii="Arial" w:eastAsia="Arial" w:hAnsi="Arial" w:cs="Arial"/>
          <w:sz w:val="24"/>
          <w:szCs w:val="24"/>
        </w:rPr>
        <w:t xml:space="preserve"> bullying</w:t>
      </w:r>
      <w:r w:rsidR="23B62C7A" w:rsidRPr="00B7221A">
        <w:rPr>
          <w:rFonts w:ascii="Arial" w:eastAsia="Arial" w:hAnsi="Arial" w:cs="Arial"/>
          <w:sz w:val="24"/>
          <w:szCs w:val="24"/>
        </w:rPr>
        <w:t>.</w:t>
      </w:r>
      <w:r w:rsidR="76E3D080" w:rsidRPr="00B7221A">
        <w:rPr>
          <w:rFonts w:ascii="Arial" w:eastAsia="Arial" w:hAnsi="Arial" w:cs="Arial"/>
          <w:sz w:val="24"/>
          <w:szCs w:val="24"/>
        </w:rPr>
        <w:t xml:space="preserve"> </w:t>
      </w:r>
      <w:r w:rsidRPr="00B7221A">
        <w:rPr>
          <w:rFonts w:ascii="Arial" w:eastAsia="Arial" w:hAnsi="Arial" w:cs="Arial"/>
          <w:sz w:val="24"/>
          <w:szCs w:val="24"/>
        </w:rPr>
        <w:t xml:space="preserve">Another claim that was made by </w:t>
      </w:r>
      <w:proofErr w:type="spellStart"/>
      <w:r w:rsidRPr="00B7221A">
        <w:rPr>
          <w:rFonts w:ascii="Arial" w:eastAsia="Arial" w:hAnsi="Arial" w:cs="Arial"/>
          <w:sz w:val="24"/>
          <w:szCs w:val="24"/>
        </w:rPr>
        <w:t>Agatston</w:t>
      </w:r>
      <w:proofErr w:type="spellEnd"/>
      <w:r w:rsidRPr="00B7221A">
        <w:rPr>
          <w:rFonts w:ascii="Arial" w:eastAsia="Arial" w:hAnsi="Arial" w:cs="Arial"/>
          <w:sz w:val="24"/>
          <w:szCs w:val="24"/>
        </w:rPr>
        <w:t xml:space="preserve">, </w:t>
      </w:r>
      <w:proofErr w:type="spellStart"/>
      <w:r w:rsidRPr="00B7221A">
        <w:rPr>
          <w:rFonts w:ascii="Arial" w:eastAsia="Arial" w:hAnsi="Arial" w:cs="Arial"/>
          <w:sz w:val="24"/>
          <w:szCs w:val="24"/>
        </w:rPr>
        <w:t>Kwalski</w:t>
      </w:r>
      <w:proofErr w:type="spellEnd"/>
      <w:r w:rsidRPr="00B7221A">
        <w:rPr>
          <w:rFonts w:ascii="Arial" w:eastAsia="Arial" w:hAnsi="Arial" w:cs="Arial"/>
          <w:sz w:val="24"/>
          <w:szCs w:val="24"/>
        </w:rPr>
        <w:t xml:space="preserve"> and Limber (2007) was that students disregard the rules around using their cell phones at school, so this policy needs to be pushed, it was also mentioned that students can access circumvent filters. He past the points could have been explained in more detail and researched more through to increase the reliability of the journal article. The paper is also repetitive and includes the same points and is not varied with their findings, the writer is aware that females view cyber bullying as a problem within school however, it is not necessary to repeat this more than twice in the article. </w:t>
      </w:r>
    </w:p>
    <w:p w14:paraId="152C514F" w14:textId="2B726FD6" w:rsidR="4DD91957" w:rsidRPr="00B7221A" w:rsidRDefault="1F5762A2" w:rsidP="1F5762A2">
      <w:pPr>
        <w:jc w:val="both"/>
        <w:rPr>
          <w:rFonts w:ascii="Arial" w:eastAsia="Arial" w:hAnsi="Arial" w:cs="Arial"/>
          <w:color w:val="000000" w:themeColor="text1"/>
          <w:sz w:val="24"/>
          <w:szCs w:val="24"/>
        </w:rPr>
      </w:pPr>
      <w:r w:rsidRPr="00B7221A">
        <w:rPr>
          <w:rFonts w:ascii="Arial" w:eastAsia="Arial" w:hAnsi="Arial" w:cs="Arial"/>
          <w:sz w:val="24"/>
          <w:szCs w:val="24"/>
        </w:rPr>
        <w:t xml:space="preserve">As expressed throughout this critical response cyber bullying is a growing concern, however, the writer voices that the evidence was unreliable due to the lack of research conducted by </w:t>
      </w:r>
      <w:proofErr w:type="spellStart"/>
      <w:r w:rsidRPr="00B7221A">
        <w:rPr>
          <w:rFonts w:ascii="Arial" w:eastAsia="Arial" w:hAnsi="Arial" w:cs="Arial"/>
          <w:sz w:val="24"/>
          <w:szCs w:val="24"/>
        </w:rPr>
        <w:t>Agatston</w:t>
      </w:r>
      <w:proofErr w:type="spellEnd"/>
      <w:r w:rsidRPr="00B7221A">
        <w:rPr>
          <w:rFonts w:ascii="Arial" w:eastAsia="Arial" w:hAnsi="Arial" w:cs="Arial"/>
          <w:sz w:val="24"/>
          <w:szCs w:val="24"/>
        </w:rPr>
        <w:t xml:space="preserve">, </w:t>
      </w:r>
      <w:proofErr w:type="spellStart"/>
      <w:r w:rsidRPr="00B7221A">
        <w:rPr>
          <w:rFonts w:ascii="Arial" w:eastAsia="Arial" w:hAnsi="Arial" w:cs="Arial"/>
          <w:sz w:val="24"/>
          <w:szCs w:val="24"/>
        </w:rPr>
        <w:t>Kwalski</w:t>
      </w:r>
      <w:proofErr w:type="spellEnd"/>
      <w:r w:rsidRPr="00B7221A">
        <w:rPr>
          <w:rFonts w:ascii="Arial" w:eastAsia="Arial" w:hAnsi="Arial" w:cs="Arial"/>
          <w:sz w:val="24"/>
          <w:szCs w:val="24"/>
        </w:rPr>
        <w:t xml:space="preserve"> and Limber.</w:t>
      </w:r>
      <w:r w:rsidR="00975499" w:rsidRPr="00B7221A">
        <w:rPr>
          <w:rFonts w:ascii="Arial" w:eastAsia="Arial" w:hAnsi="Arial" w:cs="Arial"/>
          <w:sz w:val="24"/>
          <w:szCs w:val="24"/>
        </w:rPr>
        <w:t xml:space="preserve"> </w:t>
      </w:r>
      <w:r w:rsidRPr="00B7221A">
        <w:rPr>
          <w:rFonts w:ascii="Arial" w:eastAsia="Arial" w:hAnsi="Arial" w:cs="Arial"/>
          <w:sz w:val="24"/>
          <w:szCs w:val="24"/>
        </w:rPr>
        <w:t>The text is poorly written creating a disengaging attitude to the reader. Certain areas have not been detailed and prioritised as much as they should, for example the writer believes that the method was finite. In addition, t</w:t>
      </w:r>
      <w:r w:rsidRPr="00B7221A">
        <w:rPr>
          <w:rFonts w:ascii="Arial" w:eastAsia="Arial" w:hAnsi="Arial" w:cs="Arial"/>
          <w:color w:val="000000" w:themeColor="text1"/>
          <w:sz w:val="24"/>
          <w:szCs w:val="24"/>
        </w:rPr>
        <w:t xml:space="preserve">his paper is potentially outdated as it was formed over eleven years ago. Throughout the study there where many limitations that affected the writer's opinion on the credibility of this article, the first being the lack of evidence to approve or support a statement. After reviewing and reflecting this article, the writer believes it is not academically appropriate. </w:t>
      </w:r>
    </w:p>
    <w:p w14:paraId="6F142C53" w14:textId="21B382D5" w:rsidR="4DD91957" w:rsidRPr="00B7221A" w:rsidRDefault="6443B142" w:rsidP="76C61F90">
      <w:pPr>
        <w:jc w:val="both"/>
        <w:rPr>
          <w:rFonts w:ascii="Arial" w:eastAsia="Arial" w:hAnsi="Arial" w:cs="Arial"/>
          <w:color w:val="000000" w:themeColor="text1"/>
          <w:sz w:val="24"/>
          <w:szCs w:val="24"/>
          <w:u w:val="single"/>
        </w:rPr>
      </w:pPr>
      <w:r w:rsidRPr="6443B142">
        <w:rPr>
          <w:rFonts w:ascii="Arial" w:eastAsia="Arial" w:hAnsi="Arial" w:cs="Arial"/>
          <w:color w:val="000000" w:themeColor="text1"/>
          <w:sz w:val="24"/>
          <w:szCs w:val="24"/>
          <w:u w:val="single"/>
        </w:rPr>
        <w:t>Reference list</w:t>
      </w:r>
    </w:p>
    <w:p w14:paraId="109E2C2C" w14:textId="2ED7D39E" w:rsidR="00B16C1E" w:rsidRPr="00B7221A" w:rsidRDefault="6443B142" w:rsidP="6443B142">
      <w:pPr>
        <w:jc w:val="both"/>
        <w:rPr>
          <w:rFonts w:ascii="Arial" w:eastAsia="Arial" w:hAnsi="Arial" w:cs="Arial"/>
          <w:sz w:val="24"/>
          <w:szCs w:val="24"/>
          <w:lang w:val="en-US"/>
        </w:rPr>
      </w:pPr>
      <w:proofErr w:type="spellStart"/>
      <w:r w:rsidRPr="6443B142">
        <w:rPr>
          <w:rFonts w:ascii="Arial" w:eastAsia="Arial" w:hAnsi="Arial" w:cs="Arial"/>
          <w:sz w:val="24"/>
          <w:szCs w:val="24"/>
          <w:lang w:val="en-US"/>
        </w:rPr>
        <w:t>Agatston</w:t>
      </w:r>
      <w:proofErr w:type="spellEnd"/>
      <w:r w:rsidRPr="6443B142">
        <w:rPr>
          <w:rFonts w:ascii="Arial" w:eastAsia="Arial" w:hAnsi="Arial" w:cs="Arial"/>
          <w:sz w:val="24"/>
          <w:szCs w:val="24"/>
          <w:lang w:val="en-US"/>
        </w:rPr>
        <w:t xml:space="preserve">, P., Kowalski, R. and Limber, S. (2007). Students’ Perspectives on Cyber Bullying. </w:t>
      </w:r>
      <w:r w:rsidRPr="6443B142">
        <w:rPr>
          <w:rFonts w:ascii="Arial" w:eastAsia="Arial" w:hAnsi="Arial" w:cs="Arial"/>
          <w:i/>
          <w:iCs/>
          <w:sz w:val="24"/>
          <w:szCs w:val="24"/>
          <w:lang w:val="en-US"/>
        </w:rPr>
        <w:t>Journal of Adolescent Health</w:t>
      </w:r>
      <w:r w:rsidRPr="6443B142">
        <w:rPr>
          <w:rFonts w:ascii="Arial" w:eastAsia="Arial" w:hAnsi="Arial" w:cs="Arial"/>
          <w:sz w:val="24"/>
          <w:szCs w:val="24"/>
          <w:lang w:val="en-US"/>
        </w:rPr>
        <w:t>.</w:t>
      </w:r>
    </w:p>
    <w:p w14:paraId="413E8135" w14:textId="19ED7428" w:rsidR="00B16C1E" w:rsidRPr="00B7221A" w:rsidRDefault="6443B142" w:rsidP="6443B142">
      <w:pPr>
        <w:jc w:val="both"/>
        <w:rPr>
          <w:rFonts w:ascii="Arial" w:eastAsia="Arial" w:hAnsi="Arial" w:cs="Arial"/>
          <w:color w:val="000000" w:themeColor="text1"/>
          <w:sz w:val="24"/>
          <w:szCs w:val="24"/>
        </w:rPr>
      </w:pPr>
      <w:r w:rsidRPr="6443B142">
        <w:rPr>
          <w:rFonts w:ascii="Arial" w:eastAsia="Arial" w:hAnsi="Arial" w:cs="Arial"/>
          <w:color w:val="000000" w:themeColor="text1"/>
          <w:sz w:val="24"/>
          <w:szCs w:val="24"/>
        </w:rPr>
        <w:t xml:space="preserve">[1] </w:t>
      </w:r>
      <w:r w:rsidRPr="6443B142">
        <w:rPr>
          <w:rFonts w:ascii="Arial" w:hAnsi="Arial" w:cs="Arial"/>
          <w:sz w:val="24"/>
          <w:szCs w:val="24"/>
        </w:rPr>
        <w:t xml:space="preserve">Age, C. (2019). </w:t>
      </w:r>
      <w:r w:rsidRPr="6443B142">
        <w:rPr>
          <w:rFonts w:ascii="Arial" w:hAnsi="Arial" w:cs="Arial"/>
          <w:i/>
          <w:iCs/>
          <w:sz w:val="24"/>
          <w:szCs w:val="24"/>
        </w:rPr>
        <w:t>Meet the Authors</w:t>
      </w:r>
      <w:r w:rsidRPr="6443B142">
        <w:rPr>
          <w:rFonts w:ascii="Arial" w:hAnsi="Arial" w:cs="Arial"/>
          <w:sz w:val="24"/>
          <w:szCs w:val="24"/>
        </w:rPr>
        <w:t>. [online] Cyber Bullying Help. Available at: http://cyberbullyhelp.com/book/authors/ [Accessed 10 Nov. 2019].</w:t>
      </w:r>
    </w:p>
    <w:p w14:paraId="15EFA5FF" w14:textId="77777777" w:rsidR="00B16C1E" w:rsidRPr="00B7221A" w:rsidRDefault="00B16C1E" w:rsidP="00B16C1E">
      <w:pPr>
        <w:spacing w:after="336" w:line="360" w:lineRule="auto"/>
        <w:rPr>
          <w:rFonts w:ascii="Arial" w:hAnsi="Arial" w:cs="Arial"/>
          <w:sz w:val="24"/>
          <w:szCs w:val="24"/>
        </w:rPr>
      </w:pPr>
      <w:r w:rsidRPr="00B7221A">
        <w:rPr>
          <w:rFonts w:ascii="Arial" w:hAnsi="Arial" w:cs="Arial"/>
          <w:sz w:val="24"/>
          <w:szCs w:val="24"/>
        </w:rPr>
        <w:t xml:space="preserve">Bradshaw, C. and Donato, I. (2013). </w:t>
      </w:r>
      <w:r w:rsidRPr="00B7221A">
        <w:rPr>
          <w:rFonts w:ascii="Arial" w:hAnsi="Arial" w:cs="Arial"/>
          <w:i/>
          <w:sz w:val="24"/>
          <w:szCs w:val="24"/>
        </w:rPr>
        <w:t>Bullying, Violence, and Gangs</w:t>
      </w:r>
      <w:r w:rsidRPr="00B7221A">
        <w:rPr>
          <w:rFonts w:ascii="Arial" w:hAnsi="Arial" w:cs="Arial"/>
          <w:sz w:val="24"/>
          <w:szCs w:val="24"/>
        </w:rPr>
        <w:t xml:space="preserve">. [online] StopBullying.gov. Available at: </w:t>
      </w:r>
      <w:r w:rsidRPr="00B7221A">
        <w:rPr>
          <w:rFonts w:ascii="Arial" w:hAnsi="Arial" w:cs="Arial"/>
          <w:sz w:val="24"/>
          <w:szCs w:val="24"/>
        </w:rPr>
        <w:lastRenderedPageBreak/>
        <w:t>https://www.stopbullying.gov/blog/2013/05/14/bullying-violence-and-gangs.html [Accessed 10 Nov. 2019].</w:t>
      </w:r>
    </w:p>
    <w:p w14:paraId="42A395FB" w14:textId="77777777" w:rsidR="00186BF5" w:rsidRPr="00B7221A" w:rsidRDefault="00186BF5" w:rsidP="00186BF5">
      <w:pPr>
        <w:jc w:val="both"/>
        <w:rPr>
          <w:rFonts w:ascii="Arial" w:hAnsi="Arial" w:cs="Arial"/>
          <w:sz w:val="24"/>
          <w:szCs w:val="24"/>
        </w:rPr>
      </w:pPr>
      <w:r w:rsidRPr="00B7221A">
        <w:rPr>
          <w:rFonts w:ascii="Arial" w:eastAsia="Times New Roman" w:hAnsi="Arial" w:cs="Arial"/>
          <w:color w:val="000000" w:themeColor="text1"/>
          <w:sz w:val="24"/>
          <w:szCs w:val="24"/>
        </w:rPr>
        <w:t xml:space="preserve">Jansen DEMC, </w:t>
      </w:r>
      <w:proofErr w:type="spellStart"/>
      <w:r w:rsidRPr="00B7221A">
        <w:rPr>
          <w:rFonts w:ascii="Arial" w:eastAsia="Times New Roman" w:hAnsi="Arial" w:cs="Arial"/>
          <w:color w:val="000000" w:themeColor="text1"/>
          <w:sz w:val="24"/>
          <w:szCs w:val="24"/>
        </w:rPr>
        <w:t>Veenstra</w:t>
      </w:r>
      <w:proofErr w:type="spellEnd"/>
      <w:r w:rsidRPr="00B7221A">
        <w:rPr>
          <w:rFonts w:ascii="Arial" w:eastAsia="Times New Roman" w:hAnsi="Arial" w:cs="Arial"/>
          <w:color w:val="000000" w:themeColor="text1"/>
          <w:sz w:val="24"/>
          <w:szCs w:val="24"/>
        </w:rPr>
        <w:t xml:space="preserve"> R, </w:t>
      </w:r>
      <w:proofErr w:type="spellStart"/>
      <w:r w:rsidRPr="00B7221A">
        <w:rPr>
          <w:rFonts w:ascii="Arial" w:eastAsia="Times New Roman" w:hAnsi="Arial" w:cs="Arial"/>
          <w:color w:val="000000" w:themeColor="text1"/>
          <w:sz w:val="24"/>
          <w:szCs w:val="24"/>
        </w:rPr>
        <w:t>Ormel</w:t>
      </w:r>
      <w:proofErr w:type="spellEnd"/>
      <w:r w:rsidRPr="00B7221A">
        <w:rPr>
          <w:rFonts w:ascii="Arial" w:eastAsia="Times New Roman" w:hAnsi="Arial" w:cs="Arial"/>
          <w:color w:val="000000" w:themeColor="text1"/>
          <w:sz w:val="24"/>
          <w:szCs w:val="24"/>
        </w:rPr>
        <w:t xml:space="preserve"> J, Verhulst FC, </w:t>
      </w:r>
      <w:proofErr w:type="spellStart"/>
      <w:r w:rsidRPr="00B7221A">
        <w:rPr>
          <w:rFonts w:ascii="Arial" w:eastAsia="Times New Roman" w:hAnsi="Arial" w:cs="Arial"/>
          <w:color w:val="000000" w:themeColor="text1"/>
          <w:sz w:val="24"/>
          <w:szCs w:val="24"/>
        </w:rPr>
        <w:t>Reijneveld</w:t>
      </w:r>
      <w:proofErr w:type="spellEnd"/>
      <w:r w:rsidRPr="00B7221A">
        <w:rPr>
          <w:rFonts w:ascii="Arial" w:eastAsia="Times New Roman" w:hAnsi="Arial" w:cs="Arial"/>
          <w:color w:val="000000" w:themeColor="text1"/>
          <w:sz w:val="24"/>
          <w:szCs w:val="24"/>
        </w:rPr>
        <w:t xml:space="preserve"> SA. Early risk factors for being a bully, victim, or bully/victim in late elementary and early secondary education. The longitudinal TRAILS study. </w:t>
      </w:r>
      <w:r w:rsidRPr="00B7221A">
        <w:rPr>
          <w:rFonts w:ascii="Arial" w:eastAsia="Arial" w:hAnsi="Arial" w:cs="Arial"/>
          <w:color w:val="000000" w:themeColor="text1"/>
          <w:sz w:val="24"/>
          <w:szCs w:val="24"/>
        </w:rPr>
        <w:t xml:space="preserve">BMC Public Health. </w:t>
      </w:r>
      <w:proofErr w:type="gramStart"/>
      <w:r w:rsidRPr="00B7221A">
        <w:rPr>
          <w:rFonts w:ascii="Arial" w:eastAsia="Arial" w:hAnsi="Arial" w:cs="Arial"/>
          <w:color w:val="000000" w:themeColor="text1"/>
          <w:sz w:val="24"/>
          <w:szCs w:val="24"/>
        </w:rPr>
        <w:t>2011;11:440</w:t>
      </w:r>
      <w:proofErr w:type="gramEnd"/>
      <w:r w:rsidRPr="00B7221A">
        <w:rPr>
          <w:rFonts w:ascii="Arial" w:eastAsia="Arial" w:hAnsi="Arial" w:cs="Arial"/>
          <w:color w:val="000000" w:themeColor="text1"/>
          <w:sz w:val="24"/>
          <w:szCs w:val="24"/>
        </w:rPr>
        <w:t>–447.</w:t>
      </w:r>
    </w:p>
    <w:p w14:paraId="25BFF603" w14:textId="1D1AC112" w:rsidR="00B16C1E" w:rsidRPr="00B7221A" w:rsidRDefault="00B16C1E" w:rsidP="00B16C1E">
      <w:pPr>
        <w:spacing w:after="336" w:line="360" w:lineRule="auto"/>
        <w:rPr>
          <w:rFonts w:ascii="Arial" w:hAnsi="Arial" w:cs="Arial"/>
          <w:sz w:val="24"/>
          <w:szCs w:val="24"/>
        </w:rPr>
      </w:pPr>
      <w:proofErr w:type="spellStart"/>
      <w:r w:rsidRPr="00B7221A">
        <w:rPr>
          <w:rFonts w:ascii="Arial" w:hAnsi="Arial" w:cs="Arial"/>
          <w:sz w:val="24"/>
          <w:szCs w:val="24"/>
        </w:rPr>
        <w:t>Scheff</w:t>
      </w:r>
      <w:proofErr w:type="spellEnd"/>
      <w:r w:rsidRPr="00B7221A">
        <w:rPr>
          <w:rFonts w:ascii="Arial" w:hAnsi="Arial" w:cs="Arial"/>
          <w:sz w:val="24"/>
          <w:szCs w:val="24"/>
        </w:rPr>
        <w:t xml:space="preserve">, S. (2017). </w:t>
      </w:r>
      <w:r w:rsidRPr="00B7221A">
        <w:rPr>
          <w:rFonts w:ascii="Arial" w:hAnsi="Arial" w:cs="Arial"/>
          <w:i/>
          <w:sz w:val="24"/>
          <w:szCs w:val="24"/>
        </w:rPr>
        <w:t>More Boys Admit to Cyberbullying than Girls</w:t>
      </w:r>
      <w:r w:rsidRPr="00B7221A">
        <w:rPr>
          <w:rFonts w:ascii="Arial" w:hAnsi="Arial" w:cs="Arial"/>
          <w:sz w:val="24"/>
          <w:szCs w:val="24"/>
        </w:rPr>
        <w:t>. [online] Psychology Today. Available at: https://www.psychologytoday.com/us/blog/shame-nation/201710/more-boys-admit-cyberbullying-girls [Accessed 10 Nov. 2019].</w:t>
      </w:r>
    </w:p>
    <w:p w14:paraId="504DAAC7" w14:textId="77777777" w:rsidR="00B16C1E" w:rsidRPr="00B7221A" w:rsidRDefault="00B16C1E" w:rsidP="00B16C1E">
      <w:pPr>
        <w:spacing w:after="336" w:line="360" w:lineRule="auto"/>
        <w:rPr>
          <w:rFonts w:ascii="Arial" w:hAnsi="Arial" w:cs="Arial"/>
          <w:sz w:val="24"/>
          <w:szCs w:val="24"/>
        </w:rPr>
      </w:pPr>
      <w:r w:rsidRPr="00B7221A">
        <w:rPr>
          <w:rFonts w:ascii="Arial" w:hAnsi="Arial" w:cs="Arial"/>
          <w:sz w:val="24"/>
          <w:szCs w:val="24"/>
        </w:rPr>
        <w:t xml:space="preserve">Smithson, J. (2007). </w:t>
      </w:r>
      <w:r w:rsidRPr="00B7221A">
        <w:rPr>
          <w:rFonts w:ascii="Arial" w:hAnsi="Arial" w:cs="Arial"/>
          <w:i/>
          <w:sz w:val="24"/>
          <w:szCs w:val="24"/>
        </w:rPr>
        <w:t>Using focus groups in social research</w:t>
      </w:r>
      <w:r w:rsidRPr="00B7221A">
        <w:rPr>
          <w:rFonts w:ascii="Arial" w:hAnsi="Arial" w:cs="Arial"/>
          <w:sz w:val="24"/>
          <w:szCs w:val="24"/>
        </w:rPr>
        <w:t>.</w:t>
      </w:r>
    </w:p>
    <w:p w14:paraId="77746A77" w14:textId="77777777" w:rsidR="00B16C1E" w:rsidRDefault="00B16C1E" w:rsidP="76C61F90">
      <w:pPr>
        <w:jc w:val="both"/>
        <w:rPr>
          <w:rFonts w:ascii="Arial" w:eastAsia="Arial" w:hAnsi="Arial" w:cs="Arial"/>
          <w:color w:val="000000" w:themeColor="text1"/>
          <w:sz w:val="24"/>
          <w:szCs w:val="24"/>
        </w:rPr>
      </w:pPr>
    </w:p>
    <w:p w14:paraId="348441E3" w14:textId="187BE526" w:rsidR="0B1FF574" w:rsidRDefault="0B1FF574" w:rsidP="0B1FF574">
      <w:pPr>
        <w:jc w:val="both"/>
        <w:rPr>
          <w:rFonts w:ascii="Arial" w:eastAsia="Arial" w:hAnsi="Arial" w:cs="Arial"/>
          <w:color w:val="000000" w:themeColor="text1"/>
          <w:sz w:val="24"/>
          <w:szCs w:val="24"/>
        </w:rPr>
      </w:pPr>
    </w:p>
    <w:p w14:paraId="5305F2C8" w14:textId="7707CE65" w:rsidR="76C61F90" w:rsidRDefault="76C61F90" w:rsidP="76C61F90">
      <w:pPr>
        <w:jc w:val="both"/>
        <w:rPr>
          <w:rFonts w:ascii="Arial" w:eastAsia="Arial" w:hAnsi="Arial" w:cs="Arial"/>
          <w:color w:val="2C2D30"/>
          <w:sz w:val="27"/>
          <w:szCs w:val="27"/>
        </w:rPr>
      </w:pPr>
    </w:p>
    <w:sectPr w:rsidR="76C61F90">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FF489" w14:textId="77777777" w:rsidR="00063D9E" w:rsidRDefault="00063D9E">
      <w:pPr>
        <w:spacing w:after="0" w:line="240" w:lineRule="auto"/>
      </w:pPr>
      <w:r>
        <w:separator/>
      </w:r>
    </w:p>
  </w:endnote>
  <w:endnote w:type="continuationSeparator" w:id="0">
    <w:p w14:paraId="72A82FD4" w14:textId="77777777" w:rsidR="00063D9E" w:rsidRDefault="00063D9E">
      <w:pPr>
        <w:spacing w:after="0" w:line="240" w:lineRule="auto"/>
      </w:pPr>
      <w:r>
        <w:continuationSeparator/>
      </w:r>
    </w:p>
  </w:endnote>
  <w:endnote w:type="continuationNotice" w:id="1">
    <w:p w14:paraId="610071F8" w14:textId="77777777" w:rsidR="00063D9E" w:rsidRDefault="00063D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596ACE9" w14:paraId="749CBE78" w14:textId="77777777" w:rsidTr="1596ACE9">
      <w:tc>
        <w:tcPr>
          <w:tcW w:w="3009" w:type="dxa"/>
        </w:tcPr>
        <w:p w14:paraId="67C1F2E8" w14:textId="3A3376A0" w:rsidR="1596ACE9" w:rsidRDefault="1596ACE9" w:rsidP="1596ACE9">
          <w:pPr>
            <w:pStyle w:val="Header"/>
            <w:ind w:left="-115"/>
          </w:pPr>
        </w:p>
      </w:tc>
      <w:tc>
        <w:tcPr>
          <w:tcW w:w="3009" w:type="dxa"/>
        </w:tcPr>
        <w:p w14:paraId="438A1A64" w14:textId="10253A59" w:rsidR="1596ACE9" w:rsidRDefault="1596ACE9" w:rsidP="1596ACE9">
          <w:pPr>
            <w:pStyle w:val="Header"/>
            <w:jc w:val="center"/>
          </w:pPr>
        </w:p>
      </w:tc>
      <w:tc>
        <w:tcPr>
          <w:tcW w:w="3009" w:type="dxa"/>
        </w:tcPr>
        <w:p w14:paraId="48C7F4F7" w14:textId="742C14FC" w:rsidR="1596ACE9" w:rsidRDefault="1596ACE9" w:rsidP="1596ACE9">
          <w:pPr>
            <w:pStyle w:val="Header"/>
            <w:ind w:right="-115"/>
            <w:jc w:val="right"/>
          </w:pPr>
        </w:p>
      </w:tc>
    </w:tr>
  </w:tbl>
  <w:p w14:paraId="39A5F3C9" w14:textId="5C6CF49B" w:rsidR="1596ACE9" w:rsidRDefault="1596ACE9" w:rsidP="1596AC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11A5A8" w14:textId="77777777" w:rsidR="00063D9E" w:rsidRDefault="00063D9E">
      <w:pPr>
        <w:spacing w:after="0" w:line="240" w:lineRule="auto"/>
      </w:pPr>
      <w:r>
        <w:separator/>
      </w:r>
    </w:p>
  </w:footnote>
  <w:footnote w:type="continuationSeparator" w:id="0">
    <w:p w14:paraId="69C4EC3F" w14:textId="77777777" w:rsidR="00063D9E" w:rsidRDefault="00063D9E">
      <w:pPr>
        <w:spacing w:after="0" w:line="240" w:lineRule="auto"/>
      </w:pPr>
      <w:r>
        <w:continuationSeparator/>
      </w:r>
    </w:p>
  </w:footnote>
  <w:footnote w:type="continuationNotice" w:id="1">
    <w:p w14:paraId="437E5A96" w14:textId="77777777" w:rsidR="00063D9E" w:rsidRDefault="00063D9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20453D" w14:textId="24A04C53" w:rsidR="00C1562D" w:rsidRDefault="00C1562D">
    <w:pPr>
      <w:pStyle w:val="Header"/>
    </w:pPr>
  </w:p>
  <w:p w14:paraId="1F351F02" w14:textId="0A12DAA7" w:rsidR="1596ACE9" w:rsidRDefault="1596ACE9" w:rsidP="1596AC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A8421F"/>
    <w:multiLevelType w:val="hybridMultilevel"/>
    <w:tmpl w:val="FFFFFFFF"/>
    <w:lvl w:ilvl="0" w:tplc="C18EF048">
      <w:start w:val="1"/>
      <w:numFmt w:val="decimal"/>
      <w:lvlText w:val="%1."/>
      <w:lvlJc w:val="left"/>
      <w:pPr>
        <w:ind w:left="720" w:hanging="360"/>
      </w:pPr>
    </w:lvl>
    <w:lvl w:ilvl="1" w:tplc="B1A2FF7A">
      <w:start w:val="1"/>
      <w:numFmt w:val="lowerLetter"/>
      <w:lvlText w:val="%2."/>
      <w:lvlJc w:val="left"/>
      <w:pPr>
        <w:ind w:left="1440" w:hanging="360"/>
      </w:pPr>
    </w:lvl>
    <w:lvl w:ilvl="2" w:tplc="987AE792">
      <w:start w:val="1"/>
      <w:numFmt w:val="lowerRoman"/>
      <w:lvlText w:val="%3."/>
      <w:lvlJc w:val="right"/>
      <w:pPr>
        <w:ind w:left="2160" w:hanging="180"/>
      </w:pPr>
    </w:lvl>
    <w:lvl w:ilvl="3" w:tplc="5D702D3E">
      <w:start w:val="1"/>
      <w:numFmt w:val="decimal"/>
      <w:lvlText w:val="%4."/>
      <w:lvlJc w:val="left"/>
      <w:pPr>
        <w:ind w:left="2880" w:hanging="360"/>
      </w:pPr>
    </w:lvl>
    <w:lvl w:ilvl="4" w:tplc="246A5EE0">
      <w:start w:val="1"/>
      <w:numFmt w:val="lowerLetter"/>
      <w:lvlText w:val="%5."/>
      <w:lvlJc w:val="left"/>
      <w:pPr>
        <w:ind w:left="3600" w:hanging="360"/>
      </w:pPr>
    </w:lvl>
    <w:lvl w:ilvl="5" w:tplc="1FA440E2">
      <w:start w:val="1"/>
      <w:numFmt w:val="lowerRoman"/>
      <w:lvlText w:val="%6."/>
      <w:lvlJc w:val="right"/>
      <w:pPr>
        <w:ind w:left="4320" w:hanging="180"/>
      </w:pPr>
    </w:lvl>
    <w:lvl w:ilvl="6" w:tplc="89B6A596">
      <w:start w:val="1"/>
      <w:numFmt w:val="decimal"/>
      <w:lvlText w:val="%7."/>
      <w:lvlJc w:val="left"/>
      <w:pPr>
        <w:ind w:left="5040" w:hanging="360"/>
      </w:pPr>
    </w:lvl>
    <w:lvl w:ilvl="7" w:tplc="1F4290CA">
      <w:start w:val="1"/>
      <w:numFmt w:val="lowerLetter"/>
      <w:lvlText w:val="%8."/>
      <w:lvlJc w:val="left"/>
      <w:pPr>
        <w:ind w:left="5760" w:hanging="360"/>
      </w:pPr>
    </w:lvl>
    <w:lvl w:ilvl="8" w:tplc="26C498BA">
      <w:start w:val="1"/>
      <w:numFmt w:val="lowerRoman"/>
      <w:lvlText w:val="%9."/>
      <w:lvlJc w:val="right"/>
      <w:pPr>
        <w:ind w:left="6480" w:hanging="180"/>
      </w:pPr>
    </w:lvl>
  </w:abstractNum>
  <w:abstractNum w:abstractNumId="1" w15:restartNumberingAfterBreak="0">
    <w:nsid w:val="1BBE0F8E"/>
    <w:multiLevelType w:val="hybridMultilevel"/>
    <w:tmpl w:val="C50E499C"/>
    <w:lvl w:ilvl="0" w:tplc="353A4B6A">
      <w:start w:val="1"/>
      <w:numFmt w:val="decimal"/>
      <w:lvlText w:val="%1."/>
      <w:lvlJc w:val="left"/>
      <w:pPr>
        <w:ind w:left="720" w:hanging="360"/>
      </w:pPr>
    </w:lvl>
    <w:lvl w:ilvl="1" w:tplc="B000923C">
      <w:start w:val="1"/>
      <w:numFmt w:val="lowerLetter"/>
      <w:lvlText w:val="%2."/>
      <w:lvlJc w:val="left"/>
      <w:pPr>
        <w:ind w:left="1440" w:hanging="360"/>
      </w:pPr>
    </w:lvl>
    <w:lvl w:ilvl="2" w:tplc="6F5445F4">
      <w:start w:val="1"/>
      <w:numFmt w:val="lowerRoman"/>
      <w:lvlText w:val="%3."/>
      <w:lvlJc w:val="right"/>
      <w:pPr>
        <w:ind w:left="2160" w:hanging="180"/>
      </w:pPr>
    </w:lvl>
    <w:lvl w:ilvl="3" w:tplc="FE54886E">
      <w:start w:val="1"/>
      <w:numFmt w:val="decimal"/>
      <w:lvlText w:val="%4."/>
      <w:lvlJc w:val="left"/>
      <w:pPr>
        <w:ind w:left="2880" w:hanging="360"/>
      </w:pPr>
    </w:lvl>
    <w:lvl w:ilvl="4" w:tplc="720802F2">
      <w:start w:val="1"/>
      <w:numFmt w:val="lowerLetter"/>
      <w:lvlText w:val="%5."/>
      <w:lvlJc w:val="left"/>
      <w:pPr>
        <w:ind w:left="3600" w:hanging="360"/>
      </w:pPr>
    </w:lvl>
    <w:lvl w:ilvl="5" w:tplc="4D1ED1BC">
      <w:start w:val="1"/>
      <w:numFmt w:val="lowerRoman"/>
      <w:lvlText w:val="%6."/>
      <w:lvlJc w:val="right"/>
      <w:pPr>
        <w:ind w:left="4320" w:hanging="180"/>
      </w:pPr>
    </w:lvl>
    <w:lvl w:ilvl="6" w:tplc="BD8E8E6A">
      <w:start w:val="1"/>
      <w:numFmt w:val="decimal"/>
      <w:lvlText w:val="%7."/>
      <w:lvlJc w:val="left"/>
      <w:pPr>
        <w:ind w:left="5040" w:hanging="360"/>
      </w:pPr>
    </w:lvl>
    <w:lvl w:ilvl="7" w:tplc="FFC614A8">
      <w:start w:val="1"/>
      <w:numFmt w:val="lowerLetter"/>
      <w:lvlText w:val="%8."/>
      <w:lvlJc w:val="left"/>
      <w:pPr>
        <w:ind w:left="5760" w:hanging="360"/>
      </w:pPr>
    </w:lvl>
    <w:lvl w:ilvl="8" w:tplc="BB94B8E4">
      <w:start w:val="1"/>
      <w:numFmt w:val="lowerRoman"/>
      <w:lvlText w:val="%9."/>
      <w:lvlJc w:val="right"/>
      <w:pPr>
        <w:ind w:left="6480" w:hanging="180"/>
      </w:pPr>
    </w:lvl>
  </w:abstractNum>
  <w:abstractNum w:abstractNumId="2" w15:restartNumberingAfterBreak="0">
    <w:nsid w:val="4D7413B4"/>
    <w:multiLevelType w:val="hybridMultilevel"/>
    <w:tmpl w:val="FFFFFFFF"/>
    <w:lvl w:ilvl="0" w:tplc="41526CF4">
      <w:start w:val="1"/>
      <w:numFmt w:val="bullet"/>
      <w:lvlText w:val=""/>
      <w:lvlJc w:val="left"/>
      <w:pPr>
        <w:ind w:left="720" w:hanging="360"/>
      </w:pPr>
      <w:rPr>
        <w:rFonts w:ascii="Symbol" w:hAnsi="Symbol" w:hint="default"/>
      </w:rPr>
    </w:lvl>
    <w:lvl w:ilvl="1" w:tplc="5B3A12BC">
      <w:start w:val="1"/>
      <w:numFmt w:val="bullet"/>
      <w:lvlText w:val=""/>
      <w:lvlJc w:val="left"/>
      <w:pPr>
        <w:ind w:left="1440" w:hanging="360"/>
      </w:pPr>
      <w:rPr>
        <w:rFonts w:ascii="Wingdings 2" w:hAnsi="Wingdings 2" w:hint="default"/>
      </w:rPr>
    </w:lvl>
    <w:lvl w:ilvl="2" w:tplc="23D048CA">
      <w:start w:val="1"/>
      <w:numFmt w:val="bullet"/>
      <w:lvlText w:val=""/>
      <w:lvlJc w:val="left"/>
      <w:pPr>
        <w:ind w:left="2160" w:hanging="360"/>
      </w:pPr>
      <w:rPr>
        <w:rFonts w:ascii="Wingdings" w:hAnsi="Wingdings" w:hint="default"/>
      </w:rPr>
    </w:lvl>
    <w:lvl w:ilvl="3" w:tplc="FD44D322">
      <w:start w:val="1"/>
      <w:numFmt w:val="bullet"/>
      <w:lvlText w:val=""/>
      <w:lvlJc w:val="left"/>
      <w:pPr>
        <w:ind w:left="2880" w:hanging="360"/>
      </w:pPr>
      <w:rPr>
        <w:rFonts w:ascii="Symbol" w:hAnsi="Symbol" w:hint="default"/>
      </w:rPr>
    </w:lvl>
    <w:lvl w:ilvl="4" w:tplc="607E55C4">
      <w:start w:val="1"/>
      <w:numFmt w:val="bullet"/>
      <w:lvlText w:val="o"/>
      <w:lvlJc w:val="left"/>
      <w:pPr>
        <w:ind w:left="3600" w:hanging="360"/>
      </w:pPr>
      <w:rPr>
        <w:rFonts w:ascii="Courier New" w:hAnsi="Courier New" w:hint="default"/>
      </w:rPr>
    </w:lvl>
    <w:lvl w:ilvl="5" w:tplc="CDAAAFF2">
      <w:start w:val="1"/>
      <w:numFmt w:val="bullet"/>
      <w:lvlText w:val=""/>
      <w:lvlJc w:val="left"/>
      <w:pPr>
        <w:ind w:left="4320" w:hanging="360"/>
      </w:pPr>
      <w:rPr>
        <w:rFonts w:ascii="Wingdings" w:hAnsi="Wingdings" w:hint="default"/>
      </w:rPr>
    </w:lvl>
    <w:lvl w:ilvl="6" w:tplc="461E711E">
      <w:start w:val="1"/>
      <w:numFmt w:val="bullet"/>
      <w:lvlText w:val=""/>
      <w:lvlJc w:val="left"/>
      <w:pPr>
        <w:ind w:left="5040" w:hanging="360"/>
      </w:pPr>
      <w:rPr>
        <w:rFonts w:ascii="Symbol" w:hAnsi="Symbol" w:hint="default"/>
      </w:rPr>
    </w:lvl>
    <w:lvl w:ilvl="7" w:tplc="ECA289A0">
      <w:start w:val="1"/>
      <w:numFmt w:val="bullet"/>
      <w:lvlText w:val="o"/>
      <w:lvlJc w:val="left"/>
      <w:pPr>
        <w:ind w:left="5760" w:hanging="360"/>
      </w:pPr>
      <w:rPr>
        <w:rFonts w:ascii="Courier New" w:hAnsi="Courier New" w:hint="default"/>
      </w:rPr>
    </w:lvl>
    <w:lvl w:ilvl="8" w:tplc="31F4E000">
      <w:start w:val="1"/>
      <w:numFmt w:val="bullet"/>
      <w:lvlText w:val=""/>
      <w:lvlJc w:val="left"/>
      <w:pPr>
        <w:ind w:left="6480" w:hanging="360"/>
      </w:pPr>
      <w:rPr>
        <w:rFonts w:ascii="Wingdings" w:hAnsi="Wingdings" w:hint="default"/>
      </w:rPr>
    </w:lvl>
  </w:abstractNum>
  <w:abstractNum w:abstractNumId="3" w15:restartNumberingAfterBreak="0">
    <w:nsid w:val="51B42A79"/>
    <w:multiLevelType w:val="hybridMultilevel"/>
    <w:tmpl w:val="451A5582"/>
    <w:lvl w:ilvl="0" w:tplc="ADF28A7C">
      <w:start w:val="1"/>
      <w:numFmt w:val="bullet"/>
      <w:lvlText w:val=""/>
      <w:lvlJc w:val="left"/>
      <w:pPr>
        <w:ind w:left="720" w:hanging="360"/>
      </w:pPr>
      <w:rPr>
        <w:rFonts w:ascii="Symbol" w:hAnsi="Symbol" w:hint="default"/>
      </w:rPr>
    </w:lvl>
    <w:lvl w:ilvl="1" w:tplc="4ADC4E64">
      <w:start w:val="1"/>
      <w:numFmt w:val="bullet"/>
      <w:lvlText w:val=""/>
      <w:lvlJc w:val="left"/>
      <w:pPr>
        <w:ind w:left="1440" w:hanging="360"/>
      </w:pPr>
      <w:rPr>
        <w:rFonts w:ascii="Wingdings 2" w:hAnsi="Wingdings 2" w:hint="default"/>
      </w:rPr>
    </w:lvl>
    <w:lvl w:ilvl="2" w:tplc="CD2A4C84">
      <w:start w:val="1"/>
      <w:numFmt w:val="bullet"/>
      <w:lvlText w:val=""/>
      <w:lvlJc w:val="left"/>
      <w:pPr>
        <w:ind w:left="2160" w:hanging="360"/>
      </w:pPr>
      <w:rPr>
        <w:rFonts w:ascii="Wingdings" w:hAnsi="Wingdings" w:hint="default"/>
      </w:rPr>
    </w:lvl>
    <w:lvl w:ilvl="3" w:tplc="F6B640C4">
      <w:start w:val="1"/>
      <w:numFmt w:val="bullet"/>
      <w:lvlText w:val=""/>
      <w:lvlJc w:val="left"/>
      <w:pPr>
        <w:ind w:left="2880" w:hanging="360"/>
      </w:pPr>
      <w:rPr>
        <w:rFonts w:ascii="Symbol" w:hAnsi="Symbol" w:hint="default"/>
      </w:rPr>
    </w:lvl>
    <w:lvl w:ilvl="4" w:tplc="FBC680EA">
      <w:start w:val="1"/>
      <w:numFmt w:val="bullet"/>
      <w:lvlText w:val="o"/>
      <w:lvlJc w:val="left"/>
      <w:pPr>
        <w:ind w:left="3600" w:hanging="360"/>
      </w:pPr>
      <w:rPr>
        <w:rFonts w:ascii="Courier New" w:hAnsi="Courier New" w:hint="default"/>
      </w:rPr>
    </w:lvl>
    <w:lvl w:ilvl="5" w:tplc="2A7428DA">
      <w:start w:val="1"/>
      <w:numFmt w:val="bullet"/>
      <w:lvlText w:val=""/>
      <w:lvlJc w:val="left"/>
      <w:pPr>
        <w:ind w:left="4320" w:hanging="360"/>
      </w:pPr>
      <w:rPr>
        <w:rFonts w:ascii="Wingdings" w:hAnsi="Wingdings" w:hint="default"/>
      </w:rPr>
    </w:lvl>
    <w:lvl w:ilvl="6" w:tplc="9668840C">
      <w:start w:val="1"/>
      <w:numFmt w:val="bullet"/>
      <w:lvlText w:val=""/>
      <w:lvlJc w:val="left"/>
      <w:pPr>
        <w:ind w:left="5040" w:hanging="360"/>
      </w:pPr>
      <w:rPr>
        <w:rFonts w:ascii="Symbol" w:hAnsi="Symbol" w:hint="default"/>
      </w:rPr>
    </w:lvl>
    <w:lvl w:ilvl="7" w:tplc="28E64E0E">
      <w:start w:val="1"/>
      <w:numFmt w:val="bullet"/>
      <w:lvlText w:val="o"/>
      <w:lvlJc w:val="left"/>
      <w:pPr>
        <w:ind w:left="5760" w:hanging="360"/>
      </w:pPr>
      <w:rPr>
        <w:rFonts w:ascii="Courier New" w:hAnsi="Courier New" w:hint="default"/>
      </w:rPr>
    </w:lvl>
    <w:lvl w:ilvl="8" w:tplc="F4D4F852">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62BAAA"/>
    <w:rsid w:val="0001096A"/>
    <w:rsid w:val="000127F2"/>
    <w:rsid w:val="0001533A"/>
    <w:rsid w:val="0002113F"/>
    <w:rsid w:val="00022217"/>
    <w:rsid w:val="00037839"/>
    <w:rsid w:val="000461B2"/>
    <w:rsid w:val="00063D9E"/>
    <w:rsid w:val="000646AD"/>
    <w:rsid w:val="000C4DF9"/>
    <w:rsid w:val="000D5168"/>
    <w:rsid w:val="000E245A"/>
    <w:rsid w:val="000F066C"/>
    <w:rsid w:val="000F2AF3"/>
    <w:rsid w:val="001178E8"/>
    <w:rsid w:val="00123FB2"/>
    <w:rsid w:val="00140B09"/>
    <w:rsid w:val="001410BF"/>
    <w:rsid w:val="00144912"/>
    <w:rsid w:val="001454AB"/>
    <w:rsid w:val="0015612D"/>
    <w:rsid w:val="0015719E"/>
    <w:rsid w:val="001659CD"/>
    <w:rsid w:val="00165EFA"/>
    <w:rsid w:val="00185AAD"/>
    <w:rsid w:val="00186BF5"/>
    <w:rsid w:val="001B19CB"/>
    <w:rsid w:val="001B7BB2"/>
    <w:rsid w:val="001C39B3"/>
    <w:rsid w:val="001D21DA"/>
    <w:rsid w:val="001D4BD3"/>
    <w:rsid w:val="001E18D9"/>
    <w:rsid w:val="001F0A9E"/>
    <w:rsid w:val="001F2109"/>
    <w:rsid w:val="002050DC"/>
    <w:rsid w:val="0020641D"/>
    <w:rsid w:val="002234D1"/>
    <w:rsid w:val="00223C5B"/>
    <w:rsid w:val="00227B78"/>
    <w:rsid w:val="00231AE4"/>
    <w:rsid w:val="002329DB"/>
    <w:rsid w:val="0023478D"/>
    <w:rsid w:val="00250493"/>
    <w:rsid w:val="002528BF"/>
    <w:rsid w:val="00255583"/>
    <w:rsid w:val="002618B9"/>
    <w:rsid w:val="00264C30"/>
    <w:rsid w:val="002656D2"/>
    <w:rsid w:val="0026767D"/>
    <w:rsid w:val="002B561F"/>
    <w:rsid w:val="002D3C8C"/>
    <w:rsid w:val="002E5CA3"/>
    <w:rsid w:val="002F226E"/>
    <w:rsid w:val="003101A4"/>
    <w:rsid w:val="0032022F"/>
    <w:rsid w:val="00321932"/>
    <w:rsid w:val="003438A0"/>
    <w:rsid w:val="00356A23"/>
    <w:rsid w:val="0036108E"/>
    <w:rsid w:val="00361329"/>
    <w:rsid w:val="003667AA"/>
    <w:rsid w:val="00370FCC"/>
    <w:rsid w:val="003830F4"/>
    <w:rsid w:val="003A16B0"/>
    <w:rsid w:val="003A1886"/>
    <w:rsid w:val="003B3AF7"/>
    <w:rsid w:val="003C4F0A"/>
    <w:rsid w:val="003C5033"/>
    <w:rsid w:val="003E3668"/>
    <w:rsid w:val="003E45DF"/>
    <w:rsid w:val="003E6B23"/>
    <w:rsid w:val="003F6564"/>
    <w:rsid w:val="00405B14"/>
    <w:rsid w:val="004078A0"/>
    <w:rsid w:val="00415FCC"/>
    <w:rsid w:val="004261E5"/>
    <w:rsid w:val="00427AFD"/>
    <w:rsid w:val="00441B19"/>
    <w:rsid w:val="00483848"/>
    <w:rsid w:val="00495E79"/>
    <w:rsid w:val="004C0AD8"/>
    <w:rsid w:val="004C0F06"/>
    <w:rsid w:val="004C2736"/>
    <w:rsid w:val="004D4B37"/>
    <w:rsid w:val="004D4DA7"/>
    <w:rsid w:val="004E17E1"/>
    <w:rsid w:val="004E3E66"/>
    <w:rsid w:val="004E5129"/>
    <w:rsid w:val="004F5D7F"/>
    <w:rsid w:val="005008D5"/>
    <w:rsid w:val="00505110"/>
    <w:rsid w:val="00514594"/>
    <w:rsid w:val="0051527F"/>
    <w:rsid w:val="00523C32"/>
    <w:rsid w:val="00525352"/>
    <w:rsid w:val="0053243C"/>
    <w:rsid w:val="00532676"/>
    <w:rsid w:val="00540F64"/>
    <w:rsid w:val="00541F50"/>
    <w:rsid w:val="00550022"/>
    <w:rsid w:val="00554A2F"/>
    <w:rsid w:val="0056301E"/>
    <w:rsid w:val="00567A64"/>
    <w:rsid w:val="00573139"/>
    <w:rsid w:val="0057614F"/>
    <w:rsid w:val="0057754B"/>
    <w:rsid w:val="00581BD2"/>
    <w:rsid w:val="00583376"/>
    <w:rsid w:val="00584367"/>
    <w:rsid w:val="00586711"/>
    <w:rsid w:val="005902F6"/>
    <w:rsid w:val="005A2180"/>
    <w:rsid w:val="005B31F4"/>
    <w:rsid w:val="005B41BB"/>
    <w:rsid w:val="005B6F33"/>
    <w:rsid w:val="005C321F"/>
    <w:rsid w:val="005C57D7"/>
    <w:rsid w:val="005D51C7"/>
    <w:rsid w:val="005D5C49"/>
    <w:rsid w:val="005E5F37"/>
    <w:rsid w:val="006045F9"/>
    <w:rsid w:val="00622F83"/>
    <w:rsid w:val="00631527"/>
    <w:rsid w:val="00635290"/>
    <w:rsid w:val="006375C8"/>
    <w:rsid w:val="0064106D"/>
    <w:rsid w:val="00642E23"/>
    <w:rsid w:val="00655674"/>
    <w:rsid w:val="00656D60"/>
    <w:rsid w:val="00657115"/>
    <w:rsid w:val="00663707"/>
    <w:rsid w:val="00666EA3"/>
    <w:rsid w:val="00676AA5"/>
    <w:rsid w:val="00683842"/>
    <w:rsid w:val="00686C49"/>
    <w:rsid w:val="006C4691"/>
    <w:rsid w:val="006D6EA0"/>
    <w:rsid w:val="006E0787"/>
    <w:rsid w:val="006E3C98"/>
    <w:rsid w:val="006E3E0A"/>
    <w:rsid w:val="006E5B4F"/>
    <w:rsid w:val="007050E6"/>
    <w:rsid w:val="00722D43"/>
    <w:rsid w:val="00725788"/>
    <w:rsid w:val="00736079"/>
    <w:rsid w:val="007403A3"/>
    <w:rsid w:val="00760B80"/>
    <w:rsid w:val="00765127"/>
    <w:rsid w:val="00775D63"/>
    <w:rsid w:val="00777DF0"/>
    <w:rsid w:val="007A5B6D"/>
    <w:rsid w:val="007C068A"/>
    <w:rsid w:val="007C7E9D"/>
    <w:rsid w:val="007D0B5A"/>
    <w:rsid w:val="007E249D"/>
    <w:rsid w:val="007E2A6A"/>
    <w:rsid w:val="007F5694"/>
    <w:rsid w:val="008036C5"/>
    <w:rsid w:val="00805CB0"/>
    <w:rsid w:val="008143BA"/>
    <w:rsid w:val="00821E04"/>
    <w:rsid w:val="00840303"/>
    <w:rsid w:val="00870B90"/>
    <w:rsid w:val="008826A4"/>
    <w:rsid w:val="00883DE5"/>
    <w:rsid w:val="00890C58"/>
    <w:rsid w:val="008A52A4"/>
    <w:rsid w:val="008B3FF2"/>
    <w:rsid w:val="008C06A5"/>
    <w:rsid w:val="008D40C4"/>
    <w:rsid w:val="008D4C28"/>
    <w:rsid w:val="008D6052"/>
    <w:rsid w:val="008D69D1"/>
    <w:rsid w:val="009014F0"/>
    <w:rsid w:val="0090569C"/>
    <w:rsid w:val="00905A52"/>
    <w:rsid w:val="009157BB"/>
    <w:rsid w:val="00926D9B"/>
    <w:rsid w:val="00946CC3"/>
    <w:rsid w:val="0096225F"/>
    <w:rsid w:val="00971F08"/>
    <w:rsid w:val="00975499"/>
    <w:rsid w:val="00976752"/>
    <w:rsid w:val="00977AEF"/>
    <w:rsid w:val="00987DAD"/>
    <w:rsid w:val="0099030E"/>
    <w:rsid w:val="00994D7B"/>
    <w:rsid w:val="00997185"/>
    <w:rsid w:val="009B4F27"/>
    <w:rsid w:val="009C13C8"/>
    <w:rsid w:val="009C7DA2"/>
    <w:rsid w:val="009D4660"/>
    <w:rsid w:val="009E6CEC"/>
    <w:rsid w:val="009F1C7B"/>
    <w:rsid w:val="009F593A"/>
    <w:rsid w:val="009F6893"/>
    <w:rsid w:val="009F6DD3"/>
    <w:rsid w:val="00A01F06"/>
    <w:rsid w:val="00A06CE1"/>
    <w:rsid w:val="00A1436C"/>
    <w:rsid w:val="00A26745"/>
    <w:rsid w:val="00A27886"/>
    <w:rsid w:val="00A37FA6"/>
    <w:rsid w:val="00A400BA"/>
    <w:rsid w:val="00A45DCC"/>
    <w:rsid w:val="00A515ED"/>
    <w:rsid w:val="00A5229A"/>
    <w:rsid w:val="00A5592A"/>
    <w:rsid w:val="00A57747"/>
    <w:rsid w:val="00A70003"/>
    <w:rsid w:val="00A8359A"/>
    <w:rsid w:val="00A83D96"/>
    <w:rsid w:val="00A877FD"/>
    <w:rsid w:val="00A928C8"/>
    <w:rsid w:val="00AE2E15"/>
    <w:rsid w:val="00AE6F1A"/>
    <w:rsid w:val="00AF10C1"/>
    <w:rsid w:val="00AF41D0"/>
    <w:rsid w:val="00B04983"/>
    <w:rsid w:val="00B163B2"/>
    <w:rsid w:val="00B166F1"/>
    <w:rsid w:val="00B16C1E"/>
    <w:rsid w:val="00B22942"/>
    <w:rsid w:val="00B31BB2"/>
    <w:rsid w:val="00B34DFB"/>
    <w:rsid w:val="00B4102E"/>
    <w:rsid w:val="00B42F09"/>
    <w:rsid w:val="00B462F9"/>
    <w:rsid w:val="00B4683F"/>
    <w:rsid w:val="00B47A87"/>
    <w:rsid w:val="00B50714"/>
    <w:rsid w:val="00B52716"/>
    <w:rsid w:val="00B559E5"/>
    <w:rsid w:val="00B7221A"/>
    <w:rsid w:val="00B81B08"/>
    <w:rsid w:val="00B959E7"/>
    <w:rsid w:val="00BB7AB9"/>
    <w:rsid w:val="00BC07EA"/>
    <w:rsid w:val="00BC08CE"/>
    <w:rsid w:val="00BD0B45"/>
    <w:rsid w:val="00BD19B1"/>
    <w:rsid w:val="00BE0468"/>
    <w:rsid w:val="00BE1A09"/>
    <w:rsid w:val="00BE1EDF"/>
    <w:rsid w:val="00BE4F90"/>
    <w:rsid w:val="00BE6851"/>
    <w:rsid w:val="00BF58F5"/>
    <w:rsid w:val="00BF6405"/>
    <w:rsid w:val="00C017D5"/>
    <w:rsid w:val="00C1562D"/>
    <w:rsid w:val="00C24162"/>
    <w:rsid w:val="00C25A93"/>
    <w:rsid w:val="00C3567A"/>
    <w:rsid w:val="00C44C65"/>
    <w:rsid w:val="00C74930"/>
    <w:rsid w:val="00C81BAC"/>
    <w:rsid w:val="00C851C0"/>
    <w:rsid w:val="00C85CD6"/>
    <w:rsid w:val="00CA06DB"/>
    <w:rsid w:val="00CA33BB"/>
    <w:rsid w:val="00CB19E9"/>
    <w:rsid w:val="00CB62B9"/>
    <w:rsid w:val="00CC2F29"/>
    <w:rsid w:val="00CE3DB2"/>
    <w:rsid w:val="00CF3AEF"/>
    <w:rsid w:val="00CF5EB1"/>
    <w:rsid w:val="00CF6450"/>
    <w:rsid w:val="00D020EF"/>
    <w:rsid w:val="00D1139D"/>
    <w:rsid w:val="00D17895"/>
    <w:rsid w:val="00D20202"/>
    <w:rsid w:val="00D23394"/>
    <w:rsid w:val="00D243BA"/>
    <w:rsid w:val="00D34070"/>
    <w:rsid w:val="00D3578E"/>
    <w:rsid w:val="00D517BB"/>
    <w:rsid w:val="00D54ACB"/>
    <w:rsid w:val="00D647B2"/>
    <w:rsid w:val="00D803FB"/>
    <w:rsid w:val="00D81002"/>
    <w:rsid w:val="00D82966"/>
    <w:rsid w:val="00D85067"/>
    <w:rsid w:val="00D85649"/>
    <w:rsid w:val="00D968EF"/>
    <w:rsid w:val="00DA187A"/>
    <w:rsid w:val="00DA2BB7"/>
    <w:rsid w:val="00DA57EA"/>
    <w:rsid w:val="00DB4BEB"/>
    <w:rsid w:val="00DB5134"/>
    <w:rsid w:val="00DC443D"/>
    <w:rsid w:val="00DD6125"/>
    <w:rsid w:val="00DE2924"/>
    <w:rsid w:val="00DE4242"/>
    <w:rsid w:val="00DE7407"/>
    <w:rsid w:val="00E11DD3"/>
    <w:rsid w:val="00E12408"/>
    <w:rsid w:val="00E13AFD"/>
    <w:rsid w:val="00E17BDF"/>
    <w:rsid w:val="00E26282"/>
    <w:rsid w:val="00E33831"/>
    <w:rsid w:val="00E42E76"/>
    <w:rsid w:val="00E4343E"/>
    <w:rsid w:val="00E471F0"/>
    <w:rsid w:val="00E47A37"/>
    <w:rsid w:val="00E62307"/>
    <w:rsid w:val="00E66B4D"/>
    <w:rsid w:val="00E7217C"/>
    <w:rsid w:val="00E735A4"/>
    <w:rsid w:val="00E7548E"/>
    <w:rsid w:val="00E761D0"/>
    <w:rsid w:val="00E83AAB"/>
    <w:rsid w:val="00E91C45"/>
    <w:rsid w:val="00E92122"/>
    <w:rsid w:val="00EA5F64"/>
    <w:rsid w:val="00EB6BEC"/>
    <w:rsid w:val="00EC078D"/>
    <w:rsid w:val="00EC31EE"/>
    <w:rsid w:val="00EC5F58"/>
    <w:rsid w:val="00EC705B"/>
    <w:rsid w:val="00EE25D1"/>
    <w:rsid w:val="00EE757F"/>
    <w:rsid w:val="00EF3736"/>
    <w:rsid w:val="00F01D24"/>
    <w:rsid w:val="00F04324"/>
    <w:rsid w:val="00F060F7"/>
    <w:rsid w:val="00F10CE1"/>
    <w:rsid w:val="00F131DE"/>
    <w:rsid w:val="00F1734A"/>
    <w:rsid w:val="00F23333"/>
    <w:rsid w:val="00F24FA1"/>
    <w:rsid w:val="00F27804"/>
    <w:rsid w:val="00F34E93"/>
    <w:rsid w:val="00F415A7"/>
    <w:rsid w:val="00F45BA9"/>
    <w:rsid w:val="00F4612C"/>
    <w:rsid w:val="00F60D74"/>
    <w:rsid w:val="00F61C60"/>
    <w:rsid w:val="00F632E2"/>
    <w:rsid w:val="00F65C53"/>
    <w:rsid w:val="00F66AC4"/>
    <w:rsid w:val="00F7112F"/>
    <w:rsid w:val="00F7746F"/>
    <w:rsid w:val="00F81176"/>
    <w:rsid w:val="00FA570F"/>
    <w:rsid w:val="00FA5FFF"/>
    <w:rsid w:val="00FB0638"/>
    <w:rsid w:val="00FB37AE"/>
    <w:rsid w:val="00FC5940"/>
    <w:rsid w:val="00FE777A"/>
    <w:rsid w:val="00FF2142"/>
    <w:rsid w:val="00FF5EBF"/>
    <w:rsid w:val="018617E6"/>
    <w:rsid w:val="01A80DDC"/>
    <w:rsid w:val="01E5F6BE"/>
    <w:rsid w:val="01EB17EE"/>
    <w:rsid w:val="02F9C3EF"/>
    <w:rsid w:val="03F7C428"/>
    <w:rsid w:val="041AFA1E"/>
    <w:rsid w:val="04437CA2"/>
    <w:rsid w:val="047CD5F8"/>
    <w:rsid w:val="04B2BA1F"/>
    <w:rsid w:val="04E1E2F6"/>
    <w:rsid w:val="04F5D937"/>
    <w:rsid w:val="050D73D9"/>
    <w:rsid w:val="05CB8693"/>
    <w:rsid w:val="066FF977"/>
    <w:rsid w:val="06E6E0FE"/>
    <w:rsid w:val="07959316"/>
    <w:rsid w:val="07F7AF78"/>
    <w:rsid w:val="087942F2"/>
    <w:rsid w:val="08B21A13"/>
    <w:rsid w:val="091050ED"/>
    <w:rsid w:val="09BFB5CC"/>
    <w:rsid w:val="09DCB4B9"/>
    <w:rsid w:val="09F8865F"/>
    <w:rsid w:val="0A27D941"/>
    <w:rsid w:val="0A4509A8"/>
    <w:rsid w:val="0A7265B2"/>
    <w:rsid w:val="0ADE5EFF"/>
    <w:rsid w:val="0AE39952"/>
    <w:rsid w:val="0B1FF574"/>
    <w:rsid w:val="0B76F7FE"/>
    <w:rsid w:val="0B793D55"/>
    <w:rsid w:val="0B7D272C"/>
    <w:rsid w:val="0BCC4F5E"/>
    <w:rsid w:val="0C79C021"/>
    <w:rsid w:val="0D4C2E09"/>
    <w:rsid w:val="0DEA0376"/>
    <w:rsid w:val="0E837517"/>
    <w:rsid w:val="0E8A8646"/>
    <w:rsid w:val="0EF7B719"/>
    <w:rsid w:val="1003B2E4"/>
    <w:rsid w:val="104A3074"/>
    <w:rsid w:val="10DD0B5F"/>
    <w:rsid w:val="10E63B00"/>
    <w:rsid w:val="116D6614"/>
    <w:rsid w:val="12A5F5FE"/>
    <w:rsid w:val="132A4D06"/>
    <w:rsid w:val="1396D12E"/>
    <w:rsid w:val="13DB1243"/>
    <w:rsid w:val="15294191"/>
    <w:rsid w:val="15551BB6"/>
    <w:rsid w:val="1596ACE9"/>
    <w:rsid w:val="15CAC122"/>
    <w:rsid w:val="1647CC5F"/>
    <w:rsid w:val="16696294"/>
    <w:rsid w:val="17659DCD"/>
    <w:rsid w:val="1884EB98"/>
    <w:rsid w:val="1915F83A"/>
    <w:rsid w:val="19221147"/>
    <w:rsid w:val="19575A22"/>
    <w:rsid w:val="19806781"/>
    <w:rsid w:val="19C38D17"/>
    <w:rsid w:val="1AD6EFBD"/>
    <w:rsid w:val="1BCA2114"/>
    <w:rsid w:val="1BDBFC98"/>
    <w:rsid w:val="1CD24AC8"/>
    <w:rsid w:val="1E386B4C"/>
    <w:rsid w:val="1F0AAB7B"/>
    <w:rsid w:val="1F5762A2"/>
    <w:rsid w:val="204F6C5C"/>
    <w:rsid w:val="20556982"/>
    <w:rsid w:val="2137C802"/>
    <w:rsid w:val="21464B89"/>
    <w:rsid w:val="2192CCBA"/>
    <w:rsid w:val="224B655A"/>
    <w:rsid w:val="2335A571"/>
    <w:rsid w:val="2378CF7D"/>
    <w:rsid w:val="2395CC0C"/>
    <w:rsid w:val="23B62C7A"/>
    <w:rsid w:val="2464FADC"/>
    <w:rsid w:val="249764E3"/>
    <w:rsid w:val="2576CEAA"/>
    <w:rsid w:val="25AF44E8"/>
    <w:rsid w:val="268C607F"/>
    <w:rsid w:val="26E2C702"/>
    <w:rsid w:val="2742484A"/>
    <w:rsid w:val="279B17B7"/>
    <w:rsid w:val="27D36B73"/>
    <w:rsid w:val="27E1DFA6"/>
    <w:rsid w:val="28B8D181"/>
    <w:rsid w:val="2A1D0FD6"/>
    <w:rsid w:val="2AC8DBEA"/>
    <w:rsid w:val="2AD852B7"/>
    <w:rsid w:val="2ADCA135"/>
    <w:rsid w:val="2B8BDD9D"/>
    <w:rsid w:val="2BB57BA0"/>
    <w:rsid w:val="2CE1E2CD"/>
    <w:rsid w:val="2E79D584"/>
    <w:rsid w:val="2EA25AC2"/>
    <w:rsid w:val="2ED599AA"/>
    <w:rsid w:val="2EE074B6"/>
    <w:rsid w:val="2F3A6AFE"/>
    <w:rsid w:val="2F4F853E"/>
    <w:rsid w:val="2FB3DED9"/>
    <w:rsid w:val="30062F18"/>
    <w:rsid w:val="302DC015"/>
    <w:rsid w:val="3068E18F"/>
    <w:rsid w:val="3093D93E"/>
    <w:rsid w:val="30D06725"/>
    <w:rsid w:val="32FDE06D"/>
    <w:rsid w:val="33C2FC78"/>
    <w:rsid w:val="33D61FDD"/>
    <w:rsid w:val="3413FC68"/>
    <w:rsid w:val="34152AA8"/>
    <w:rsid w:val="35AC1B75"/>
    <w:rsid w:val="365450C0"/>
    <w:rsid w:val="36546DC2"/>
    <w:rsid w:val="36597BBF"/>
    <w:rsid w:val="36625E4A"/>
    <w:rsid w:val="36F25A4B"/>
    <w:rsid w:val="370A9971"/>
    <w:rsid w:val="374BA1E9"/>
    <w:rsid w:val="378022BF"/>
    <w:rsid w:val="37ADFBCA"/>
    <w:rsid w:val="37D897EE"/>
    <w:rsid w:val="37F82179"/>
    <w:rsid w:val="38512993"/>
    <w:rsid w:val="387F65B5"/>
    <w:rsid w:val="38AC5387"/>
    <w:rsid w:val="38BA60B5"/>
    <w:rsid w:val="38EA7D2B"/>
    <w:rsid w:val="399B664D"/>
    <w:rsid w:val="3A567742"/>
    <w:rsid w:val="3AD02261"/>
    <w:rsid w:val="3B0A6510"/>
    <w:rsid w:val="3B30997A"/>
    <w:rsid w:val="3D0EEB5C"/>
    <w:rsid w:val="3D151697"/>
    <w:rsid w:val="3F0FA570"/>
    <w:rsid w:val="3FF27A30"/>
    <w:rsid w:val="401AE728"/>
    <w:rsid w:val="4022C6BD"/>
    <w:rsid w:val="409AAABF"/>
    <w:rsid w:val="41CBB916"/>
    <w:rsid w:val="4206DA61"/>
    <w:rsid w:val="4253FAFE"/>
    <w:rsid w:val="42B90AB6"/>
    <w:rsid w:val="42C5638A"/>
    <w:rsid w:val="434098F5"/>
    <w:rsid w:val="43990221"/>
    <w:rsid w:val="445E5AF6"/>
    <w:rsid w:val="44D09A65"/>
    <w:rsid w:val="451C8F55"/>
    <w:rsid w:val="46EF6E57"/>
    <w:rsid w:val="47176D8C"/>
    <w:rsid w:val="47728E4B"/>
    <w:rsid w:val="4787935B"/>
    <w:rsid w:val="48216384"/>
    <w:rsid w:val="48682CD6"/>
    <w:rsid w:val="4870782C"/>
    <w:rsid w:val="48A19F09"/>
    <w:rsid w:val="490A401B"/>
    <w:rsid w:val="4A3B0801"/>
    <w:rsid w:val="4A3B287E"/>
    <w:rsid w:val="4A6F737B"/>
    <w:rsid w:val="4B60D00E"/>
    <w:rsid w:val="4BA2F65B"/>
    <w:rsid w:val="4C52B66E"/>
    <w:rsid w:val="4C7FE046"/>
    <w:rsid w:val="4DD91957"/>
    <w:rsid w:val="4EA6D136"/>
    <w:rsid w:val="4EFA1AF6"/>
    <w:rsid w:val="4FDEA3FF"/>
    <w:rsid w:val="504EA991"/>
    <w:rsid w:val="50C51B02"/>
    <w:rsid w:val="52356691"/>
    <w:rsid w:val="524B8CA0"/>
    <w:rsid w:val="5438BC18"/>
    <w:rsid w:val="54F538DD"/>
    <w:rsid w:val="561B21F3"/>
    <w:rsid w:val="56ED6B57"/>
    <w:rsid w:val="57702CC3"/>
    <w:rsid w:val="57D0B7A9"/>
    <w:rsid w:val="58011BB3"/>
    <w:rsid w:val="5837D40B"/>
    <w:rsid w:val="58B40595"/>
    <w:rsid w:val="58FDB44C"/>
    <w:rsid w:val="595631E4"/>
    <w:rsid w:val="59F203C3"/>
    <w:rsid w:val="5A34F525"/>
    <w:rsid w:val="5A37E721"/>
    <w:rsid w:val="5A604482"/>
    <w:rsid w:val="5A656CC7"/>
    <w:rsid w:val="5B8A80FC"/>
    <w:rsid w:val="5D04263B"/>
    <w:rsid w:val="5E0DFB43"/>
    <w:rsid w:val="5E3B8DDF"/>
    <w:rsid w:val="5F49FED5"/>
    <w:rsid w:val="5F5DBAAD"/>
    <w:rsid w:val="6103CA85"/>
    <w:rsid w:val="611FA0A4"/>
    <w:rsid w:val="61295136"/>
    <w:rsid w:val="61BE0610"/>
    <w:rsid w:val="61EA9156"/>
    <w:rsid w:val="61FD43BD"/>
    <w:rsid w:val="627ED4D6"/>
    <w:rsid w:val="63244080"/>
    <w:rsid w:val="643A39E3"/>
    <w:rsid w:val="6443B142"/>
    <w:rsid w:val="649B9762"/>
    <w:rsid w:val="65479B03"/>
    <w:rsid w:val="65737287"/>
    <w:rsid w:val="657E7358"/>
    <w:rsid w:val="658A0E93"/>
    <w:rsid w:val="6644CD05"/>
    <w:rsid w:val="67199411"/>
    <w:rsid w:val="6828103E"/>
    <w:rsid w:val="682B1868"/>
    <w:rsid w:val="69FEEEE9"/>
    <w:rsid w:val="6A141D79"/>
    <w:rsid w:val="6A89A1B2"/>
    <w:rsid w:val="6BFAF5E9"/>
    <w:rsid w:val="6BFFBB19"/>
    <w:rsid w:val="6C17353E"/>
    <w:rsid w:val="6C25C832"/>
    <w:rsid w:val="6CE72DCE"/>
    <w:rsid w:val="6DB3FD5B"/>
    <w:rsid w:val="6DDA907A"/>
    <w:rsid w:val="6E05703F"/>
    <w:rsid w:val="6E7A7811"/>
    <w:rsid w:val="6E80E9EA"/>
    <w:rsid w:val="6EAF13A2"/>
    <w:rsid w:val="6EF7014C"/>
    <w:rsid w:val="6F2B569B"/>
    <w:rsid w:val="6F484836"/>
    <w:rsid w:val="6FC21CDB"/>
    <w:rsid w:val="6FEA00CD"/>
    <w:rsid w:val="7011A636"/>
    <w:rsid w:val="704A1AB5"/>
    <w:rsid w:val="70566598"/>
    <w:rsid w:val="70A4A19E"/>
    <w:rsid w:val="715BB43C"/>
    <w:rsid w:val="71BCA2AC"/>
    <w:rsid w:val="71ECDD41"/>
    <w:rsid w:val="72AAA516"/>
    <w:rsid w:val="7362BAAA"/>
    <w:rsid w:val="73C46ECE"/>
    <w:rsid w:val="73E88C7F"/>
    <w:rsid w:val="74346AA5"/>
    <w:rsid w:val="74D31454"/>
    <w:rsid w:val="74F64957"/>
    <w:rsid w:val="76375DA0"/>
    <w:rsid w:val="76C61F90"/>
    <w:rsid w:val="76D76858"/>
    <w:rsid w:val="76E3D080"/>
    <w:rsid w:val="7763D5E0"/>
    <w:rsid w:val="778D0822"/>
    <w:rsid w:val="77BFB44E"/>
    <w:rsid w:val="799D8646"/>
    <w:rsid w:val="7A944252"/>
    <w:rsid w:val="7B14E240"/>
    <w:rsid w:val="7B689D9D"/>
    <w:rsid w:val="7BCC7830"/>
    <w:rsid w:val="7C36BA7F"/>
    <w:rsid w:val="7C8EB50B"/>
    <w:rsid w:val="7CD283E1"/>
    <w:rsid w:val="7D56EAF2"/>
    <w:rsid w:val="7D7FA5C7"/>
    <w:rsid w:val="7DE7A5BF"/>
    <w:rsid w:val="7EA91D6C"/>
    <w:rsid w:val="7F053171"/>
    <w:rsid w:val="7F15ED59"/>
    <w:rsid w:val="7F40AA40"/>
    <w:rsid w:val="7FA21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2BAAA"/>
  <w15:chartTrackingRefBased/>
  <w15:docId w15:val="{001D29E4-180E-4AA9-B05D-452DAE963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275824">
      <w:bodyDiv w:val="1"/>
      <w:marLeft w:val="0"/>
      <w:marRight w:val="0"/>
      <w:marTop w:val="0"/>
      <w:marBottom w:val="0"/>
      <w:divBdr>
        <w:top w:val="none" w:sz="0" w:space="0" w:color="auto"/>
        <w:left w:val="none" w:sz="0" w:space="0" w:color="auto"/>
        <w:bottom w:val="none" w:sz="0" w:space="0" w:color="auto"/>
        <w:right w:val="none" w:sz="0" w:space="0" w:color="auto"/>
      </w:divBdr>
    </w:div>
    <w:div w:id="83631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hwb.gov.wales/curriculum-for-wales-2008/foundation-pha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1797</Words>
  <Characters>10246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Davies (1900975)</dc:creator>
  <cp:keywords/>
  <dc:description/>
  <cp:lastModifiedBy>Ellie Davies (1900975)</cp:lastModifiedBy>
  <cp:revision>2</cp:revision>
  <dcterms:created xsi:type="dcterms:W3CDTF">2019-11-10T21:07:00Z</dcterms:created>
  <dcterms:modified xsi:type="dcterms:W3CDTF">2019-11-10T21:07:00Z</dcterms:modified>
</cp:coreProperties>
</file>