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78D042" w14:textId="0D2FF95E" w:rsidR="0012441F" w:rsidRPr="0012441F" w:rsidRDefault="0012441F" w:rsidP="00BC58FE">
      <w:pPr>
        <w:spacing w:line="276" w:lineRule="auto"/>
        <w:rPr>
          <w:rFonts w:ascii="Arial" w:hAnsi="Arial" w:cs="Arial"/>
          <w:b/>
        </w:rPr>
      </w:pPr>
      <w:r w:rsidRPr="0012441F">
        <w:rPr>
          <w:rFonts w:ascii="Arial" w:hAnsi="Arial" w:cs="Arial"/>
          <w:b/>
        </w:rPr>
        <w:t>Sandra Demjancika</w:t>
      </w:r>
    </w:p>
    <w:p w14:paraId="2DF2546F" w14:textId="449DECC2" w:rsidR="0012441F" w:rsidRPr="0012441F" w:rsidRDefault="0012441F" w:rsidP="00BC58FE">
      <w:pPr>
        <w:spacing w:line="276" w:lineRule="auto"/>
        <w:rPr>
          <w:rFonts w:ascii="Arial" w:hAnsi="Arial" w:cs="Arial"/>
          <w:b/>
        </w:rPr>
      </w:pPr>
      <w:r w:rsidRPr="0012441F">
        <w:rPr>
          <w:rFonts w:ascii="Arial" w:hAnsi="Arial" w:cs="Arial"/>
          <w:b/>
          <w:shd w:val="clear" w:color="auto" w:fill="FFFFFF"/>
        </w:rPr>
        <w:t>1708410</w:t>
      </w:r>
    </w:p>
    <w:p w14:paraId="77DA4FB0" w14:textId="77777777" w:rsidR="0012441F" w:rsidRDefault="0012441F" w:rsidP="00BC58FE">
      <w:pPr>
        <w:spacing w:line="276" w:lineRule="auto"/>
        <w:rPr>
          <w:rFonts w:ascii="Arial" w:hAnsi="Arial" w:cs="Arial"/>
          <w:b/>
        </w:rPr>
      </w:pPr>
    </w:p>
    <w:p w14:paraId="0073EBA2" w14:textId="77777777" w:rsidR="00117055" w:rsidRPr="0055166E" w:rsidRDefault="00897FA4" w:rsidP="00BC58FE">
      <w:pPr>
        <w:spacing w:line="276" w:lineRule="auto"/>
        <w:rPr>
          <w:rFonts w:ascii="Arial" w:hAnsi="Arial" w:cs="Arial"/>
          <w:b/>
        </w:rPr>
      </w:pPr>
      <w:r w:rsidRPr="0055166E">
        <w:rPr>
          <w:rFonts w:ascii="Arial" w:hAnsi="Arial" w:cs="Arial"/>
          <w:b/>
        </w:rPr>
        <w:t>Section 2</w:t>
      </w:r>
      <w:bookmarkStart w:id="0" w:name="_GoBack"/>
      <w:bookmarkEnd w:id="0"/>
    </w:p>
    <w:p w14:paraId="7A23526E" w14:textId="77777777" w:rsidR="00897FA4" w:rsidRPr="00BC58FE" w:rsidRDefault="00897FA4" w:rsidP="00BC58FE">
      <w:pPr>
        <w:spacing w:line="276" w:lineRule="auto"/>
        <w:rPr>
          <w:rFonts w:ascii="Arial" w:hAnsi="Arial" w:cs="Arial"/>
        </w:rPr>
      </w:pPr>
      <w:r w:rsidRPr="00BC58FE">
        <w:rPr>
          <w:rFonts w:ascii="Arial" w:hAnsi="Arial" w:cs="Arial"/>
        </w:rPr>
        <w:t>Developmental Review</w:t>
      </w:r>
    </w:p>
    <w:p w14:paraId="381E4916" w14:textId="77777777" w:rsidR="00897FA4" w:rsidRPr="00BC58FE" w:rsidRDefault="00897FA4" w:rsidP="00BC58FE">
      <w:pPr>
        <w:spacing w:line="276" w:lineRule="auto"/>
        <w:rPr>
          <w:rFonts w:ascii="Arial" w:hAnsi="Arial" w:cs="Arial"/>
        </w:rPr>
      </w:pPr>
    </w:p>
    <w:p w14:paraId="7CE6B16C" w14:textId="77777777" w:rsidR="00897FA4" w:rsidRPr="00BC58FE" w:rsidRDefault="00897FA4" w:rsidP="00BC58FE">
      <w:pPr>
        <w:spacing w:line="276" w:lineRule="auto"/>
        <w:rPr>
          <w:rFonts w:ascii="Arial" w:hAnsi="Arial" w:cs="Arial"/>
        </w:rPr>
      </w:pPr>
    </w:p>
    <w:p w14:paraId="69F9ACBB" w14:textId="3159FC1C" w:rsidR="00B8661F" w:rsidRPr="00BC58FE" w:rsidRDefault="00897FA4" w:rsidP="00BC58FE">
      <w:pPr>
        <w:spacing w:line="276" w:lineRule="auto"/>
        <w:rPr>
          <w:rFonts w:ascii="Arial" w:hAnsi="Arial" w:cs="Arial"/>
        </w:rPr>
      </w:pPr>
      <w:r w:rsidRPr="00BC58FE">
        <w:rPr>
          <w:rFonts w:ascii="Arial" w:hAnsi="Arial" w:cs="Arial"/>
        </w:rPr>
        <w:t>Upon Year 3 of final year of my Bsc Hons Social Work degree, I identified</w:t>
      </w:r>
      <w:r w:rsidR="00B8661F" w:rsidRPr="00BC58FE">
        <w:rPr>
          <w:rFonts w:ascii="Arial" w:hAnsi="Arial" w:cs="Arial"/>
        </w:rPr>
        <w:t xml:space="preserve"> that an ability to </w:t>
      </w:r>
      <w:r w:rsidR="00B8661F" w:rsidRPr="00BC58FE">
        <w:rPr>
          <w:rFonts w:ascii="Arial" w:hAnsi="Arial" w:cs="Arial"/>
          <w:color w:val="000000" w:themeColor="text1"/>
        </w:rPr>
        <w:t xml:space="preserve">manage my role as a social worker in complex situations with all stakeholders under the umbrella of child protection services was a learning need that required addressing. </w:t>
      </w:r>
    </w:p>
    <w:p w14:paraId="392F55A4" w14:textId="77777777" w:rsidR="00302051" w:rsidRPr="00BC58FE" w:rsidRDefault="00302051" w:rsidP="00BC58FE">
      <w:pPr>
        <w:spacing w:line="276" w:lineRule="auto"/>
        <w:rPr>
          <w:rFonts w:ascii="Arial" w:hAnsi="Arial" w:cs="Arial"/>
          <w:color w:val="000000" w:themeColor="text1"/>
        </w:rPr>
      </w:pPr>
    </w:p>
    <w:p w14:paraId="4D487158" w14:textId="11A625AD" w:rsidR="00DC3177" w:rsidRDefault="00302051" w:rsidP="00BC58FE">
      <w:pPr>
        <w:spacing w:line="276" w:lineRule="auto"/>
        <w:rPr>
          <w:rFonts w:ascii="Arial" w:hAnsi="Arial" w:cs="Arial"/>
        </w:rPr>
      </w:pPr>
      <w:r w:rsidRPr="00BC58FE">
        <w:rPr>
          <w:rFonts w:ascii="Arial" w:hAnsi="Arial" w:cs="Arial"/>
        </w:rPr>
        <w:t>At the point of being offered a role as a newly qualified social work withi</w:t>
      </w:r>
      <w:r w:rsidR="00760A54" w:rsidRPr="00BC58FE">
        <w:rPr>
          <w:rFonts w:ascii="Arial" w:hAnsi="Arial" w:cs="Arial"/>
        </w:rPr>
        <w:t>n Children’s Se</w:t>
      </w:r>
      <w:r w:rsidR="002F1DC5" w:rsidRPr="00BC58FE">
        <w:rPr>
          <w:rFonts w:ascii="Arial" w:hAnsi="Arial" w:cs="Arial"/>
        </w:rPr>
        <w:t>rvices</w:t>
      </w:r>
      <w:r w:rsidRPr="00BC58FE">
        <w:rPr>
          <w:rFonts w:ascii="Arial" w:hAnsi="Arial" w:cs="Arial"/>
        </w:rPr>
        <w:t xml:space="preserve">, my feelings were mixed between </w:t>
      </w:r>
      <w:r w:rsidR="00760A54" w:rsidRPr="00BC58FE">
        <w:rPr>
          <w:rFonts w:ascii="Arial" w:hAnsi="Arial" w:cs="Arial"/>
        </w:rPr>
        <w:t>excitement</w:t>
      </w:r>
      <w:r w:rsidRPr="00BC58FE">
        <w:rPr>
          <w:rFonts w:ascii="Arial" w:hAnsi="Arial" w:cs="Arial"/>
        </w:rPr>
        <w:t xml:space="preserve">, </w:t>
      </w:r>
      <w:r w:rsidR="00760A54" w:rsidRPr="00BC58FE">
        <w:rPr>
          <w:rFonts w:ascii="Arial" w:hAnsi="Arial" w:cs="Arial"/>
        </w:rPr>
        <w:t xml:space="preserve">but also </w:t>
      </w:r>
      <w:r w:rsidR="009B0F8C">
        <w:rPr>
          <w:rFonts w:ascii="Arial" w:hAnsi="Arial" w:cs="Arial"/>
        </w:rPr>
        <w:t>those of</w:t>
      </w:r>
      <w:r w:rsidR="00760A54" w:rsidRPr="00BC58FE">
        <w:rPr>
          <w:rFonts w:ascii="Arial" w:hAnsi="Arial" w:cs="Arial"/>
        </w:rPr>
        <w:t xml:space="preserve"> anxiety. I had undertaken this role as part of practice learning opportunity (PLO) and I identified lacking confidence and resilience </w:t>
      </w:r>
      <w:r w:rsidR="00972A6D" w:rsidRPr="00BC58FE">
        <w:rPr>
          <w:rFonts w:ascii="Arial" w:hAnsi="Arial" w:cs="Arial"/>
        </w:rPr>
        <w:t xml:space="preserve">in complex </w:t>
      </w:r>
      <w:r w:rsidR="00760A54" w:rsidRPr="00BC58FE">
        <w:rPr>
          <w:rFonts w:ascii="Arial" w:hAnsi="Arial" w:cs="Arial"/>
        </w:rPr>
        <w:t xml:space="preserve">and challenging situations. </w:t>
      </w:r>
      <w:r w:rsidR="000F2892" w:rsidRPr="00BC58FE">
        <w:rPr>
          <w:rFonts w:ascii="Arial" w:hAnsi="Arial" w:cs="Arial"/>
        </w:rPr>
        <w:t xml:space="preserve">Reasons included lacking skills around legislation and processes, lack of confidence resulted with being easily intimidated by </w:t>
      </w:r>
      <w:r w:rsidR="00972A6D" w:rsidRPr="00BC58FE">
        <w:rPr>
          <w:rFonts w:ascii="Arial" w:hAnsi="Arial" w:cs="Arial"/>
        </w:rPr>
        <w:t>others</w:t>
      </w:r>
      <w:r w:rsidR="00FF028D" w:rsidRPr="00BC58FE">
        <w:rPr>
          <w:rFonts w:ascii="Arial" w:hAnsi="Arial" w:cs="Arial"/>
        </w:rPr>
        <w:t xml:space="preserve">, </w:t>
      </w:r>
      <w:r w:rsidRPr="00BC58FE">
        <w:rPr>
          <w:rFonts w:ascii="Arial" w:hAnsi="Arial" w:cs="Arial"/>
        </w:rPr>
        <w:t>uncertainty around stake holder roles and responsibilities</w:t>
      </w:r>
      <w:r w:rsidR="00FF028D" w:rsidRPr="00BC58FE">
        <w:rPr>
          <w:rFonts w:ascii="Arial" w:hAnsi="Arial" w:cs="Arial"/>
        </w:rPr>
        <w:t>,</w:t>
      </w:r>
      <w:r w:rsidR="00B10103" w:rsidRPr="00BC58FE">
        <w:rPr>
          <w:rFonts w:ascii="Arial" w:hAnsi="Arial" w:cs="Arial"/>
        </w:rPr>
        <w:t xml:space="preserve"> as well as lack of understanding and knowledge around the </w:t>
      </w:r>
      <w:r w:rsidR="00B8661F" w:rsidRPr="00BC58FE">
        <w:rPr>
          <w:rFonts w:ascii="Arial" w:hAnsi="Arial" w:cs="Arial"/>
        </w:rPr>
        <w:t>service users</w:t>
      </w:r>
      <w:r w:rsidR="00794153" w:rsidRPr="00BC58FE">
        <w:rPr>
          <w:rFonts w:ascii="Arial" w:hAnsi="Arial" w:cs="Arial"/>
        </w:rPr>
        <w:t>.</w:t>
      </w:r>
    </w:p>
    <w:p w14:paraId="61D3FD47" w14:textId="77777777" w:rsidR="00A06E8E" w:rsidRDefault="00A06E8E" w:rsidP="00BC58FE">
      <w:pPr>
        <w:spacing w:line="276" w:lineRule="auto"/>
        <w:rPr>
          <w:rFonts w:ascii="Arial" w:hAnsi="Arial" w:cs="Arial"/>
        </w:rPr>
      </w:pPr>
    </w:p>
    <w:p w14:paraId="52D0EEF5" w14:textId="11220E67" w:rsidR="00A06E8E" w:rsidRDefault="00A06E8E" w:rsidP="00A06E8E">
      <w:pPr>
        <w:spacing w:line="276" w:lineRule="auto"/>
        <w:rPr>
          <w:rFonts w:ascii="Arial" w:hAnsi="Arial" w:cs="Arial"/>
        </w:rPr>
      </w:pPr>
      <w:r w:rsidRPr="00124FFE">
        <w:rPr>
          <w:rFonts w:ascii="Arial" w:hAnsi="Arial" w:cs="Arial"/>
          <w:color w:val="000000" w:themeColor="text1"/>
        </w:rPr>
        <w:t>Morris (2008) states that multi-agency working has become a statutory requirement of the contemporary so</w:t>
      </w:r>
      <w:r w:rsidR="00841D55">
        <w:rPr>
          <w:rFonts w:ascii="Arial" w:hAnsi="Arial" w:cs="Arial"/>
          <w:color w:val="000000" w:themeColor="text1"/>
        </w:rPr>
        <w:t>cial work practice. Warren (2007</w:t>
      </w:r>
      <w:r w:rsidRPr="00124FFE">
        <w:rPr>
          <w:rFonts w:ascii="Arial" w:hAnsi="Arial" w:cs="Arial"/>
          <w:color w:val="000000" w:themeColor="text1"/>
        </w:rPr>
        <w:t>, p.95) notes “</w:t>
      </w:r>
      <w:r w:rsidRPr="00124FFE">
        <w:rPr>
          <w:rFonts w:ascii="Arial" w:eastAsia="Times New Roman" w:hAnsi="Arial" w:cs="Arial"/>
          <w:color w:val="333333"/>
          <w:shd w:val="clear" w:color="auto" w:fill="FFFFFF"/>
          <w:lang w:eastAsia="en-GB"/>
        </w:rPr>
        <w:t xml:space="preserve">parents and children are best served if the support on offer is joined up and well co-ordinated”. However, there are many </w:t>
      </w:r>
      <w:r w:rsidRPr="00124FFE">
        <w:rPr>
          <w:rFonts w:ascii="Arial" w:hAnsi="Arial" w:cs="Arial"/>
          <w:color w:val="000000" w:themeColor="text1"/>
        </w:rPr>
        <w:t>barriers that can occur as part of collaborative working. In 2011, Ofsted highlighted some</w:t>
      </w:r>
      <w:r w:rsidRPr="00124FFE">
        <w:rPr>
          <w:rFonts w:ascii="Arial" w:eastAsia="Times New Roman" w:hAnsi="Arial" w:cs="Arial"/>
          <w:color w:val="333333"/>
          <w:shd w:val="clear" w:color="auto" w:fill="FFFFFF"/>
          <w:lang w:eastAsia="en-GB"/>
        </w:rPr>
        <w:t xml:space="preserve"> issues as part of collaborative working: “</w:t>
      </w:r>
      <w:r w:rsidRPr="00124FFE">
        <w:rPr>
          <w:rFonts w:ascii="Arial" w:hAnsi="Arial" w:cs="Arial"/>
        </w:rPr>
        <w:t xml:space="preserve">the danger of a lack of clarity arising about the roles and responsibilities of practitioners, lack of understanding each other’s professional language and protocols, issues around too much ‘referring on’ or ‘passing the buck’ becoming too regular”. </w:t>
      </w:r>
    </w:p>
    <w:p w14:paraId="3199C3C2" w14:textId="77777777" w:rsidR="00A06E8E" w:rsidRDefault="00A06E8E" w:rsidP="00A06E8E">
      <w:pPr>
        <w:spacing w:line="276" w:lineRule="auto"/>
        <w:rPr>
          <w:rFonts w:ascii="Arial" w:hAnsi="Arial" w:cs="Arial"/>
        </w:rPr>
      </w:pPr>
    </w:p>
    <w:p w14:paraId="742EEAE4" w14:textId="3F47FA19" w:rsidR="00186B2F" w:rsidRDefault="00A06E8E" w:rsidP="00186B2F">
      <w:pPr>
        <w:spacing w:line="276" w:lineRule="auto"/>
        <w:rPr>
          <w:rFonts w:ascii="Arial" w:hAnsi="Arial" w:cs="Arial"/>
          <w:color w:val="000000" w:themeColor="text1"/>
        </w:rPr>
      </w:pPr>
      <w:r w:rsidRPr="00186B2F">
        <w:rPr>
          <w:rFonts w:ascii="Arial" w:hAnsi="Arial" w:cs="Arial"/>
          <w:color w:val="000000" w:themeColor="text1"/>
        </w:rPr>
        <w:t>I can say that for the past year I have come across both positive as well as the more challenging aspects of collaborative working. On reflection</w:t>
      </w:r>
      <w:r w:rsidR="00F13FEB" w:rsidRPr="00186B2F">
        <w:rPr>
          <w:rFonts w:ascii="Arial" w:hAnsi="Arial" w:cs="Arial"/>
          <w:color w:val="000000" w:themeColor="text1"/>
        </w:rPr>
        <w:t>, I have encountered situations where service threshold criteria are conflicting and confusing leading to delay in service provision to service users. However, on occasions when transparent and prompt communication and multi – agency work is established an early interv</w:t>
      </w:r>
      <w:r w:rsidR="00186B2F" w:rsidRPr="00186B2F">
        <w:rPr>
          <w:rFonts w:ascii="Arial" w:hAnsi="Arial" w:cs="Arial"/>
          <w:color w:val="000000" w:themeColor="text1"/>
        </w:rPr>
        <w:t xml:space="preserve">ention can be implemented which has been noted to </w:t>
      </w:r>
      <w:r w:rsidR="00186B2F">
        <w:rPr>
          <w:rFonts w:ascii="Arial" w:hAnsi="Arial" w:cs="Arial"/>
          <w:color w:val="000000" w:themeColor="text1"/>
        </w:rPr>
        <w:t xml:space="preserve">maximise service </w:t>
      </w:r>
      <w:proofErr w:type="gramStart"/>
      <w:r w:rsidR="00186B2F">
        <w:rPr>
          <w:rFonts w:ascii="Arial" w:hAnsi="Arial" w:cs="Arial"/>
          <w:color w:val="000000" w:themeColor="text1"/>
        </w:rPr>
        <w:t>users</w:t>
      </w:r>
      <w:proofErr w:type="gramEnd"/>
      <w:r w:rsidR="00186B2F">
        <w:rPr>
          <w:rFonts w:ascii="Arial" w:hAnsi="Arial" w:cs="Arial"/>
          <w:color w:val="000000" w:themeColor="text1"/>
        </w:rPr>
        <w:t xml:space="preserve"> chances for success</w:t>
      </w:r>
      <w:r w:rsidR="00A115CD">
        <w:rPr>
          <w:rFonts w:ascii="Arial" w:hAnsi="Arial" w:cs="Arial"/>
          <w:color w:val="000000" w:themeColor="text1"/>
        </w:rPr>
        <w:t xml:space="preserve"> (Vincent, 2015). Importance of positive working relationship with service users and carers is vital in my job role. </w:t>
      </w:r>
      <w:proofErr w:type="gramStart"/>
      <w:r w:rsidR="00A115CD">
        <w:rPr>
          <w:rFonts w:ascii="Arial" w:hAnsi="Arial" w:cs="Arial"/>
          <w:color w:val="000000" w:themeColor="text1"/>
        </w:rPr>
        <w:t>In order to</w:t>
      </w:r>
      <w:proofErr w:type="gramEnd"/>
      <w:r w:rsidR="00A115CD">
        <w:rPr>
          <w:rFonts w:ascii="Arial" w:hAnsi="Arial" w:cs="Arial"/>
          <w:color w:val="000000" w:themeColor="text1"/>
        </w:rPr>
        <w:t xml:space="preserve"> build positive rapports I pro – actively explore families as the whole unit while also ensuring each individual has an opportunity to be listened to. I have had many positive experiences wit</w:t>
      </w:r>
      <w:r w:rsidR="00C3014D">
        <w:rPr>
          <w:rFonts w:ascii="Arial" w:hAnsi="Arial" w:cs="Arial"/>
          <w:color w:val="000000" w:themeColor="text1"/>
        </w:rPr>
        <w:t xml:space="preserve">h families however due to the sensitive nature of my job role </w:t>
      </w:r>
      <w:r w:rsidR="00D84789">
        <w:rPr>
          <w:rFonts w:ascii="Arial" w:hAnsi="Arial" w:cs="Arial"/>
          <w:color w:val="000000" w:themeColor="text1"/>
        </w:rPr>
        <w:t xml:space="preserve">I have also encountered hostility from service users despite attempts to help and support them. </w:t>
      </w:r>
    </w:p>
    <w:p w14:paraId="04475301" w14:textId="77777777" w:rsidR="00D84789" w:rsidRDefault="00D84789" w:rsidP="00186B2F">
      <w:pPr>
        <w:spacing w:line="276" w:lineRule="auto"/>
        <w:rPr>
          <w:rFonts w:ascii="Arial" w:hAnsi="Arial" w:cs="Arial"/>
          <w:color w:val="000000" w:themeColor="text1"/>
        </w:rPr>
      </w:pPr>
    </w:p>
    <w:p w14:paraId="4752556B" w14:textId="08D11A8C" w:rsidR="00D84789" w:rsidRDefault="00D84789" w:rsidP="00186B2F">
      <w:pPr>
        <w:spacing w:line="276" w:lineRule="auto"/>
        <w:rPr>
          <w:rFonts w:ascii="Arial" w:hAnsi="Arial" w:cs="Arial"/>
          <w:color w:val="000000" w:themeColor="text1"/>
        </w:rPr>
      </w:pPr>
      <w:r>
        <w:rPr>
          <w:rFonts w:ascii="Arial" w:hAnsi="Arial" w:cs="Arial"/>
          <w:color w:val="000000" w:themeColor="text1"/>
        </w:rPr>
        <w:lastRenderedPageBreak/>
        <w:t xml:space="preserve">By adapting communication skills to each service user, using simple language and being transparent and honest I aim to achieve positive working relationship with children, families and foster carers. </w:t>
      </w:r>
    </w:p>
    <w:p w14:paraId="1C47C805" w14:textId="08D11A8C" w:rsidR="00D84789" w:rsidRDefault="00D84789" w:rsidP="00186B2F">
      <w:pPr>
        <w:spacing w:line="276" w:lineRule="auto"/>
        <w:rPr>
          <w:rFonts w:ascii="Arial" w:hAnsi="Arial" w:cs="Arial"/>
          <w:color w:val="000000" w:themeColor="text1"/>
        </w:rPr>
      </w:pPr>
    </w:p>
    <w:p w14:paraId="58F41F36" w14:textId="22D004E7" w:rsidR="00D84789" w:rsidRDefault="00D84789" w:rsidP="00186B2F">
      <w:pPr>
        <w:spacing w:line="276" w:lineRule="auto"/>
        <w:rPr>
          <w:rFonts w:ascii="Arial" w:eastAsia="Times New Roman" w:hAnsi="Arial" w:cs="Arial"/>
          <w:color w:val="000000" w:themeColor="text1"/>
          <w:shd w:val="clear" w:color="auto" w:fill="FFFFFF"/>
          <w:lang w:eastAsia="en-GB"/>
        </w:rPr>
      </w:pPr>
      <w:r>
        <w:rPr>
          <w:rFonts w:ascii="Arial" w:hAnsi="Arial" w:cs="Arial"/>
          <w:color w:val="000000" w:themeColor="text1"/>
        </w:rPr>
        <w:t xml:space="preserve">To complete assessments on service users </w:t>
      </w:r>
      <w:r w:rsidRPr="00124FFE">
        <w:rPr>
          <w:rFonts w:ascii="Arial" w:hAnsi="Arial" w:cs="Arial"/>
          <w:color w:val="000000" w:themeColor="text1"/>
        </w:rPr>
        <w:t xml:space="preserve">I have been adhering to </w:t>
      </w:r>
      <w:r w:rsidRPr="00124FFE">
        <w:rPr>
          <w:rFonts w:ascii="Arial" w:eastAsia="Times New Roman" w:hAnsi="Arial" w:cs="Arial"/>
          <w:color w:val="000000" w:themeColor="text1"/>
          <w:shd w:val="clear" w:color="auto" w:fill="FFFFFF"/>
          <w:lang w:eastAsia="en-GB"/>
        </w:rPr>
        <w:t>The Framework for the Assessment of Children</w:t>
      </w:r>
      <w:r w:rsidR="00644CD5">
        <w:rPr>
          <w:rFonts w:ascii="Arial" w:eastAsia="Times New Roman" w:hAnsi="Arial" w:cs="Arial"/>
          <w:color w:val="000000" w:themeColor="text1"/>
          <w:shd w:val="clear" w:color="auto" w:fill="FFFFFF"/>
          <w:lang w:eastAsia="en-GB"/>
        </w:rPr>
        <w:t xml:space="preserve"> in Need and their Families (DOH, 2000</w:t>
      </w:r>
      <w:r w:rsidRPr="00124FFE">
        <w:rPr>
          <w:rFonts w:ascii="Arial" w:eastAsia="Times New Roman" w:hAnsi="Arial" w:cs="Arial"/>
          <w:color w:val="000000" w:themeColor="text1"/>
          <w:shd w:val="clear" w:color="auto" w:fill="FFFFFF"/>
          <w:lang w:eastAsia="en-GB"/>
        </w:rPr>
        <w:t>). The framework provides an ecological approach of the child's developmental needs, parenting capacity, family and environmental factors while also underpinned by variety of social work theories, with the Attachment Theory being</w:t>
      </w:r>
      <w:r w:rsidR="0050254F">
        <w:rPr>
          <w:rFonts w:ascii="Arial" w:eastAsia="Times New Roman" w:hAnsi="Arial" w:cs="Arial"/>
          <w:color w:val="000000" w:themeColor="text1"/>
          <w:shd w:val="clear" w:color="auto" w:fill="FFFFFF"/>
          <w:lang w:eastAsia="en-GB"/>
        </w:rPr>
        <w:t xml:space="preserve"> particularly relevant (WAG, 2004</w:t>
      </w:r>
      <w:r w:rsidRPr="00124FFE">
        <w:rPr>
          <w:rFonts w:ascii="Arial" w:eastAsia="Times New Roman" w:hAnsi="Arial" w:cs="Arial"/>
          <w:color w:val="000000" w:themeColor="text1"/>
          <w:shd w:val="clear" w:color="auto" w:fill="FFFFFF"/>
          <w:lang w:eastAsia="en-GB"/>
        </w:rPr>
        <w:t xml:space="preserve">).  </w:t>
      </w:r>
    </w:p>
    <w:p w14:paraId="45A2A9A7" w14:textId="77777777" w:rsidR="00D84789" w:rsidRDefault="00D84789" w:rsidP="00186B2F">
      <w:pPr>
        <w:spacing w:line="276" w:lineRule="auto"/>
        <w:rPr>
          <w:rFonts w:ascii="Arial" w:eastAsia="Times New Roman" w:hAnsi="Arial" w:cs="Arial"/>
          <w:color w:val="000000" w:themeColor="text1"/>
          <w:shd w:val="clear" w:color="auto" w:fill="FFFFFF"/>
          <w:lang w:eastAsia="en-GB"/>
        </w:rPr>
      </w:pPr>
    </w:p>
    <w:p w14:paraId="0C534FA0" w14:textId="54466795" w:rsidR="00D84789" w:rsidRDefault="00D84789" w:rsidP="00186B2F">
      <w:pPr>
        <w:spacing w:line="276" w:lineRule="auto"/>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The identified learning need around managing complex and challenging circumstances, individuals and families is the area that I am going to continue to focus on during the first year of practice. </w:t>
      </w:r>
      <w:r w:rsidR="000B5508">
        <w:rPr>
          <w:rFonts w:ascii="Arial" w:eastAsia="Times New Roman" w:hAnsi="Arial" w:cs="Arial"/>
          <w:color w:val="000000" w:themeColor="text1"/>
          <w:shd w:val="clear" w:color="auto" w:fill="FFFFFF"/>
          <w:lang w:eastAsia="en-GB"/>
        </w:rPr>
        <w:t>I will be utilizing formal and informal supervision sessions with my manager to build on my confidence and furthermore, I am hoping to attend relevant training opportunities</w:t>
      </w:r>
      <w:r w:rsidR="0064471B">
        <w:rPr>
          <w:rFonts w:ascii="Arial" w:eastAsia="Times New Roman" w:hAnsi="Arial" w:cs="Arial"/>
          <w:color w:val="000000" w:themeColor="text1"/>
          <w:shd w:val="clear" w:color="auto" w:fill="FFFFFF"/>
          <w:lang w:eastAsia="en-GB"/>
        </w:rPr>
        <w:t>, for example, Signs of Saf</w:t>
      </w:r>
      <w:r w:rsidR="009B0F8C">
        <w:rPr>
          <w:rFonts w:ascii="Arial" w:eastAsia="Times New Roman" w:hAnsi="Arial" w:cs="Arial"/>
          <w:color w:val="000000" w:themeColor="text1"/>
          <w:shd w:val="clear" w:color="auto" w:fill="FFFFFF"/>
          <w:lang w:eastAsia="en-GB"/>
        </w:rPr>
        <w:t>ety, Motivational interviewing and Managing conflict.</w:t>
      </w:r>
      <w:r w:rsidR="000B5508">
        <w:rPr>
          <w:rFonts w:ascii="Arial" w:eastAsia="Times New Roman" w:hAnsi="Arial" w:cs="Arial"/>
          <w:color w:val="000000" w:themeColor="text1"/>
          <w:shd w:val="clear" w:color="auto" w:fill="FFFFFF"/>
          <w:lang w:eastAsia="en-GB"/>
        </w:rPr>
        <w:t xml:space="preserve"> </w:t>
      </w:r>
    </w:p>
    <w:p w14:paraId="5A9006F8" w14:textId="77777777" w:rsidR="000B5508" w:rsidRDefault="000B5508" w:rsidP="00186B2F">
      <w:pPr>
        <w:spacing w:line="276" w:lineRule="auto"/>
        <w:rPr>
          <w:rFonts w:ascii="Arial" w:eastAsia="Times New Roman" w:hAnsi="Arial" w:cs="Arial"/>
          <w:color w:val="000000" w:themeColor="text1"/>
          <w:shd w:val="clear" w:color="auto" w:fill="FFFFFF"/>
          <w:lang w:eastAsia="en-GB"/>
        </w:rPr>
      </w:pPr>
    </w:p>
    <w:p w14:paraId="700C51B2" w14:textId="51E0F64D" w:rsidR="00BD58BF" w:rsidRDefault="000B5508" w:rsidP="00186B2F">
      <w:pPr>
        <w:spacing w:line="276" w:lineRule="auto"/>
        <w:rPr>
          <w:rFonts w:ascii="Arial" w:eastAsia="Times New Roman" w:hAnsi="Arial" w:cs="Arial"/>
          <w:color w:val="000000" w:themeColor="text1"/>
          <w:u w:val="single"/>
          <w:shd w:val="clear" w:color="auto" w:fill="FFFFFF"/>
          <w:lang w:eastAsia="en-GB"/>
        </w:rPr>
      </w:pPr>
      <w:r w:rsidRPr="0055166E">
        <w:rPr>
          <w:rFonts w:ascii="Arial" w:eastAsia="Times New Roman" w:hAnsi="Arial" w:cs="Arial"/>
          <w:color w:val="000000" w:themeColor="text1"/>
          <w:u w:val="single"/>
          <w:shd w:val="clear" w:color="auto" w:fill="FFFFFF"/>
          <w:lang w:eastAsia="en-GB"/>
        </w:rPr>
        <w:t xml:space="preserve">Word Count </w:t>
      </w:r>
      <w:r w:rsidR="00BD58BF" w:rsidRPr="0055166E">
        <w:rPr>
          <w:rFonts w:ascii="Arial" w:eastAsia="Times New Roman" w:hAnsi="Arial" w:cs="Arial"/>
          <w:color w:val="000000" w:themeColor="text1"/>
          <w:u w:val="single"/>
          <w:shd w:val="clear" w:color="auto" w:fill="FFFFFF"/>
          <w:lang w:eastAsia="en-GB"/>
        </w:rPr>
        <w:t>–</w:t>
      </w:r>
      <w:r w:rsidR="009B0F8C" w:rsidRPr="0055166E">
        <w:rPr>
          <w:rFonts w:ascii="Arial" w:eastAsia="Times New Roman" w:hAnsi="Arial" w:cs="Arial"/>
          <w:color w:val="000000" w:themeColor="text1"/>
          <w:u w:val="single"/>
          <w:shd w:val="clear" w:color="auto" w:fill="FFFFFF"/>
          <w:lang w:eastAsia="en-GB"/>
        </w:rPr>
        <w:t xml:space="preserve"> 547</w:t>
      </w:r>
    </w:p>
    <w:p w14:paraId="333ABDD8" w14:textId="77777777" w:rsidR="0055166E" w:rsidRDefault="0055166E" w:rsidP="00186B2F">
      <w:pPr>
        <w:spacing w:line="276" w:lineRule="auto"/>
        <w:rPr>
          <w:rFonts w:ascii="Arial" w:eastAsia="Times New Roman" w:hAnsi="Arial" w:cs="Arial"/>
          <w:color w:val="000000" w:themeColor="text1"/>
          <w:u w:val="single"/>
          <w:shd w:val="clear" w:color="auto" w:fill="FFFFFF"/>
          <w:lang w:eastAsia="en-GB"/>
        </w:rPr>
      </w:pPr>
    </w:p>
    <w:p w14:paraId="6F91CD73" w14:textId="77777777" w:rsidR="0055166E" w:rsidRDefault="0055166E" w:rsidP="00186B2F">
      <w:pPr>
        <w:spacing w:line="276" w:lineRule="auto"/>
        <w:rPr>
          <w:rFonts w:ascii="Arial" w:eastAsia="Times New Roman" w:hAnsi="Arial" w:cs="Arial"/>
          <w:color w:val="000000" w:themeColor="text1"/>
          <w:u w:val="single"/>
          <w:shd w:val="clear" w:color="auto" w:fill="FFFFFF"/>
          <w:lang w:eastAsia="en-GB"/>
        </w:rPr>
      </w:pPr>
    </w:p>
    <w:p w14:paraId="4783A7A4" w14:textId="77777777" w:rsidR="0055166E" w:rsidRPr="0055166E" w:rsidRDefault="0055166E" w:rsidP="00186B2F">
      <w:pPr>
        <w:spacing w:line="276" w:lineRule="auto"/>
        <w:rPr>
          <w:rFonts w:ascii="Arial" w:eastAsia="Times New Roman" w:hAnsi="Arial" w:cs="Arial"/>
          <w:color w:val="000000" w:themeColor="text1"/>
          <w:u w:val="single"/>
          <w:shd w:val="clear" w:color="auto" w:fill="FFFFFF"/>
          <w:lang w:eastAsia="en-GB"/>
        </w:rPr>
      </w:pPr>
    </w:p>
    <w:p w14:paraId="5B158CD3" w14:textId="77777777" w:rsidR="00BD58BF" w:rsidRPr="0055166E" w:rsidRDefault="00BD58BF" w:rsidP="00186B2F">
      <w:pPr>
        <w:spacing w:line="276" w:lineRule="auto"/>
        <w:rPr>
          <w:rFonts w:ascii="Arial" w:eastAsia="Times New Roman" w:hAnsi="Arial" w:cs="Arial"/>
          <w:b/>
          <w:color w:val="000000" w:themeColor="text1"/>
          <w:shd w:val="clear" w:color="auto" w:fill="FFFFFF"/>
          <w:lang w:eastAsia="en-GB"/>
        </w:rPr>
      </w:pPr>
    </w:p>
    <w:p w14:paraId="61621096" w14:textId="77777777" w:rsidR="0055166E" w:rsidRPr="0055166E" w:rsidRDefault="0055166E" w:rsidP="0055166E">
      <w:pPr>
        <w:spacing w:line="276" w:lineRule="auto"/>
        <w:jc w:val="both"/>
        <w:rPr>
          <w:rFonts w:ascii="Arial" w:hAnsi="Arial" w:cs="Arial"/>
          <w:b/>
        </w:rPr>
      </w:pPr>
      <w:r w:rsidRPr="0055166E">
        <w:rPr>
          <w:rFonts w:ascii="Arial" w:hAnsi="Arial" w:cs="Arial"/>
          <w:b/>
        </w:rPr>
        <w:t>Section 6</w:t>
      </w:r>
    </w:p>
    <w:p w14:paraId="0A23460D" w14:textId="77777777" w:rsidR="0055166E" w:rsidRPr="00124FFE" w:rsidRDefault="0055166E" w:rsidP="0055166E">
      <w:pPr>
        <w:spacing w:line="276" w:lineRule="auto"/>
        <w:jc w:val="both"/>
        <w:rPr>
          <w:rFonts w:ascii="Arial" w:hAnsi="Arial" w:cs="Arial"/>
        </w:rPr>
      </w:pPr>
    </w:p>
    <w:p w14:paraId="0643285C" w14:textId="77777777" w:rsidR="0055166E" w:rsidRDefault="0055166E" w:rsidP="0055166E">
      <w:pPr>
        <w:spacing w:line="276" w:lineRule="auto"/>
        <w:rPr>
          <w:rFonts w:ascii="Arial" w:hAnsi="Arial" w:cs="Arial"/>
        </w:rPr>
      </w:pPr>
      <w:r w:rsidRPr="00124FFE">
        <w:rPr>
          <w:rFonts w:ascii="Arial" w:hAnsi="Arial" w:cs="Arial"/>
        </w:rPr>
        <w:t>The learning need</w:t>
      </w:r>
      <w:r>
        <w:rPr>
          <w:rFonts w:ascii="Arial" w:hAnsi="Arial" w:cs="Arial"/>
        </w:rPr>
        <w:t>s</w:t>
      </w:r>
      <w:r w:rsidRPr="00124FFE">
        <w:rPr>
          <w:rFonts w:ascii="Arial" w:hAnsi="Arial" w:cs="Arial"/>
        </w:rPr>
        <w:t xml:space="preserve"> I had focussed on for the past year </w:t>
      </w:r>
      <w:r>
        <w:rPr>
          <w:rFonts w:ascii="Arial" w:hAnsi="Arial" w:cs="Arial"/>
        </w:rPr>
        <w:t>were</w:t>
      </w:r>
      <w:r w:rsidRPr="00124FFE">
        <w:rPr>
          <w:rFonts w:ascii="Arial" w:hAnsi="Arial" w:cs="Arial"/>
        </w:rPr>
        <w:t xml:space="preserve"> to improve my resilience, confidence, assertiveness as well as explore strategies regarding multi – agenc</w:t>
      </w:r>
      <w:r>
        <w:rPr>
          <w:rFonts w:ascii="Arial" w:hAnsi="Arial" w:cs="Arial"/>
        </w:rPr>
        <w:t xml:space="preserve">y working and managing complex </w:t>
      </w:r>
      <w:r w:rsidRPr="00124FFE">
        <w:rPr>
          <w:rFonts w:ascii="Arial" w:hAnsi="Arial" w:cs="Arial"/>
        </w:rPr>
        <w:t>situations and stake holders.</w:t>
      </w:r>
    </w:p>
    <w:p w14:paraId="596FF769" w14:textId="77777777" w:rsidR="0055166E" w:rsidRDefault="0055166E" w:rsidP="0055166E">
      <w:pPr>
        <w:spacing w:line="276" w:lineRule="auto"/>
        <w:rPr>
          <w:rFonts w:ascii="Arial" w:hAnsi="Arial" w:cs="Arial"/>
        </w:rPr>
      </w:pPr>
    </w:p>
    <w:p w14:paraId="37735482" w14:textId="77777777" w:rsidR="0055166E" w:rsidRDefault="0055166E" w:rsidP="0055166E">
      <w:pPr>
        <w:spacing w:line="276" w:lineRule="auto"/>
        <w:rPr>
          <w:rFonts w:ascii="Arial" w:hAnsi="Arial" w:cs="Arial"/>
        </w:rPr>
      </w:pPr>
      <w:r>
        <w:rPr>
          <w:rFonts w:ascii="Arial" w:hAnsi="Arial" w:cs="Arial"/>
        </w:rPr>
        <w:t xml:space="preserve">To address the learning needs, I have utilized supervision sessions to critically reflect on my practice, I have attended numerous training opportunities to build on my confidence and knowledge </w:t>
      </w:r>
      <w:proofErr w:type="gramStart"/>
      <w:r>
        <w:rPr>
          <w:rFonts w:ascii="Arial" w:hAnsi="Arial" w:cs="Arial"/>
        </w:rPr>
        <w:t>in the area of</w:t>
      </w:r>
      <w:proofErr w:type="gramEnd"/>
      <w:r>
        <w:rPr>
          <w:rFonts w:ascii="Arial" w:hAnsi="Arial" w:cs="Arial"/>
        </w:rPr>
        <w:t xml:space="preserve"> child protection, such as Attachment theory, Signs of Safety, managing complex situations etc. I have </w:t>
      </w:r>
      <w:r w:rsidRPr="001B05BD">
        <w:rPr>
          <w:rFonts w:ascii="Arial" w:hAnsi="Arial" w:cs="Arial"/>
        </w:rPr>
        <w:t xml:space="preserve">also observed my colleagues in practice managing such situations and individuals. </w:t>
      </w:r>
      <w:r>
        <w:rPr>
          <w:rFonts w:ascii="Arial" w:hAnsi="Arial" w:cs="Arial"/>
        </w:rPr>
        <w:t>Th</w:t>
      </w:r>
      <w:r w:rsidRPr="001B05BD">
        <w:rPr>
          <w:rFonts w:ascii="Arial" w:hAnsi="Arial" w:cs="Arial"/>
        </w:rPr>
        <w:t xml:space="preserve">is has enabled me to </w:t>
      </w:r>
      <w:r>
        <w:rPr>
          <w:rFonts w:ascii="Arial" w:hAnsi="Arial" w:cs="Arial"/>
        </w:rPr>
        <w:t>become more self – aware and make a faster progress in developing my own practice methods and approaches.</w:t>
      </w:r>
      <w:r w:rsidRPr="001B05BD">
        <w:rPr>
          <w:rFonts w:ascii="Arial" w:hAnsi="Arial" w:cs="Arial"/>
        </w:rPr>
        <w:t xml:space="preserve">  </w:t>
      </w:r>
    </w:p>
    <w:p w14:paraId="5E7DBF24" w14:textId="77777777" w:rsidR="0055166E" w:rsidRDefault="0055166E" w:rsidP="0055166E">
      <w:pPr>
        <w:spacing w:line="276" w:lineRule="auto"/>
        <w:rPr>
          <w:rFonts w:ascii="Arial" w:hAnsi="Arial" w:cs="Arial"/>
        </w:rPr>
      </w:pPr>
    </w:p>
    <w:p w14:paraId="191A9F99" w14:textId="77777777" w:rsidR="0055166E" w:rsidRDefault="0055166E" w:rsidP="0055166E">
      <w:pPr>
        <w:spacing w:line="276" w:lineRule="auto"/>
        <w:rPr>
          <w:rFonts w:ascii="Arial" w:hAnsi="Arial" w:cs="Arial"/>
        </w:rPr>
      </w:pPr>
      <w:r>
        <w:rPr>
          <w:rFonts w:ascii="Arial" w:hAnsi="Arial" w:cs="Arial"/>
        </w:rPr>
        <w:t>Hughes (2010, p. 62</w:t>
      </w:r>
      <w:r w:rsidRPr="00BC58FE">
        <w:rPr>
          <w:rFonts w:ascii="Arial" w:hAnsi="Arial" w:cs="Arial"/>
        </w:rPr>
        <w:t xml:space="preserve">) suggests that the aim of supervision in social work is to “enhance the social worker’s professional skills, knowledge, and attitudes achieve competency in providing quality care. It aids in professional growth and development and improves outcome”. </w:t>
      </w:r>
      <w:r w:rsidRPr="00BC58FE">
        <w:rPr>
          <w:rFonts w:ascii="Arial" w:hAnsi="Arial" w:cs="Arial"/>
          <w:color w:val="000000" w:themeColor="text1"/>
        </w:rPr>
        <w:t xml:space="preserve">On reflection, I have had regular and effective supervision sessions in a safe environment where I have been able to set targets, plan actions, been offered strategies to trial and explore methods that may be effective for me as a professional. I have also taken a personal accountability to address the learning </w:t>
      </w:r>
      <w:r w:rsidRPr="00BC58FE">
        <w:rPr>
          <w:rFonts w:ascii="Arial" w:hAnsi="Arial" w:cs="Arial"/>
          <w:color w:val="000000" w:themeColor="text1"/>
        </w:rPr>
        <w:lastRenderedPageBreak/>
        <w:t xml:space="preserve">need and have attended training opportunities </w:t>
      </w:r>
      <w:r w:rsidRPr="00BC58FE">
        <w:rPr>
          <w:rFonts w:ascii="Arial" w:hAnsi="Arial" w:cs="Arial"/>
        </w:rPr>
        <w:t xml:space="preserve">to improve my professional development. </w:t>
      </w:r>
    </w:p>
    <w:p w14:paraId="2D696A0E" w14:textId="77777777" w:rsidR="0055166E" w:rsidRDefault="0055166E" w:rsidP="0055166E">
      <w:pPr>
        <w:spacing w:line="276" w:lineRule="auto"/>
        <w:rPr>
          <w:rFonts w:ascii="Arial" w:hAnsi="Arial" w:cs="Arial"/>
          <w:b/>
        </w:rPr>
      </w:pPr>
    </w:p>
    <w:p w14:paraId="40165AC6" w14:textId="77777777" w:rsidR="0055166E" w:rsidRPr="00BC58FE" w:rsidRDefault="0055166E" w:rsidP="0055166E">
      <w:pPr>
        <w:spacing w:line="276" w:lineRule="auto"/>
        <w:rPr>
          <w:rFonts w:ascii="Arial" w:hAnsi="Arial" w:cs="Arial"/>
        </w:rPr>
      </w:pPr>
      <w:r w:rsidRPr="00BC58FE">
        <w:rPr>
          <w:rFonts w:ascii="Arial" w:hAnsi="Arial" w:cs="Arial"/>
        </w:rPr>
        <w:t>On reflection, I have not been able to complete as many training opportunities as I had wished to due to number of barriers, including time and organizational constraints.</w:t>
      </w:r>
      <w:r>
        <w:rPr>
          <w:rFonts w:ascii="Arial" w:hAnsi="Arial" w:cs="Arial"/>
        </w:rPr>
        <w:t xml:space="preserve"> Due to this being </w:t>
      </w:r>
      <w:r w:rsidRPr="00BC58FE">
        <w:rPr>
          <w:rFonts w:ascii="Arial" w:hAnsi="Arial" w:cs="Arial"/>
        </w:rPr>
        <w:t>an area I am looking to address as par</w:t>
      </w:r>
      <w:r>
        <w:rPr>
          <w:rFonts w:ascii="Arial" w:hAnsi="Arial" w:cs="Arial"/>
        </w:rPr>
        <w:t xml:space="preserve">t of </w:t>
      </w:r>
      <w:proofErr w:type="gramStart"/>
      <w:r>
        <w:rPr>
          <w:rFonts w:ascii="Arial" w:hAnsi="Arial" w:cs="Arial"/>
        </w:rPr>
        <w:t>my</w:t>
      </w:r>
      <w:proofErr w:type="gramEnd"/>
      <w:r>
        <w:rPr>
          <w:rFonts w:ascii="Arial" w:hAnsi="Arial" w:cs="Arial"/>
        </w:rPr>
        <w:t xml:space="preserve"> on - going development, I have discussed this concern during a supervision session and established that by prioritizing tasks and delegating them effectively, I will be able to attend additional training sessions in the future. </w:t>
      </w:r>
    </w:p>
    <w:p w14:paraId="34A546E8" w14:textId="77777777" w:rsidR="0055166E" w:rsidRDefault="0055166E" w:rsidP="0055166E">
      <w:pPr>
        <w:spacing w:line="276" w:lineRule="auto"/>
        <w:rPr>
          <w:rFonts w:ascii="Arial" w:hAnsi="Arial" w:cs="Arial"/>
        </w:rPr>
      </w:pPr>
    </w:p>
    <w:p w14:paraId="439DF81D" w14:textId="77777777" w:rsidR="0055166E" w:rsidRPr="009C253A" w:rsidRDefault="0055166E" w:rsidP="0055166E">
      <w:pPr>
        <w:spacing w:line="276" w:lineRule="auto"/>
        <w:rPr>
          <w:rFonts w:ascii="Arial" w:eastAsia="Times New Roman" w:hAnsi="Arial" w:cs="Arial"/>
          <w:b/>
          <w:color w:val="333333"/>
          <w:shd w:val="clear" w:color="auto" w:fill="FFFFFF"/>
          <w:lang w:eastAsia="en-GB"/>
        </w:rPr>
      </w:pPr>
      <w:r w:rsidRPr="00124FFE">
        <w:rPr>
          <w:rFonts w:ascii="Arial" w:eastAsia="Times New Roman" w:hAnsi="Arial" w:cs="Arial"/>
          <w:color w:val="333333"/>
          <w:shd w:val="clear" w:color="auto" w:fill="FFFFFF"/>
          <w:lang w:eastAsia="en-GB"/>
        </w:rPr>
        <w:t>Through critical reflection within supervision, I have recognized that I had pre - set views about some persons who I encountered with during my role. Adams et al (2009) state that making personal assumptions and judgements is discriminatory and contrasts the Code</w:t>
      </w:r>
      <w:r>
        <w:rPr>
          <w:rFonts w:ascii="Arial" w:eastAsia="Times New Roman" w:hAnsi="Arial" w:cs="Arial"/>
          <w:color w:val="333333"/>
          <w:shd w:val="clear" w:color="auto" w:fill="FFFFFF"/>
          <w:lang w:eastAsia="en-GB"/>
        </w:rPr>
        <w:t xml:space="preserve"> of Professional Practice (Social Care Wales, </w:t>
      </w:r>
      <w:r w:rsidRPr="00124FFE">
        <w:rPr>
          <w:rFonts w:ascii="Arial" w:eastAsia="Times New Roman" w:hAnsi="Arial" w:cs="Arial"/>
          <w:color w:val="333333"/>
          <w:shd w:val="clear" w:color="auto" w:fill="FFFFFF"/>
          <w:lang w:eastAsia="en-GB"/>
        </w:rPr>
        <w:t>2008). Critical reflection enabled me to reflect on my views and values to eliminate any discriminatory elements within my practice.</w:t>
      </w:r>
      <w:r>
        <w:rPr>
          <w:rFonts w:ascii="Arial" w:eastAsia="Times New Roman" w:hAnsi="Arial" w:cs="Arial"/>
          <w:color w:val="333333"/>
          <w:shd w:val="clear" w:color="auto" w:fill="FFFFFF"/>
          <w:lang w:eastAsia="en-GB"/>
        </w:rPr>
        <w:t xml:space="preserve"> </w:t>
      </w:r>
      <w:r w:rsidRPr="00DC4AAA">
        <w:rPr>
          <w:rFonts w:ascii="Arial" w:eastAsia="Times New Roman" w:hAnsi="Arial" w:cs="Arial"/>
          <w:color w:val="333333"/>
          <w:shd w:val="clear" w:color="auto" w:fill="FFFFFF"/>
          <w:lang w:eastAsia="en-GB"/>
        </w:rPr>
        <w:t>This has resulted with m</w:t>
      </w:r>
      <w:r>
        <w:rPr>
          <w:rFonts w:ascii="Arial" w:eastAsia="Times New Roman" w:hAnsi="Arial" w:cs="Arial"/>
          <w:color w:val="333333"/>
          <w:shd w:val="clear" w:color="auto" w:fill="FFFFFF"/>
          <w:lang w:eastAsia="en-GB"/>
        </w:rPr>
        <w:t xml:space="preserve">e being more self - aware and open minded </w:t>
      </w:r>
      <w:proofErr w:type="gramStart"/>
      <w:r>
        <w:rPr>
          <w:rFonts w:ascii="Arial" w:eastAsia="Times New Roman" w:hAnsi="Arial" w:cs="Arial"/>
          <w:color w:val="333333"/>
          <w:shd w:val="clear" w:color="auto" w:fill="FFFFFF"/>
          <w:lang w:eastAsia="en-GB"/>
        </w:rPr>
        <w:t>at all times</w:t>
      </w:r>
      <w:proofErr w:type="gramEnd"/>
      <w:r>
        <w:rPr>
          <w:rFonts w:ascii="Arial" w:eastAsia="Times New Roman" w:hAnsi="Arial" w:cs="Arial"/>
          <w:color w:val="333333"/>
          <w:shd w:val="clear" w:color="auto" w:fill="FFFFFF"/>
          <w:lang w:eastAsia="en-GB"/>
        </w:rPr>
        <w:t xml:space="preserve">. </w:t>
      </w:r>
    </w:p>
    <w:p w14:paraId="1E445577" w14:textId="77777777" w:rsidR="0055166E" w:rsidRDefault="0055166E" w:rsidP="0055166E">
      <w:pPr>
        <w:spacing w:line="276" w:lineRule="auto"/>
        <w:rPr>
          <w:rFonts w:ascii="Arial" w:hAnsi="Arial" w:cs="Arial"/>
        </w:rPr>
      </w:pPr>
    </w:p>
    <w:p w14:paraId="3E8F8368" w14:textId="77777777" w:rsidR="0055166E" w:rsidRDefault="0055166E" w:rsidP="0055166E">
      <w:pPr>
        <w:spacing w:line="276" w:lineRule="auto"/>
        <w:rPr>
          <w:rFonts w:ascii="Arial" w:hAnsi="Arial" w:cs="Arial"/>
        </w:rPr>
      </w:pPr>
      <w:r w:rsidRPr="00124FFE">
        <w:rPr>
          <w:rFonts w:ascii="Arial" w:hAnsi="Arial" w:cs="Arial"/>
        </w:rPr>
        <w:t xml:space="preserve">During my first year of practice, I have </w:t>
      </w:r>
      <w:r>
        <w:rPr>
          <w:rFonts w:ascii="Arial" w:hAnsi="Arial" w:cs="Arial"/>
        </w:rPr>
        <w:t>been utilizing</w:t>
      </w:r>
      <w:r w:rsidRPr="00124FFE">
        <w:rPr>
          <w:rFonts w:ascii="Arial" w:hAnsi="Arial" w:cs="Arial"/>
        </w:rPr>
        <w:t xml:space="preserve"> Gibbs (1988) reflective cycle and I have since developed a reflective diary of the difficult situations I have e</w:t>
      </w:r>
      <w:r>
        <w:rPr>
          <w:rFonts w:ascii="Arial" w:hAnsi="Arial" w:cs="Arial"/>
        </w:rPr>
        <w:t>ncountered during my practice. By</w:t>
      </w:r>
      <w:r w:rsidRPr="00124FFE">
        <w:rPr>
          <w:rFonts w:ascii="Arial" w:hAnsi="Arial" w:cs="Arial"/>
        </w:rPr>
        <w:t xml:space="preserve"> discussing my experiences within supervision sessions and with </w:t>
      </w:r>
      <w:r>
        <w:rPr>
          <w:rFonts w:ascii="Arial" w:hAnsi="Arial" w:cs="Arial"/>
        </w:rPr>
        <w:t xml:space="preserve">colleagues has enabled me to develop a very good knowledge of the relevant legislation and become a more assertive social worker who is able to effectively manage conflict and complex situations. </w:t>
      </w:r>
    </w:p>
    <w:p w14:paraId="22B10A12" w14:textId="77777777" w:rsidR="0055166E" w:rsidRDefault="0055166E" w:rsidP="0055166E">
      <w:pPr>
        <w:spacing w:line="276" w:lineRule="auto"/>
        <w:rPr>
          <w:rFonts w:ascii="Arial" w:hAnsi="Arial" w:cs="Arial"/>
        </w:rPr>
      </w:pPr>
    </w:p>
    <w:p w14:paraId="7CDC0D7B" w14:textId="77777777" w:rsidR="0055166E" w:rsidRPr="00ED46D1" w:rsidRDefault="0055166E" w:rsidP="0055166E">
      <w:pPr>
        <w:spacing w:line="276" w:lineRule="auto"/>
        <w:rPr>
          <w:rFonts w:ascii="Arial" w:hAnsi="Arial" w:cs="Arial"/>
          <w:color w:val="000000" w:themeColor="text1"/>
        </w:rPr>
      </w:pPr>
      <w:r w:rsidRPr="00124FFE">
        <w:rPr>
          <w:rFonts w:ascii="Arial" w:hAnsi="Arial" w:cs="Arial"/>
        </w:rPr>
        <w:t xml:space="preserve">As part of my first year of social worker practice I have found myself </w:t>
      </w:r>
      <w:r w:rsidRPr="00124FFE">
        <w:rPr>
          <w:rFonts w:ascii="Arial" w:hAnsi="Arial" w:cs="Arial"/>
          <w:color w:val="000000" w:themeColor="text1"/>
        </w:rPr>
        <w:t xml:space="preserve">encountering diverse population groups with a vast range of cultural values, ethnicities, identities and languages spoken. </w:t>
      </w:r>
      <w:r>
        <w:rPr>
          <w:rFonts w:ascii="Arial" w:hAnsi="Arial" w:cs="Arial"/>
          <w:color w:val="000000" w:themeColor="text1"/>
        </w:rPr>
        <w:t xml:space="preserve"> </w:t>
      </w:r>
      <w:r w:rsidRPr="00124FFE">
        <w:rPr>
          <w:rFonts w:ascii="Arial" w:eastAsia="Times New Roman" w:hAnsi="Arial" w:cs="Arial"/>
          <w:color w:val="000000" w:themeColor="text1"/>
          <w:shd w:val="clear" w:color="auto" w:fill="FFFFFF"/>
          <w:lang w:eastAsia="en-GB"/>
        </w:rPr>
        <w:t>SSWWA (2014) highlights that the use of language is crucial to safeguarding and imposes a duty on councils to make the “Active Offer” to service users to use Welsh language without this being requested in the first place. Focus is also on service users whose language of communication is other than English or Welsh; and the right for them to express themselves in their preferred language of communication (SSW</w:t>
      </w:r>
      <w:r>
        <w:rPr>
          <w:rFonts w:ascii="Arial" w:eastAsia="Times New Roman" w:hAnsi="Arial" w:cs="Arial"/>
          <w:color w:val="000000" w:themeColor="text1"/>
          <w:shd w:val="clear" w:color="auto" w:fill="FFFFFF"/>
          <w:lang w:eastAsia="en-GB"/>
        </w:rPr>
        <w:t>W</w:t>
      </w:r>
      <w:r w:rsidRPr="00124FFE">
        <w:rPr>
          <w:rFonts w:ascii="Arial" w:eastAsia="Times New Roman" w:hAnsi="Arial" w:cs="Arial"/>
          <w:color w:val="000000" w:themeColor="text1"/>
          <w:shd w:val="clear" w:color="auto" w:fill="FFFFFF"/>
          <w:lang w:eastAsia="en-GB"/>
        </w:rPr>
        <w:t xml:space="preserve">A, 2014, EA, 2010). </w:t>
      </w:r>
    </w:p>
    <w:p w14:paraId="20FE29B0" w14:textId="77777777" w:rsidR="0055166E" w:rsidRDefault="0055166E" w:rsidP="0055166E">
      <w:pPr>
        <w:spacing w:line="276" w:lineRule="auto"/>
        <w:rPr>
          <w:rFonts w:ascii="Arial" w:hAnsi="Arial" w:cs="Arial"/>
          <w:color w:val="000000" w:themeColor="text1"/>
        </w:rPr>
      </w:pPr>
    </w:p>
    <w:p w14:paraId="5191FE1B" w14:textId="77777777" w:rsidR="0055166E" w:rsidRDefault="0055166E" w:rsidP="0055166E">
      <w:pPr>
        <w:spacing w:line="276" w:lineRule="auto"/>
        <w:rPr>
          <w:rFonts w:ascii="Arial" w:hAnsi="Arial" w:cs="Arial"/>
          <w:color w:val="000000" w:themeColor="text1"/>
        </w:rPr>
      </w:pPr>
      <w:r>
        <w:rPr>
          <w:rFonts w:ascii="Arial" w:hAnsi="Arial" w:cs="Arial"/>
          <w:color w:val="000000" w:themeColor="text1"/>
        </w:rPr>
        <w:t xml:space="preserve">On reflection, the area of language is familiar to me as I originate from Eastern Europe and English is my second language. Therefore, I have always ensured that the families are able to express themselves in their preferred language of communication and I also ensure that copies of case recordings are provided to families both in English and their language of communication. The area of culture is one which I am learning and have learned from service user feedback. For instance, I was allocated a Muslim family who required an interpreter as their first language of communication was other than English. The interpreter was male and I was advised that females and males are not permitted to remain in the room without the </w:t>
      </w:r>
      <w:r>
        <w:rPr>
          <w:rFonts w:ascii="Arial" w:hAnsi="Arial" w:cs="Arial"/>
          <w:color w:val="000000" w:themeColor="text1"/>
        </w:rPr>
        <w:lastRenderedPageBreak/>
        <w:t>husband’s presence. I gave my apologies and the session was cancelled. As a result, when allocated such families I always explore their culture and values.</w:t>
      </w:r>
    </w:p>
    <w:p w14:paraId="68CE4259" w14:textId="77777777" w:rsidR="0055166E" w:rsidRDefault="0055166E" w:rsidP="0055166E">
      <w:pPr>
        <w:spacing w:line="276" w:lineRule="auto"/>
        <w:rPr>
          <w:rFonts w:ascii="Arial" w:hAnsi="Arial" w:cs="Arial"/>
          <w:color w:val="000000" w:themeColor="text1"/>
        </w:rPr>
      </w:pPr>
    </w:p>
    <w:p w14:paraId="4BD449CA" w14:textId="77777777" w:rsidR="0055166E" w:rsidRDefault="0055166E" w:rsidP="0055166E">
      <w:pPr>
        <w:spacing w:line="276" w:lineRule="auto"/>
        <w:rPr>
          <w:rFonts w:ascii="Arial" w:hAnsi="Arial" w:cs="Arial"/>
          <w:color w:val="000000" w:themeColor="text1"/>
        </w:rPr>
      </w:pPr>
      <w:r>
        <w:rPr>
          <w:rFonts w:ascii="Arial" w:hAnsi="Arial" w:cs="Arial"/>
          <w:color w:val="000000" w:themeColor="text1"/>
        </w:rPr>
        <w:t xml:space="preserve">The area of building my confidence and resilience in complex situations is one that I will continue to address in my third year of practice. I will continue to utilize reflective diary as part of </w:t>
      </w:r>
      <w:proofErr w:type="gramStart"/>
      <w:r>
        <w:rPr>
          <w:rFonts w:ascii="Arial" w:hAnsi="Arial" w:cs="Arial"/>
          <w:color w:val="000000" w:themeColor="text1"/>
        </w:rPr>
        <w:t>my</w:t>
      </w:r>
      <w:proofErr w:type="gramEnd"/>
      <w:r>
        <w:rPr>
          <w:rFonts w:ascii="Arial" w:hAnsi="Arial" w:cs="Arial"/>
          <w:color w:val="000000" w:themeColor="text1"/>
        </w:rPr>
        <w:t xml:space="preserve"> on – going development while also attending training opportunities and seeking advice from my colleagues.</w:t>
      </w:r>
    </w:p>
    <w:p w14:paraId="2A1FB515" w14:textId="77777777" w:rsidR="0055166E" w:rsidRDefault="0055166E" w:rsidP="0055166E">
      <w:pPr>
        <w:spacing w:line="276" w:lineRule="auto"/>
        <w:rPr>
          <w:rFonts w:ascii="Arial" w:hAnsi="Arial" w:cs="Arial"/>
          <w:color w:val="000000" w:themeColor="text1"/>
        </w:rPr>
      </w:pPr>
    </w:p>
    <w:p w14:paraId="1D72B348" w14:textId="77777777" w:rsidR="0055166E" w:rsidRPr="00F8419E" w:rsidRDefault="0055166E" w:rsidP="0055166E">
      <w:pPr>
        <w:spacing w:line="276" w:lineRule="auto"/>
        <w:rPr>
          <w:rFonts w:ascii="Arial" w:hAnsi="Arial" w:cs="Arial"/>
          <w:color w:val="000000" w:themeColor="text1"/>
        </w:rPr>
      </w:pPr>
      <w:r>
        <w:rPr>
          <w:rFonts w:ascii="Arial" w:hAnsi="Arial" w:cs="Arial"/>
          <w:color w:val="000000" w:themeColor="text1"/>
        </w:rPr>
        <w:t xml:space="preserve">Second learning need that I have identified for my third year of practice include gaining more experience </w:t>
      </w:r>
      <w:proofErr w:type="gramStart"/>
      <w:r>
        <w:rPr>
          <w:rFonts w:ascii="Arial" w:hAnsi="Arial" w:cs="Arial"/>
          <w:color w:val="000000" w:themeColor="text1"/>
        </w:rPr>
        <w:t>in the area of</w:t>
      </w:r>
      <w:proofErr w:type="gramEnd"/>
      <w:r>
        <w:rPr>
          <w:rFonts w:ascii="Arial" w:hAnsi="Arial" w:cs="Arial"/>
          <w:color w:val="000000" w:themeColor="text1"/>
        </w:rPr>
        <w:t xml:space="preserve"> social work. During supervision sessions, I have began planning strategies of my </w:t>
      </w:r>
      <w:proofErr w:type="gramStart"/>
      <w:r>
        <w:rPr>
          <w:rFonts w:ascii="Arial" w:hAnsi="Arial" w:cs="Arial"/>
          <w:color w:val="000000" w:themeColor="text1"/>
        </w:rPr>
        <w:t>long term</w:t>
      </w:r>
      <w:proofErr w:type="gramEnd"/>
      <w:r>
        <w:rPr>
          <w:rFonts w:ascii="Arial" w:hAnsi="Arial" w:cs="Arial"/>
          <w:color w:val="000000" w:themeColor="text1"/>
        </w:rPr>
        <w:t xml:space="preserve"> career goals and this led to realization that I have a limited knowledge within the field of social work. With the support of my manager I am planning on joining other teams within the service </w:t>
      </w:r>
      <w:proofErr w:type="gramStart"/>
      <w:r>
        <w:rPr>
          <w:rFonts w:ascii="Arial" w:hAnsi="Arial" w:cs="Arial"/>
          <w:color w:val="000000" w:themeColor="text1"/>
        </w:rPr>
        <w:t>in the area of</w:t>
      </w:r>
      <w:proofErr w:type="gramEnd"/>
      <w:r>
        <w:rPr>
          <w:rFonts w:ascii="Arial" w:hAnsi="Arial" w:cs="Arial"/>
          <w:color w:val="000000" w:themeColor="text1"/>
        </w:rPr>
        <w:t xml:space="preserve"> adult protection.</w:t>
      </w:r>
    </w:p>
    <w:p w14:paraId="5454A407" w14:textId="77777777" w:rsidR="0055166E" w:rsidRPr="00124FFE" w:rsidRDefault="0055166E" w:rsidP="0055166E">
      <w:pPr>
        <w:spacing w:line="276" w:lineRule="auto"/>
        <w:rPr>
          <w:rFonts w:ascii="Arial" w:hAnsi="Arial" w:cs="Arial"/>
          <w:color w:val="FF0000"/>
        </w:rPr>
      </w:pPr>
    </w:p>
    <w:p w14:paraId="4E257656" w14:textId="77777777" w:rsidR="0055166E" w:rsidRDefault="0055166E" w:rsidP="0055166E">
      <w:pPr>
        <w:spacing w:line="276" w:lineRule="auto"/>
        <w:rPr>
          <w:rFonts w:ascii="Arial" w:hAnsi="Arial" w:cs="Arial"/>
          <w:i/>
          <w:color w:val="000000" w:themeColor="text1"/>
        </w:rPr>
      </w:pPr>
      <w:r w:rsidRPr="00124FFE">
        <w:rPr>
          <w:rFonts w:ascii="Arial" w:hAnsi="Arial" w:cs="Arial"/>
          <w:color w:val="000000" w:themeColor="text1"/>
        </w:rPr>
        <w:t xml:space="preserve">In conclusion, the feedback I have received from my colleagues, service users and professionals has been positive one. I have recognized that the process of becoming a fully confident and resilient social work will be a lengthy one due to the nature of the job. </w:t>
      </w:r>
      <w:r>
        <w:rPr>
          <w:rFonts w:ascii="Arial" w:hAnsi="Arial" w:cs="Arial"/>
          <w:i/>
          <w:color w:val="000000" w:themeColor="text1"/>
        </w:rPr>
        <w:t xml:space="preserve"> </w:t>
      </w:r>
    </w:p>
    <w:p w14:paraId="0E399A43" w14:textId="77777777" w:rsidR="0055166E" w:rsidRPr="009929CB" w:rsidRDefault="0055166E" w:rsidP="0055166E">
      <w:pPr>
        <w:spacing w:line="276" w:lineRule="auto"/>
        <w:rPr>
          <w:rFonts w:ascii="Arial" w:hAnsi="Arial" w:cs="Arial"/>
          <w:i/>
          <w:color w:val="000000" w:themeColor="text1"/>
        </w:rPr>
      </w:pPr>
    </w:p>
    <w:p w14:paraId="52DFA7B9" w14:textId="77777777" w:rsidR="0055166E" w:rsidRPr="0055166E" w:rsidRDefault="0055166E" w:rsidP="0055166E">
      <w:pPr>
        <w:spacing w:line="276" w:lineRule="auto"/>
        <w:rPr>
          <w:rFonts w:ascii="Arial" w:hAnsi="Arial" w:cs="Arial"/>
          <w:color w:val="000000" w:themeColor="text1"/>
          <w:u w:val="single"/>
        </w:rPr>
      </w:pPr>
    </w:p>
    <w:p w14:paraId="487D38C8" w14:textId="77777777" w:rsidR="0055166E" w:rsidRPr="0055166E" w:rsidRDefault="0055166E" w:rsidP="0055166E">
      <w:pPr>
        <w:spacing w:line="276" w:lineRule="auto"/>
        <w:rPr>
          <w:rFonts w:ascii="Arial" w:hAnsi="Arial" w:cs="Arial"/>
          <w:color w:val="000000" w:themeColor="text1"/>
          <w:u w:val="single"/>
        </w:rPr>
      </w:pPr>
      <w:r w:rsidRPr="0055166E">
        <w:rPr>
          <w:rFonts w:ascii="Arial" w:hAnsi="Arial" w:cs="Arial"/>
          <w:color w:val="000000" w:themeColor="text1"/>
          <w:u w:val="single"/>
        </w:rPr>
        <w:t xml:space="preserve">Word </w:t>
      </w:r>
      <w:proofErr w:type="gramStart"/>
      <w:r w:rsidRPr="0055166E">
        <w:rPr>
          <w:rFonts w:ascii="Arial" w:hAnsi="Arial" w:cs="Arial"/>
          <w:color w:val="000000" w:themeColor="text1"/>
          <w:u w:val="single"/>
        </w:rPr>
        <w:t>Count  -</w:t>
      </w:r>
      <w:proofErr w:type="gramEnd"/>
      <w:r w:rsidRPr="0055166E">
        <w:rPr>
          <w:rFonts w:ascii="Arial" w:hAnsi="Arial" w:cs="Arial"/>
          <w:color w:val="000000" w:themeColor="text1"/>
          <w:u w:val="single"/>
        </w:rPr>
        <w:t xml:space="preserve"> 873</w:t>
      </w:r>
    </w:p>
    <w:p w14:paraId="06F81CCA" w14:textId="77777777" w:rsidR="0055166E" w:rsidRDefault="0055166E" w:rsidP="0055166E">
      <w:pPr>
        <w:spacing w:line="276" w:lineRule="auto"/>
      </w:pPr>
    </w:p>
    <w:p w14:paraId="77751379" w14:textId="77777777" w:rsidR="0055166E" w:rsidRPr="000D6471" w:rsidRDefault="0055166E" w:rsidP="0055166E">
      <w:pPr>
        <w:spacing w:line="276" w:lineRule="auto"/>
        <w:rPr>
          <w:rFonts w:ascii="Arial" w:hAnsi="Arial" w:cs="Arial"/>
          <w:u w:val="single"/>
        </w:rPr>
      </w:pPr>
      <w:r w:rsidRPr="000D6471">
        <w:rPr>
          <w:rFonts w:ascii="Arial" w:hAnsi="Arial" w:cs="Arial"/>
          <w:u w:val="single"/>
        </w:rPr>
        <w:t>Mentors, Nichola Thomas’ feedback:</w:t>
      </w:r>
    </w:p>
    <w:p w14:paraId="6178FB98" w14:textId="77777777" w:rsidR="0055166E" w:rsidRPr="000D6471" w:rsidRDefault="0055166E" w:rsidP="0055166E">
      <w:pPr>
        <w:spacing w:line="276" w:lineRule="auto"/>
        <w:rPr>
          <w:rFonts w:ascii="Arial" w:hAnsi="Arial" w:cs="Arial"/>
          <w:u w:val="single"/>
        </w:rPr>
      </w:pPr>
    </w:p>
    <w:p w14:paraId="7958F31F"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 xml:space="preserve">Being Sandra’s mentor I have observed her personally and professionally develop to a level whereby her confidence has grown and she has been able to competently under direction.  Sandra has been able to look at a case and critically analyse the worries and through mapping and discussion she is able to assert what she needs to know </w:t>
      </w:r>
      <w:proofErr w:type="gramStart"/>
      <w:r w:rsidRPr="000D6471">
        <w:rPr>
          <w:rFonts w:ascii="Arial" w:eastAsia="Times New Roman" w:hAnsi="Arial" w:cs="Arial"/>
          <w:color w:val="000000" w:themeColor="text1"/>
          <w:lang w:eastAsia="en-GB"/>
        </w:rPr>
        <w:t>in order to</w:t>
      </w:r>
      <w:proofErr w:type="gramEnd"/>
      <w:r w:rsidRPr="000D6471">
        <w:rPr>
          <w:rFonts w:ascii="Arial" w:eastAsia="Times New Roman" w:hAnsi="Arial" w:cs="Arial"/>
          <w:color w:val="000000" w:themeColor="text1"/>
          <w:lang w:eastAsia="en-GB"/>
        </w:rPr>
        <w:t xml:space="preserve"> determine information for her assessments.  Sandra’s writing skills had developed and she is able to write to different level such as SOS language and Court level.  Her critical skills have developed to a level whereby I have observed through supervision that she has reflected upon feedback and put what she has learned into practice. </w:t>
      </w:r>
    </w:p>
    <w:p w14:paraId="6473E498"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 </w:t>
      </w:r>
    </w:p>
    <w:p w14:paraId="4D1590A2"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Sandra has become a safe practitioner through effective communication and she has learned to manage her emotions so that decision making is not anxiety led.  </w:t>
      </w:r>
    </w:p>
    <w:p w14:paraId="4F5A6287"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 </w:t>
      </w:r>
    </w:p>
    <w:p w14:paraId="5982C06A"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 xml:space="preserve">Sandra had learned to utilise supervision to her benefit she came prepared for every session and she would ensure everything on her agenda was discussed.  She also she ensured we had time in supervision to reflect upon her practice, Sandra was keen to use the Gibbs 1988 cycle of reflection: Description; feelings; evaluation; Analysis; Conclusion and Action Plan.  Using this model worked </w:t>
      </w:r>
      <w:proofErr w:type="gramStart"/>
      <w:r w:rsidRPr="000D6471">
        <w:rPr>
          <w:rFonts w:ascii="Arial" w:eastAsia="Times New Roman" w:hAnsi="Arial" w:cs="Arial"/>
          <w:color w:val="000000" w:themeColor="text1"/>
          <w:lang w:eastAsia="en-GB"/>
        </w:rPr>
        <w:t>really well</w:t>
      </w:r>
      <w:proofErr w:type="gramEnd"/>
      <w:r w:rsidRPr="000D6471">
        <w:rPr>
          <w:rFonts w:ascii="Arial" w:eastAsia="Times New Roman" w:hAnsi="Arial" w:cs="Arial"/>
          <w:color w:val="000000" w:themeColor="text1"/>
          <w:lang w:eastAsia="en-GB"/>
        </w:rPr>
        <w:t xml:space="preserve"> for Sandra.  Sandra uses a reflective diary for during her practice and we would also use this to reflect upon within supervision.</w:t>
      </w:r>
    </w:p>
    <w:p w14:paraId="081C8784"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 </w:t>
      </w:r>
    </w:p>
    <w:p w14:paraId="498780BC"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lastRenderedPageBreak/>
        <w:t>I have observed Sandra in many different practice settings such as charing meetings; direct work with children; attending Court and challenging parents.  I have seen children warm to her and feel comfortable disclosing their worries.  Feedback I have received from different stakeholders is that Sandra is clear and concise in her communication although they may not agree they understand Sandra’s rationale for decision making.</w:t>
      </w:r>
    </w:p>
    <w:p w14:paraId="6E628576"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 </w:t>
      </w:r>
    </w:p>
    <w:p w14:paraId="54A6DF8D"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I have no doubt Sandra will continue to excel in her future career in social work.</w:t>
      </w:r>
    </w:p>
    <w:p w14:paraId="20DAFC6A"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 </w:t>
      </w:r>
    </w:p>
    <w:p w14:paraId="0C124055" w14:textId="77777777" w:rsidR="0055166E" w:rsidRPr="000D6471" w:rsidRDefault="0055166E" w:rsidP="0055166E">
      <w:pPr>
        <w:rPr>
          <w:rFonts w:ascii="Arial" w:eastAsia="Times New Roman" w:hAnsi="Arial" w:cs="Arial"/>
          <w:color w:val="000000" w:themeColor="text1"/>
          <w:lang w:eastAsia="en-GB"/>
        </w:rPr>
      </w:pPr>
      <w:r w:rsidRPr="000D6471">
        <w:rPr>
          <w:rFonts w:ascii="Arial" w:eastAsia="Times New Roman" w:hAnsi="Arial" w:cs="Arial"/>
          <w:color w:val="000000" w:themeColor="text1"/>
          <w:lang w:eastAsia="en-GB"/>
        </w:rPr>
        <w:t>Nichola</w:t>
      </w:r>
    </w:p>
    <w:p w14:paraId="626847BC" w14:textId="77777777" w:rsidR="000B5508" w:rsidRDefault="000B5508" w:rsidP="00186B2F">
      <w:pPr>
        <w:spacing w:line="276" w:lineRule="auto"/>
        <w:rPr>
          <w:rFonts w:ascii="Arial" w:eastAsia="Times New Roman" w:hAnsi="Arial" w:cs="Arial"/>
          <w:color w:val="000000" w:themeColor="text1"/>
          <w:shd w:val="clear" w:color="auto" w:fill="FFFFFF"/>
          <w:lang w:eastAsia="en-GB"/>
        </w:rPr>
      </w:pPr>
    </w:p>
    <w:p w14:paraId="5594E9DC" w14:textId="77777777" w:rsidR="000B5508" w:rsidRDefault="000B5508" w:rsidP="00186B2F">
      <w:pPr>
        <w:spacing w:line="276" w:lineRule="auto"/>
        <w:rPr>
          <w:rFonts w:ascii="Arial" w:eastAsia="Times New Roman" w:hAnsi="Arial" w:cs="Arial"/>
          <w:color w:val="000000" w:themeColor="text1"/>
          <w:shd w:val="clear" w:color="auto" w:fill="FFFFFF"/>
          <w:lang w:eastAsia="en-GB"/>
        </w:rPr>
      </w:pPr>
    </w:p>
    <w:p w14:paraId="05957127" w14:textId="77777777" w:rsidR="0055166E" w:rsidRDefault="0055166E" w:rsidP="0055166E">
      <w:pPr>
        <w:spacing w:line="276" w:lineRule="auto"/>
        <w:rPr>
          <w:rFonts w:ascii="Arial" w:hAnsi="Arial" w:cs="Arial"/>
        </w:rPr>
      </w:pPr>
    </w:p>
    <w:p w14:paraId="51228709" w14:textId="77777777" w:rsidR="0055166E" w:rsidRDefault="0055166E" w:rsidP="0055166E">
      <w:pPr>
        <w:spacing w:line="276" w:lineRule="auto"/>
        <w:rPr>
          <w:rFonts w:ascii="Arial" w:hAnsi="Arial" w:cs="Arial"/>
        </w:rPr>
      </w:pPr>
    </w:p>
    <w:p w14:paraId="34A34201" w14:textId="77777777" w:rsidR="0055166E" w:rsidRDefault="0055166E" w:rsidP="0055166E">
      <w:pPr>
        <w:spacing w:line="276" w:lineRule="auto"/>
        <w:rPr>
          <w:rFonts w:ascii="Arial" w:hAnsi="Arial" w:cs="Arial"/>
        </w:rPr>
      </w:pPr>
    </w:p>
    <w:p w14:paraId="7628031E" w14:textId="77777777" w:rsidR="0055166E" w:rsidRDefault="0055166E" w:rsidP="0055166E">
      <w:pPr>
        <w:spacing w:line="276" w:lineRule="auto"/>
        <w:rPr>
          <w:rFonts w:ascii="Arial" w:hAnsi="Arial" w:cs="Arial"/>
        </w:rPr>
      </w:pPr>
    </w:p>
    <w:p w14:paraId="7CA14566" w14:textId="77777777" w:rsidR="0055166E" w:rsidRDefault="0055166E" w:rsidP="0055166E">
      <w:pPr>
        <w:spacing w:line="276" w:lineRule="auto"/>
        <w:rPr>
          <w:rFonts w:ascii="Arial" w:hAnsi="Arial" w:cs="Arial"/>
          <w:b/>
        </w:rPr>
      </w:pPr>
    </w:p>
    <w:p w14:paraId="51F05A7B" w14:textId="77777777" w:rsidR="0055166E" w:rsidRDefault="0055166E" w:rsidP="0055166E">
      <w:pPr>
        <w:spacing w:line="276" w:lineRule="auto"/>
        <w:rPr>
          <w:rFonts w:ascii="Arial" w:hAnsi="Arial" w:cs="Arial"/>
          <w:b/>
        </w:rPr>
      </w:pPr>
    </w:p>
    <w:p w14:paraId="0CCC076A" w14:textId="77777777" w:rsidR="0055166E" w:rsidRDefault="0055166E" w:rsidP="0055166E">
      <w:pPr>
        <w:spacing w:line="276" w:lineRule="auto"/>
        <w:rPr>
          <w:rFonts w:ascii="Arial" w:hAnsi="Arial" w:cs="Arial"/>
          <w:b/>
        </w:rPr>
      </w:pPr>
    </w:p>
    <w:p w14:paraId="0A45221C" w14:textId="77777777" w:rsidR="0055166E" w:rsidRDefault="0055166E" w:rsidP="0055166E">
      <w:pPr>
        <w:spacing w:line="276" w:lineRule="auto"/>
        <w:rPr>
          <w:rFonts w:ascii="Arial" w:hAnsi="Arial" w:cs="Arial"/>
          <w:b/>
        </w:rPr>
      </w:pPr>
    </w:p>
    <w:p w14:paraId="193A5348" w14:textId="77777777" w:rsidR="0055166E" w:rsidRDefault="0055166E" w:rsidP="0055166E">
      <w:pPr>
        <w:spacing w:line="276" w:lineRule="auto"/>
        <w:rPr>
          <w:rFonts w:ascii="Arial" w:hAnsi="Arial" w:cs="Arial"/>
          <w:b/>
        </w:rPr>
      </w:pPr>
    </w:p>
    <w:p w14:paraId="6D99B317" w14:textId="77777777" w:rsidR="0055166E" w:rsidRDefault="0055166E" w:rsidP="0055166E">
      <w:pPr>
        <w:spacing w:line="276" w:lineRule="auto"/>
        <w:rPr>
          <w:rFonts w:ascii="Arial" w:hAnsi="Arial" w:cs="Arial"/>
          <w:b/>
        </w:rPr>
      </w:pPr>
    </w:p>
    <w:p w14:paraId="3C787390" w14:textId="77777777" w:rsidR="0055166E" w:rsidRDefault="0055166E" w:rsidP="0055166E">
      <w:pPr>
        <w:spacing w:line="276" w:lineRule="auto"/>
        <w:rPr>
          <w:rFonts w:ascii="Arial" w:hAnsi="Arial" w:cs="Arial"/>
          <w:b/>
        </w:rPr>
      </w:pPr>
    </w:p>
    <w:p w14:paraId="73F63F0A" w14:textId="77777777" w:rsidR="0055166E" w:rsidRDefault="0055166E" w:rsidP="0055166E">
      <w:pPr>
        <w:spacing w:line="276" w:lineRule="auto"/>
        <w:rPr>
          <w:rFonts w:ascii="Arial" w:hAnsi="Arial" w:cs="Arial"/>
          <w:b/>
        </w:rPr>
      </w:pPr>
    </w:p>
    <w:p w14:paraId="48DD59C5" w14:textId="77777777" w:rsidR="0055166E" w:rsidRDefault="0055166E" w:rsidP="0055166E">
      <w:pPr>
        <w:spacing w:line="276" w:lineRule="auto"/>
        <w:rPr>
          <w:rFonts w:ascii="Arial" w:hAnsi="Arial" w:cs="Arial"/>
          <w:b/>
        </w:rPr>
      </w:pPr>
    </w:p>
    <w:p w14:paraId="6EC9AD36" w14:textId="77777777" w:rsidR="0055166E" w:rsidRDefault="0055166E" w:rsidP="0055166E">
      <w:pPr>
        <w:spacing w:line="276" w:lineRule="auto"/>
        <w:rPr>
          <w:rFonts w:ascii="Arial" w:hAnsi="Arial" w:cs="Arial"/>
          <w:b/>
        </w:rPr>
      </w:pPr>
    </w:p>
    <w:p w14:paraId="4A06D7DE" w14:textId="77777777" w:rsidR="0055166E" w:rsidRDefault="0055166E" w:rsidP="0055166E">
      <w:pPr>
        <w:spacing w:line="276" w:lineRule="auto"/>
        <w:rPr>
          <w:rFonts w:ascii="Arial" w:hAnsi="Arial" w:cs="Arial"/>
          <w:b/>
        </w:rPr>
      </w:pPr>
    </w:p>
    <w:p w14:paraId="0394452E" w14:textId="77777777" w:rsidR="0055166E" w:rsidRDefault="0055166E" w:rsidP="0055166E">
      <w:pPr>
        <w:spacing w:line="276" w:lineRule="auto"/>
        <w:rPr>
          <w:rFonts w:ascii="Arial" w:hAnsi="Arial" w:cs="Arial"/>
          <w:b/>
        </w:rPr>
      </w:pPr>
    </w:p>
    <w:p w14:paraId="6A2EADE8" w14:textId="77777777" w:rsidR="0055166E" w:rsidRDefault="0055166E" w:rsidP="0055166E">
      <w:pPr>
        <w:spacing w:line="276" w:lineRule="auto"/>
        <w:rPr>
          <w:rFonts w:ascii="Arial" w:hAnsi="Arial" w:cs="Arial"/>
          <w:b/>
        </w:rPr>
      </w:pPr>
    </w:p>
    <w:p w14:paraId="1BD27FF7" w14:textId="77777777" w:rsidR="0055166E" w:rsidRDefault="0055166E" w:rsidP="0055166E">
      <w:pPr>
        <w:spacing w:line="276" w:lineRule="auto"/>
        <w:rPr>
          <w:rFonts w:ascii="Arial" w:hAnsi="Arial" w:cs="Arial"/>
          <w:b/>
        </w:rPr>
      </w:pPr>
    </w:p>
    <w:p w14:paraId="7583E2AC" w14:textId="77777777" w:rsidR="0055166E" w:rsidRDefault="0055166E" w:rsidP="0055166E">
      <w:pPr>
        <w:spacing w:line="276" w:lineRule="auto"/>
        <w:rPr>
          <w:rFonts w:ascii="Arial" w:hAnsi="Arial" w:cs="Arial"/>
          <w:b/>
        </w:rPr>
      </w:pPr>
    </w:p>
    <w:p w14:paraId="5F9BC64F" w14:textId="77777777" w:rsidR="0055166E" w:rsidRDefault="0055166E" w:rsidP="0055166E">
      <w:pPr>
        <w:spacing w:line="276" w:lineRule="auto"/>
        <w:rPr>
          <w:rFonts w:ascii="Arial" w:hAnsi="Arial" w:cs="Arial"/>
          <w:b/>
        </w:rPr>
      </w:pPr>
    </w:p>
    <w:p w14:paraId="7613BF34" w14:textId="77777777" w:rsidR="0055166E" w:rsidRDefault="0055166E" w:rsidP="0055166E">
      <w:pPr>
        <w:spacing w:line="276" w:lineRule="auto"/>
        <w:rPr>
          <w:rFonts w:ascii="Arial" w:hAnsi="Arial" w:cs="Arial"/>
          <w:b/>
        </w:rPr>
      </w:pPr>
    </w:p>
    <w:p w14:paraId="6E9B2D6B" w14:textId="77777777" w:rsidR="0055166E" w:rsidRDefault="0055166E" w:rsidP="0055166E">
      <w:pPr>
        <w:spacing w:line="276" w:lineRule="auto"/>
        <w:rPr>
          <w:rFonts w:ascii="Arial" w:hAnsi="Arial" w:cs="Arial"/>
          <w:b/>
        </w:rPr>
      </w:pPr>
    </w:p>
    <w:p w14:paraId="522A41B4" w14:textId="77777777" w:rsidR="0055166E" w:rsidRDefault="0055166E" w:rsidP="0055166E">
      <w:pPr>
        <w:spacing w:line="276" w:lineRule="auto"/>
        <w:rPr>
          <w:rFonts w:ascii="Arial" w:hAnsi="Arial" w:cs="Arial"/>
          <w:b/>
        </w:rPr>
      </w:pPr>
    </w:p>
    <w:p w14:paraId="3A277C85" w14:textId="77777777" w:rsidR="0055166E" w:rsidRDefault="0055166E" w:rsidP="0055166E">
      <w:pPr>
        <w:spacing w:line="276" w:lineRule="auto"/>
        <w:rPr>
          <w:rFonts w:ascii="Arial" w:hAnsi="Arial" w:cs="Arial"/>
          <w:b/>
        </w:rPr>
      </w:pPr>
    </w:p>
    <w:p w14:paraId="17E0C3E6" w14:textId="77777777" w:rsidR="0055166E" w:rsidRDefault="0055166E" w:rsidP="0055166E">
      <w:pPr>
        <w:spacing w:line="276" w:lineRule="auto"/>
        <w:rPr>
          <w:rFonts w:ascii="Arial" w:hAnsi="Arial" w:cs="Arial"/>
          <w:b/>
        </w:rPr>
      </w:pPr>
    </w:p>
    <w:p w14:paraId="24C81045" w14:textId="77777777" w:rsidR="0055166E" w:rsidRDefault="0055166E" w:rsidP="0055166E">
      <w:pPr>
        <w:spacing w:line="276" w:lineRule="auto"/>
        <w:rPr>
          <w:rFonts w:ascii="Arial" w:hAnsi="Arial" w:cs="Arial"/>
          <w:b/>
        </w:rPr>
      </w:pPr>
    </w:p>
    <w:p w14:paraId="2A24E602" w14:textId="77777777" w:rsidR="0055166E" w:rsidRDefault="0055166E" w:rsidP="0055166E">
      <w:pPr>
        <w:spacing w:line="276" w:lineRule="auto"/>
        <w:rPr>
          <w:rFonts w:ascii="Arial" w:hAnsi="Arial" w:cs="Arial"/>
          <w:b/>
        </w:rPr>
      </w:pPr>
    </w:p>
    <w:p w14:paraId="6498A461" w14:textId="77777777" w:rsidR="0055166E" w:rsidRDefault="0055166E" w:rsidP="0055166E">
      <w:pPr>
        <w:spacing w:line="276" w:lineRule="auto"/>
        <w:rPr>
          <w:rFonts w:ascii="Arial" w:hAnsi="Arial" w:cs="Arial"/>
          <w:b/>
        </w:rPr>
      </w:pPr>
    </w:p>
    <w:p w14:paraId="4EE70C48" w14:textId="77777777" w:rsidR="0055166E" w:rsidRDefault="0055166E" w:rsidP="0055166E">
      <w:pPr>
        <w:spacing w:line="276" w:lineRule="auto"/>
        <w:rPr>
          <w:rFonts w:ascii="Arial" w:hAnsi="Arial" w:cs="Arial"/>
          <w:b/>
        </w:rPr>
      </w:pPr>
    </w:p>
    <w:p w14:paraId="10CF0757" w14:textId="77777777" w:rsidR="0055166E" w:rsidRDefault="0055166E" w:rsidP="0055166E">
      <w:pPr>
        <w:spacing w:line="276" w:lineRule="auto"/>
        <w:rPr>
          <w:rFonts w:ascii="Arial" w:hAnsi="Arial" w:cs="Arial"/>
          <w:b/>
        </w:rPr>
      </w:pPr>
    </w:p>
    <w:p w14:paraId="71595EA2" w14:textId="77777777" w:rsidR="0055166E" w:rsidRDefault="0055166E" w:rsidP="0055166E">
      <w:pPr>
        <w:spacing w:line="276" w:lineRule="auto"/>
        <w:rPr>
          <w:rFonts w:ascii="Arial" w:hAnsi="Arial" w:cs="Arial"/>
          <w:b/>
        </w:rPr>
      </w:pPr>
    </w:p>
    <w:p w14:paraId="1E1746CA" w14:textId="77777777" w:rsidR="0055166E" w:rsidRPr="0055166E" w:rsidRDefault="0055166E" w:rsidP="0055166E">
      <w:pPr>
        <w:spacing w:line="276" w:lineRule="auto"/>
        <w:rPr>
          <w:rFonts w:ascii="Arial" w:hAnsi="Arial" w:cs="Arial"/>
          <w:b/>
        </w:rPr>
      </w:pPr>
      <w:r w:rsidRPr="0055166E">
        <w:rPr>
          <w:rFonts w:ascii="Arial" w:hAnsi="Arial" w:cs="Arial"/>
          <w:b/>
        </w:rPr>
        <w:t>Section 5 (1)</w:t>
      </w:r>
    </w:p>
    <w:p w14:paraId="7E037FE2" w14:textId="77777777" w:rsidR="0055166E" w:rsidRPr="003966E9" w:rsidRDefault="0055166E" w:rsidP="0055166E">
      <w:pPr>
        <w:spacing w:line="276" w:lineRule="auto"/>
        <w:rPr>
          <w:rFonts w:ascii="Arial" w:hAnsi="Arial" w:cs="Arial"/>
        </w:rPr>
      </w:pPr>
    </w:p>
    <w:p w14:paraId="674DEC66" w14:textId="77777777" w:rsidR="0055166E" w:rsidRPr="003966E9" w:rsidRDefault="0055166E" w:rsidP="0055166E">
      <w:pPr>
        <w:spacing w:line="276" w:lineRule="auto"/>
        <w:rPr>
          <w:rFonts w:ascii="Arial" w:hAnsi="Arial" w:cs="Arial"/>
        </w:rPr>
      </w:pPr>
      <w:r w:rsidRPr="003966E9">
        <w:rPr>
          <w:rFonts w:ascii="Arial" w:hAnsi="Arial" w:cs="Arial"/>
        </w:rPr>
        <w:lastRenderedPageBreak/>
        <w:t xml:space="preserve">The Local Authority I am employed by has policies and procedures in place regarding adult protection and highlights that it is everyone’s responsibility to report any concerns of an adult. </w:t>
      </w:r>
    </w:p>
    <w:p w14:paraId="3372E317" w14:textId="77777777" w:rsidR="0055166E" w:rsidRDefault="0055166E" w:rsidP="0055166E">
      <w:pPr>
        <w:spacing w:line="276" w:lineRule="auto"/>
        <w:rPr>
          <w:rFonts w:ascii="Arial" w:hAnsi="Arial" w:cs="Arial"/>
        </w:rPr>
      </w:pPr>
    </w:p>
    <w:p w14:paraId="597EC19F" w14:textId="77777777" w:rsidR="0055166E" w:rsidRPr="007249AF" w:rsidRDefault="0055166E" w:rsidP="0055166E">
      <w:pPr>
        <w:spacing w:line="276" w:lineRule="auto"/>
        <w:rPr>
          <w:rFonts w:ascii="Arial" w:eastAsia="Times New Roman" w:hAnsi="Arial" w:cs="Arial"/>
          <w:color w:val="000000"/>
          <w:shd w:val="clear" w:color="auto" w:fill="FFFFFF"/>
          <w:lang w:eastAsia="en-GB"/>
        </w:rPr>
      </w:pPr>
      <w:r w:rsidRPr="003966E9">
        <w:rPr>
          <w:rFonts w:ascii="Arial" w:eastAsia="Times New Roman" w:hAnsi="Arial" w:cs="Arial"/>
          <w:color w:val="000000"/>
          <w:shd w:val="clear" w:color="auto" w:fill="FFFFFF"/>
          <w:lang w:eastAsia="en-GB"/>
        </w:rPr>
        <w:t>The types of abuse identified in Wales include physical, sexual, psychological, neglect</w:t>
      </w:r>
      <w:r>
        <w:rPr>
          <w:rFonts w:ascii="Arial" w:eastAsia="Times New Roman" w:hAnsi="Arial" w:cs="Arial"/>
          <w:color w:val="000000"/>
          <w:shd w:val="clear" w:color="auto" w:fill="FFFFFF"/>
          <w:lang w:eastAsia="en-GB"/>
        </w:rPr>
        <w:t xml:space="preserve">, financial, modern slavery, </w:t>
      </w:r>
      <w:r w:rsidRPr="003966E9">
        <w:rPr>
          <w:rFonts w:ascii="Arial" w:eastAsia="Times New Roman" w:hAnsi="Arial" w:cs="Arial"/>
          <w:color w:val="000000" w:themeColor="text1"/>
          <w:shd w:val="clear" w:color="auto" w:fill="FFFFFF"/>
          <w:lang w:eastAsia="en-GB"/>
        </w:rPr>
        <w:t>organisational abuse and self-neglect</w:t>
      </w:r>
      <w:r>
        <w:rPr>
          <w:rFonts w:ascii="Arial" w:eastAsia="Times New Roman" w:hAnsi="Arial" w:cs="Arial"/>
          <w:color w:val="000000" w:themeColor="text1"/>
          <w:shd w:val="clear" w:color="auto" w:fill="FFFFFF"/>
          <w:lang w:eastAsia="en-GB"/>
        </w:rPr>
        <w:t xml:space="preserve"> </w:t>
      </w:r>
      <w:r>
        <w:rPr>
          <w:rFonts w:ascii="Arial" w:eastAsia="Times New Roman" w:hAnsi="Arial" w:cs="Arial"/>
          <w:color w:val="000000"/>
          <w:shd w:val="clear" w:color="auto" w:fill="FFFFFF"/>
          <w:lang w:eastAsia="en-GB"/>
        </w:rPr>
        <w:t xml:space="preserve">(Zastrow, 2009). In </w:t>
      </w:r>
      <w:proofErr w:type="gramStart"/>
      <w:r>
        <w:rPr>
          <w:rFonts w:ascii="Arial" w:eastAsia="Times New Roman" w:hAnsi="Arial" w:cs="Arial"/>
          <w:color w:val="000000"/>
          <w:shd w:val="clear" w:color="auto" w:fill="FFFFFF"/>
          <w:lang w:eastAsia="en-GB"/>
        </w:rPr>
        <w:t>England</w:t>
      </w:r>
      <w:proofErr w:type="gramEnd"/>
      <w:r>
        <w:rPr>
          <w:rFonts w:ascii="Arial" w:eastAsia="Times New Roman" w:hAnsi="Arial" w:cs="Arial"/>
          <w:color w:val="000000"/>
          <w:shd w:val="clear" w:color="auto" w:fill="FFFFFF"/>
          <w:lang w:eastAsia="en-GB"/>
        </w:rPr>
        <w:t xml:space="preserve"> the types of abuse are highlighted within Care Act (2014). </w:t>
      </w:r>
      <w:r w:rsidRPr="003966E9">
        <w:rPr>
          <w:rFonts w:ascii="Arial" w:eastAsia="Times New Roman" w:hAnsi="Arial" w:cs="Arial"/>
          <w:color w:val="000000"/>
          <w:shd w:val="clear" w:color="auto" w:fill="FFFFFF"/>
          <w:lang w:eastAsia="en-GB"/>
        </w:rPr>
        <w:t>The most common risk factors increasing one’s vulnerability to abuse include “dependency, social isolation, poor physical health, cognitive impairment, poor mental health, poverty, addictive behaviours (</w:t>
      </w:r>
      <w:r w:rsidRPr="003966E9">
        <w:rPr>
          <w:rFonts w:ascii="Arial" w:eastAsia="Times New Roman" w:hAnsi="Arial" w:cs="Arial"/>
          <w:iCs/>
          <w:color w:val="111111"/>
          <w:lang w:eastAsia="en-GB"/>
        </w:rPr>
        <w:t>Ananias &amp; Strydom, 2014).</w:t>
      </w:r>
      <w:r>
        <w:rPr>
          <w:rFonts w:ascii="Arial" w:eastAsia="Times New Roman" w:hAnsi="Arial" w:cs="Arial"/>
          <w:iCs/>
          <w:color w:val="111111"/>
          <w:lang w:eastAsia="en-GB"/>
        </w:rPr>
        <w:t xml:space="preserve"> </w:t>
      </w:r>
    </w:p>
    <w:p w14:paraId="6ED6C98D" w14:textId="77777777" w:rsidR="0055166E" w:rsidRPr="003966E9" w:rsidRDefault="0055166E" w:rsidP="0055166E">
      <w:pPr>
        <w:spacing w:line="276" w:lineRule="auto"/>
        <w:rPr>
          <w:rFonts w:ascii="Arial" w:eastAsia="Times New Roman" w:hAnsi="Arial" w:cs="Arial"/>
          <w:color w:val="000000"/>
          <w:shd w:val="clear" w:color="auto" w:fill="FFFFFF"/>
          <w:lang w:eastAsia="en-GB"/>
        </w:rPr>
      </w:pPr>
    </w:p>
    <w:p w14:paraId="40FF096E" w14:textId="77777777" w:rsidR="0055166E" w:rsidRPr="003966E9" w:rsidRDefault="0055166E" w:rsidP="0055166E">
      <w:pPr>
        <w:spacing w:line="276" w:lineRule="auto"/>
        <w:rPr>
          <w:rFonts w:ascii="Arial" w:eastAsia="Times New Roman" w:hAnsi="Arial" w:cs="Arial"/>
          <w:color w:val="000000" w:themeColor="text1"/>
          <w:shd w:val="clear" w:color="auto" w:fill="FFFFFF"/>
          <w:lang w:eastAsia="en-GB"/>
        </w:rPr>
      </w:pPr>
      <w:r w:rsidRPr="003966E9">
        <w:rPr>
          <w:rFonts w:ascii="Arial" w:eastAsia="Times New Roman" w:hAnsi="Arial" w:cs="Arial"/>
          <w:color w:val="000000"/>
          <w:shd w:val="clear" w:color="auto" w:fill="FFFFFF"/>
          <w:lang w:eastAsia="en-GB"/>
        </w:rPr>
        <w:t xml:space="preserve">Adult Protection process is underpinned by variety of laws, guidances and policies. The Human Rights Act 1998 highlights that everyone has rights to be protected from abuse irrespective of age, gender, race, sexual orientation, beliefs, physical or emotional abilities.  This act places a duty on safeguarding bodies to “intervene proportionately to protect the rights of citizens” (SCIE, </w:t>
      </w:r>
      <w:r>
        <w:rPr>
          <w:rFonts w:ascii="Arial" w:eastAsia="Times New Roman" w:hAnsi="Arial" w:cs="Arial"/>
          <w:color w:val="000000"/>
          <w:shd w:val="clear" w:color="auto" w:fill="FFFFFF"/>
          <w:lang w:eastAsia="en-GB"/>
        </w:rPr>
        <w:t>2015</w:t>
      </w:r>
      <w:r w:rsidRPr="003966E9">
        <w:rPr>
          <w:rFonts w:ascii="Arial" w:eastAsia="Times New Roman" w:hAnsi="Arial" w:cs="Arial"/>
          <w:color w:val="000000"/>
          <w:shd w:val="clear" w:color="auto" w:fill="FFFFFF"/>
          <w:lang w:eastAsia="en-GB"/>
        </w:rPr>
        <w:t xml:space="preserve">). The No Secrets (2000) guidance places a responsibility on Local Safeguarding Boards to implement processes to protect adults at risk of harm through effective multi – agency work. In Safe Hands (2000) guidance by Welsh Government followed and requires councils to create policies and procedures in partnership with other organisations. This has since been formalized with Social Services and Well Being </w:t>
      </w:r>
      <w:r w:rsidRPr="003966E9">
        <w:rPr>
          <w:rFonts w:ascii="Arial" w:eastAsia="Times New Roman" w:hAnsi="Arial" w:cs="Arial"/>
          <w:color w:val="000000" w:themeColor="text1"/>
          <w:shd w:val="clear" w:color="auto" w:fill="FFFFFF"/>
          <w:lang w:eastAsia="en-GB"/>
        </w:rPr>
        <w:t>Wales Act 2014 (SSW</w:t>
      </w:r>
      <w:r>
        <w:rPr>
          <w:rFonts w:ascii="Arial" w:eastAsia="Times New Roman" w:hAnsi="Arial" w:cs="Arial"/>
          <w:color w:val="000000" w:themeColor="text1"/>
          <w:shd w:val="clear" w:color="auto" w:fill="FFFFFF"/>
          <w:lang w:eastAsia="en-GB"/>
        </w:rPr>
        <w:t>W</w:t>
      </w:r>
      <w:r w:rsidRPr="003966E9">
        <w:rPr>
          <w:rFonts w:ascii="Arial" w:eastAsia="Times New Roman" w:hAnsi="Arial" w:cs="Arial"/>
          <w:color w:val="000000" w:themeColor="text1"/>
          <w:shd w:val="clear" w:color="auto" w:fill="FFFFFF"/>
          <w:lang w:eastAsia="en-GB"/>
        </w:rPr>
        <w:t>A</w:t>
      </w:r>
      <w:r>
        <w:rPr>
          <w:rFonts w:ascii="Arial" w:eastAsia="Times New Roman" w:hAnsi="Arial" w:cs="Arial"/>
          <w:color w:val="000000" w:themeColor="text1"/>
          <w:shd w:val="clear" w:color="auto" w:fill="FFFFFF"/>
          <w:lang w:eastAsia="en-GB"/>
        </w:rPr>
        <w:t>, 2014</w:t>
      </w:r>
      <w:r w:rsidRPr="003966E9">
        <w:rPr>
          <w:rFonts w:ascii="Arial" w:eastAsia="Times New Roman" w:hAnsi="Arial" w:cs="Arial"/>
          <w:color w:val="000000" w:themeColor="text1"/>
          <w:shd w:val="clear" w:color="auto" w:fill="FFFFFF"/>
          <w:lang w:eastAsia="en-GB"/>
        </w:rPr>
        <w:t>), which places a statutory duty on the protection of adults at risk and changed the concept from Vulnerable Adults to Adults at Risk placing emphasis on early intervention (</w:t>
      </w:r>
      <w:r>
        <w:rPr>
          <w:rFonts w:ascii="Arial" w:eastAsia="Times New Roman" w:hAnsi="Arial" w:cs="Arial"/>
          <w:color w:val="000000" w:themeColor="text1"/>
          <w:shd w:val="clear" w:color="auto" w:fill="FFFFFF"/>
          <w:lang w:eastAsia="en-GB"/>
        </w:rPr>
        <w:t>SSWWA, 2014</w:t>
      </w:r>
      <w:r w:rsidRPr="003966E9">
        <w:rPr>
          <w:rFonts w:ascii="Arial" w:eastAsia="Times New Roman" w:hAnsi="Arial" w:cs="Arial"/>
          <w:color w:val="000000" w:themeColor="text1"/>
          <w:shd w:val="clear" w:color="auto" w:fill="FFFFFF"/>
          <w:lang w:eastAsia="en-GB"/>
        </w:rPr>
        <w:t>). SSW</w:t>
      </w:r>
      <w:r>
        <w:rPr>
          <w:rFonts w:ascii="Arial" w:eastAsia="Times New Roman" w:hAnsi="Arial" w:cs="Arial"/>
          <w:color w:val="000000" w:themeColor="text1"/>
          <w:shd w:val="clear" w:color="auto" w:fill="FFFFFF"/>
          <w:lang w:eastAsia="en-GB"/>
        </w:rPr>
        <w:t>W</w:t>
      </w:r>
      <w:r w:rsidRPr="003966E9">
        <w:rPr>
          <w:rFonts w:ascii="Arial" w:eastAsia="Times New Roman" w:hAnsi="Arial" w:cs="Arial"/>
          <w:color w:val="000000" w:themeColor="text1"/>
          <w:shd w:val="clear" w:color="auto" w:fill="FFFFFF"/>
          <w:lang w:eastAsia="en-GB"/>
        </w:rPr>
        <w:t>A further introduced Adult Protection and Support Orders allowing professionals to “</w:t>
      </w:r>
      <w:r w:rsidRPr="003966E9">
        <w:rPr>
          <w:rFonts w:ascii="Arial" w:hAnsi="Arial" w:cs="Arial"/>
          <w:color w:val="000000" w:themeColor="text1"/>
        </w:rPr>
        <w:t xml:space="preserve">gain access to premises to make an assessment to determine whether an adult suspected to be at risk is making decisions freely and if any action is required” </w:t>
      </w:r>
      <w:r>
        <w:rPr>
          <w:rFonts w:ascii="Arial" w:hAnsi="Arial" w:cs="Arial"/>
          <w:color w:val="000000" w:themeColor="text1"/>
        </w:rPr>
        <w:t>(Jenkins &amp; Northway, 2017, p.111</w:t>
      </w:r>
      <w:r w:rsidRPr="003966E9">
        <w:rPr>
          <w:rFonts w:ascii="Arial" w:hAnsi="Arial" w:cs="Arial"/>
          <w:color w:val="000000" w:themeColor="text1"/>
        </w:rPr>
        <w:t xml:space="preserve">).  </w:t>
      </w:r>
    </w:p>
    <w:p w14:paraId="13198752" w14:textId="77777777" w:rsidR="0055166E" w:rsidRPr="003966E9" w:rsidRDefault="0055166E" w:rsidP="0055166E">
      <w:pPr>
        <w:spacing w:line="276" w:lineRule="auto"/>
        <w:rPr>
          <w:rFonts w:ascii="Arial" w:eastAsia="Times New Roman" w:hAnsi="Arial" w:cs="Arial"/>
          <w:color w:val="000000" w:themeColor="text1"/>
          <w:shd w:val="clear" w:color="auto" w:fill="FFFFFF"/>
          <w:lang w:eastAsia="en-GB"/>
        </w:rPr>
      </w:pPr>
    </w:p>
    <w:p w14:paraId="55691DC5" w14:textId="77777777" w:rsidR="0055166E" w:rsidRPr="002E28A5" w:rsidRDefault="0055166E" w:rsidP="0055166E">
      <w:pPr>
        <w:spacing w:line="276" w:lineRule="auto"/>
        <w:rPr>
          <w:rFonts w:ascii="Arial" w:hAnsi="Arial" w:cs="Arial"/>
          <w:color w:val="000000"/>
        </w:rPr>
      </w:pPr>
      <w:r w:rsidRPr="00672D5A">
        <w:rPr>
          <w:rFonts w:ascii="Arial" w:eastAsia="Times New Roman" w:hAnsi="Arial" w:cs="Arial"/>
          <w:color w:val="000000" w:themeColor="text1"/>
          <w:shd w:val="clear" w:color="auto" w:fill="FFFFFF"/>
          <w:lang w:eastAsia="en-GB"/>
        </w:rPr>
        <w:t>Prior to the SSW</w:t>
      </w:r>
      <w:r>
        <w:rPr>
          <w:rFonts w:ascii="Arial" w:eastAsia="Times New Roman" w:hAnsi="Arial" w:cs="Arial"/>
          <w:color w:val="000000" w:themeColor="text1"/>
          <w:shd w:val="clear" w:color="auto" w:fill="FFFFFF"/>
          <w:lang w:eastAsia="en-GB"/>
        </w:rPr>
        <w:t>W</w:t>
      </w:r>
      <w:r w:rsidRPr="00672D5A">
        <w:rPr>
          <w:rFonts w:ascii="Arial" w:eastAsia="Times New Roman" w:hAnsi="Arial" w:cs="Arial"/>
          <w:color w:val="000000" w:themeColor="text1"/>
          <w:shd w:val="clear" w:color="auto" w:fill="FFFFFF"/>
          <w:lang w:eastAsia="en-GB"/>
        </w:rPr>
        <w:t>A 2014, there was no legislative duty for agenci</w:t>
      </w:r>
      <w:r>
        <w:rPr>
          <w:rFonts w:ascii="Arial" w:eastAsia="Times New Roman" w:hAnsi="Arial" w:cs="Arial"/>
          <w:color w:val="000000" w:themeColor="text1"/>
          <w:shd w:val="clear" w:color="auto" w:fill="FFFFFF"/>
          <w:lang w:eastAsia="en-GB"/>
        </w:rPr>
        <w:t xml:space="preserve">es to safeguard adults. Agencies were expected to comply with the Safe Hands (2000) guidance, which sets out </w:t>
      </w:r>
      <w:r w:rsidRPr="00672D5A">
        <w:rPr>
          <w:rFonts w:ascii="Arial" w:eastAsia="Times New Roman" w:hAnsi="Arial" w:cs="Arial"/>
          <w:color w:val="000000" w:themeColor="text1"/>
          <w:shd w:val="clear" w:color="auto" w:fill="FFFFFF"/>
          <w:lang w:eastAsia="en-GB"/>
        </w:rPr>
        <w:t xml:space="preserve">Codes of Practice </w:t>
      </w:r>
      <w:r w:rsidRPr="00672D5A">
        <w:rPr>
          <w:rFonts w:ascii="Arial" w:hAnsi="Arial" w:cs="Arial"/>
          <w:color w:val="000000" w:themeColor="text1"/>
        </w:rPr>
        <w:t>based on a consistent framework for the protection of vulnerable adults</w:t>
      </w:r>
      <w:r>
        <w:rPr>
          <w:rFonts w:ascii="Arial" w:hAnsi="Arial" w:cs="Arial"/>
          <w:color w:val="000000" w:themeColor="text1"/>
        </w:rPr>
        <w:t>.</w:t>
      </w:r>
      <w:r>
        <w:rPr>
          <w:rFonts w:ascii="Arial" w:hAnsi="Arial" w:cs="Arial"/>
          <w:color w:val="000000"/>
        </w:rPr>
        <w:t xml:space="preserve"> </w:t>
      </w:r>
      <w:r w:rsidRPr="003966E9">
        <w:rPr>
          <w:rFonts w:ascii="Arial" w:eastAsia="Times New Roman" w:hAnsi="Arial" w:cs="Arial"/>
          <w:color w:val="000000"/>
          <w:shd w:val="clear" w:color="auto" w:fill="FFFFFF"/>
          <w:lang w:eastAsia="en-GB"/>
        </w:rPr>
        <w:t xml:space="preserve">Assessments were conducted under the Mental Capacity Act (MCA) (2005) or NHS and Community Care Act (1990). The MCA focuses on the “best interests” model and aims to protect individuals who lack capacity. It is underpinned by five principles highlighting that “an </w:t>
      </w:r>
      <w:r w:rsidRPr="003966E9">
        <w:rPr>
          <w:rFonts w:ascii="Arial" w:hAnsi="Arial" w:cs="Arial"/>
        </w:rPr>
        <w:t xml:space="preserve">individual must be presumed to have the capacity to make decisions unless assessed to the contrary” </w:t>
      </w:r>
      <w:r>
        <w:rPr>
          <w:rFonts w:ascii="Arial" w:hAnsi="Arial" w:cs="Arial"/>
        </w:rPr>
        <w:t>(Donnelly, 2008, p. 17</w:t>
      </w:r>
      <w:r w:rsidRPr="003966E9">
        <w:rPr>
          <w:rFonts w:ascii="Arial" w:hAnsi="Arial" w:cs="Arial"/>
        </w:rPr>
        <w:t>). The Deprivation of Liberty Safeguards (2009,) an added revision to MCA 2005, sets out framework whereby people who lack mental capacity can be deprived of liberty (</w:t>
      </w:r>
      <w:r>
        <w:rPr>
          <w:rFonts w:ascii="Arial" w:hAnsi="Arial" w:cs="Arial"/>
        </w:rPr>
        <w:t>Richards &amp; Mughal</w:t>
      </w:r>
      <w:r w:rsidRPr="003966E9">
        <w:rPr>
          <w:rFonts w:ascii="Arial" w:hAnsi="Arial" w:cs="Arial"/>
        </w:rPr>
        <w:t>, 2015).</w:t>
      </w:r>
    </w:p>
    <w:p w14:paraId="3CA7E542" w14:textId="77777777" w:rsidR="0055166E" w:rsidRPr="003966E9" w:rsidRDefault="0055166E" w:rsidP="0055166E">
      <w:pPr>
        <w:spacing w:line="276" w:lineRule="auto"/>
        <w:rPr>
          <w:rFonts w:ascii="Arial" w:hAnsi="Arial" w:cs="Arial"/>
        </w:rPr>
      </w:pPr>
    </w:p>
    <w:p w14:paraId="1012F4E3" w14:textId="77777777" w:rsidR="0055166E" w:rsidRDefault="0055166E" w:rsidP="0055166E">
      <w:pPr>
        <w:spacing w:line="276" w:lineRule="auto"/>
        <w:rPr>
          <w:rFonts w:ascii="Arial" w:hAnsi="Arial" w:cs="Arial"/>
        </w:rPr>
      </w:pPr>
      <w:r w:rsidRPr="003966E9">
        <w:rPr>
          <w:rFonts w:ascii="Arial" w:hAnsi="Arial" w:cs="Arial"/>
        </w:rPr>
        <w:t xml:space="preserve">There are many more legislative frameworks that have been established over the years focussing on safeguarding adults at risk. For instance, </w:t>
      </w:r>
      <w:r w:rsidRPr="00672D6A">
        <w:rPr>
          <w:rFonts w:ascii="Arial" w:hAnsi="Arial" w:cs="Arial"/>
          <w:color w:val="000000" w:themeColor="text1"/>
        </w:rPr>
        <w:t>National Assistance Act 1948</w:t>
      </w:r>
      <w:r w:rsidRPr="003966E9">
        <w:rPr>
          <w:rFonts w:ascii="Arial" w:hAnsi="Arial" w:cs="Arial"/>
        </w:rPr>
        <w:t xml:space="preserve">, Safeguarding Vulnerable Groups Act 2006 etc. Additionally, Safeguarding Adults Boards advised and supported by National Independent Safeguarding Board </w:t>
      </w:r>
      <w:r w:rsidRPr="003966E9">
        <w:rPr>
          <w:rFonts w:ascii="Arial" w:hAnsi="Arial" w:cs="Arial"/>
        </w:rPr>
        <w:lastRenderedPageBreak/>
        <w:t>have been established in Wales and aim to safeguard adults with care and support needs from abuse. Combined, this has led to significant changes within the area of adult protection including focus on resources, early intervention, consistent provision of services and more choice given to service users.</w:t>
      </w:r>
    </w:p>
    <w:p w14:paraId="42496F1F" w14:textId="77777777" w:rsidR="0055166E" w:rsidRPr="003966E9" w:rsidRDefault="0055166E" w:rsidP="0055166E">
      <w:pPr>
        <w:spacing w:line="276" w:lineRule="auto"/>
        <w:rPr>
          <w:rFonts w:ascii="Arial" w:hAnsi="Arial" w:cs="Arial"/>
        </w:rPr>
      </w:pPr>
    </w:p>
    <w:p w14:paraId="1638DD1E" w14:textId="77777777" w:rsidR="0055166E" w:rsidRPr="003966E9" w:rsidRDefault="0055166E" w:rsidP="0055166E">
      <w:pPr>
        <w:spacing w:line="276" w:lineRule="auto"/>
        <w:rPr>
          <w:rFonts w:ascii="Arial" w:hAnsi="Arial" w:cs="Arial"/>
        </w:rPr>
      </w:pPr>
    </w:p>
    <w:p w14:paraId="1E878E1C" w14:textId="77777777" w:rsidR="0055166E" w:rsidRPr="003966E9" w:rsidRDefault="0055166E" w:rsidP="0055166E">
      <w:pPr>
        <w:spacing w:line="276" w:lineRule="auto"/>
        <w:rPr>
          <w:rFonts w:ascii="Arial" w:hAnsi="Arial" w:cs="Arial"/>
          <w:u w:val="single"/>
        </w:rPr>
      </w:pPr>
      <w:r w:rsidRPr="003966E9">
        <w:rPr>
          <w:rFonts w:ascii="Arial" w:hAnsi="Arial" w:cs="Arial"/>
          <w:u w:val="single"/>
        </w:rPr>
        <w:t>Word Count –</w:t>
      </w:r>
      <w:r>
        <w:rPr>
          <w:rFonts w:ascii="Arial" w:hAnsi="Arial" w:cs="Arial"/>
          <w:u w:val="single"/>
        </w:rPr>
        <w:t xml:space="preserve"> 514</w:t>
      </w:r>
    </w:p>
    <w:p w14:paraId="51638337" w14:textId="77777777" w:rsidR="0055166E" w:rsidRPr="003966E9" w:rsidRDefault="0055166E" w:rsidP="0055166E">
      <w:pPr>
        <w:spacing w:line="276" w:lineRule="auto"/>
        <w:rPr>
          <w:rFonts w:ascii="Arial" w:hAnsi="Arial" w:cs="Arial"/>
        </w:rPr>
      </w:pPr>
    </w:p>
    <w:p w14:paraId="71ADB3E9" w14:textId="77777777" w:rsidR="0055166E" w:rsidRPr="003966E9" w:rsidRDefault="0055166E" w:rsidP="0055166E">
      <w:pPr>
        <w:spacing w:line="276" w:lineRule="auto"/>
        <w:rPr>
          <w:rFonts w:ascii="Arial" w:eastAsia="Times New Roman" w:hAnsi="Arial" w:cs="Arial"/>
          <w:color w:val="000000"/>
          <w:shd w:val="clear" w:color="auto" w:fill="FFFFFF"/>
          <w:lang w:eastAsia="en-GB"/>
        </w:rPr>
      </w:pPr>
    </w:p>
    <w:p w14:paraId="2FDBF72B" w14:textId="77777777" w:rsidR="0055166E" w:rsidRPr="0055166E" w:rsidRDefault="0055166E" w:rsidP="0055166E">
      <w:pPr>
        <w:spacing w:line="276" w:lineRule="auto"/>
        <w:rPr>
          <w:rFonts w:ascii="Arial" w:eastAsia="Times New Roman" w:hAnsi="Arial" w:cs="Arial"/>
          <w:b/>
          <w:color w:val="000000"/>
          <w:shd w:val="clear" w:color="auto" w:fill="FFFFFF"/>
          <w:lang w:eastAsia="en-GB"/>
        </w:rPr>
      </w:pPr>
    </w:p>
    <w:p w14:paraId="24A5FA79" w14:textId="77777777" w:rsidR="0055166E" w:rsidRPr="0055166E" w:rsidRDefault="0055166E" w:rsidP="0055166E">
      <w:pPr>
        <w:spacing w:line="276" w:lineRule="auto"/>
        <w:rPr>
          <w:rFonts w:ascii="Arial" w:hAnsi="Arial" w:cs="Arial"/>
          <w:b/>
        </w:rPr>
      </w:pPr>
      <w:r w:rsidRPr="0055166E">
        <w:rPr>
          <w:rFonts w:ascii="Arial" w:hAnsi="Arial" w:cs="Arial"/>
          <w:b/>
        </w:rPr>
        <w:t>Section 5 (2)</w:t>
      </w:r>
    </w:p>
    <w:p w14:paraId="0E86C33C" w14:textId="77777777" w:rsidR="0055166E" w:rsidRPr="003966E9" w:rsidRDefault="0055166E" w:rsidP="0055166E">
      <w:pPr>
        <w:pStyle w:val="NormalWeb"/>
        <w:spacing w:line="276" w:lineRule="auto"/>
        <w:rPr>
          <w:rFonts w:ascii="Arial" w:hAnsi="Arial" w:cs="Arial"/>
          <w:lang w:eastAsia="en-US"/>
        </w:rPr>
      </w:pPr>
      <w:r>
        <w:rPr>
          <w:rFonts w:ascii="Arial" w:hAnsi="Arial" w:cs="Arial"/>
          <w:lang w:eastAsia="en-US"/>
        </w:rPr>
        <w:t xml:space="preserve">In the recent </w:t>
      </w:r>
      <w:proofErr w:type="gramStart"/>
      <w:r>
        <w:rPr>
          <w:rFonts w:ascii="Arial" w:hAnsi="Arial" w:cs="Arial"/>
          <w:lang w:eastAsia="en-US"/>
        </w:rPr>
        <w:t>years</w:t>
      </w:r>
      <w:proofErr w:type="gramEnd"/>
      <w:r>
        <w:rPr>
          <w:rFonts w:ascii="Arial" w:hAnsi="Arial" w:cs="Arial"/>
          <w:i/>
          <w:lang w:eastAsia="en-US"/>
        </w:rPr>
        <w:t xml:space="preserve"> </w:t>
      </w:r>
      <w:r w:rsidRPr="003966E9">
        <w:rPr>
          <w:rFonts w:ascii="Arial" w:hAnsi="Arial" w:cs="Arial"/>
          <w:lang w:eastAsia="en-US"/>
        </w:rPr>
        <w:t xml:space="preserve">the legislative framework regarding safeguarding issued by UK and Welsh Governments has recognized that everyone can be vulnerable to abuse including both children and adults. </w:t>
      </w:r>
    </w:p>
    <w:p w14:paraId="62FC8F04" w14:textId="77777777" w:rsidR="0055166E" w:rsidRPr="003966E9" w:rsidRDefault="0055166E" w:rsidP="0055166E">
      <w:pPr>
        <w:pStyle w:val="NormalWeb"/>
        <w:spacing w:line="276" w:lineRule="auto"/>
        <w:rPr>
          <w:rFonts w:ascii="Arial" w:hAnsi="Arial" w:cs="Arial"/>
          <w:lang w:eastAsia="en-US"/>
        </w:rPr>
      </w:pPr>
      <w:r>
        <w:rPr>
          <w:rFonts w:ascii="Arial" w:hAnsi="Arial" w:cs="Arial"/>
          <w:lang w:eastAsia="en-US"/>
        </w:rPr>
        <w:t>W</w:t>
      </w:r>
      <w:r w:rsidRPr="003966E9">
        <w:rPr>
          <w:rFonts w:ascii="Arial" w:hAnsi="Arial" w:cs="Arial"/>
          <w:lang w:eastAsia="en-US"/>
        </w:rPr>
        <w:t>hile the legislation around safeguarding has become more generic</w:t>
      </w:r>
      <w:r>
        <w:rPr>
          <w:rFonts w:ascii="Arial" w:hAnsi="Arial" w:cs="Arial"/>
          <w:lang w:eastAsia="en-US"/>
        </w:rPr>
        <w:t>, within the law</w:t>
      </w:r>
      <w:r w:rsidRPr="003966E9">
        <w:rPr>
          <w:rFonts w:ascii="Arial" w:hAnsi="Arial" w:cs="Arial"/>
          <w:lang w:eastAsia="en-US"/>
        </w:rPr>
        <w:t xml:space="preserve"> childre</w:t>
      </w:r>
      <w:r>
        <w:rPr>
          <w:rFonts w:ascii="Arial" w:hAnsi="Arial" w:cs="Arial"/>
          <w:lang w:eastAsia="en-US"/>
        </w:rPr>
        <w:t>n are viewed differently to adults</w:t>
      </w:r>
      <w:r w:rsidRPr="003966E9">
        <w:rPr>
          <w:rFonts w:ascii="Arial" w:hAnsi="Arial" w:cs="Arial"/>
          <w:lang w:eastAsia="en-US"/>
        </w:rPr>
        <w:t xml:space="preserve">. Hamama (2012) states that children are “vulnerable </w:t>
      </w:r>
      <w:proofErr w:type="gramStart"/>
      <w:r w:rsidRPr="003966E9">
        <w:rPr>
          <w:rFonts w:ascii="Arial" w:hAnsi="Arial" w:cs="Arial"/>
          <w:lang w:eastAsia="en-US"/>
        </w:rPr>
        <w:t>by virtue of</w:t>
      </w:r>
      <w:proofErr w:type="gramEnd"/>
      <w:r w:rsidRPr="003966E9">
        <w:rPr>
          <w:rFonts w:ascii="Arial" w:hAnsi="Arial" w:cs="Arial"/>
          <w:lang w:eastAsia="en-US"/>
        </w:rPr>
        <w:t xml:space="preserve"> their lack</w:t>
      </w:r>
      <w:r>
        <w:rPr>
          <w:rFonts w:ascii="Arial" w:hAnsi="Arial" w:cs="Arial"/>
          <w:lang w:eastAsia="en-US"/>
        </w:rPr>
        <w:t xml:space="preserve"> of understanding and autonomy, </w:t>
      </w:r>
      <w:r w:rsidRPr="003966E9">
        <w:rPr>
          <w:rFonts w:ascii="Arial" w:hAnsi="Arial" w:cs="Arial"/>
          <w:lang w:eastAsia="en-US"/>
        </w:rPr>
        <w:t>and they lack the capacity to make decisions about their own lives”. In contrast to adult protection where the law stre</w:t>
      </w:r>
      <w:r>
        <w:rPr>
          <w:rFonts w:ascii="Arial" w:hAnsi="Arial" w:cs="Arial"/>
          <w:lang w:eastAsia="en-US"/>
        </w:rPr>
        <w:t>sses that adults must be assumed</w:t>
      </w:r>
      <w:r w:rsidRPr="003966E9">
        <w:rPr>
          <w:rFonts w:ascii="Arial" w:hAnsi="Arial" w:cs="Arial"/>
          <w:lang w:eastAsia="en-US"/>
        </w:rPr>
        <w:t xml:space="preserve"> to have capacity unless assessed and determined otherwise (Purser, 2017). </w:t>
      </w:r>
    </w:p>
    <w:p w14:paraId="0E076B77" w14:textId="77777777" w:rsidR="0055166E" w:rsidRPr="003966E9" w:rsidRDefault="0055166E" w:rsidP="0055166E">
      <w:pPr>
        <w:pStyle w:val="NormalWeb"/>
        <w:spacing w:line="276" w:lineRule="auto"/>
        <w:rPr>
          <w:rFonts w:ascii="Arial" w:hAnsi="Arial" w:cs="Arial"/>
          <w:lang w:eastAsia="en-US"/>
        </w:rPr>
      </w:pPr>
      <w:r w:rsidRPr="003966E9">
        <w:rPr>
          <w:rFonts w:ascii="Arial" w:hAnsi="Arial" w:cs="Arial"/>
          <w:lang w:eastAsia="en-US"/>
        </w:rPr>
        <w:t>The SSWWA (2014) highlights duties and powers to be followed should there was a “reasonable cause to suspect” that an adult is at risk of abuse. On occasions where one is assessed to have care and support needs or to be at risk</w:t>
      </w:r>
      <w:r>
        <w:rPr>
          <w:rFonts w:ascii="Arial" w:hAnsi="Arial" w:cs="Arial"/>
          <w:lang w:eastAsia="en-US"/>
        </w:rPr>
        <w:t>,</w:t>
      </w:r>
      <w:r w:rsidRPr="003966E9">
        <w:rPr>
          <w:rFonts w:ascii="Arial" w:hAnsi="Arial" w:cs="Arial"/>
          <w:lang w:eastAsia="en-US"/>
        </w:rPr>
        <w:t xml:space="preserve"> if the adult has mental capacity they are within their rights to make own d</w:t>
      </w:r>
      <w:r>
        <w:rPr>
          <w:rFonts w:ascii="Arial" w:hAnsi="Arial" w:cs="Arial"/>
          <w:lang w:eastAsia="en-US"/>
        </w:rPr>
        <w:t xml:space="preserve">ecisions and provide consent, </w:t>
      </w:r>
      <w:r w:rsidRPr="003966E9">
        <w:rPr>
          <w:rFonts w:ascii="Arial" w:hAnsi="Arial" w:cs="Arial"/>
          <w:lang w:eastAsia="en-US"/>
        </w:rPr>
        <w:t>this must be respected even in situations where one’s decision making can appear a concern to others (HRA, 1989).</w:t>
      </w:r>
    </w:p>
    <w:p w14:paraId="4DB273FE" w14:textId="77777777" w:rsidR="0055166E" w:rsidRPr="003966E9" w:rsidRDefault="0055166E" w:rsidP="0055166E">
      <w:pPr>
        <w:pStyle w:val="NormalWeb"/>
        <w:spacing w:line="276" w:lineRule="auto"/>
        <w:rPr>
          <w:rFonts w:ascii="Arial" w:hAnsi="Arial" w:cs="Arial"/>
        </w:rPr>
      </w:pPr>
      <w:r w:rsidRPr="003966E9">
        <w:rPr>
          <w:rFonts w:ascii="Arial" w:hAnsi="Arial" w:cs="Arial"/>
          <w:lang w:eastAsia="en-US"/>
        </w:rPr>
        <w:t xml:space="preserve">Within children’s services however an immediate action can be taken to protect a child under </w:t>
      </w:r>
      <w:r>
        <w:rPr>
          <w:rFonts w:ascii="Arial" w:hAnsi="Arial" w:cs="Arial"/>
          <w:lang w:eastAsia="en-US"/>
        </w:rPr>
        <w:t xml:space="preserve">the </w:t>
      </w:r>
      <w:r w:rsidRPr="003966E9">
        <w:rPr>
          <w:rFonts w:ascii="Arial" w:hAnsi="Arial" w:cs="Arial"/>
          <w:lang w:eastAsia="en-US"/>
        </w:rPr>
        <w:t>Children Act 1989 and SSWWA (2014). While social workers have duties to complete direct work with the childr</w:t>
      </w:r>
      <w:r>
        <w:rPr>
          <w:rFonts w:ascii="Arial" w:hAnsi="Arial" w:cs="Arial"/>
          <w:lang w:eastAsia="en-US"/>
        </w:rPr>
        <w:t>en and ask for parental consent,</w:t>
      </w:r>
      <w:r w:rsidRPr="003966E9">
        <w:rPr>
          <w:rFonts w:ascii="Arial" w:hAnsi="Arial" w:cs="Arial"/>
          <w:lang w:eastAsia="en-US"/>
        </w:rPr>
        <w:t xml:space="preserve"> they also have powers to override </w:t>
      </w:r>
      <w:r>
        <w:rPr>
          <w:rFonts w:ascii="Arial" w:hAnsi="Arial" w:cs="Arial"/>
          <w:lang w:eastAsia="en-US"/>
        </w:rPr>
        <w:t>consent</w:t>
      </w:r>
      <w:r w:rsidRPr="003966E9">
        <w:rPr>
          <w:rFonts w:ascii="Arial" w:hAnsi="Arial" w:cs="Arial"/>
          <w:lang w:eastAsia="en-US"/>
        </w:rPr>
        <w:t xml:space="preserve"> in situations when child is deemed to be at “signific</w:t>
      </w:r>
      <w:r>
        <w:rPr>
          <w:rFonts w:ascii="Arial" w:hAnsi="Arial" w:cs="Arial"/>
          <w:lang w:eastAsia="en-US"/>
        </w:rPr>
        <w:t xml:space="preserve">ant risk of harm” (SSWWA, 2014; </w:t>
      </w:r>
      <w:r w:rsidRPr="003966E9">
        <w:rPr>
          <w:rFonts w:ascii="Arial" w:hAnsi="Arial" w:cs="Arial"/>
          <w:lang w:eastAsia="en-US"/>
        </w:rPr>
        <w:t xml:space="preserve">CA 1989, UNCRC, 1989). Additionally, </w:t>
      </w:r>
      <w:r>
        <w:rPr>
          <w:rFonts w:ascii="Arial" w:hAnsi="Arial" w:cs="Arial"/>
          <w:lang w:eastAsia="en-US"/>
        </w:rPr>
        <w:t xml:space="preserve">in such circumstances the </w:t>
      </w:r>
      <w:r w:rsidRPr="003966E9">
        <w:rPr>
          <w:rFonts w:ascii="Arial" w:hAnsi="Arial" w:cs="Arial"/>
          <w:lang w:eastAsia="en-US"/>
        </w:rPr>
        <w:t>Police have the powers to utilize Police Protection Order to remove a child from parents care for a maximum of 72 hours (</w:t>
      </w:r>
      <w:r w:rsidRPr="003966E9">
        <w:rPr>
          <w:rFonts w:ascii="Arial" w:hAnsi="Arial" w:cs="Arial"/>
        </w:rPr>
        <w:t>Children Act, 1989;</w:t>
      </w:r>
      <w:r>
        <w:rPr>
          <w:rFonts w:ascii="Arial" w:hAnsi="Arial" w:cs="Arial"/>
        </w:rPr>
        <w:t xml:space="preserve"> WG, 2008). In such </w:t>
      </w:r>
      <w:proofErr w:type="gramStart"/>
      <w:r>
        <w:rPr>
          <w:rFonts w:ascii="Arial" w:hAnsi="Arial" w:cs="Arial"/>
        </w:rPr>
        <w:t>situations</w:t>
      </w:r>
      <w:proofErr w:type="gramEnd"/>
      <w:r>
        <w:rPr>
          <w:rFonts w:ascii="Arial" w:hAnsi="Arial" w:cs="Arial"/>
        </w:rPr>
        <w:t xml:space="preserve"> </w:t>
      </w:r>
      <w:r w:rsidRPr="003966E9">
        <w:rPr>
          <w:rFonts w:ascii="Arial" w:hAnsi="Arial" w:cs="Arial"/>
        </w:rPr>
        <w:t>the children are seen immediately however within adult services, establishing one’s capacity is one of the m</w:t>
      </w:r>
      <w:r>
        <w:rPr>
          <w:rFonts w:ascii="Arial" w:hAnsi="Arial" w:cs="Arial"/>
        </w:rPr>
        <w:t>ain priorities</w:t>
      </w:r>
      <w:r w:rsidRPr="003966E9">
        <w:rPr>
          <w:rFonts w:ascii="Arial" w:hAnsi="Arial" w:cs="Arial"/>
        </w:rPr>
        <w:t xml:space="preserve">. </w:t>
      </w:r>
    </w:p>
    <w:p w14:paraId="5218C737" w14:textId="77777777" w:rsidR="0055166E" w:rsidRPr="003966E9" w:rsidRDefault="0055166E" w:rsidP="0055166E">
      <w:pPr>
        <w:spacing w:line="276" w:lineRule="auto"/>
        <w:rPr>
          <w:rFonts w:ascii="Arial" w:eastAsia="Times New Roman" w:hAnsi="Arial" w:cs="Arial"/>
          <w:color w:val="333333"/>
          <w:shd w:val="clear" w:color="auto" w:fill="FFFFFF"/>
          <w:lang w:eastAsia="en-GB"/>
        </w:rPr>
      </w:pPr>
      <w:r w:rsidRPr="005C667D">
        <w:rPr>
          <w:rFonts w:ascii="Arial" w:eastAsia="Times New Roman" w:hAnsi="Arial" w:cs="Arial"/>
          <w:color w:val="333333"/>
          <w:shd w:val="clear" w:color="auto" w:fill="FFFFFF"/>
          <w:lang w:eastAsia="en-GB"/>
        </w:rPr>
        <w:t>Safeguarding Children Boards and Safeguarding Adults Boards</w:t>
      </w:r>
      <w:r w:rsidRPr="003966E9">
        <w:rPr>
          <w:rFonts w:ascii="Arial" w:eastAsia="Times New Roman" w:hAnsi="Arial" w:cs="Arial"/>
          <w:color w:val="333333"/>
          <w:shd w:val="clear" w:color="auto" w:fill="FFFFFF"/>
          <w:lang w:eastAsia="en-GB"/>
        </w:rPr>
        <w:t xml:space="preserve"> have been established under the SSWWA (2014) and the general objectives for both boards are to protect children and adults who are experiencing or are at risk of abuse (Manthorpe &amp; Martineau, 2017). </w:t>
      </w:r>
    </w:p>
    <w:p w14:paraId="1B9F710F" w14:textId="77777777" w:rsidR="0055166E" w:rsidRPr="003966E9" w:rsidRDefault="0055166E" w:rsidP="0055166E">
      <w:pPr>
        <w:spacing w:line="276" w:lineRule="auto"/>
        <w:rPr>
          <w:rFonts w:ascii="Arial" w:eastAsia="Times New Roman" w:hAnsi="Arial" w:cs="Arial"/>
          <w:lang w:eastAsia="en-GB"/>
        </w:rPr>
      </w:pPr>
    </w:p>
    <w:p w14:paraId="4EC10B63" w14:textId="77777777" w:rsidR="0055166E" w:rsidRPr="00C97E8F" w:rsidRDefault="0055166E" w:rsidP="0055166E">
      <w:pPr>
        <w:spacing w:line="276" w:lineRule="auto"/>
        <w:rPr>
          <w:rFonts w:ascii="Arial" w:hAnsi="Arial" w:cs="Arial"/>
        </w:rPr>
      </w:pPr>
      <w:r w:rsidRPr="003966E9">
        <w:rPr>
          <w:rFonts w:ascii="Arial" w:hAnsi="Arial" w:cs="Arial"/>
        </w:rPr>
        <w:t>Both adults and children have rights to privacy and confidentiality under the Data Protection Act 1989. Both have rights</w:t>
      </w:r>
      <w:r>
        <w:rPr>
          <w:rFonts w:ascii="Arial" w:hAnsi="Arial" w:cs="Arial"/>
        </w:rPr>
        <w:t xml:space="preserve"> to have their voices heard, </w:t>
      </w:r>
      <w:r w:rsidRPr="003966E9">
        <w:rPr>
          <w:rFonts w:ascii="Arial" w:hAnsi="Arial" w:cs="Arial"/>
        </w:rPr>
        <w:t>their language preferences, race, cultur</w:t>
      </w:r>
      <w:r>
        <w:rPr>
          <w:rFonts w:ascii="Arial" w:hAnsi="Arial" w:cs="Arial"/>
        </w:rPr>
        <w:t xml:space="preserve">e, sexual orientation, </w:t>
      </w:r>
      <w:r w:rsidRPr="003966E9">
        <w:rPr>
          <w:rFonts w:ascii="Arial" w:hAnsi="Arial" w:cs="Arial"/>
        </w:rPr>
        <w:t xml:space="preserve">religion respected and dignity promoted. Gambrill (2012) highlights that when taking actions to safeguarding children or adults the least intrusive approach should be followed. </w:t>
      </w:r>
      <w:r>
        <w:rPr>
          <w:rFonts w:ascii="Arial" w:hAnsi="Arial" w:cs="Arial"/>
        </w:rPr>
        <w:t xml:space="preserve">Additionally, </w:t>
      </w:r>
      <w:r w:rsidRPr="003966E9">
        <w:rPr>
          <w:rFonts w:ascii="Arial" w:hAnsi="Arial" w:cs="Arial"/>
        </w:rPr>
        <w:t>Person Centred and Strengths approaches should be u</w:t>
      </w:r>
      <w:r>
        <w:rPr>
          <w:rFonts w:ascii="Arial" w:hAnsi="Arial" w:cs="Arial"/>
        </w:rPr>
        <w:t xml:space="preserve">tilized when working with both, </w:t>
      </w:r>
      <w:r w:rsidRPr="003966E9">
        <w:rPr>
          <w:rFonts w:ascii="Arial" w:hAnsi="Arial" w:cs="Arial"/>
        </w:rPr>
        <w:t xml:space="preserve">however within children’s safeguarding more emphasis has been placed on </w:t>
      </w:r>
      <w:r w:rsidRPr="00B208FE">
        <w:rPr>
          <w:rFonts w:ascii="Arial" w:hAnsi="Arial" w:cs="Arial"/>
        </w:rPr>
        <w:t>Attachment theory</w:t>
      </w:r>
      <w:r>
        <w:rPr>
          <w:rFonts w:ascii="Arial" w:hAnsi="Arial" w:cs="Arial"/>
        </w:rPr>
        <w:t>.</w:t>
      </w:r>
    </w:p>
    <w:p w14:paraId="5EDEC4FB" w14:textId="77777777" w:rsidR="0055166E" w:rsidRPr="00DE32CE" w:rsidRDefault="0055166E" w:rsidP="0055166E">
      <w:pPr>
        <w:pStyle w:val="NormalWeb"/>
        <w:spacing w:line="276" w:lineRule="auto"/>
        <w:rPr>
          <w:rFonts w:ascii="Arial" w:hAnsi="Arial" w:cs="Arial"/>
          <w:i/>
        </w:rPr>
      </w:pPr>
      <w:r>
        <w:rPr>
          <w:rFonts w:ascii="Arial" w:hAnsi="Arial" w:cs="Arial"/>
        </w:rPr>
        <w:t>Furthermore, e</w:t>
      </w:r>
      <w:r w:rsidRPr="003966E9">
        <w:rPr>
          <w:rFonts w:ascii="Arial" w:hAnsi="Arial" w:cs="Arial"/>
        </w:rPr>
        <w:t xml:space="preserve">ffective multi agency working and effective supervision with opportunities to critically reflect on one’s practice is essential in safeguarding adults and children. </w:t>
      </w:r>
    </w:p>
    <w:p w14:paraId="2337C03B" w14:textId="77777777" w:rsidR="0055166E" w:rsidRPr="003966E9" w:rsidRDefault="0055166E" w:rsidP="0055166E">
      <w:pPr>
        <w:pStyle w:val="NormalWeb"/>
        <w:spacing w:line="276" w:lineRule="auto"/>
        <w:rPr>
          <w:rFonts w:ascii="Arial" w:hAnsi="Arial" w:cs="Arial"/>
          <w:u w:val="single"/>
        </w:rPr>
      </w:pPr>
      <w:r>
        <w:rPr>
          <w:rFonts w:ascii="Arial" w:hAnsi="Arial" w:cs="Arial"/>
          <w:u w:val="single"/>
        </w:rPr>
        <w:t>Word Count - 440</w:t>
      </w:r>
    </w:p>
    <w:p w14:paraId="73226C70" w14:textId="77777777" w:rsidR="00D84789" w:rsidRDefault="00D84789" w:rsidP="00186B2F">
      <w:pPr>
        <w:spacing w:line="276" w:lineRule="auto"/>
        <w:rPr>
          <w:rFonts w:ascii="Arial" w:eastAsia="Times New Roman" w:hAnsi="Arial" w:cs="Arial"/>
          <w:color w:val="000000" w:themeColor="text1"/>
          <w:shd w:val="clear" w:color="auto" w:fill="FFFFFF"/>
          <w:lang w:eastAsia="en-GB"/>
        </w:rPr>
      </w:pPr>
    </w:p>
    <w:p w14:paraId="0AA6F130" w14:textId="77777777" w:rsidR="00D84789" w:rsidRDefault="00D84789" w:rsidP="00186B2F">
      <w:pPr>
        <w:spacing w:line="276" w:lineRule="auto"/>
        <w:rPr>
          <w:rFonts w:ascii="Arial" w:eastAsia="Times New Roman" w:hAnsi="Arial" w:cs="Arial"/>
          <w:color w:val="000000" w:themeColor="text1"/>
          <w:shd w:val="clear" w:color="auto" w:fill="FFFFFF"/>
          <w:lang w:eastAsia="en-GB"/>
        </w:rPr>
      </w:pPr>
    </w:p>
    <w:p w14:paraId="417F7283" w14:textId="77777777" w:rsidR="00D84789" w:rsidRDefault="00D84789" w:rsidP="00186B2F">
      <w:pPr>
        <w:spacing w:line="276" w:lineRule="auto"/>
        <w:rPr>
          <w:rFonts w:ascii="Arial" w:hAnsi="Arial" w:cs="Arial"/>
          <w:color w:val="000000" w:themeColor="text1"/>
        </w:rPr>
      </w:pPr>
    </w:p>
    <w:p w14:paraId="72F7C629" w14:textId="3AD67C50" w:rsidR="00A06E8E" w:rsidRDefault="00A06E8E" w:rsidP="00A06E8E">
      <w:pPr>
        <w:spacing w:line="276" w:lineRule="auto"/>
        <w:rPr>
          <w:rFonts w:ascii="Arial" w:hAnsi="Arial" w:cs="Arial"/>
          <w:color w:val="000000" w:themeColor="text1"/>
        </w:rPr>
      </w:pPr>
    </w:p>
    <w:p w14:paraId="32726C51" w14:textId="77777777" w:rsidR="00A06E8E" w:rsidRDefault="00A06E8E" w:rsidP="00A06E8E">
      <w:pPr>
        <w:spacing w:line="276" w:lineRule="auto"/>
        <w:rPr>
          <w:rFonts w:ascii="Arial" w:hAnsi="Arial" w:cs="Arial"/>
          <w:color w:val="000000" w:themeColor="text1"/>
        </w:rPr>
      </w:pPr>
    </w:p>
    <w:p w14:paraId="6AB23BE3" w14:textId="77777777" w:rsidR="00A06E8E" w:rsidRDefault="00A06E8E" w:rsidP="00A06E8E">
      <w:pPr>
        <w:spacing w:line="276" w:lineRule="auto"/>
        <w:rPr>
          <w:rFonts w:ascii="Arial" w:hAnsi="Arial" w:cs="Arial"/>
          <w:color w:val="000000" w:themeColor="text1"/>
        </w:rPr>
      </w:pPr>
    </w:p>
    <w:p w14:paraId="1A9A93D2" w14:textId="431C6A24" w:rsidR="00A06E8E" w:rsidRPr="00A06E8E" w:rsidRDefault="00A06E8E" w:rsidP="00A06E8E">
      <w:pPr>
        <w:spacing w:line="276" w:lineRule="auto"/>
        <w:rPr>
          <w:rFonts w:ascii="Arial" w:hAnsi="Arial" w:cs="Arial"/>
        </w:rPr>
      </w:pPr>
    </w:p>
    <w:p w14:paraId="5E0F2171" w14:textId="77777777" w:rsidR="00A06E8E" w:rsidRDefault="00A06E8E" w:rsidP="00A06E8E">
      <w:pPr>
        <w:spacing w:line="276" w:lineRule="auto"/>
        <w:rPr>
          <w:rFonts w:ascii="Arial" w:hAnsi="Arial" w:cs="Arial"/>
        </w:rPr>
      </w:pPr>
    </w:p>
    <w:p w14:paraId="6A8C3F89" w14:textId="4F5E3AE9" w:rsidR="00B10103" w:rsidRPr="000B5508" w:rsidRDefault="00B10103" w:rsidP="000B5508">
      <w:pPr>
        <w:spacing w:line="276" w:lineRule="auto"/>
        <w:rPr>
          <w:rFonts w:ascii="Arial" w:hAnsi="Arial" w:cs="Arial"/>
        </w:rPr>
      </w:pPr>
    </w:p>
    <w:p w14:paraId="7A50FD97" w14:textId="77777777" w:rsidR="0055166E" w:rsidRDefault="0055166E" w:rsidP="0055166E">
      <w:pPr>
        <w:rPr>
          <w:rFonts w:ascii="Arial" w:hAnsi="Arial" w:cs="Arial"/>
        </w:rPr>
      </w:pPr>
    </w:p>
    <w:p w14:paraId="4D06FAC8" w14:textId="77777777" w:rsidR="0055166E" w:rsidRDefault="0055166E" w:rsidP="0055166E">
      <w:pPr>
        <w:rPr>
          <w:rFonts w:ascii="Arial" w:hAnsi="Arial" w:cs="Arial"/>
        </w:rPr>
      </w:pPr>
    </w:p>
    <w:p w14:paraId="0C905861" w14:textId="77777777" w:rsidR="0055166E" w:rsidRDefault="0055166E" w:rsidP="0055166E">
      <w:pPr>
        <w:rPr>
          <w:rFonts w:ascii="Arial" w:hAnsi="Arial" w:cs="Arial"/>
        </w:rPr>
      </w:pPr>
    </w:p>
    <w:p w14:paraId="189B2788" w14:textId="77777777" w:rsidR="0055166E" w:rsidRDefault="0055166E" w:rsidP="0055166E">
      <w:pPr>
        <w:rPr>
          <w:rFonts w:ascii="Arial" w:hAnsi="Arial" w:cs="Arial"/>
        </w:rPr>
      </w:pPr>
    </w:p>
    <w:p w14:paraId="134838EB" w14:textId="77777777" w:rsidR="0055166E" w:rsidRDefault="0055166E" w:rsidP="0055166E">
      <w:pPr>
        <w:rPr>
          <w:rFonts w:ascii="Arial" w:hAnsi="Arial" w:cs="Arial"/>
        </w:rPr>
      </w:pPr>
    </w:p>
    <w:p w14:paraId="54BC3ECD" w14:textId="77777777" w:rsidR="0055166E" w:rsidRDefault="0055166E" w:rsidP="0055166E">
      <w:pPr>
        <w:rPr>
          <w:rFonts w:ascii="Arial" w:hAnsi="Arial" w:cs="Arial"/>
        </w:rPr>
      </w:pPr>
    </w:p>
    <w:p w14:paraId="54C2177D" w14:textId="77777777" w:rsidR="0055166E" w:rsidRDefault="0055166E" w:rsidP="0055166E">
      <w:pPr>
        <w:rPr>
          <w:rFonts w:ascii="Arial" w:hAnsi="Arial" w:cs="Arial"/>
        </w:rPr>
      </w:pPr>
    </w:p>
    <w:p w14:paraId="350BE828" w14:textId="77777777" w:rsidR="0055166E" w:rsidRDefault="0055166E" w:rsidP="0055166E">
      <w:pPr>
        <w:rPr>
          <w:rFonts w:ascii="Arial" w:hAnsi="Arial" w:cs="Arial"/>
        </w:rPr>
      </w:pPr>
    </w:p>
    <w:p w14:paraId="24D626E4" w14:textId="77777777" w:rsidR="0055166E" w:rsidRDefault="0055166E" w:rsidP="0055166E">
      <w:pPr>
        <w:rPr>
          <w:rFonts w:ascii="Arial" w:hAnsi="Arial" w:cs="Arial"/>
        </w:rPr>
      </w:pPr>
    </w:p>
    <w:p w14:paraId="469EC2EF" w14:textId="77777777" w:rsidR="0055166E" w:rsidRDefault="0055166E" w:rsidP="0055166E">
      <w:pPr>
        <w:rPr>
          <w:rFonts w:ascii="Arial" w:hAnsi="Arial" w:cs="Arial"/>
        </w:rPr>
      </w:pPr>
    </w:p>
    <w:p w14:paraId="53A916F3" w14:textId="77777777" w:rsidR="0055166E" w:rsidRDefault="0055166E" w:rsidP="0055166E">
      <w:pPr>
        <w:rPr>
          <w:rFonts w:ascii="Arial" w:hAnsi="Arial" w:cs="Arial"/>
        </w:rPr>
      </w:pPr>
    </w:p>
    <w:p w14:paraId="18E25719" w14:textId="77777777" w:rsidR="0055166E" w:rsidRDefault="0055166E" w:rsidP="0055166E">
      <w:pPr>
        <w:rPr>
          <w:rFonts w:ascii="Arial" w:hAnsi="Arial" w:cs="Arial"/>
        </w:rPr>
      </w:pPr>
    </w:p>
    <w:p w14:paraId="3E34265C" w14:textId="77777777" w:rsidR="0055166E" w:rsidRDefault="0055166E" w:rsidP="0055166E">
      <w:pPr>
        <w:rPr>
          <w:rFonts w:ascii="Arial" w:hAnsi="Arial" w:cs="Arial"/>
        </w:rPr>
      </w:pPr>
    </w:p>
    <w:p w14:paraId="71B06DD0" w14:textId="77777777" w:rsidR="0055166E" w:rsidRDefault="0055166E" w:rsidP="0055166E">
      <w:pPr>
        <w:rPr>
          <w:rFonts w:ascii="Arial" w:hAnsi="Arial" w:cs="Arial"/>
        </w:rPr>
      </w:pPr>
    </w:p>
    <w:p w14:paraId="1871AEF7" w14:textId="77777777" w:rsidR="0055166E" w:rsidRDefault="0055166E" w:rsidP="0055166E">
      <w:pPr>
        <w:rPr>
          <w:rFonts w:ascii="Arial" w:hAnsi="Arial" w:cs="Arial"/>
        </w:rPr>
      </w:pPr>
    </w:p>
    <w:p w14:paraId="5C51EA82" w14:textId="77777777" w:rsidR="0055166E" w:rsidRDefault="0055166E" w:rsidP="0055166E">
      <w:pPr>
        <w:rPr>
          <w:rFonts w:ascii="Arial" w:hAnsi="Arial" w:cs="Arial"/>
        </w:rPr>
      </w:pPr>
    </w:p>
    <w:p w14:paraId="4D9E6095" w14:textId="77777777" w:rsidR="0055166E" w:rsidRDefault="0055166E" w:rsidP="0055166E">
      <w:pPr>
        <w:rPr>
          <w:rFonts w:ascii="Arial" w:hAnsi="Arial" w:cs="Arial"/>
        </w:rPr>
      </w:pPr>
    </w:p>
    <w:p w14:paraId="4FEC086C" w14:textId="77777777" w:rsidR="0055166E" w:rsidRDefault="0055166E" w:rsidP="0055166E">
      <w:pPr>
        <w:rPr>
          <w:rFonts w:ascii="Arial" w:hAnsi="Arial" w:cs="Arial"/>
        </w:rPr>
      </w:pPr>
    </w:p>
    <w:p w14:paraId="2D0BFE56" w14:textId="77777777" w:rsidR="0055166E" w:rsidRPr="00C8397D" w:rsidRDefault="0055166E" w:rsidP="0055166E">
      <w:pPr>
        <w:rPr>
          <w:rFonts w:ascii="Arial" w:hAnsi="Arial" w:cs="Arial"/>
        </w:rPr>
      </w:pPr>
    </w:p>
    <w:p w14:paraId="101D8E1B" w14:textId="77777777" w:rsidR="0055166E" w:rsidRPr="00C8397D" w:rsidRDefault="0055166E" w:rsidP="0055166E">
      <w:pPr>
        <w:spacing w:line="360" w:lineRule="auto"/>
        <w:rPr>
          <w:rFonts w:ascii="Arial" w:hAnsi="Arial" w:cs="Arial"/>
          <w:u w:val="single"/>
        </w:rPr>
      </w:pPr>
      <w:r w:rsidRPr="00C8397D">
        <w:rPr>
          <w:rFonts w:ascii="Arial" w:hAnsi="Arial" w:cs="Arial"/>
          <w:u w:val="single"/>
        </w:rPr>
        <w:t>Bibliography:</w:t>
      </w:r>
    </w:p>
    <w:p w14:paraId="58E16C36" w14:textId="77777777" w:rsidR="0055166E" w:rsidRPr="00C8397D" w:rsidRDefault="0055166E" w:rsidP="0055166E">
      <w:pPr>
        <w:spacing w:line="360" w:lineRule="auto"/>
        <w:rPr>
          <w:rFonts w:ascii="Arial" w:hAnsi="Arial" w:cs="Arial"/>
          <w:u w:val="single"/>
        </w:rPr>
      </w:pPr>
    </w:p>
    <w:p w14:paraId="5B013B9E" w14:textId="77777777" w:rsidR="0055166E" w:rsidRPr="00C8397D" w:rsidRDefault="0055166E" w:rsidP="0055166E">
      <w:pPr>
        <w:spacing w:before="100" w:beforeAutospacing="1" w:after="100" w:afterAutospacing="1"/>
        <w:rPr>
          <w:rFonts w:ascii="Arial" w:hAnsi="Arial" w:cs="Arial"/>
          <w:color w:val="212529"/>
        </w:rPr>
      </w:pPr>
      <w:r w:rsidRPr="00C8397D">
        <w:rPr>
          <w:rFonts w:ascii="Arial" w:hAnsi="Arial" w:cs="Arial"/>
          <w:color w:val="212529"/>
        </w:rPr>
        <w:lastRenderedPageBreak/>
        <w:t>Adams, R., Domilelli, L. and Payne, M.</w:t>
      </w:r>
      <w:r>
        <w:rPr>
          <w:rFonts w:ascii="Arial" w:hAnsi="Arial" w:cs="Arial"/>
          <w:color w:val="212529"/>
        </w:rPr>
        <w:t xml:space="preserve"> </w:t>
      </w:r>
      <w:r w:rsidRPr="00C8397D">
        <w:rPr>
          <w:rFonts w:ascii="Arial" w:hAnsi="Arial" w:cs="Arial"/>
          <w:color w:val="212529"/>
        </w:rPr>
        <w:t xml:space="preserve">(2009), </w:t>
      </w:r>
      <w:r w:rsidRPr="00C8397D">
        <w:rPr>
          <w:rFonts w:ascii="Arial" w:hAnsi="Arial" w:cs="Arial"/>
          <w:i/>
          <w:color w:val="212529"/>
        </w:rPr>
        <w:t xml:space="preserve">Social Work: Themes, Issues and Critical Debates. </w:t>
      </w:r>
      <w:r w:rsidRPr="00C8397D">
        <w:rPr>
          <w:rFonts w:ascii="Arial" w:hAnsi="Arial" w:cs="Arial"/>
          <w:color w:val="212529"/>
        </w:rPr>
        <w:t>3rd Ed. London: Palgrave Macmillan.</w:t>
      </w:r>
    </w:p>
    <w:p w14:paraId="5958FABB" w14:textId="77777777" w:rsidR="0055166E" w:rsidRPr="00C8397D" w:rsidRDefault="0055166E" w:rsidP="0055166E">
      <w:pPr>
        <w:spacing w:before="100" w:beforeAutospacing="1" w:after="100" w:afterAutospacing="1"/>
        <w:rPr>
          <w:rFonts w:ascii="Arial" w:hAnsi="Arial" w:cs="Arial"/>
        </w:rPr>
      </w:pPr>
      <w:r w:rsidRPr="00C8397D">
        <w:rPr>
          <w:rFonts w:ascii="Arial" w:hAnsi="Arial" w:cs="Arial"/>
        </w:rPr>
        <w:t xml:space="preserve">Ananias, J. &amp; Strydom, H. (2014). Factors contributing to elder abuse and neglect in the informal caregiving setting. Social work Maatskaplike Werk, 50(2), 268-284. </w:t>
      </w:r>
    </w:p>
    <w:p w14:paraId="4597CC13" w14:textId="77777777" w:rsidR="0055166E" w:rsidRPr="00C8397D" w:rsidRDefault="0055166E" w:rsidP="0055166E">
      <w:pPr>
        <w:pStyle w:val="NormalWeb"/>
        <w:rPr>
          <w:rFonts w:ascii="Arial" w:hAnsi="Arial" w:cs="Arial"/>
        </w:rPr>
      </w:pPr>
      <w:r w:rsidRPr="00C8397D">
        <w:rPr>
          <w:rFonts w:ascii="Arial" w:hAnsi="Arial" w:cs="Arial"/>
        </w:rPr>
        <w:t>Care Act. (2014) Available at:</w:t>
      </w:r>
      <w:r>
        <w:rPr>
          <w:rFonts w:ascii="Arial" w:hAnsi="Arial" w:cs="Arial"/>
        </w:rPr>
        <w:t xml:space="preserve"> </w:t>
      </w:r>
      <w:hyperlink r:id="rId4" w:history="1">
        <w:r w:rsidRPr="00C8397D">
          <w:rPr>
            <w:rStyle w:val="Hyperlink"/>
            <w:rFonts w:ascii="Arial" w:hAnsi="Arial" w:cs="Arial"/>
          </w:rPr>
          <w:t>http://www.legislation.gov.uk/ukpga/2014/23/contents/enacted</w:t>
        </w:r>
      </w:hyperlink>
      <w:r>
        <w:rPr>
          <w:rFonts w:ascii="Arial" w:hAnsi="Arial" w:cs="Arial"/>
        </w:rPr>
        <w:t xml:space="preserve"> (Accessed in August 2018).</w:t>
      </w:r>
    </w:p>
    <w:p w14:paraId="6B7CBD35" w14:textId="77777777" w:rsidR="0055166E" w:rsidRPr="00C8397D" w:rsidRDefault="0055166E" w:rsidP="0055166E">
      <w:pPr>
        <w:spacing w:line="276" w:lineRule="auto"/>
        <w:ind w:left="720" w:hanging="720"/>
        <w:rPr>
          <w:rFonts w:ascii="Arial" w:hAnsi="Arial" w:cs="Arial"/>
        </w:rPr>
      </w:pPr>
      <w:r w:rsidRPr="00C8397D">
        <w:rPr>
          <w:rFonts w:ascii="Arial" w:hAnsi="Arial" w:cs="Arial"/>
        </w:rPr>
        <w:t xml:space="preserve">Care Council Wales (CCW). (2015). </w:t>
      </w:r>
      <w:r w:rsidRPr="00C8397D">
        <w:rPr>
          <w:rFonts w:ascii="Arial" w:hAnsi="Arial" w:cs="Arial"/>
          <w:i/>
        </w:rPr>
        <w:t>Codes of Professional Practice in Social Care</w:t>
      </w:r>
      <w:r w:rsidRPr="00C8397D">
        <w:rPr>
          <w:rFonts w:ascii="Arial" w:hAnsi="Arial" w:cs="Arial"/>
        </w:rPr>
        <w:t>.</w:t>
      </w:r>
    </w:p>
    <w:p w14:paraId="2B737EF6" w14:textId="77777777" w:rsidR="0055166E" w:rsidRPr="00C8397D" w:rsidRDefault="0055166E" w:rsidP="0055166E">
      <w:pPr>
        <w:spacing w:line="276" w:lineRule="auto"/>
        <w:ind w:left="720" w:hanging="720"/>
        <w:rPr>
          <w:rFonts w:ascii="Arial" w:hAnsi="Arial" w:cs="Arial"/>
        </w:rPr>
      </w:pPr>
      <w:r>
        <w:rPr>
          <w:rFonts w:ascii="Arial" w:hAnsi="Arial" w:cs="Arial"/>
        </w:rPr>
        <w:t>Cardiff: Care Council for Wales.</w:t>
      </w:r>
    </w:p>
    <w:p w14:paraId="08DA5BA4" w14:textId="77777777" w:rsidR="0055166E" w:rsidRPr="00C8397D" w:rsidRDefault="0055166E" w:rsidP="0055166E">
      <w:pPr>
        <w:spacing w:line="276" w:lineRule="auto"/>
        <w:ind w:left="720" w:hanging="720"/>
        <w:rPr>
          <w:rFonts w:ascii="Arial" w:hAnsi="Arial" w:cs="Arial"/>
        </w:rPr>
      </w:pPr>
    </w:p>
    <w:p w14:paraId="3BFA65DD" w14:textId="77777777" w:rsidR="0055166E" w:rsidRPr="00C8397D" w:rsidRDefault="0055166E" w:rsidP="0055166E">
      <w:pPr>
        <w:spacing w:line="276" w:lineRule="auto"/>
        <w:ind w:left="720" w:hanging="720"/>
        <w:rPr>
          <w:rFonts w:ascii="Arial" w:hAnsi="Arial" w:cs="Arial"/>
        </w:rPr>
      </w:pPr>
      <w:r w:rsidRPr="00C8397D">
        <w:rPr>
          <w:rFonts w:ascii="Arial" w:hAnsi="Arial" w:cs="Arial"/>
        </w:rPr>
        <w:t xml:space="preserve">Children Act (1989) Available at: </w:t>
      </w:r>
    </w:p>
    <w:p w14:paraId="1022AD79" w14:textId="77777777" w:rsidR="0055166E" w:rsidRPr="00C8397D" w:rsidRDefault="0012441F" w:rsidP="0055166E">
      <w:pPr>
        <w:spacing w:line="276" w:lineRule="auto"/>
        <w:ind w:left="720" w:hanging="720"/>
        <w:rPr>
          <w:rFonts w:ascii="Arial" w:hAnsi="Arial" w:cs="Arial"/>
        </w:rPr>
      </w:pPr>
      <w:hyperlink r:id="rId5" w:history="1">
        <w:r w:rsidR="0055166E" w:rsidRPr="00C8397D">
          <w:rPr>
            <w:rStyle w:val="Hyperlink"/>
            <w:rFonts w:ascii="Arial" w:hAnsi="Arial" w:cs="Arial"/>
          </w:rPr>
          <w:t>https://www.legislation.gov.uk/ukpga/1989/41/contents</w:t>
        </w:r>
      </w:hyperlink>
      <w:r w:rsidR="0055166E">
        <w:rPr>
          <w:rFonts w:ascii="Arial" w:hAnsi="Arial" w:cs="Arial"/>
        </w:rPr>
        <w:t xml:space="preserve"> (Accessed on 5 May 2018).</w:t>
      </w:r>
    </w:p>
    <w:p w14:paraId="1D65BACC" w14:textId="77777777" w:rsidR="0055166E" w:rsidRDefault="0055166E" w:rsidP="0055166E">
      <w:pPr>
        <w:pStyle w:val="NormalWeb"/>
        <w:rPr>
          <w:rFonts w:ascii="Arial" w:hAnsi="Arial" w:cs="Arial"/>
        </w:rPr>
      </w:pPr>
      <w:r w:rsidRPr="00C8397D">
        <w:rPr>
          <w:rFonts w:ascii="Arial" w:hAnsi="Arial" w:cs="Arial"/>
        </w:rPr>
        <w:t xml:space="preserve">Data Protection Act (1989) Available at: </w:t>
      </w:r>
      <w:hyperlink r:id="rId6" w:history="1">
        <w:r w:rsidRPr="00C8397D">
          <w:rPr>
            <w:rStyle w:val="Hyperlink"/>
            <w:rFonts w:ascii="Arial" w:hAnsi="Arial" w:cs="Arial"/>
          </w:rPr>
          <w:t>https://www.gov.uk/data-protection</w:t>
        </w:r>
      </w:hyperlink>
      <w:r w:rsidRPr="00C8397D">
        <w:rPr>
          <w:rFonts w:ascii="Arial" w:hAnsi="Arial" w:cs="Arial"/>
        </w:rPr>
        <w:t xml:space="preserve"> (Accessed in September 2018)</w:t>
      </w:r>
      <w:r>
        <w:rPr>
          <w:rFonts w:ascii="Arial" w:hAnsi="Arial" w:cs="Arial"/>
        </w:rPr>
        <w:t>.</w:t>
      </w:r>
    </w:p>
    <w:p w14:paraId="62BBF4A8" w14:textId="77777777" w:rsidR="0055166E" w:rsidRDefault="0055166E" w:rsidP="0055166E">
      <w:pPr>
        <w:spacing w:before="100" w:beforeAutospacing="1" w:after="100" w:afterAutospacing="1" w:line="276" w:lineRule="auto"/>
        <w:rPr>
          <w:rFonts w:ascii="Arial" w:hAnsi="Arial" w:cs="Arial"/>
        </w:rPr>
      </w:pPr>
      <w:r>
        <w:rPr>
          <w:rFonts w:ascii="Arial" w:hAnsi="Arial" w:cs="Arial"/>
        </w:rPr>
        <w:t xml:space="preserve">Department of Health (DOH). </w:t>
      </w:r>
      <w:r w:rsidRPr="00DE65ED">
        <w:rPr>
          <w:rFonts w:ascii="Arial" w:hAnsi="Arial" w:cs="Arial"/>
        </w:rPr>
        <w:t>(2000)</w:t>
      </w:r>
      <w:r>
        <w:rPr>
          <w:rFonts w:ascii="Arial" w:hAnsi="Arial" w:cs="Arial"/>
        </w:rPr>
        <w:t xml:space="preserve"> Framework for the Assessment of Children in Need and their Families. London: Stationery Office.</w:t>
      </w:r>
    </w:p>
    <w:p w14:paraId="5FA5B4FC" w14:textId="77777777" w:rsidR="0055166E" w:rsidRPr="00C8397D" w:rsidRDefault="0055166E" w:rsidP="0055166E">
      <w:pPr>
        <w:pStyle w:val="NormalWeb"/>
        <w:rPr>
          <w:rFonts w:ascii="Arial" w:hAnsi="Arial" w:cs="Arial"/>
        </w:rPr>
      </w:pPr>
      <w:r w:rsidRPr="00C8397D">
        <w:rPr>
          <w:rFonts w:ascii="Arial" w:hAnsi="Arial" w:cs="Arial"/>
        </w:rPr>
        <w:t xml:space="preserve">Deprivation of Liberty Safeguards (2009). Available at: </w:t>
      </w:r>
      <w:hyperlink r:id="rId7" w:history="1">
        <w:r w:rsidRPr="00202223">
          <w:rPr>
            <w:rStyle w:val="Hyperlink"/>
            <w:rFonts w:ascii="Arial" w:hAnsi="Arial" w:cs="Arial"/>
            <w:color w:val="0070C0"/>
          </w:rPr>
          <w:t>https://www.bmj.com/content/338/bmj.b1888</w:t>
        </w:r>
      </w:hyperlink>
      <w:r w:rsidRPr="00C8397D">
        <w:rPr>
          <w:rFonts w:ascii="Arial" w:hAnsi="Arial" w:cs="Arial"/>
        </w:rPr>
        <w:t xml:space="preserve"> (Accessed in September 2018)</w:t>
      </w:r>
      <w:r>
        <w:rPr>
          <w:rFonts w:ascii="Arial" w:hAnsi="Arial" w:cs="Arial"/>
        </w:rPr>
        <w:t>.</w:t>
      </w:r>
    </w:p>
    <w:p w14:paraId="731D0D39" w14:textId="77777777" w:rsidR="0055166E" w:rsidRPr="00C8397D" w:rsidRDefault="0055166E" w:rsidP="0055166E">
      <w:pPr>
        <w:rPr>
          <w:rFonts w:ascii="Arial" w:hAnsi="Arial" w:cs="Arial"/>
          <w:color w:val="000000"/>
        </w:rPr>
      </w:pPr>
      <w:r w:rsidRPr="00C8397D">
        <w:rPr>
          <w:rFonts w:ascii="Arial" w:hAnsi="Arial" w:cs="Arial"/>
          <w:color w:val="000000"/>
        </w:rPr>
        <w:t xml:space="preserve">Donnelly, M. (2008). </w:t>
      </w:r>
      <w:r w:rsidRPr="00C8397D">
        <w:rPr>
          <w:rFonts w:ascii="Arial" w:hAnsi="Arial" w:cs="Arial"/>
          <w:i/>
          <w:color w:val="000000"/>
        </w:rPr>
        <w:t>Best Interests, Patient Participation and the Mental Capacity Act</w:t>
      </w:r>
      <w:r w:rsidRPr="00C8397D">
        <w:rPr>
          <w:rFonts w:ascii="Arial" w:hAnsi="Arial" w:cs="Arial"/>
          <w:color w:val="000000"/>
        </w:rPr>
        <w:t xml:space="preserve"> 2005.</w:t>
      </w:r>
      <w:r w:rsidRPr="00C8397D">
        <w:rPr>
          <w:rStyle w:val="apple-converted-space"/>
          <w:rFonts w:ascii="Arial" w:hAnsi="Arial" w:cs="Arial"/>
          <w:color w:val="000000"/>
        </w:rPr>
        <w:t> </w:t>
      </w:r>
      <w:r w:rsidRPr="00C8397D">
        <w:rPr>
          <w:rFonts w:ascii="Arial" w:hAnsi="Arial" w:cs="Arial"/>
          <w:i/>
          <w:iCs/>
          <w:color w:val="000000"/>
        </w:rPr>
        <w:t>Medical Law Review</w:t>
      </w:r>
      <w:r w:rsidRPr="00C8397D">
        <w:rPr>
          <w:rFonts w:ascii="Arial" w:hAnsi="Arial" w:cs="Arial"/>
          <w:color w:val="000000"/>
        </w:rPr>
        <w:t>. 17 (1), 1-29.</w:t>
      </w:r>
    </w:p>
    <w:p w14:paraId="3C913034" w14:textId="77777777" w:rsidR="0055166E" w:rsidRPr="00C8397D" w:rsidRDefault="0055166E" w:rsidP="0055166E">
      <w:pPr>
        <w:rPr>
          <w:rFonts w:ascii="Arial" w:hAnsi="Arial" w:cs="Arial"/>
          <w:color w:val="000000"/>
        </w:rPr>
      </w:pPr>
    </w:p>
    <w:p w14:paraId="28F31555" w14:textId="77777777" w:rsidR="0055166E" w:rsidRPr="00C8397D" w:rsidRDefault="0055166E" w:rsidP="0055166E">
      <w:pPr>
        <w:rPr>
          <w:rFonts w:ascii="Arial" w:hAnsi="Arial" w:cs="Arial"/>
          <w:color w:val="000000"/>
        </w:rPr>
      </w:pPr>
      <w:r w:rsidRPr="00C8397D">
        <w:rPr>
          <w:rFonts w:ascii="Arial" w:hAnsi="Arial" w:cs="Arial"/>
          <w:color w:val="000000"/>
        </w:rPr>
        <w:t xml:space="preserve">Equality Act. (2010) Available at: </w:t>
      </w:r>
      <w:hyperlink r:id="rId8" w:history="1">
        <w:r w:rsidRPr="00C8397D">
          <w:rPr>
            <w:rStyle w:val="Hyperlink"/>
            <w:rFonts w:ascii="Arial" w:hAnsi="Arial" w:cs="Arial"/>
          </w:rPr>
          <w:t>https://www.legislation.gov.uk/ukpga/2010/15/contents</w:t>
        </w:r>
      </w:hyperlink>
      <w:r w:rsidRPr="00C8397D">
        <w:rPr>
          <w:rFonts w:ascii="Arial" w:hAnsi="Arial" w:cs="Arial"/>
          <w:color w:val="000000"/>
        </w:rPr>
        <w:t xml:space="preserve"> (Accessed in September 2018)</w:t>
      </w:r>
      <w:r>
        <w:rPr>
          <w:rFonts w:ascii="Arial" w:hAnsi="Arial" w:cs="Arial"/>
          <w:color w:val="000000"/>
        </w:rPr>
        <w:t>.</w:t>
      </w:r>
    </w:p>
    <w:p w14:paraId="10861A93" w14:textId="77777777" w:rsidR="0055166E" w:rsidRPr="00C8397D" w:rsidRDefault="0055166E" w:rsidP="0055166E">
      <w:pPr>
        <w:rPr>
          <w:rFonts w:ascii="Arial" w:hAnsi="Arial" w:cs="Arial"/>
          <w:color w:val="000000"/>
        </w:rPr>
      </w:pPr>
    </w:p>
    <w:p w14:paraId="03B631D4" w14:textId="77777777" w:rsidR="0055166E" w:rsidRPr="00C8397D" w:rsidRDefault="0055166E" w:rsidP="0055166E">
      <w:pPr>
        <w:spacing w:line="276" w:lineRule="auto"/>
        <w:rPr>
          <w:rFonts w:ascii="Arial" w:hAnsi="Arial" w:cs="Arial"/>
        </w:rPr>
      </w:pPr>
      <w:r w:rsidRPr="00C8397D">
        <w:rPr>
          <w:rFonts w:ascii="Arial" w:hAnsi="Arial" w:cs="Arial"/>
        </w:rPr>
        <w:t xml:space="preserve">Gambrill, E. (2012) </w:t>
      </w:r>
      <w:r w:rsidRPr="00C8397D">
        <w:rPr>
          <w:rFonts w:ascii="Arial" w:hAnsi="Arial" w:cs="Arial"/>
          <w:i/>
        </w:rPr>
        <w:t xml:space="preserve">Social Work Practice: A Critical Thinker’s Guide. </w:t>
      </w:r>
      <w:r w:rsidRPr="00C8397D">
        <w:rPr>
          <w:rFonts w:ascii="Arial" w:hAnsi="Arial" w:cs="Arial"/>
        </w:rPr>
        <w:t>3</w:t>
      </w:r>
      <w:r w:rsidRPr="00C8397D">
        <w:rPr>
          <w:rFonts w:ascii="Arial" w:hAnsi="Arial" w:cs="Arial"/>
          <w:vertAlign w:val="superscript"/>
        </w:rPr>
        <w:t>rd</w:t>
      </w:r>
      <w:r w:rsidRPr="00C8397D">
        <w:rPr>
          <w:rFonts w:ascii="Arial" w:hAnsi="Arial" w:cs="Arial"/>
        </w:rPr>
        <w:t xml:space="preserve"> Ed. Oxford:</w:t>
      </w:r>
    </w:p>
    <w:p w14:paraId="7FA23CDF" w14:textId="77777777" w:rsidR="0055166E" w:rsidRPr="00C8397D" w:rsidRDefault="0055166E" w:rsidP="0055166E">
      <w:pPr>
        <w:spacing w:line="276" w:lineRule="auto"/>
        <w:ind w:left="720" w:hanging="720"/>
        <w:rPr>
          <w:rFonts w:ascii="Arial" w:hAnsi="Arial" w:cs="Arial"/>
          <w:i/>
        </w:rPr>
      </w:pPr>
      <w:r w:rsidRPr="00C8397D">
        <w:rPr>
          <w:rFonts w:ascii="Arial" w:hAnsi="Arial" w:cs="Arial"/>
        </w:rPr>
        <w:t>Oxford University Press.</w:t>
      </w:r>
    </w:p>
    <w:p w14:paraId="0E063352" w14:textId="77777777" w:rsidR="0055166E" w:rsidRDefault="0055166E" w:rsidP="0055166E">
      <w:pPr>
        <w:rPr>
          <w:rFonts w:ascii="Arial" w:hAnsi="Arial" w:cs="Arial"/>
          <w:color w:val="000000"/>
        </w:rPr>
      </w:pPr>
    </w:p>
    <w:p w14:paraId="1EEB9174" w14:textId="77777777" w:rsidR="0055166E" w:rsidRPr="00C8397D" w:rsidRDefault="0055166E" w:rsidP="0055166E">
      <w:pPr>
        <w:rPr>
          <w:rFonts w:ascii="Arial" w:hAnsi="Arial" w:cs="Arial"/>
        </w:rPr>
      </w:pPr>
      <w:r w:rsidRPr="00C8397D">
        <w:rPr>
          <w:rFonts w:ascii="Arial" w:hAnsi="Arial" w:cs="Arial"/>
          <w:color w:val="000000"/>
        </w:rPr>
        <w:t xml:space="preserve">Hamama, L. (2012) </w:t>
      </w:r>
      <w:r w:rsidRPr="00C8397D">
        <w:rPr>
          <w:rFonts w:ascii="Arial" w:hAnsi="Arial" w:cs="Arial"/>
          <w:i/>
          <w:color w:val="2A2A2A"/>
        </w:rPr>
        <w:t xml:space="preserve">Differences between Children's Social Workers and Adults' Social Workers on Sense of Burnout, Work Conditions and Organisational Social Support. </w:t>
      </w:r>
      <w:r w:rsidRPr="00C8397D">
        <w:rPr>
          <w:rFonts w:ascii="Arial" w:hAnsi="Arial" w:cs="Arial"/>
          <w:color w:val="2A2A2A"/>
        </w:rPr>
        <w:t xml:space="preserve">British Journal of Social Work, </w:t>
      </w:r>
      <w:r w:rsidRPr="00C8397D">
        <w:rPr>
          <w:rFonts w:ascii="Arial" w:hAnsi="Arial" w:cs="Arial"/>
          <w:color w:val="2A2A2A"/>
          <w:shd w:val="clear" w:color="auto" w:fill="FFFFFF"/>
        </w:rPr>
        <w:t>Volume 42, Issue 7, Pages 1333–1353. Available at:</w:t>
      </w:r>
      <w:r w:rsidRPr="00C8397D">
        <w:rPr>
          <w:rStyle w:val="apple-converted-space"/>
          <w:rFonts w:ascii="Arial" w:hAnsi="Arial" w:cs="Arial"/>
          <w:color w:val="2A2A2A"/>
          <w:shd w:val="clear" w:color="auto" w:fill="FFFFFF"/>
        </w:rPr>
        <w:t> </w:t>
      </w:r>
      <w:hyperlink r:id="rId9" w:history="1">
        <w:r w:rsidRPr="00C8397D">
          <w:rPr>
            <w:rStyle w:val="Hyperlink"/>
            <w:rFonts w:ascii="Arial" w:hAnsi="Arial" w:cs="Arial"/>
            <w:color w:val="006FB7"/>
            <w:bdr w:val="none" w:sz="0" w:space="0" w:color="auto" w:frame="1"/>
          </w:rPr>
          <w:t>https://doi.org/10.1093/bjsw/bcr135</w:t>
        </w:r>
      </w:hyperlink>
      <w:r w:rsidRPr="00C8397D">
        <w:rPr>
          <w:rFonts w:ascii="Arial" w:hAnsi="Arial" w:cs="Arial"/>
        </w:rPr>
        <w:t>. (Accessed on 24 June 2018).</w:t>
      </w:r>
    </w:p>
    <w:p w14:paraId="4E37DF9D" w14:textId="77777777" w:rsidR="0055166E" w:rsidRPr="00C8397D" w:rsidRDefault="0055166E" w:rsidP="0055166E">
      <w:pPr>
        <w:rPr>
          <w:rFonts w:ascii="Arial" w:hAnsi="Arial" w:cs="Arial"/>
        </w:rPr>
      </w:pPr>
    </w:p>
    <w:p w14:paraId="508A6705" w14:textId="77777777" w:rsidR="0055166E" w:rsidRPr="00C8397D" w:rsidRDefault="0055166E" w:rsidP="0055166E">
      <w:pPr>
        <w:rPr>
          <w:rFonts w:ascii="Arial" w:hAnsi="Arial" w:cs="Arial"/>
          <w:color w:val="000000"/>
        </w:rPr>
      </w:pPr>
      <w:r w:rsidRPr="00C8397D">
        <w:rPr>
          <w:rFonts w:ascii="Arial" w:hAnsi="Arial" w:cs="Arial"/>
          <w:color w:val="000000"/>
        </w:rPr>
        <w:t>Hughes, J. (2010) The Role of Supervision in Social Work: A critical analysis.</w:t>
      </w:r>
      <w:r w:rsidRPr="00C8397D">
        <w:rPr>
          <w:rStyle w:val="apple-converted-space"/>
          <w:rFonts w:ascii="Arial" w:hAnsi="Arial" w:cs="Arial"/>
          <w:color w:val="000000"/>
        </w:rPr>
        <w:t> </w:t>
      </w:r>
      <w:r w:rsidRPr="00C8397D">
        <w:rPr>
          <w:rFonts w:ascii="Arial" w:hAnsi="Arial" w:cs="Arial"/>
          <w:i/>
          <w:iCs/>
          <w:color w:val="000000"/>
        </w:rPr>
        <w:t>Critical Social Thinking: Policy and Practice</w:t>
      </w:r>
      <w:r w:rsidRPr="00C8397D">
        <w:rPr>
          <w:rFonts w:ascii="Arial" w:hAnsi="Arial" w:cs="Arial"/>
          <w:color w:val="000000"/>
        </w:rPr>
        <w:t>. 2 (2), 61</w:t>
      </w:r>
      <w:r>
        <w:rPr>
          <w:rFonts w:ascii="Arial" w:hAnsi="Arial" w:cs="Arial"/>
          <w:color w:val="000000"/>
        </w:rPr>
        <w:t>.</w:t>
      </w:r>
    </w:p>
    <w:p w14:paraId="689F149D" w14:textId="77777777" w:rsidR="0055166E" w:rsidRPr="00C8397D" w:rsidRDefault="0055166E" w:rsidP="0055166E">
      <w:pPr>
        <w:pStyle w:val="NormalWeb"/>
        <w:rPr>
          <w:rFonts w:ascii="Arial" w:hAnsi="Arial" w:cs="Arial"/>
        </w:rPr>
      </w:pPr>
      <w:r w:rsidRPr="00C8397D">
        <w:rPr>
          <w:rFonts w:ascii="Arial" w:hAnsi="Arial" w:cs="Arial"/>
        </w:rPr>
        <w:t xml:space="preserve">Human Rights Act. (1998) Available at: </w:t>
      </w:r>
      <w:hyperlink r:id="rId10" w:history="1">
        <w:r w:rsidRPr="00C8397D">
          <w:rPr>
            <w:rStyle w:val="Hyperlink"/>
            <w:rFonts w:ascii="Arial" w:hAnsi="Arial" w:cs="Arial"/>
          </w:rPr>
          <w:t>http://www.legislation.gov.uk/ukpga/1998/42/contents</w:t>
        </w:r>
      </w:hyperlink>
      <w:r w:rsidRPr="00C8397D">
        <w:rPr>
          <w:rFonts w:ascii="Arial" w:hAnsi="Arial" w:cs="Arial"/>
        </w:rPr>
        <w:t xml:space="preserve"> (Accessed on 4 July 2018).</w:t>
      </w:r>
    </w:p>
    <w:p w14:paraId="39E6B728" w14:textId="77777777" w:rsidR="0055166E" w:rsidRPr="00C8397D" w:rsidRDefault="0055166E" w:rsidP="0055166E">
      <w:pPr>
        <w:pStyle w:val="NormalWeb"/>
        <w:rPr>
          <w:rFonts w:ascii="Arial" w:hAnsi="Arial" w:cs="Arial"/>
        </w:rPr>
      </w:pPr>
      <w:r w:rsidRPr="00C8397D">
        <w:rPr>
          <w:rFonts w:ascii="Arial" w:hAnsi="Arial" w:cs="Arial"/>
        </w:rPr>
        <w:t xml:space="preserve">In Safe Hands (2000) Available at: </w:t>
      </w:r>
      <w:hyperlink r:id="rId11" w:history="1">
        <w:r w:rsidRPr="00C8397D">
          <w:rPr>
            <w:rStyle w:val="Hyperlink"/>
            <w:rFonts w:ascii="Arial" w:hAnsi="Arial" w:cs="Arial"/>
          </w:rPr>
          <w:t>https://gov.wales/topics/health/publications/socialcare/reports/ishnov09/?lang=en</w:t>
        </w:r>
      </w:hyperlink>
      <w:r w:rsidRPr="00C8397D">
        <w:rPr>
          <w:rFonts w:ascii="Arial" w:hAnsi="Arial" w:cs="Arial"/>
        </w:rPr>
        <w:t xml:space="preserve"> (Accessed in August 2018)</w:t>
      </w:r>
      <w:r>
        <w:rPr>
          <w:rFonts w:ascii="Arial" w:hAnsi="Arial" w:cs="Arial"/>
        </w:rPr>
        <w:t>.</w:t>
      </w:r>
    </w:p>
    <w:p w14:paraId="630D577D" w14:textId="77777777" w:rsidR="0055166E" w:rsidRPr="00C8397D" w:rsidRDefault="0055166E" w:rsidP="0055166E">
      <w:pPr>
        <w:spacing w:line="276" w:lineRule="auto"/>
        <w:ind w:left="720" w:hanging="720"/>
        <w:rPr>
          <w:rFonts w:ascii="Arial" w:hAnsi="Arial" w:cs="Arial"/>
          <w:i/>
        </w:rPr>
      </w:pPr>
      <w:r w:rsidRPr="00C8397D">
        <w:rPr>
          <w:rFonts w:ascii="Arial" w:hAnsi="Arial" w:cs="Arial"/>
        </w:rPr>
        <w:lastRenderedPageBreak/>
        <w:t xml:space="preserve">Jenkins, R. and Northway, R. (2017) </w:t>
      </w:r>
      <w:r w:rsidRPr="00C8397D">
        <w:rPr>
          <w:rFonts w:ascii="Arial" w:hAnsi="Arial" w:cs="Arial"/>
          <w:i/>
        </w:rPr>
        <w:t>Safeguarding Adults in Nursing Practice.</w:t>
      </w:r>
    </w:p>
    <w:p w14:paraId="11E24E13" w14:textId="77777777" w:rsidR="0055166E" w:rsidRPr="00C8397D" w:rsidRDefault="0055166E" w:rsidP="0055166E">
      <w:pPr>
        <w:spacing w:line="276" w:lineRule="auto"/>
        <w:ind w:left="720" w:hanging="720"/>
        <w:rPr>
          <w:rFonts w:ascii="Arial" w:hAnsi="Arial" w:cs="Arial"/>
        </w:rPr>
      </w:pPr>
      <w:r w:rsidRPr="00C8397D">
        <w:rPr>
          <w:rFonts w:ascii="Arial" w:hAnsi="Arial" w:cs="Arial"/>
        </w:rPr>
        <w:t>Exeter: Learning Matters</w:t>
      </w:r>
      <w:r>
        <w:rPr>
          <w:rFonts w:ascii="Arial" w:hAnsi="Arial" w:cs="Arial"/>
        </w:rPr>
        <w:t>.</w:t>
      </w:r>
    </w:p>
    <w:p w14:paraId="31D9E574" w14:textId="77777777" w:rsidR="0055166E" w:rsidRPr="00C8397D" w:rsidRDefault="0055166E" w:rsidP="0055166E">
      <w:pPr>
        <w:spacing w:line="276" w:lineRule="auto"/>
        <w:ind w:left="720" w:hanging="720"/>
        <w:rPr>
          <w:rFonts w:ascii="Arial" w:hAnsi="Arial" w:cs="Arial"/>
        </w:rPr>
      </w:pPr>
    </w:p>
    <w:p w14:paraId="0F444F9C" w14:textId="77777777" w:rsidR="0055166E" w:rsidRPr="00C8397D" w:rsidRDefault="0055166E" w:rsidP="0055166E">
      <w:pPr>
        <w:rPr>
          <w:rFonts w:ascii="Arial" w:hAnsi="Arial" w:cs="Arial"/>
          <w:color w:val="000000"/>
        </w:rPr>
      </w:pPr>
      <w:r w:rsidRPr="00C8397D">
        <w:rPr>
          <w:rFonts w:ascii="Arial" w:hAnsi="Arial" w:cs="Arial"/>
          <w:color w:val="000000"/>
        </w:rPr>
        <w:t>Manthorpe, J. and Martineau, S. (2017). Engaging with the New System of Safeguarding Adults Reviews Concerning Care Homes for Older People.</w:t>
      </w:r>
      <w:r w:rsidRPr="00C8397D">
        <w:rPr>
          <w:rStyle w:val="apple-converted-space"/>
          <w:rFonts w:ascii="Arial" w:hAnsi="Arial" w:cs="Arial"/>
          <w:color w:val="000000"/>
        </w:rPr>
        <w:t> </w:t>
      </w:r>
      <w:r w:rsidRPr="00C8397D">
        <w:rPr>
          <w:rFonts w:ascii="Arial" w:hAnsi="Arial" w:cs="Arial"/>
          <w:i/>
          <w:iCs/>
          <w:color w:val="000000"/>
        </w:rPr>
        <w:t>The British Journal of Social Work</w:t>
      </w:r>
      <w:r w:rsidRPr="00C8397D">
        <w:rPr>
          <w:rFonts w:ascii="Arial" w:hAnsi="Arial" w:cs="Arial"/>
          <w:color w:val="000000"/>
        </w:rPr>
        <w:t>. 47 (7), 2086 - 2099.</w:t>
      </w:r>
    </w:p>
    <w:p w14:paraId="4AAEDD8D" w14:textId="77777777" w:rsidR="0055166E" w:rsidRPr="00C8397D" w:rsidRDefault="0055166E" w:rsidP="0055166E">
      <w:pPr>
        <w:spacing w:before="100" w:beforeAutospacing="1" w:after="100" w:afterAutospacing="1" w:line="276" w:lineRule="auto"/>
        <w:rPr>
          <w:rFonts w:ascii="Arial" w:hAnsi="Arial" w:cs="Arial"/>
        </w:rPr>
      </w:pPr>
      <w:r w:rsidRPr="00C8397D">
        <w:rPr>
          <w:rFonts w:ascii="Arial" w:hAnsi="Arial" w:cs="Arial"/>
        </w:rPr>
        <w:t>Mental Capacity Act (2005). Available at:</w:t>
      </w:r>
      <w:r>
        <w:rPr>
          <w:rFonts w:ascii="Arial" w:hAnsi="Arial" w:cs="Arial"/>
        </w:rPr>
        <w:t xml:space="preserve"> </w:t>
      </w:r>
      <w:hyperlink r:id="rId12" w:history="1">
        <w:r w:rsidRPr="00C8397D">
          <w:rPr>
            <w:rStyle w:val="Hyperlink"/>
            <w:rFonts w:ascii="Arial" w:hAnsi="Arial" w:cs="Arial"/>
          </w:rPr>
          <w:t>http://www.legislation.gov.uk/ukpga/2005/9/contents</w:t>
        </w:r>
      </w:hyperlink>
      <w:r w:rsidRPr="00C8397D">
        <w:rPr>
          <w:rFonts w:ascii="Arial" w:hAnsi="Arial" w:cs="Arial"/>
        </w:rPr>
        <w:t xml:space="preserve"> (Accessed in September 2018).</w:t>
      </w:r>
    </w:p>
    <w:p w14:paraId="317647CF" w14:textId="77777777" w:rsidR="0055166E" w:rsidRDefault="0055166E" w:rsidP="0055166E">
      <w:pPr>
        <w:pStyle w:val="Heading1"/>
        <w:spacing w:line="276" w:lineRule="auto"/>
        <w:textAlignment w:val="baseline"/>
        <w:rPr>
          <w:rFonts w:cs="Arial"/>
          <w:b w:val="0"/>
          <w:color w:val="2A2A2A"/>
          <w:sz w:val="24"/>
        </w:rPr>
      </w:pPr>
      <w:r w:rsidRPr="00C8397D">
        <w:rPr>
          <w:rFonts w:cs="Arial"/>
          <w:b w:val="0"/>
          <w:color w:val="2A2A2A"/>
          <w:sz w:val="24"/>
        </w:rPr>
        <w:t>Morris, K. (2008) S</w:t>
      </w:r>
      <w:r w:rsidRPr="00C8397D">
        <w:rPr>
          <w:rFonts w:cs="Arial"/>
          <w:b w:val="0"/>
          <w:i/>
          <w:color w:val="2A2A2A"/>
          <w:sz w:val="24"/>
        </w:rPr>
        <w:t xml:space="preserve">ocial Work and Multi-Agency Working: Making a Difference. </w:t>
      </w:r>
      <w:r w:rsidRPr="00C8397D">
        <w:rPr>
          <w:rFonts w:cs="Arial"/>
          <w:b w:val="0"/>
          <w:color w:val="2A2A2A"/>
          <w:sz w:val="24"/>
        </w:rPr>
        <w:t>Bristol: The Policy Press.</w:t>
      </w:r>
    </w:p>
    <w:p w14:paraId="21ADA505" w14:textId="77777777" w:rsidR="0055166E" w:rsidRDefault="0055166E" w:rsidP="0055166E">
      <w:pPr>
        <w:rPr>
          <w:lang w:eastAsia="en-GB"/>
        </w:rPr>
      </w:pPr>
    </w:p>
    <w:p w14:paraId="1DA07BF9" w14:textId="77777777" w:rsidR="0055166E" w:rsidRPr="00202223" w:rsidRDefault="0055166E" w:rsidP="0055166E">
      <w:pPr>
        <w:rPr>
          <w:lang w:eastAsia="en-GB"/>
        </w:rPr>
      </w:pPr>
      <w:r>
        <w:rPr>
          <w:lang w:eastAsia="en-GB"/>
        </w:rPr>
        <w:t xml:space="preserve">National Health Service and Community Care Act (1990) Available at: </w:t>
      </w:r>
      <w:hyperlink r:id="rId13" w:history="1">
        <w:r w:rsidRPr="0015001D">
          <w:rPr>
            <w:rStyle w:val="Hyperlink"/>
            <w:lang w:eastAsia="en-GB"/>
          </w:rPr>
          <w:t>https://www.legislation.gov.uk/ukpga/1990/19/contents</w:t>
        </w:r>
      </w:hyperlink>
      <w:r>
        <w:rPr>
          <w:lang w:eastAsia="en-GB"/>
        </w:rPr>
        <w:t xml:space="preserve"> (Accessed in September 2018).</w:t>
      </w:r>
    </w:p>
    <w:p w14:paraId="30C0BA0D" w14:textId="77777777" w:rsidR="0055166E" w:rsidRPr="00C8397D" w:rsidRDefault="0055166E" w:rsidP="0055166E">
      <w:pPr>
        <w:rPr>
          <w:lang w:eastAsia="en-GB"/>
        </w:rPr>
      </w:pPr>
    </w:p>
    <w:p w14:paraId="6CAE6035" w14:textId="77777777" w:rsidR="0055166E" w:rsidRPr="00C8397D" w:rsidRDefault="0055166E" w:rsidP="0055166E">
      <w:pPr>
        <w:rPr>
          <w:rFonts w:ascii="Arial" w:hAnsi="Arial" w:cs="Arial"/>
          <w:lang w:eastAsia="en-GB"/>
        </w:rPr>
      </w:pPr>
      <w:r w:rsidRPr="00C8397D">
        <w:rPr>
          <w:rFonts w:ascii="Arial" w:hAnsi="Arial" w:cs="Arial"/>
          <w:lang w:eastAsia="en-GB"/>
        </w:rPr>
        <w:t xml:space="preserve">National Assistance Act. (1948) Available at: </w:t>
      </w:r>
      <w:hyperlink r:id="rId14" w:history="1">
        <w:r w:rsidRPr="00C8397D">
          <w:rPr>
            <w:rStyle w:val="Hyperlink"/>
            <w:rFonts w:ascii="Arial" w:hAnsi="Arial" w:cs="Arial"/>
            <w:lang w:eastAsia="en-GB"/>
          </w:rPr>
          <w:t>http://www.legislation.gov.uk/ukpga/Geo6/11-12/29</w:t>
        </w:r>
      </w:hyperlink>
      <w:r w:rsidRPr="00C8397D">
        <w:rPr>
          <w:rFonts w:ascii="Arial" w:hAnsi="Arial" w:cs="Arial"/>
          <w:lang w:eastAsia="en-GB"/>
        </w:rPr>
        <w:t xml:space="preserve"> (Accessed in September 2018)</w:t>
      </w:r>
      <w:r>
        <w:rPr>
          <w:rFonts w:ascii="Arial" w:hAnsi="Arial" w:cs="Arial"/>
          <w:lang w:eastAsia="en-GB"/>
        </w:rPr>
        <w:t>.</w:t>
      </w:r>
    </w:p>
    <w:p w14:paraId="78ADC923" w14:textId="77777777" w:rsidR="0055166E" w:rsidRPr="00C8397D" w:rsidRDefault="0055166E" w:rsidP="0055166E">
      <w:pPr>
        <w:rPr>
          <w:rFonts w:ascii="Arial" w:hAnsi="Arial" w:cs="Arial"/>
          <w:lang w:eastAsia="en-GB"/>
        </w:rPr>
      </w:pPr>
    </w:p>
    <w:p w14:paraId="3E0A3588" w14:textId="77777777" w:rsidR="0055166E" w:rsidRPr="00C8397D" w:rsidRDefault="0055166E" w:rsidP="0055166E">
      <w:pPr>
        <w:spacing w:line="276" w:lineRule="auto"/>
        <w:ind w:left="720" w:hanging="720"/>
        <w:rPr>
          <w:rFonts w:ascii="Arial" w:hAnsi="Arial" w:cs="Arial"/>
        </w:rPr>
      </w:pPr>
      <w:r w:rsidRPr="00C8397D">
        <w:rPr>
          <w:rFonts w:ascii="Arial" w:hAnsi="Arial" w:cs="Arial"/>
        </w:rPr>
        <w:t>No Secrets: Guidance on Protecting Vulnerable Adults in Care. (2000) Available at:</w:t>
      </w:r>
    </w:p>
    <w:p w14:paraId="28B478F3" w14:textId="77777777" w:rsidR="0055166E" w:rsidRPr="00C8397D" w:rsidRDefault="0055166E" w:rsidP="0055166E">
      <w:pPr>
        <w:spacing w:line="276" w:lineRule="auto"/>
        <w:ind w:left="720" w:hanging="720"/>
        <w:rPr>
          <w:rFonts w:ascii="Arial" w:hAnsi="Arial" w:cs="Arial"/>
        </w:rPr>
      </w:pPr>
      <w:r>
        <w:rPr>
          <w:rFonts w:ascii="Arial" w:hAnsi="Arial" w:cs="Arial"/>
        </w:rPr>
        <w:fldChar w:fldCharType="begin"/>
      </w:r>
      <w:r>
        <w:rPr>
          <w:rFonts w:ascii="Arial" w:hAnsi="Arial" w:cs="Arial"/>
        </w:rPr>
        <w:instrText xml:space="preserve"> HYPERLINK "</w:instrText>
      </w:r>
      <w:r w:rsidRPr="00C8397D">
        <w:rPr>
          <w:rFonts w:ascii="Arial" w:hAnsi="Arial" w:cs="Arial"/>
        </w:rPr>
        <w:instrText>https://www.gov.uk/government/publications/no-secrets-guidance-on-protecting</w:instrText>
      </w:r>
    </w:p>
    <w:p w14:paraId="2E90D440" w14:textId="77777777" w:rsidR="0055166E" w:rsidRPr="0015001D" w:rsidRDefault="0055166E" w:rsidP="0055166E">
      <w:pPr>
        <w:spacing w:line="276" w:lineRule="auto"/>
        <w:ind w:left="720" w:hanging="720"/>
        <w:rPr>
          <w:rStyle w:val="Hyperlink"/>
          <w:rFonts w:ascii="Arial" w:hAnsi="Arial" w:cs="Arial"/>
        </w:rPr>
      </w:pPr>
      <w:r w:rsidRPr="00C8397D">
        <w:rPr>
          <w:rFonts w:ascii="Arial" w:hAnsi="Arial" w:cs="Arial"/>
        </w:rPr>
        <w:instrText>vulnerableadults-in-care</w:instrText>
      </w:r>
      <w:r>
        <w:rPr>
          <w:rFonts w:ascii="Arial" w:hAnsi="Arial" w:cs="Arial"/>
        </w:rPr>
        <w:instrText xml:space="preserve">" </w:instrText>
      </w:r>
      <w:r>
        <w:rPr>
          <w:rFonts w:ascii="Arial" w:hAnsi="Arial" w:cs="Arial"/>
        </w:rPr>
        <w:fldChar w:fldCharType="separate"/>
      </w:r>
      <w:r w:rsidRPr="0015001D">
        <w:rPr>
          <w:rStyle w:val="Hyperlink"/>
          <w:rFonts w:ascii="Arial" w:hAnsi="Arial" w:cs="Arial"/>
        </w:rPr>
        <w:t>https://www.gov.uk/government/publications/no-secrets-guidance-on-protecting</w:t>
      </w:r>
    </w:p>
    <w:p w14:paraId="052B6A27" w14:textId="77777777" w:rsidR="0055166E" w:rsidRPr="00C8397D" w:rsidRDefault="0055166E" w:rsidP="0055166E">
      <w:pPr>
        <w:spacing w:line="276" w:lineRule="auto"/>
        <w:ind w:left="720" w:hanging="720"/>
        <w:rPr>
          <w:rFonts w:ascii="Arial" w:hAnsi="Arial" w:cs="Arial"/>
          <w:color w:val="0000FF"/>
          <w:u w:val="single"/>
        </w:rPr>
      </w:pPr>
      <w:r w:rsidRPr="0015001D">
        <w:rPr>
          <w:rStyle w:val="Hyperlink"/>
          <w:rFonts w:ascii="Arial" w:hAnsi="Arial" w:cs="Arial"/>
        </w:rPr>
        <w:t>vulnerableadults-in-care</w:t>
      </w:r>
      <w:r>
        <w:rPr>
          <w:rFonts w:ascii="Arial" w:hAnsi="Arial" w:cs="Arial"/>
        </w:rPr>
        <w:fldChar w:fldCharType="end"/>
      </w:r>
      <w:r w:rsidRPr="00C8397D">
        <w:rPr>
          <w:rFonts w:ascii="Arial" w:hAnsi="Arial" w:cs="Arial"/>
        </w:rPr>
        <w:t xml:space="preserve"> (Accessed in September 2018)</w:t>
      </w:r>
      <w:r>
        <w:rPr>
          <w:rFonts w:ascii="Arial" w:hAnsi="Arial" w:cs="Arial"/>
        </w:rPr>
        <w:t>.</w:t>
      </w:r>
    </w:p>
    <w:p w14:paraId="6D9417E8" w14:textId="77777777" w:rsidR="0055166E" w:rsidRPr="00C8397D" w:rsidRDefault="0055166E" w:rsidP="0055166E">
      <w:pPr>
        <w:pStyle w:val="Heading1"/>
        <w:spacing w:line="276" w:lineRule="auto"/>
        <w:textAlignment w:val="baseline"/>
        <w:rPr>
          <w:rStyle w:val="Hyperlink"/>
          <w:rFonts w:cs="Arial"/>
          <w:b w:val="0"/>
          <w:color w:val="000000"/>
          <w:sz w:val="24"/>
          <w:u w:val="none"/>
        </w:rPr>
      </w:pPr>
      <w:r w:rsidRPr="00C8397D">
        <w:rPr>
          <w:rFonts w:cs="Arial"/>
          <w:b w:val="0"/>
          <w:sz w:val="24"/>
        </w:rPr>
        <w:t>Ofsted. (2011) Lea</w:t>
      </w:r>
      <w:r w:rsidRPr="00C8397D">
        <w:rPr>
          <w:rFonts w:cs="Arial"/>
          <w:b w:val="0"/>
          <w:i/>
          <w:sz w:val="24"/>
        </w:rPr>
        <w:t xml:space="preserve">rning Lessons from Serious Case Reviews 2009–2010 </w:t>
      </w:r>
      <w:r w:rsidRPr="00C8397D">
        <w:rPr>
          <w:rFonts w:cs="Arial"/>
          <w:b w:val="0"/>
          <w:sz w:val="24"/>
        </w:rPr>
        <w:t xml:space="preserve">(100087), Ofsted, 2010. Available at: </w:t>
      </w:r>
      <w:hyperlink r:id="rId15" w:history="1">
        <w:r w:rsidRPr="00C8397D">
          <w:rPr>
            <w:rStyle w:val="Hyperlink"/>
            <w:rFonts w:cs="Arial"/>
            <w:b w:val="0"/>
            <w:sz w:val="24"/>
          </w:rPr>
          <w:t>www.ofsted.gov.uk/publications/100087</w:t>
        </w:r>
      </w:hyperlink>
      <w:r w:rsidRPr="00C8397D">
        <w:rPr>
          <w:rStyle w:val="Hyperlink"/>
          <w:rFonts w:cs="Arial"/>
          <w:b w:val="0"/>
          <w:sz w:val="24"/>
        </w:rPr>
        <w:t xml:space="preserve"> </w:t>
      </w:r>
      <w:r w:rsidRPr="00C8397D">
        <w:rPr>
          <w:rStyle w:val="Hyperlink"/>
          <w:rFonts w:cs="Arial"/>
          <w:b w:val="0"/>
          <w:color w:val="000000"/>
          <w:sz w:val="24"/>
          <w:u w:val="none"/>
        </w:rPr>
        <w:t>(Accessed on 7th June 2018).</w:t>
      </w:r>
    </w:p>
    <w:p w14:paraId="656612E5" w14:textId="77777777" w:rsidR="0055166E" w:rsidRDefault="0055166E" w:rsidP="0055166E">
      <w:pPr>
        <w:outlineLvl w:val="0"/>
        <w:rPr>
          <w:rFonts w:ascii="Arial" w:hAnsi="Arial" w:cs="Arial"/>
          <w:lang w:eastAsia="en-GB"/>
        </w:rPr>
      </w:pPr>
    </w:p>
    <w:p w14:paraId="17EFBF86" w14:textId="77777777" w:rsidR="0055166E" w:rsidRPr="00C8397D" w:rsidRDefault="0055166E" w:rsidP="0055166E">
      <w:pPr>
        <w:outlineLvl w:val="0"/>
        <w:rPr>
          <w:rFonts w:ascii="Arial" w:hAnsi="Arial" w:cs="Arial"/>
          <w:bCs/>
          <w:color w:val="333333"/>
          <w:kern w:val="36"/>
        </w:rPr>
      </w:pPr>
      <w:r w:rsidRPr="00C8397D">
        <w:rPr>
          <w:rFonts w:ascii="Arial" w:hAnsi="Arial" w:cs="Arial"/>
          <w:bCs/>
          <w:color w:val="333333"/>
          <w:kern w:val="36"/>
        </w:rPr>
        <w:t xml:space="preserve">Purser, K. (2017) </w:t>
      </w:r>
      <w:r w:rsidRPr="00C8397D">
        <w:rPr>
          <w:rFonts w:ascii="Arial" w:hAnsi="Arial" w:cs="Arial"/>
          <w:bCs/>
          <w:i/>
          <w:color w:val="333333"/>
          <w:kern w:val="36"/>
        </w:rPr>
        <w:t>Capacity Assessment and the Law: Problems and Solutions.</w:t>
      </w:r>
      <w:r w:rsidRPr="00C8397D">
        <w:rPr>
          <w:rFonts w:ascii="Arial" w:hAnsi="Arial" w:cs="Arial"/>
          <w:bCs/>
          <w:color w:val="333333"/>
          <w:kern w:val="36"/>
        </w:rPr>
        <w:t xml:space="preserve"> Australia: Springer International Publishers.</w:t>
      </w:r>
    </w:p>
    <w:p w14:paraId="63933378" w14:textId="77777777" w:rsidR="0055166E" w:rsidRPr="00C8397D" w:rsidRDefault="0055166E" w:rsidP="0055166E">
      <w:pPr>
        <w:rPr>
          <w:rFonts w:ascii="Arial" w:hAnsi="Arial" w:cs="Arial"/>
          <w:lang w:eastAsia="en-GB"/>
        </w:rPr>
      </w:pPr>
    </w:p>
    <w:p w14:paraId="212A80DA" w14:textId="77777777" w:rsidR="0055166E" w:rsidRPr="00C8397D" w:rsidRDefault="0055166E" w:rsidP="0055166E">
      <w:pPr>
        <w:outlineLvl w:val="0"/>
        <w:rPr>
          <w:rFonts w:ascii="Arial" w:hAnsi="Arial" w:cs="Arial"/>
          <w:bCs/>
          <w:color w:val="333333"/>
          <w:kern w:val="36"/>
        </w:rPr>
      </w:pPr>
      <w:r w:rsidRPr="00C8397D">
        <w:rPr>
          <w:rFonts w:ascii="Arial" w:hAnsi="Arial" w:cs="Arial"/>
          <w:bCs/>
          <w:color w:val="333333"/>
          <w:kern w:val="36"/>
        </w:rPr>
        <w:t xml:space="preserve">Richards, S. and Mughal, A. (2015) </w:t>
      </w:r>
      <w:r w:rsidRPr="00C8397D">
        <w:rPr>
          <w:rFonts w:ascii="Arial" w:hAnsi="Arial" w:cs="Arial"/>
          <w:bCs/>
          <w:i/>
          <w:color w:val="333333"/>
          <w:kern w:val="36"/>
        </w:rPr>
        <w:t>Understanding and Using the Mental Capacity Act.</w:t>
      </w:r>
      <w:r w:rsidRPr="00C8397D">
        <w:rPr>
          <w:rFonts w:ascii="Arial" w:hAnsi="Arial" w:cs="Arial"/>
          <w:bCs/>
          <w:color w:val="333333"/>
          <w:kern w:val="36"/>
        </w:rPr>
        <w:t xml:space="preserve"> North Waltham: Matrix Training Associates</w:t>
      </w:r>
      <w:r>
        <w:rPr>
          <w:rFonts w:ascii="Arial" w:hAnsi="Arial" w:cs="Arial"/>
          <w:bCs/>
          <w:color w:val="333333"/>
          <w:kern w:val="36"/>
        </w:rPr>
        <w:t>.</w:t>
      </w:r>
    </w:p>
    <w:p w14:paraId="769DE124" w14:textId="77777777" w:rsidR="0055166E" w:rsidRPr="00C8397D" w:rsidRDefault="0055166E" w:rsidP="0055166E">
      <w:pPr>
        <w:outlineLvl w:val="0"/>
        <w:rPr>
          <w:rFonts w:ascii="Arial" w:hAnsi="Arial" w:cs="Arial"/>
          <w:bCs/>
          <w:color w:val="333333"/>
          <w:kern w:val="36"/>
        </w:rPr>
      </w:pPr>
    </w:p>
    <w:p w14:paraId="21D319E4" w14:textId="77777777" w:rsidR="0055166E" w:rsidRPr="00C8397D" w:rsidRDefault="0055166E" w:rsidP="0055166E">
      <w:pPr>
        <w:outlineLvl w:val="0"/>
        <w:rPr>
          <w:rFonts w:ascii="Arial" w:hAnsi="Arial" w:cs="Arial"/>
          <w:bCs/>
          <w:color w:val="333333"/>
          <w:kern w:val="36"/>
        </w:rPr>
      </w:pPr>
      <w:r w:rsidRPr="00C8397D">
        <w:rPr>
          <w:rFonts w:ascii="Arial" w:hAnsi="Arial" w:cs="Arial"/>
        </w:rPr>
        <w:t xml:space="preserve">Safeguarding Vulnerable Groups Act (2006). Available at: </w:t>
      </w:r>
      <w:hyperlink r:id="rId16" w:history="1">
        <w:r w:rsidRPr="00C8397D">
          <w:rPr>
            <w:rStyle w:val="Hyperlink"/>
            <w:rFonts w:ascii="Arial" w:hAnsi="Arial" w:cs="Arial"/>
          </w:rPr>
          <w:t>https://www.legislation.gov.uk/ukpga/2006/47/contents</w:t>
        </w:r>
      </w:hyperlink>
      <w:r w:rsidRPr="00C8397D">
        <w:rPr>
          <w:rFonts w:ascii="Arial" w:hAnsi="Arial" w:cs="Arial"/>
        </w:rPr>
        <w:t xml:space="preserve"> (Accessed in September 2018)</w:t>
      </w:r>
    </w:p>
    <w:p w14:paraId="3A950463" w14:textId="77777777" w:rsidR="0055166E" w:rsidRPr="00C8397D" w:rsidRDefault="0055166E" w:rsidP="0055166E">
      <w:pPr>
        <w:rPr>
          <w:rFonts w:ascii="Arial" w:hAnsi="Arial" w:cs="Arial"/>
          <w:lang w:eastAsia="en-GB"/>
        </w:rPr>
      </w:pPr>
    </w:p>
    <w:p w14:paraId="01D62B87" w14:textId="77777777" w:rsidR="0055166E" w:rsidRPr="00C8397D" w:rsidRDefault="0055166E" w:rsidP="0055166E">
      <w:pPr>
        <w:pStyle w:val="Heading1"/>
        <w:spacing w:before="0" w:after="225"/>
        <w:rPr>
          <w:rFonts w:cs="Arial"/>
          <w:b w:val="0"/>
          <w:bCs/>
          <w:color w:val="303030"/>
          <w:sz w:val="24"/>
        </w:rPr>
      </w:pPr>
      <w:r w:rsidRPr="00C8397D">
        <w:rPr>
          <w:rFonts w:cs="Arial"/>
          <w:b w:val="0"/>
          <w:sz w:val="24"/>
        </w:rPr>
        <w:t xml:space="preserve">SCIE, (2015) </w:t>
      </w:r>
      <w:r w:rsidRPr="00C8397D">
        <w:rPr>
          <w:rFonts w:cs="Arial"/>
          <w:b w:val="0"/>
          <w:bCs/>
          <w:color w:val="303030"/>
          <w:sz w:val="24"/>
        </w:rPr>
        <w:t>Safeguarding Adults: Sharing Information. Available at:</w:t>
      </w:r>
      <w:r>
        <w:rPr>
          <w:rFonts w:cs="Arial"/>
          <w:b w:val="0"/>
          <w:bCs/>
          <w:color w:val="303030"/>
          <w:sz w:val="24"/>
        </w:rPr>
        <w:t xml:space="preserve"> </w:t>
      </w:r>
      <w:hyperlink r:id="rId17" w:history="1">
        <w:r w:rsidRPr="00202223">
          <w:rPr>
            <w:rStyle w:val="Hyperlink"/>
            <w:rFonts w:cs="Arial"/>
            <w:b w:val="0"/>
            <w:sz w:val="24"/>
          </w:rPr>
          <w:t>https://www.scie.org.uk/safeguarding/adults/practice/sharing-information</w:t>
        </w:r>
      </w:hyperlink>
      <w:r w:rsidRPr="00C8397D">
        <w:rPr>
          <w:rFonts w:cs="Arial"/>
          <w:sz w:val="24"/>
        </w:rPr>
        <w:t xml:space="preserve"> </w:t>
      </w:r>
      <w:r w:rsidRPr="00C8397D">
        <w:rPr>
          <w:rFonts w:cs="Arial"/>
          <w:b w:val="0"/>
          <w:sz w:val="24"/>
        </w:rPr>
        <w:t>(Accessed in September 2018)</w:t>
      </w:r>
      <w:r>
        <w:rPr>
          <w:rFonts w:cs="Arial"/>
          <w:b w:val="0"/>
          <w:sz w:val="24"/>
        </w:rPr>
        <w:t>.</w:t>
      </w:r>
    </w:p>
    <w:p w14:paraId="10507A31" w14:textId="77777777" w:rsidR="0055166E" w:rsidRPr="00C8397D" w:rsidRDefault="0055166E" w:rsidP="0055166E">
      <w:pPr>
        <w:spacing w:line="276" w:lineRule="auto"/>
        <w:rPr>
          <w:rFonts w:ascii="Arial" w:hAnsi="Arial" w:cs="Arial"/>
        </w:rPr>
      </w:pPr>
      <w:r w:rsidRPr="00C8397D">
        <w:rPr>
          <w:rFonts w:ascii="Arial" w:hAnsi="Arial" w:cs="Arial"/>
        </w:rPr>
        <w:t xml:space="preserve">Social Care Wales, (2008) </w:t>
      </w:r>
      <w:r w:rsidRPr="00C8397D">
        <w:rPr>
          <w:rFonts w:ascii="Arial" w:hAnsi="Arial" w:cs="Arial"/>
          <w:i/>
        </w:rPr>
        <w:t xml:space="preserve">National Occupational Standards for Social Work. </w:t>
      </w:r>
      <w:r w:rsidRPr="00C8397D">
        <w:rPr>
          <w:rFonts w:ascii="Arial" w:hAnsi="Arial" w:cs="Arial"/>
        </w:rPr>
        <w:t>Cardiff:</w:t>
      </w:r>
    </w:p>
    <w:p w14:paraId="7A6C5A5A" w14:textId="77777777" w:rsidR="0055166E" w:rsidRPr="00C8397D" w:rsidRDefault="0055166E" w:rsidP="0055166E">
      <w:pPr>
        <w:spacing w:line="276" w:lineRule="auto"/>
        <w:ind w:left="720" w:hanging="720"/>
        <w:rPr>
          <w:rFonts w:ascii="Arial" w:hAnsi="Arial" w:cs="Arial"/>
        </w:rPr>
      </w:pPr>
      <w:r w:rsidRPr="00C8397D">
        <w:rPr>
          <w:rFonts w:ascii="Arial" w:hAnsi="Arial" w:cs="Arial"/>
        </w:rPr>
        <w:t>Care Council for Wales.</w:t>
      </w:r>
    </w:p>
    <w:p w14:paraId="29D33A83" w14:textId="77777777" w:rsidR="0055166E" w:rsidRPr="00C8397D" w:rsidRDefault="0055166E" w:rsidP="0055166E">
      <w:pPr>
        <w:pStyle w:val="Heading1"/>
        <w:textAlignment w:val="baseline"/>
        <w:rPr>
          <w:rFonts w:cs="Arial"/>
          <w:b w:val="0"/>
          <w:color w:val="000000"/>
          <w:sz w:val="24"/>
        </w:rPr>
      </w:pPr>
      <w:r w:rsidRPr="00C8397D">
        <w:rPr>
          <w:rFonts w:cs="Arial"/>
          <w:b w:val="0"/>
          <w:color w:val="000000"/>
          <w:sz w:val="24"/>
        </w:rPr>
        <w:lastRenderedPageBreak/>
        <w:t xml:space="preserve">UNCRC. (1989) Available at: </w:t>
      </w:r>
      <w:hyperlink r:id="rId18" w:history="1">
        <w:r w:rsidRPr="00C8397D">
          <w:rPr>
            <w:rStyle w:val="Hyperlink"/>
            <w:rFonts w:cs="Arial"/>
            <w:b w:val="0"/>
            <w:sz w:val="24"/>
          </w:rPr>
          <w:t>https://www.unicef.org.uk/what-we-do/un-convention-child-rights/</w:t>
        </w:r>
      </w:hyperlink>
      <w:r w:rsidRPr="00C8397D">
        <w:rPr>
          <w:rFonts w:cs="Arial"/>
          <w:b w:val="0"/>
          <w:color w:val="000000"/>
          <w:sz w:val="24"/>
        </w:rPr>
        <w:t xml:space="preserve"> (Accessed on 9 September 2018)</w:t>
      </w:r>
      <w:r>
        <w:rPr>
          <w:rFonts w:cs="Arial"/>
          <w:b w:val="0"/>
          <w:color w:val="000000"/>
          <w:sz w:val="24"/>
        </w:rPr>
        <w:t>.</w:t>
      </w:r>
    </w:p>
    <w:p w14:paraId="27788B55" w14:textId="77777777" w:rsidR="0055166E" w:rsidRPr="00C8397D" w:rsidRDefault="0055166E" w:rsidP="0055166E">
      <w:pPr>
        <w:pStyle w:val="Heading1"/>
        <w:spacing w:line="276" w:lineRule="auto"/>
        <w:textAlignment w:val="baseline"/>
        <w:rPr>
          <w:rFonts w:cs="Arial"/>
          <w:b w:val="0"/>
          <w:sz w:val="24"/>
        </w:rPr>
      </w:pPr>
      <w:r w:rsidRPr="00C8397D">
        <w:rPr>
          <w:rFonts w:cs="Arial"/>
          <w:b w:val="0"/>
          <w:sz w:val="24"/>
        </w:rPr>
        <w:t xml:space="preserve">Vincent, S. (2015) </w:t>
      </w:r>
      <w:r w:rsidRPr="00C8397D">
        <w:rPr>
          <w:rFonts w:cs="Arial"/>
          <w:b w:val="0"/>
          <w:i/>
          <w:sz w:val="24"/>
        </w:rPr>
        <w:t xml:space="preserve">Early Intervention: Supporting and Strengthening Families. </w:t>
      </w:r>
      <w:r w:rsidRPr="00C8397D">
        <w:rPr>
          <w:rFonts w:cs="Arial"/>
          <w:b w:val="0"/>
          <w:sz w:val="24"/>
        </w:rPr>
        <w:t>London: Dunedin Academic Press Limited.</w:t>
      </w:r>
    </w:p>
    <w:p w14:paraId="56860A41" w14:textId="77777777" w:rsidR="0055166E" w:rsidRPr="00C8397D" w:rsidRDefault="0055166E" w:rsidP="0055166E">
      <w:pPr>
        <w:pStyle w:val="Heading1"/>
        <w:spacing w:line="276" w:lineRule="auto"/>
        <w:textAlignment w:val="baseline"/>
        <w:rPr>
          <w:rFonts w:cs="Arial"/>
          <w:b w:val="0"/>
          <w:sz w:val="24"/>
        </w:rPr>
      </w:pPr>
      <w:r w:rsidRPr="00C8397D">
        <w:rPr>
          <w:rFonts w:cs="Arial"/>
          <w:b w:val="0"/>
          <w:sz w:val="24"/>
        </w:rPr>
        <w:t xml:space="preserve">Warren, J. (2007) </w:t>
      </w:r>
      <w:r w:rsidRPr="00C8397D">
        <w:rPr>
          <w:rFonts w:cs="Arial"/>
          <w:b w:val="0"/>
          <w:i/>
          <w:sz w:val="24"/>
        </w:rPr>
        <w:t xml:space="preserve">Service User and Carer Participation in Social Work. </w:t>
      </w:r>
      <w:r w:rsidRPr="00C8397D">
        <w:rPr>
          <w:rFonts w:cs="Arial"/>
          <w:b w:val="0"/>
          <w:sz w:val="24"/>
        </w:rPr>
        <w:t>Exeter: Learning Matters.</w:t>
      </w:r>
    </w:p>
    <w:p w14:paraId="6F44394D" w14:textId="77777777" w:rsidR="0055166E" w:rsidRPr="00C8397D" w:rsidRDefault="0055166E" w:rsidP="0055166E">
      <w:pPr>
        <w:pStyle w:val="NormalWeb"/>
        <w:rPr>
          <w:rFonts w:ascii="Arial" w:hAnsi="Arial" w:cs="Arial"/>
        </w:rPr>
      </w:pPr>
      <w:r w:rsidRPr="00C8397D">
        <w:rPr>
          <w:rFonts w:ascii="Arial" w:hAnsi="Arial" w:cs="Arial"/>
        </w:rPr>
        <w:t xml:space="preserve">Welsh Government. (2008). </w:t>
      </w:r>
      <w:r w:rsidRPr="00C8397D">
        <w:rPr>
          <w:rFonts w:ascii="Arial" w:hAnsi="Arial" w:cs="Arial"/>
          <w:i/>
        </w:rPr>
        <w:t>All Wales Child Protection Procedures.</w:t>
      </w:r>
      <w:r w:rsidRPr="00C8397D">
        <w:rPr>
          <w:rFonts w:ascii="Arial" w:hAnsi="Arial" w:cs="Arial"/>
        </w:rPr>
        <w:t xml:space="preserve"> Cardiff: Welsh Government.</w:t>
      </w:r>
    </w:p>
    <w:p w14:paraId="27572913" w14:textId="77777777" w:rsidR="0055166E" w:rsidRDefault="0055166E" w:rsidP="0055166E">
      <w:pPr>
        <w:pStyle w:val="Heading1"/>
        <w:spacing w:line="276" w:lineRule="auto"/>
        <w:textAlignment w:val="baseline"/>
        <w:rPr>
          <w:rFonts w:cs="Arial"/>
          <w:b w:val="0"/>
          <w:i/>
          <w:sz w:val="24"/>
        </w:rPr>
      </w:pPr>
      <w:r w:rsidRPr="00C8397D">
        <w:rPr>
          <w:rFonts w:cs="Arial"/>
          <w:b w:val="0"/>
          <w:sz w:val="24"/>
        </w:rPr>
        <w:t xml:space="preserve">Welsh Assembly Government (WAG). (2004). </w:t>
      </w:r>
      <w:r w:rsidRPr="00C8397D">
        <w:rPr>
          <w:rFonts w:cs="Arial"/>
          <w:b w:val="0"/>
          <w:i/>
          <w:sz w:val="24"/>
        </w:rPr>
        <w:t>Safeguarding Children: Working</w:t>
      </w:r>
    </w:p>
    <w:p w14:paraId="55CF792B" w14:textId="77777777" w:rsidR="0055166E" w:rsidRPr="00DE65ED" w:rsidRDefault="0055166E" w:rsidP="0055166E">
      <w:pPr>
        <w:rPr>
          <w:lang w:eastAsia="en-GB"/>
        </w:rPr>
      </w:pPr>
    </w:p>
    <w:p w14:paraId="13685A77" w14:textId="77777777" w:rsidR="0055166E" w:rsidRPr="00C8397D" w:rsidRDefault="0055166E" w:rsidP="0055166E">
      <w:pPr>
        <w:spacing w:line="276" w:lineRule="auto"/>
        <w:ind w:left="720" w:hanging="720"/>
        <w:rPr>
          <w:rFonts w:ascii="Arial" w:hAnsi="Arial" w:cs="Arial"/>
        </w:rPr>
      </w:pPr>
      <w:r w:rsidRPr="00C8397D">
        <w:rPr>
          <w:rFonts w:ascii="Arial" w:hAnsi="Arial" w:cs="Arial"/>
        </w:rPr>
        <w:t>Welsh Assembly Government (2014) Social Services and Well Being (Wales) Act.</w:t>
      </w:r>
    </w:p>
    <w:p w14:paraId="256333AA" w14:textId="77777777" w:rsidR="0055166E" w:rsidRPr="00C8397D" w:rsidRDefault="0055166E" w:rsidP="0055166E">
      <w:pPr>
        <w:spacing w:line="276" w:lineRule="auto"/>
        <w:ind w:left="720" w:hanging="720"/>
        <w:rPr>
          <w:rFonts w:ascii="Arial" w:hAnsi="Arial" w:cs="Arial"/>
        </w:rPr>
      </w:pPr>
      <w:r w:rsidRPr="00C8397D">
        <w:rPr>
          <w:rFonts w:ascii="Arial" w:hAnsi="Arial" w:cs="Arial"/>
        </w:rPr>
        <w:t xml:space="preserve">Available at: </w:t>
      </w:r>
      <w:hyperlink r:id="rId19" w:history="1">
        <w:r w:rsidRPr="00C8397D">
          <w:rPr>
            <w:rStyle w:val="Hyperlink"/>
            <w:rFonts w:ascii="Arial" w:hAnsi="Arial" w:cs="Arial"/>
          </w:rPr>
          <w:t>https://socialcare.wales/hub/sswbact</w:t>
        </w:r>
      </w:hyperlink>
      <w:r w:rsidRPr="00C8397D">
        <w:rPr>
          <w:rFonts w:ascii="Arial" w:hAnsi="Arial" w:cs="Arial"/>
        </w:rPr>
        <w:t xml:space="preserve"> (Accessed on 12 May 2018).</w:t>
      </w:r>
    </w:p>
    <w:p w14:paraId="69C1CF95" w14:textId="77777777" w:rsidR="0055166E" w:rsidRDefault="0055166E" w:rsidP="0055166E">
      <w:pPr>
        <w:pStyle w:val="Heading1"/>
        <w:spacing w:line="276" w:lineRule="auto"/>
        <w:textAlignment w:val="baseline"/>
        <w:rPr>
          <w:rFonts w:cs="Arial"/>
          <w:b w:val="0"/>
          <w:sz w:val="24"/>
        </w:rPr>
      </w:pPr>
      <w:r w:rsidRPr="00C8397D">
        <w:rPr>
          <w:rFonts w:cs="Arial"/>
          <w:b w:val="0"/>
          <w:i/>
          <w:sz w:val="24"/>
        </w:rPr>
        <w:t xml:space="preserve">Together under the Children Act 2004. </w:t>
      </w:r>
      <w:r w:rsidRPr="00C8397D">
        <w:rPr>
          <w:rFonts w:cs="Arial"/>
          <w:b w:val="0"/>
          <w:sz w:val="24"/>
        </w:rPr>
        <w:t>Cardiff: Welsh Assembly Government.</w:t>
      </w:r>
    </w:p>
    <w:p w14:paraId="4B456444" w14:textId="77777777" w:rsidR="0055166E" w:rsidRPr="00DE65ED" w:rsidRDefault="0055166E" w:rsidP="0055166E">
      <w:pPr>
        <w:rPr>
          <w:lang w:eastAsia="en-GB"/>
        </w:rPr>
      </w:pPr>
    </w:p>
    <w:p w14:paraId="40245613" w14:textId="77777777" w:rsidR="0055166E" w:rsidRPr="00C8397D" w:rsidRDefault="0055166E" w:rsidP="0055166E">
      <w:pPr>
        <w:pStyle w:val="Heading1"/>
        <w:spacing w:before="0" w:after="0" w:line="276" w:lineRule="auto"/>
        <w:rPr>
          <w:rFonts w:cs="Arial"/>
          <w:b w:val="0"/>
          <w:color w:val="000000"/>
          <w:sz w:val="24"/>
        </w:rPr>
      </w:pPr>
      <w:bookmarkStart w:id="1" w:name="OLE_LINK1"/>
      <w:bookmarkStart w:id="2" w:name="OLE_LINK2"/>
      <w:r w:rsidRPr="00C8397D">
        <w:rPr>
          <w:rFonts w:cs="Arial"/>
          <w:b w:val="0"/>
          <w:color w:val="000000"/>
          <w:sz w:val="24"/>
        </w:rPr>
        <w:t xml:space="preserve">Zastrow, C. (2009) </w:t>
      </w:r>
      <w:r w:rsidRPr="00C8397D">
        <w:rPr>
          <w:rFonts w:cs="Arial"/>
          <w:b w:val="0"/>
          <w:i/>
          <w:color w:val="000000"/>
          <w:sz w:val="24"/>
        </w:rPr>
        <w:t xml:space="preserve">Introduction to Social Work and Social Welfare: Empowering People. </w:t>
      </w:r>
      <w:r w:rsidRPr="00C8397D">
        <w:rPr>
          <w:rFonts w:cs="Arial"/>
          <w:b w:val="0"/>
          <w:color w:val="000000"/>
          <w:sz w:val="24"/>
        </w:rPr>
        <w:t>United States: Cengage Learning.</w:t>
      </w:r>
      <w:bookmarkEnd w:id="1"/>
      <w:bookmarkEnd w:id="2"/>
    </w:p>
    <w:p w14:paraId="216E6761" w14:textId="77777777" w:rsidR="00B10103" w:rsidRDefault="00B10103" w:rsidP="00E709DB">
      <w:pPr>
        <w:spacing w:line="276" w:lineRule="auto"/>
      </w:pPr>
    </w:p>
    <w:p w14:paraId="2380AA57" w14:textId="77777777" w:rsidR="00B10103" w:rsidRDefault="00B10103" w:rsidP="00E709DB">
      <w:pPr>
        <w:spacing w:line="276" w:lineRule="auto"/>
      </w:pPr>
    </w:p>
    <w:p w14:paraId="1A1384A1" w14:textId="77777777" w:rsidR="00B10103" w:rsidRDefault="00B10103" w:rsidP="00E709DB">
      <w:pPr>
        <w:spacing w:line="276" w:lineRule="auto"/>
      </w:pPr>
    </w:p>
    <w:p w14:paraId="79D3D0BA" w14:textId="77777777" w:rsidR="00E709DB" w:rsidRDefault="00E709DB" w:rsidP="00302051">
      <w:pPr>
        <w:spacing w:line="276" w:lineRule="auto"/>
      </w:pPr>
    </w:p>
    <w:p w14:paraId="4DFB7145" w14:textId="77777777" w:rsidR="00302051" w:rsidRDefault="00302051" w:rsidP="00302051">
      <w:pPr>
        <w:spacing w:line="276" w:lineRule="auto"/>
      </w:pPr>
    </w:p>
    <w:p w14:paraId="42354E17" w14:textId="77777777" w:rsidR="00E709DB" w:rsidRDefault="00E709DB" w:rsidP="00302051">
      <w:pPr>
        <w:spacing w:line="276" w:lineRule="auto"/>
      </w:pPr>
    </w:p>
    <w:p w14:paraId="1201A306" w14:textId="77777777" w:rsidR="00302051" w:rsidRDefault="00302051" w:rsidP="00302051">
      <w:pPr>
        <w:spacing w:line="276" w:lineRule="auto"/>
      </w:pPr>
    </w:p>
    <w:p w14:paraId="63D7C869" w14:textId="77777777" w:rsidR="00302051" w:rsidRDefault="00302051" w:rsidP="00897FA4">
      <w:pPr>
        <w:spacing w:line="276" w:lineRule="auto"/>
        <w:rPr>
          <w:color w:val="000000" w:themeColor="text1"/>
        </w:rPr>
      </w:pPr>
    </w:p>
    <w:p w14:paraId="68305CED" w14:textId="77777777" w:rsidR="00302051" w:rsidRDefault="00302051" w:rsidP="00897FA4">
      <w:pPr>
        <w:spacing w:line="276" w:lineRule="auto"/>
        <w:rPr>
          <w:color w:val="000000" w:themeColor="text1"/>
        </w:rPr>
      </w:pPr>
    </w:p>
    <w:p w14:paraId="2269E8CF" w14:textId="77777777" w:rsidR="00897FA4" w:rsidRDefault="00897FA4" w:rsidP="00897FA4">
      <w:pPr>
        <w:spacing w:line="276" w:lineRule="auto"/>
        <w:rPr>
          <w:color w:val="000000" w:themeColor="text1"/>
        </w:rPr>
      </w:pPr>
    </w:p>
    <w:p w14:paraId="54151894" w14:textId="77777777" w:rsidR="00897FA4" w:rsidRDefault="00897FA4" w:rsidP="00897FA4">
      <w:pPr>
        <w:spacing w:line="276" w:lineRule="auto"/>
      </w:pPr>
    </w:p>
    <w:p w14:paraId="485CB544" w14:textId="77777777" w:rsidR="00897FA4" w:rsidRPr="00E75C1F" w:rsidRDefault="00897FA4" w:rsidP="00897FA4">
      <w:pPr>
        <w:spacing w:line="276" w:lineRule="auto"/>
        <w:rPr>
          <w:color w:val="000000" w:themeColor="text1"/>
        </w:rPr>
      </w:pPr>
    </w:p>
    <w:p w14:paraId="27A2C0D4" w14:textId="77777777" w:rsidR="00897FA4" w:rsidRDefault="00897FA4" w:rsidP="00897FA4">
      <w:pPr>
        <w:spacing w:line="276" w:lineRule="auto"/>
        <w:rPr>
          <w:color w:val="FF0000"/>
        </w:rPr>
      </w:pPr>
    </w:p>
    <w:p w14:paraId="29CC57AA" w14:textId="77777777" w:rsidR="00897FA4" w:rsidRPr="00E80B78" w:rsidRDefault="00897FA4" w:rsidP="00897FA4">
      <w:pPr>
        <w:spacing w:line="276" w:lineRule="auto"/>
        <w:rPr>
          <w:color w:val="FF0000"/>
        </w:rPr>
      </w:pPr>
    </w:p>
    <w:p w14:paraId="1F4BD5A6" w14:textId="77777777" w:rsidR="00897FA4" w:rsidRDefault="00897FA4"/>
    <w:sectPr w:rsidR="00897FA4" w:rsidSect="00E0454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283A"/>
    <w:rsid w:val="00001A1B"/>
    <w:rsid w:val="00017E1B"/>
    <w:rsid w:val="000B5508"/>
    <w:rsid w:val="000E6A2D"/>
    <w:rsid w:val="000F2892"/>
    <w:rsid w:val="00101763"/>
    <w:rsid w:val="0012441F"/>
    <w:rsid w:val="001571E2"/>
    <w:rsid w:val="00186B2F"/>
    <w:rsid w:val="001D460E"/>
    <w:rsid w:val="00252F1B"/>
    <w:rsid w:val="002D6872"/>
    <w:rsid w:val="002F1DC5"/>
    <w:rsid w:val="00302051"/>
    <w:rsid w:val="003851E1"/>
    <w:rsid w:val="0039479E"/>
    <w:rsid w:val="003C5500"/>
    <w:rsid w:val="0044283A"/>
    <w:rsid w:val="004A6E13"/>
    <w:rsid w:val="004F2AD4"/>
    <w:rsid w:val="0050254F"/>
    <w:rsid w:val="00503DE1"/>
    <w:rsid w:val="0055166E"/>
    <w:rsid w:val="005A0382"/>
    <w:rsid w:val="0060034E"/>
    <w:rsid w:val="00626514"/>
    <w:rsid w:val="006269F1"/>
    <w:rsid w:val="0064471B"/>
    <w:rsid w:val="00644CD5"/>
    <w:rsid w:val="006734F3"/>
    <w:rsid w:val="006A51D1"/>
    <w:rsid w:val="006A7A8B"/>
    <w:rsid w:val="006F734C"/>
    <w:rsid w:val="00760A54"/>
    <w:rsid w:val="00794153"/>
    <w:rsid w:val="007E7CD5"/>
    <w:rsid w:val="00806C75"/>
    <w:rsid w:val="00841D55"/>
    <w:rsid w:val="00897FA4"/>
    <w:rsid w:val="008B313F"/>
    <w:rsid w:val="008B6E22"/>
    <w:rsid w:val="008D1202"/>
    <w:rsid w:val="009140F4"/>
    <w:rsid w:val="00920B43"/>
    <w:rsid w:val="00936A84"/>
    <w:rsid w:val="00972A6D"/>
    <w:rsid w:val="0097614A"/>
    <w:rsid w:val="009A339E"/>
    <w:rsid w:val="009B0F8C"/>
    <w:rsid w:val="00A06E8E"/>
    <w:rsid w:val="00A115CD"/>
    <w:rsid w:val="00B10103"/>
    <w:rsid w:val="00B8661F"/>
    <w:rsid w:val="00BA5E46"/>
    <w:rsid w:val="00BC58FE"/>
    <w:rsid w:val="00BD58BF"/>
    <w:rsid w:val="00C3014D"/>
    <w:rsid w:val="00CC6BC2"/>
    <w:rsid w:val="00D84789"/>
    <w:rsid w:val="00DC3177"/>
    <w:rsid w:val="00E04542"/>
    <w:rsid w:val="00E709DB"/>
    <w:rsid w:val="00E80BFA"/>
    <w:rsid w:val="00E847CD"/>
    <w:rsid w:val="00EB6B87"/>
    <w:rsid w:val="00ED135F"/>
    <w:rsid w:val="00F13FEB"/>
    <w:rsid w:val="00F35074"/>
    <w:rsid w:val="00F95C7F"/>
    <w:rsid w:val="00FF028D"/>
    <w:rsid w:val="00FF55C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FB9A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55166E"/>
    <w:pPr>
      <w:keepNext/>
      <w:spacing w:before="240" w:after="60"/>
      <w:outlineLvl w:val="0"/>
    </w:pPr>
    <w:rPr>
      <w:rFonts w:ascii="Arial" w:eastAsia="Times New Roman" w:hAnsi="Arial" w:cs="Times New Roman"/>
      <w:b/>
      <w:kern w:val="28"/>
      <w:sz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7A8B"/>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rsid w:val="0055166E"/>
    <w:rPr>
      <w:rFonts w:ascii="Arial" w:eastAsia="Times New Roman" w:hAnsi="Arial" w:cs="Times New Roman"/>
      <w:b/>
      <w:kern w:val="28"/>
      <w:sz w:val="28"/>
      <w:lang w:eastAsia="en-GB"/>
    </w:rPr>
  </w:style>
  <w:style w:type="character" w:styleId="Hyperlink">
    <w:name w:val="Hyperlink"/>
    <w:uiPriority w:val="99"/>
    <w:rsid w:val="0055166E"/>
    <w:rPr>
      <w:color w:val="0000FF"/>
      <w:u w:val="single"/>
    </w:rPr>
  </w:style>
  <w:style w:type="character" w:customStyle="1" w:styleId="apple-converted-space">
    <w:name w:val="apple-converted-space"/>
    <w:rsid w:val="005516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2688363">
      <w:bodyDiv w:val="1"/>
      <w:marLeft w:val="0"/>
      <w:marRight w:val="0"/>
      <w:marTop w:val="0"/>
      <w:marBottom w:val="0"/>
      <w:divBdr>
        <w:top w:val="none" w:sz="0" w:space="0" w:color="auto"/>
        <w:left w:val="none" w:sz="0" w:space="0" w:color="auto"/>
        <w:bottom w:val="none" w:sz="0" w:space="0" w:color="auto"/>
        <w:right w:val="none" w:sz="0" w:space="0" w:color="auto"/>
      </w:divBdr>
    </w:div>
    <w:div w:id="974874470">
      <w:bodyDiv w:val="1"/>
      <w:marLeft w:val="0"/>
      <w:marRight w:val="0"/>
      <w:marTop w:val="0"/>
      <w:marBottom w:val="0"/>
      <w:divBdr>
        <w:top w:val="none" w:sz="0" w:space="0" w:color="auto"/>
        <w:left w:val="none" w:sz="0" w:space="0" w:color="auto"/>
        <w:bottom w:val="none" w:sz="0" w:space="0" w:color="auto"/>
        <w:right w:val="none" w:sz="0" w:space="0" w:color="auto"/>
      </w:divBdr>
    </w:div>
    <w:div w:id="1005786174">
      <w:bodyDiv w:val="1"/>
      <w:marLeft w:val="0"/>
      <w:marRight w:val="0"/>
      <w:marTop w:val="0"/>
      <w:marBottom w:val="0"/>
      <w:divBdr>
        <w:top w:val="none" w:sz="0" w:space="0" w:color="auto"/>
        <w:left w:val="none" w:sz="0" w:space="0" w:color="auto"/>
        <w:bottom w:val="none" w:sz="0" w:space="0" w:color="auto"/>
        <w:right w:val="none" w:sz="0" w:space="0" w:color="auto"/>
      </w:divBdr>
      <w:divsChild>
        <w:div w:id="1559902764">
          <w:marLeft w:val="0"/>
          <w:marRight w:val="0"/>
          <w:marTop w:val="0"/>
          <w:marBottom w:val="0"/>
          <w:divBdr>
            <w:top w:val="none" w:sz="0" w:space="0" w:color="auto"/>
            <w:left w:val="none" w:sz="0" w:space="0" w:color="auto"/>
            <w:bottom w:val="none" w:sz="0" w:space="0" w:color="auto"/>
            <w:right w:val="none" w:sz="0" w:space="0" w:color="auto"/>
          </w:divBdr>
          <w:divsChild>
            <w:div w:id="887182247">
              <w:marLeft w:val="0"/>
              <w:marRight w:val="0"/>
              <w:marTop w:val="0"/>
              <w:marBottom w:val="0"/>
              <w:divBdr>
                <w:top w:val="none" w:sz="0" w:space="0" w:color="auto"/>
                <w:left w:val="none" w:sz="0" w:space="0" w:color="auto"/>
                <w:bottom w:val="none" w:sz="0" w:space="0" w:color="auto"/>
                <w:right w:val="none" w:sz="0" w:space="0" w:color="auto"/>
              </w:divBdr>
              <w:divsChild>
                <w:div w:id="1222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829520">
      <w:bodyDiv w:val="1"/>
      <w:marLeft w:val="0"/>
      <w:marRight w:val="0"/>
      <w:marTop w:val="0"/>
      <w:marBottom w:val="0"/>
      <w:divBdr>
        <w:top w:val="none" w:sz="0" w:space="0" w:color="auto"/>
        <w:left w:val="none" w:sz="0" w:space="0" w:color="auto"/>
        <w:bottom w:val="none" w:sz="0" w:space="0" w:color="auto"/>
        <w:right w:val="none" w:sz="0" w:space="0" w:color="auto"/>
      </w:divBdr>
    </w:div>
    <w:div w:id="2049992302">
      <w:bodyDiv w:val="1"/>
      <w:marLeft w:val="0"/>
      <w:marRight w:val="0"/>
      <w:marTop w:val="0"/>
      <w:marBottom w:val="0"/>
      <w:divBdr>
        <w:top w:val="none" w:sz="0" w:space="0" w:color="auto"/>
        <w:left w:val="none" w:sz="0" w:space="0" w:color="auto"/>
        <w:bottom w:val="none" w:sz="0" w:space="0" w:color="auto"/>
        <w:right w:val="none" w:sz="0" w:space="0" w:color="auto"/>
      </w:divBdr>
      <w:divsChild>
        <w:div w:id="1816096886">
          <w:marLeft w:val="0"/>
          <w:marRight w:val="0"/>
          <w:marTop w:val="0"/>
          <w:marBottom w:val="0"/>
          <w:divBdr>
            <w:top w:val="none" w:sz="0" w:space="0" w:color="auto"/>
            <w:left w:val="none" w:sz="0" w:space="0" w:color="auto"/>
            <w:bottom w:val="none" w:sz="0" w:space="0" w:color="auto"/>
            <w:right w:val="none" w:sz="0" w:space="0" w:color="auto"/>
          </w:divBdr>
          <w:divsChild>
            <w:div w:id="1292982097">
              <w:marLeft w:val="0"/>
              <w:marRight w:val="0"/>
              <w:marTop w:val="0"/>
              <w:marBottom w:val="0"/>
              <w:divBdr>
                <w:top w:val="none" w:sz="0" w:space="0" w:color="auto"/>
                <w:left w:val="none" w:sz="0" w:space="0" w:color="auto"/>
                <w:bottom w:val="none" w:sz="0" w:space="0" w:color="auto"/>
                <w:right w:val="none" w:sz="0" w:space="0" w:color="auto"/>
              </w:divBdr>
              <w:divsChild>
                <w:div w:id="88992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doi.org/10.1093/bjsw/bcr135"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www.legislation.gov.uk/ukpga/1998/42/contents" TargetMode="External"/><Relationship Id="rId11" Type="http://schemas.openxmlformats.org/officeDocument/2006/relationships/hyperlink" Target="https://gov.wales/topics/health/publications/socialcare/reports/ishnov09/?lang=en" TargetMode="External"/><Relationship Id="rId12" Type="http://schemas.openxmlformats.org/officeDocument/2006/relationships/hyperlink" Target="http://www.legislation.gov.uk/ukpga/2005/9/contents" TargetMode="External"/><Relationship Id="rId13" Type="http://schemas.openxmlformats.org/officeDocument/2006/relationships/hyperlink" Target="https://www.legislation.gov.uk/ukpga/1990/19/contents" TargetMode="External"/><Relationship Id="rId14" Type="http://schemas.openxmlformats.org/officeDocument/2006/relationships/hyperlink" Target="http://www.legislation.gov.uk/ukpga/Geo6/11-12/29" TargetMode="External"/><Relationship Id="rId15" Type="http://schemas.openxmlformats.org/officeDocument/2006/relationships/hyperlink" Target="http://www.ofsted.gov.uk/publications/100087" TargetMode="External"/><Relationship Id="rId16" Type="http://schemas.openxmlformats.org/officeDocument/2006/relationships/hyperlink" Target="https://www.legislation.gov.uk/ukpga/2006/47/contents" TargetMode="External"/><Relationship Id="rId17" Type="http://schemas.openxmlformats.org/officeDocument/2006/relationships/hyperlink" Target="https://www.scie.org.uk/safeguarding/adults/practice/sharing-information" TargetMode="External"/><Relationship Id="rId18" Type="http://schemas.openxmlformats.org/officeDocument/2006/relationships/hyperlink" Target="https://www.unicef.org.uk/what-we-do/un-convention-child-rights/" TargetMode="External"/><Relationship Id="rId19" Type="http://schemas.openxmlformats.org/officeDocument/2006/relationships/hyperlink" Target="https://socialcare.wales/hub/sswbact"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www.legislation.gov.uk/ukpga/2014/23/contents/enacted" TargetMode="External"/><Relationship Id="rId5" Type="http://schemas.openxmlformats.org/officeDocument/2006/relationships/hyperlink" Target="https://www.legislation.gov.uk/ukpga/1989/41/contents" TargetMode="External"/><Relationship Id="rId6" Type="http://schemas.openxmlformats.org/officeDocument/2006/relationships/hyperlink" Target="https://www.gov.uk/data-protection" TargetMode="External"/><Relationship Id="rId7" Type="http://schemas.openxmlformats.org/officeDocument/2006/relationships/hyperlink" Target="https://www.bmj.com/content/338/bmj.b1888" TargetMode="External"/><Relationship Id="rId8"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11</Pages>
  <Words>3507</Words>
  <Characters>19991</Characters>
  <Application>Microsoft Macintosh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23452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 Williams</dc:creator>
  <cp:keywords/>
  <dc:description/>
  <cp:lastModifiedBy>Roger Williams</cp:lastModifiedBy>
  <cp:revision>11</cp:revision>
  <dcterms:created xsi:type="dcterms:W3CDTF">2018-09-06T10:53:00Z</dcterms:created>
  <dcterms:modified xsi:type="dcterms:W3CDTF">2019-02-13T11:23:00Z</dcterms:modified>
</cp:coreProperties>
</file>