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before="100" w:lineRule="auto" w:line="240"/>
        <w:jc w:val="center"/>
        <w:rPr>
          <w:rFonts w:cs="Arial" w:eastAsia="Times New Roman"/>
          <w:b/>
          <w:kern w:val="0"/>
          <w:sz w:val="36"/>
          <w:szCs w:val="24"/>
          <w:u w:val="single"/>
          <w:lang w:eastAsia="en-GB"/>
        </w:rPr>
      </w:pPr>
      <w:r>
        <w:rPr/>
        <w:drawing>
          <wp:anchor distT="0" distB="0" distL="0" distR="0" simplePos="false" relativeHeight="2" behindDoc="false" locked="false" layoutInCell="true" allowOverlap="true">
            <wp:simplePos x="0" y="0"/>
            <wp:positionH relativeFrom="page">
              <wp:posOffset>610864</wp:posOffset>
            </wp:positionH>
            <wp:positionV relativeFrom="page">
              <wp:posOffset>645865</wp:posOffset>
            </wp:positionV>
            <wp:extent cx="6481245" cy="2422600"/>
            <wp:effectExtent l="0" t="0" r="0" b="0"/>
            <wp:wrapNone/>
            <wp:docPr id="1026"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a:blip r:embed="rId2" cstate="print"/>
                    <a:srcRect l="0" t="0" r="0" b="0"/>
                    <a:stretch/>
                  </pic:blipFill>
                  <pic:spPr>
                    <a:xfrm rot="0">
                      <a:off x="0" y="0"/>
                      <a:ext cx="6481245" cy="2422600"/>
                    </a:xfrm>
                    <a:prstGeom prst="rect"/>
                    <a:ln>
                      <a:noFill/>
                    </a:ln>
                  </pic:spPr>
                </pic:pic>
              </a:graphicData>
            </a:graphic>
          </wp:anchor>
        </w:drawing>
      </w:r>
    </w:p>
    <w:p>
      <w:pPr>
        <w:pStyle w:val="style0"/>
        <w:spacing w:before="100" w:lineRule="auto" w:line="240"/>
        <w:jc w:val="center"/>
        <w:rPr>
          <w:rFonts w:cs="Arial" w:eastAsia="Times New Roman"/>
          <w:b/>
          <w:kern w:val="0"/>
          <w:sz w:val="36"/>
          <w:szCs w:val="24"/>
          <w:u w:val="single"/>
          <w:lang w:eastAsia="en-GB"/>
        </w:rPr>
      </w:pPr>
    </w:p>
    <w:p>
      <w:pPr>
        <w:pStyle w:val="style0"/>
        <w:spacing w:before="100" w:lineRule="auto" w:line="240"/>
        <w:jc w:val="center"/>
        <w:rPr>
          <w:rFonts w:cs="Arial" w:eastAsia="Times New Roman"/>
          <w:b/>
          <w:kern w:val="0"/>
          <w:sz w:val="36"/>
          <w:szCs w:val="24"/>
          <w:u w:val="single"/>
          <w:lang w:eastAsia="en-GB"/>
        </w:rPr>
      </w:pPr>
    </w:p>
    <w:p>
      <w:pPr>
        <w:pStyle w:val="style0"/>
        <w:spacing w:before="100" w:lineRule="auto" w:line="240"/>
        <w:jc w:val="center"/>
        <w:rPr>
          <w:rFonts w:cs="Arial" w:eastAsia="Times New Roman"/>
          <w:b/>
          <w:kern w:val="0"/>
          <w:sz w:val="36"/>
          <w:szCs w:val="24"/>
          <w:u w:val="single"/>
          <w:lang w:eastAsia="en-GB"/>
        </w:rPr>
      </w:pPr>
    </w:p>
    <w:p>
      <w:pPr>
        <w:pStyle w:val="style0"/>
        <w:spacing w:before="100" w:lineRule="auto" w:line="240"/>
        <w:jc w:val="center"/>
        <w:rPr>
          <w:rFonts w:cs="Arial" w:eastAsia="Times New Roman"/>
          <w:b/>
          <w:kern w:val="0"/>
          <w:sz w:val="36"/>
          <w:szCs w:val="24"/>
          <w:u w:val="single"/>
          <w:lang w:eastAsia="en-GB"/>
        </w:rPr>
      </w:pPr>
    </w:p>
    <w:p>
      <w:pPr>
        <w:pStyle w:val="style0"/>
        <w:spacing w:before="100" w:lineRule="auto" w:line="240"/>
        <w:jc w:val="center"/>
        <w:rPr>
          <w:rFonts w:cs="Arial" w:eastAsia="Times New Roman"/>
          <w:b/>
          <w:kern w:val="0"/>
          <w:sz w:val="36"/>
          <w:szCs w:val="24"/>
          <w:u w:val="single"/>
          <w:lang w:eastAsia="en-GB"/>
        </w:rPr>
      </w:pPr>
      <w:r>
        <w:rPr>
          <w:rFonts w:cs="Arial" w:eastAsia="Times New Roman"/>
          <w:b/>
          <w:kern w:val="0"/>
          <w:sz w:val="36"/>
          <w:szCs w:val="24"/>
          <w:u w:val="single"/>
          <w:lang w:eastAsia="en-GB"/>
        </w:rPr>
        <w:t>STRUCTURE OF ENTREPRENEURSHIP</w:t>
      </w:r>
    </w:p>
    <w:p>
      <w:pPr>
        <w:pStyle w:val="style0"/>
        <w:suppressAutoHyphens w:val="false"/>
        <w:spacing w:lineRule="auto" w:line="256"/>
        <w:jc w:val="center"/>
        <w:rPr>
          <w:rFonts w:eastAsia="Times New Roman"/>
          <w:lang w:eastAsia="en-GB"/>
        </w:rPr>
      </w:pPr>
    </w:p>
    <w:p>
      <w:pPr>
        <w:pStyle w:val="style0"/>
        <w:suppressAutoHyphens w:val="false"/>
        <w:spacing w:lineRule="auto" w:line="256"/>
        <w:jc w:val="center"/>
        <w:rPr>
          <w:rFonts w:eastAsia="Times New Roman"/>
          <w:lang w:eastAsia="en-GB"/>
        </w:rPr>
      </w:pPr>
    </w:p>
    <w:p>
      <w:pPr>
        <w:pStyle w:val="style0"/>
        <w:suppressAutoHyphens w:val="false"/>
        <w:spacing w:lineRule="auto" w:line="256"/>
        <w:jc w:val="center"/>
        <w:rPr>
          <w:rFonts w:eastAsia="Times New Roman"/>
          <w:lang w:eastAsia="en-GB"/>
        </w:rPr>
      </w:pPr>
    </w:p>
    <w:p>
      <w:pPr>
        <w:pStyle w:val="style0"/>
        <w:suppressAutoHyphens w:val="false"/>
        <w:spacing w:lineRule="auto" w:line="256"/>
        <w:jc w:val="center"/>
        <w:rPr>
          <w:rFonts w:eastAsia="Times New Roman"/>
          <w:lang w:eastAsia="en-GB"/>
        </w:rPr>
      </w:pPr>
    </w:p>
    <w:p>
      <w:pPr>
        <w:pStyle w:val="style0"/>
        <w:suppressAutoHyphens w:val="false"/>
        <w:spacing w:lineRule="auto" w:line="256"/>
        <w:jc w:val="center"/>
        <w:rPr>
          <w:rFonts w:eastAsia="Times New Roman"/>
          <w:b/>
          <w:bCs/>
          <w:sz w:val="40"/>
          <w:szCs w:val="40"/>
          <w:lang w:eastAsia="en-GB"/>
        </w:rPr>
      </w:pPr>
      <w:r>
        <w:rPr>
          <w:rFonts w:eastAsia="Times New Roman"/>
          <w:b/>
          <w:bCs/>
          <w:sz w:val="40"/>
          <w:szCs w:val="40"/>
          <w:lang w:val="en-US" w:eastAsia="en-GB"/>
        </w:rPr>
        <w:t xml:space="preserve">Student Name: Vhora Moinbhai Imtyajbhai </w:t>
      </w:r>
    </w:p>
    <w:p>
      <w:pPr>
        <w:pStyle w:val="style0"/>
        <w:suppressAutoHyphens w:val="false"/>
        <w:spacing w:lineRule="auto" w:line="256"/>
        <w:jc w:val="center"/>
        <w:rPr>
          <w:rFonts w:eastAsia="Times New Roman"/>
          <w:b/>
          <w:bCs/>
          <w:sz w:val="40"/>
          <w:szCs w:val="40"/>
          <w:lang w:eastAsia="en-GB"/>
        </w:rPr>
      </w:pPr>
    </w:p>
    <w:p>
      <w:pPr>
        <w:pStyle w:val="style0"/>
        <w:suppressAutoHyphens w:val="false"/>
        <w:spacing w:lineRule="auto" w:line="256"/>
        <w:jc w:val="center"/>
        <w:rPr>
          <w:rFonts w:eastAsia="Times New Roman"/>
          <w:b/>
          <w:bCs/>
          <w:sz w:val="40"/>
          <w:szCs w:val="40"/>
          <w:lang w:val="en-US" w:eastAsia="en-GB"/>
        </w:rPr>
      </w:pPr>
      <w:r>
        <w:rPr>
          <w:rFonts w:eastAsia="Times New Roman"/>
          <w:b/>
          <w:bCs/>
          <w:sz w:val="40"/>
          <w:szCs w:val="40"/>
          <w:lang w:val="en-US" w:eastAsia="en-GB"/>
        </w:rPr>
        <w:t xml:space="preserve">  Subject name:  Entrepreneurship  </w:t>
      </w:r>
    </w:p>
    <w:p>
      <w:pPr>
        <w:pStyle w:val="style0"/>
        <w:suppressAutoHyphens w:val="false"/>
        <w:spacing w:lineRule="auto" w:line="256"/>
        <w:jc w:val="center"/>
        <w:rPr>
          <w:rFonts w:eastAsia="Times New Roman"/>
          <w:b/>
          <w:bCs/>
          <w:sz w:val="40"/>
          <w:szCs w:val="40"/>
          <w:lang w:val="en-US" w:eastAsia="en-GB"/>
        </w:rPr>
      </w:pPr>
    </w:p>
    <w:p>
      <w:pPr>
        <w:pStyle w:val="style0"/>
        <w:suppressAutoHyphens w:val="false"/>
        <w:spacing w:lineRule="auto" w:line="256"/>
        <w:jc w:val="center"/>
        <w:rPr>
          <w:rFonts w:eastAsia="Times New Roman"/>
          <w:b/>
          <w:bCs/>
          <w:sz w:val="40"/>
          <w:szCs w:val="40"/>
          <w:lang w:val="en-US" w:eastAsia="en-GB"/>
        </w:rPr>
      </w:pPr>
      <w:r>
        <w:rPr>
          <w:rFonts w:eastAsia="Times New Roman"/>
          <w:b/>
          <w:bCs/>
          <w:sz w:val="40"/>
          <w:szCs w:val="40"/>
          <w:lang w:val="en-US" w:eastAsia="en-GB"/>
        </w:rPr>
        <w:t>Assessment -1</w:t>
      </w:r>
    </w:p>
    <w:p>
      <w:pPr>
        <w:pStyle w:val="style0"/>
        <w:suppressAutoHyphens w:val="false"/>
        <w:spacing w:lineRule="auto" w:line="256"/>
        <w:jc w:val="center"/>
        <w:rPr>
          <w:rFonts w:eastAsia="Times New Roman"/>
          <w:b/>
          <w:bCs/>
          <w:sz w:val="40"/>
          <w:szCs w:val="40"/>
          <w:lang w:val="en-US" w:eastAsia="en-GB"/>
        </w:rPr>
      </w:pPr>
    </w:p>
    <w:p>
      <w:pPr>
        <w:pStyle w:val="style0"/>
        <w:suppressAutoHyphens w:val="false"/>
        <w:spacing w:lineRule="auto" w:line="256"/>
        <w:jc w:val="center"/>
        <w:rPr>
          <w:rFonts w:eastAsia="Times New Roman"/>
          <w:b/>
          <w:bCs/>
          <w:sz w:val="40"/>
          <w:szCs w:val="40"/>
          <w:lang w:eastAsia="en-GB"/>
        </w:rPr>
      </w:pPr>
      <w:r>
        <w:rPr>
          <w:rFonts w:eastAsia="Times New Roman"/>
          <w:b/>
          <w:bCs/>
          <w:sz w:val="40"/>
          <w:szCs w:val="40"/>
          <w:lang w:val="en-US" w:eastAsia="en-GB"/>
        </w:rPr>
        <w:t xml:space="preserve">     Module code :   (LCMB7004)</w:t>
      </w:r>
    </w:p>
    <w:p>
      <w:pPr>
        <w:pStyle w:val="style0"/>
        <w:suppressAutoHyphens w:val="false"/>
        <w:spacing w:lineRule="auto" w:line="256"/>
        <w:jc w:val="center"/>
        <w:rPr>
          <w:rFonts w:eastAsia="Times New Roman"/>
          <w:b/>
          <w:bCs/>
          <w:sz w:val="40"/>
          <w:szCs w:val="40"/>
          <w:lang w:val="en-US" w:eastAsia="en-GB"/>
        </w:rPr>
      </w:pPr>
      <w:r>
        <w:rPr>
          <w:rFonts w:eastAsia="Times New Roman"/>
          <w:b/>
          <w:bCs/>
          <w:sz w:val="40"/>
          <w:szCs w:val="40"/>
          <w:lang w:val="en-US" w:eastAsia="en-GB"/>
        </w:rPr>
        <w:t xml:space="preserve"> </w:t>
      </w:r>
    </w:p>
    <w:p>
      <w:pPr>
        <w:pStyle w:val="style0"/>
        <w:suppressAutoHyphens w:val="false"/>
        <w:spacing w:lineRule="auto" w:line="256"/>
        <w:jc w:val="left"/>
        <w:rPr>
          <w:rFonts w:eastAsia="Times New Roman"/>
          <w:b/>
          <w:bCs/>
          <w:sz w:val="40"/>
          <w:szCs w:val="40"/>
          <w:lang w:eastAsia="en-GB"/>
        </w:rPr>
      </w:pPr>
      <w:r>
        <w:rPr>
          <w:rFonts w:eastAsia="Times New Roman"/>
          <w:b/>
          <w:bCs/>
          <w:sz w:val="40"/>
          <w:szCs w:val="40"/>
          <w:lang w:val="en-US" w:eastAsia="en-GB"/>
        </w:rPr>
        <w:t xml:space="preserve">                       Student id :        2227860</w:t>
      </w:r>
    </w:p>
    <w:p>
      <w:pPr>
        <w:pStyle w:val="style0"/>
        <w:suppressAutoHyphens w:val="false"/>
        <w:spacing w:lineRule="auto" w:line="256"/>
        <w:jc w:val="center"/>
        <w:rPr>
          <w:rFonts w:eastAsia="Times New Roman"/>
          <w:b/>
          <w:bCs/>
          <w:sz w:val="40"/>
          <w:szCs w:val="40"/>
          <w:lang w:val="en-US" w:eastAsia="en-GB"/>
        </w:rPr>
      </w:pPr>
    </w:p>
    <w:p>
      <w:pPr>
        <w:pStyle w:val="style0"/>
        <w:suppressAutoHyphens w:val="false"/>
        <w:spacing w:lineRule="auto" w:line="256"/>
        <w:jc w:val="center"/>
        <w:rPr>
          <w:rFonts w:cs="宋体" w:eastAsia="Times New Roman"/>
          <w:b/>
          <w:bCs/>
          <w:color w:val="000000"/>
          <w:sz w:val="28"/>
          <w:szCs w:val="28"/>
          <w:lang w:eastAsia="en-GB"/>
        </w:rPr>
      </w:pPr>
      <w:r>
        <w:rPr>
          <w:rFonts w:eastAsia="Times New Roman"/>
          <w:b/>
          <w:bCs/>
          <w:sz w:val="40"/>
          <w:szCs w:val="40"/>
          <w:lang w:val="en-US" w:eastAsia="en-GB"/>
        </w:rPr>
        <w:t xml:space="preserve">   Professor Name:    Gladius David Kulothungan</w:t>
      </w:r>
      <w:r>
        <w:rPr>
          <w:rFonts w:eastAsia="Times New Roman"/>
          <w:lang w:eastAsia="en-GB"/>
        </w:rPr>
        <w:br w:type="page"/>
      </w:r>
      <w:r>
        <w:rPr>
          <w:rFonts w:eastAsia="Times New Roman"/>
          <w:b/>
          <w:lang w:eastAsia="en-GB"/>
        </w:rPr>
        <w:t>Table of Contents</w:t>
      </w:r>
    </w:p>
    <w:p>
      <w:pPr>
        <w:pStyle w:val="style266"/>
        <w:rPr/>
      </w:pPr>
    </w:p>
    <w:p>
      <w:pPr>
        <w:pStyle w:val="style19"/>
        <w:tabs>
          <w:tab w:val="left" w:leader="none" w:pos="440"/>
          <w:tab w:val="right" w:leader="dot" w:pos="9016"/>
        </w:tabs>
        <w:rPr>
          <w:noProof/>
        </w:rPr>
      </w:pPr>
      <w:r>
        <w:rPr/>
        <w:fldChar w:fldCharType="begin"/>
      </w:r>
      <w:r>
        <w:instrText xml:space="preserve"> TOC \o "1-3" \h \z \u </w:instrText>
      </w:r>
      <w:r>
        <w:rPr/>
        <w:fldChar w:fldCharType="separate"/>
      </w:r>
      <w:r>
        <w:rPr/>
        <w:fldChar w:fldCharType="begin"/>
      </w:r>
      <w:r>
        <w:instrText xml:space="preserve"> HYPERLINK \l "_Toc141909334" </w:instrText>
      </w:r>
      <w:r>
        <w:rPr/>
        <w:fldChar w:fldCharType="separate"/>
      </w:r>
      <w:r>
        <w:rPr>
          <w:rStyle w:val="style85"/>
          <w:rFonts w:eastAsia="Times New Roman"/>
          <w:noProof/>
          <w:lang w:eastAsia="en-GB"/>
        </w:rPr>
        <w:t>1.</w:t>
      </w:r>
      <w:r>
        <w:rPr>
          <w:noProof/>
        </w:rPr>
        <w:tab/>
      </w:r>
      <w:r>
        <w:rPr>
          <w:rStyle w:val="style85"/>
          <w:rFonts w:eastAsia="Times New Roman"/>
          <w:noProof/>
          <w:lang w:eastAsia="en-GB"/>
        </w:rPr>
        <w:t>Introduction</w:t>
      </w:r>
      <w:r>
        <w:rPr>
          <w:noProof/>
          <w:webHidden/>
        </w:rPr>
        <w:tab/>
      </w:r>
      <w:r>
        <w:rPr>
          <w:noProof/>
          <w:webHidden/>
        </w:rPr>
        <w:fldChar w:fldCharType="begin"/>
      </w:r>
      <w:r>
        <w:rPr>
          <w:noProof/>
          <w:webHidden/>
        </w:rPr>
        <w:instrText xml:space="preserve"> PAGEREF _Toc141909334 \h </w:instrText>
      </w:r>
      <w:r>
        <w:rPr>
          <w:noProof/>
          <w:webHidden/>
        </w:rPr>
        <w:fldChar w:fldCharType="separate"/>
      </w:r>
      <w:r>
        <w:rPr>
          <w:noProof/>
          <w:webHidden/>
        </w:rPr>
        <w:t>2</w:t>
      </w:r>
      <w:r>
        <w:rPr>
          <w:noProof/>
          <w:webHidden/>
        </w:rPr>
        <w:fldChar w:fldCharType="end"/>
      </w:r>
      <w:r>
        <w:rPr/>
        <w:fldChar w:fldCharType="end"/>
      </w:r>
    </w:p>
    <w:p>
      <w:pPr>
        <w:pStyle w:val="style19"/>
        <w:tabs>
          <w:tab w:val="left" w:leader="none" w:pos="440"/>
          <w:tab w:val="right" w:leader="dot" w:pos="9016"/>
        </w:tabs>
        <w:rPr>
          <w:noProof/>
        </w:rPr>
      </w:pPr>
      <w:r>
        <w:rPr/>
        <w:fldChar w:fldCharType="begin"/>
      </w:r>
      <w:r>
        <w:instrText xml:space="preserve"> HYPERLINK \l "_Toc141909335" </w:instrText>
      </w:r>
      <w:r>
        <w:rPr/>
        <w:fldChar w:fldCharType="separate"/>
      </w:r>
      <w:r>
        <w:rPr>
          <w:rStyle w:val="style85"/>
          <w:rFonts w:eastAsia="Times New Roman"/>
          <w:noProof/>
          <w:lang w:eastAsia="en-GB"/>
        </w:rPr>
        <w:t>2.</w:t>
      </w:r>
      <w:r>
        <w:rPr>
          <w:noProof/>
        </w:rPr>
        <w:tab/>
      </w:r>
      <w:r>
        <w:rPr>
          <w:rStyle w:val="style85"/>
          <w:rFonts w:eastAsia="Times New Roman"/>
          <w:noProof/>
          <w:lang w:eastAsia="en-GB"/>
        </w:rPr>
        <w:t>Background of the Company</w:t>
      </w:r>
      <w:r>
        <w:rPr>
          <w:noProof/>
          <w:webHidden/>
        </w:rPr>
        <w:tab/>
      </w:r>
      <w:r>
        <w:rPr>
          <w:noProof/>
          <w:webHidden/>
        </w:rPr>
        <w:fldChar w:fldCharType="begin"/>
      </w:r>
      <w:r>
        <w:rPr>
          <w:noProof/>
          <w:webHidden/>
        </w:rPr>
        <w:instrText xml:space="preserve"> PAGEREF _Toc141909335 \h </w:instrText>
      </w:r>
      <w:r>
        <w:rPr>
          <w:noProof/>
          <w:webHidden/>
        </w:rPr>
        <w:fldChar w:fldCharType="separate"/>
      </w:r>
      <w:r>
        <w:rPr>
          <w:noProof/>
          <w:webHidden/>
        </w:rPr>
        <w:t>2</w:t>
      </w:r>
      <w:r>
        <w:rPr>
          <w:noProof/>
          <w:webHidden/>
        </w:rPr>
        <w:fldChar w:fldCharType="end"/>
      </w:r>
      <w:r>
        <w:rPr/>
        <w:fldChar w:fldCharType="end"/>
      </w:r>
    </w:p>
    <w:p>
      <w:pPr>
        <w:pStyle w:val="style19"/>
        <w:tabs>
          <w:tab w:val="left" w:leader="none" w:pos="440"/>
          <w:tab w:val="right" w:leader="dot" w:pos="9016"/>
        </w:tabs>
        <w:rPr>
          <w:noProof/>
        </w:rPr>
      </w:pPr>
      <w:r>
        <w:rPr/>
        <w:fldChar w:fldCharType="begin"/>
      </w:r>
      <w:r>
        <w:instrText xml:space="preserve"> HYPERLINK \l "_Toc141909336" </w:instrText>
      </w:r>
      <w:r>
        <w:rPr/>
        <w:fldChar w:fldCharType="separate"/>
      </w:r>
      <w:r>
        <w:rPr>
          <w:rStyle w:val="style85"/>
          <w:rFonts w:eastAsia="Times New Roman"/>
          <w:noProof/>
          <w:lang w:eastAsia="en-GB"/>
        </w:rPr>
        <w:t>3.</w:t>
      </w:r>
      <w:r>
        <w:rPr>
          <w:noProof/>
        </w:rPr>
        <w:tab/>
      </w:r>
      <w:r>
        <w:rPr>
          <w:rStyle w:val="style85"/>
          <w:rFonts w:eastAsia="Times New Roman"/>
          <w:noProof/>
          <w:lang w:eastAsia="en-GB"/>
        </w:rPr>
        <w:t>Conceptual Foundation for Enterprise and Entrepreneurship</w:t>
      </w:r>
      <w:r>
        <w:rPr>
          <w:noProof/>
          <w:webHidden/>
        </w:rPr>
        <w:tab/>
      </w:r>
      <w:r>
        <w:rPr>
          <w:noProof/>
          <w:webHidden/>
        </w:rPr>
        <w:fldChar w:fldCharType="begin"/>
      </w:r>
      <w:r>
        <w:rPr>
          <w:noProof/>
          <w:webHidden/>
        </w:rPr>
        <w:instrText xml:space="preserve"> PAGEREF _Toc141909336 \h </w:instrText>
      </w:r>
      <w:r>
        <w:rPr>
          <w:noProof/>
          <w:webHidden/>
        </w:rPr>
        <w:fldChar w:fldCharType="separate"/>
      </w:r>
      <w:r>
        <w:rPr>
          <w:noProof/>
          <w:webHidden/>
        </w:rPr>
        <w:t>3</w:t>
      </w:r>
      <w:r>
        <w:rPr>
          <w:noProof/>
          <w:webHidden/>
        </w:rPr>
        <w:fldChar w:fldCharType="end"/>
      </w:r>
      <w:r>
        <w:rPr/>
        <w:fldChar w:fldCharType="end"/>
      </w:r>
    </w:p>
    <w:p>
      <w:pPr>
        <w:pStyle w:val="style19"/>
        <w:tabs>
          <w:tab w:val="left" w:leader="none" w:pos="440"/>
          <w:tab w:val="right" w:leader="dot" w:pos="9016"/>
        </w:tabs>
        <w:rPr>
          <w:noProof/>
        </w:rPr>
      </w:pPr>
      <w:r>
        <w:rPr/>
        <w:fldChar w:fldCharType="begin"/>
      </w:r>
      <w:r>
        <w:instrText xml:space="preserve"> HYPERLINK \l "_Toc141909337" </w:instrText>
      </w:r>
      <w:r>
        <w:rPr/>
        <w:fldChar w:fldCharType="separate"/>
      </w:r>
      <w:r>
        <w:rPr>
          <w:rStyle w:val="style85"/>
          <w:rFonts w:eastAsia="Times New Roman"/>
          <w:noProof/>
          <w:lang w:eastAsia="en-GB"/>
        </w:rPr>
        <w:t>4.</w:t>
      </w:r>
      <w:r>
        <w:rPr>
          <w:noProof/>
        </w:rPr>
        <w:tab/>
      </w:r>
      <w:r>
        <w:rPr>
          <w:rStyle w:val="style85"/>
          <w:rFonts w:eastAsia="Times New Roman"/>
          <w:noProof/>
          <w:lang w:eastAsia="en-GB"/>
        </w:rPr>
        <w:t>Analysis and critical evaluation of concepts of entrepreneur and entrepreneurship – perspective of entrepreneur</w:t>
      </w:r>
      <w:r>
        <w:rPr>
          <w:noProof/>
          <w:webHidden/>
        </w:rPr>
        <w:tab/>
      </w:r>
      <w:r>
        <w:rPr>
          <w:noProof/>
          <w:webHidden/>
        </w:rPr>
        <w:fldChar w:fldCharType="begin"/>
      </w:r>
      <w:r>
        <w:rPr>
          <w:noProof/>
          <w:webHidden/>
        </w:rPr>
        <w:instrText xml:space="preserve"> PAGEREF _Toc141909337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016"/>
        </w:tabs>
        <w:rPr>
          <w:noProof/>
        </w:rPr>
      </w:pPr>
      <w:r>
        <w:rPr/>
        <w:fldChar w:fldCharType="begin"/>
      </w:r>
      <w:r>
        <w:instrText xml:space="preserve"> HYPERLINK \l "_Toc141909338" </w:instrText>
      </w:r>
      <w:r>
        <w:rPr/>
        <w:fldChar w:fldCharType="separate"/>
      </w:r>
      <w:r>
        <w:rPr>
          <w:rStyle w:val="style85"/>
          <w:rFonts w:eastAsia="Times New Roman"/>
          <w:noProof/>
          <w:lang w:eastAsia="en-GB"/>
        </w:rPr>
        <w:t>5. Conceptual foundation of personality traits theories - with examples</w:t>
      </w:r>
      <w:r>
        <w:rPr>
          <w:noProof/>
          <w:webHidden/>
        </w:rPr>
        <w:tab/>
      </w:r>
      <w:r>
        <w:rPr>
          <w:noProof/>
          <w:webHidden/>
        </w:rPr>
        <w:fldChar w:fldCharType="begin"/>
      </w:r>
      <w:r>
        <w:rPr>
          <w:noProof/>
          <w:webHidden/>
        </w:rPr>
        <w:instrText xml:space="preserve"> PAGEREF _Toc141909338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016"/>
        </w:tabs>
        <w:rPr>
          <w:noProof/>
        </w:rPr>
      </w:pPr>
      <w:r>
        <w:rPr/>
        <w:fldChar w:fldCharType="begin"/>
      </w:r>
      <w:r>
        <w:instrText xml:space="preserve"> HYPERLINK \l "_Toc141909339" </w:instrText>
      </w:r>
      <w:r>
        <w:rPr/>
        <w:fldChar w:fldCharType="separate"/>
      </w:r>
      <w:r>
        <w:rPr>
          <w:rStyle w:val="style85"/>
          <w:rFonts w:eastAsia="Times New Roman"/>
          <w:noProof/>
          <w:lang w:eastAsia="en-GB"/>
        </w:rPr>
        <w:t>6. Traits, characteristics, attributes and motivations of entrepreneurs</w:t>
      </w:r>
      <w:r>
        <w:rPr>
          <w:noProof/>
          <w:webHidden/>
        </w:rPr>
        <w:tab/>
      </w:r>
      <w:r>
        <w:rPr>
          <w:noProof/>
          <w:webHidden/>
        </w:rPr>
        <w:fldChar w:fldCharType="begin"/>
      </w:r>
      <w:r>
        <w:rPr>
          <w:noProof/>
          <w:webHidden/>
        </w:rPr>
        <w:instrText xml:space="preserve"> PAGEREF _Toc141909339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016"/>
        </w:tabs>
        <w:rPr>
          <w:noProof/>
        </w:rPr>
      </w:pPr>
      <w:r>
        <w:rPr/>
        <w:fldChar w:fldCharType="begin"/>
      </w:r>
      <w:r>
        <w:instrText xml:space="preserve"> HYPERLINK \l "_Toc141909340" </w:instrText>
      </w:r>
      <w:r>
        <w:rPr/>
        <w:fldChar w:fldCharType="separate"/>
      </w:r>
      <w:r>
        <w:rPr>
          <w:rStyle w:val="style85"/>
          <w:rFonts w:eastAsia="Times New Roman"/>
          <w:noProof/>
          <w:lang w:eastAsia="en-GB"/>
        </w:rPr>
        <w:t>7. Conceptual foundations of for profit and not for profit organisations with examples</w:t>
      </w:r>
      <w:r>
        <w:rPr>
          <w:noProof/>
          <w:webHidden/>
        </w:rPr>
        <w:tab/>
      </w:r>
      <w:r>
        <w:rPr>
          <w:noProof/>
          <w:webHidden/>
        </w:rPr>
        <w:fldChar w:fldCharType="begin"/>
      </w:r>
      <w:r>
        <w:rPr>
          <w:noProof/>
          <w:webHidden/>
        </w:rPr>
        <w:instrText xml:space="preserve"> PAGEREF _Toc141909340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016"/>
        </w:tabs>
        <w:rPr>
          <w:noProof/>
        </w:rPr>
      </w:pPr>
      <w:r>
        <w:rPr/>
        <w:fldChar w:fldCharType="begin"/>
      </w:r>
      <w:r>
        <w:instrText xml:space="preserve"> HYPERLINK \l "_Toc141909341" </w:instrText>
      </w:r>
      <w:r>
        <w:rPr/>
        <w:fldChar w:fldCharType="separate"/>
      </w:r>
      <w:r>
        <w:rPr>
          <w:rStyle w:val="style85"/>
          <w:rFonts w:eastAsia="Times New Roman"/>
          <w:noProof/>
          <w:lang w:eastAsia="en-GB"/>
        </w:rPr>
        <w:t>8. Critical analysis of founders’ values in for profit and not for profit organisations</w:t>
      </w:r>
      <w:r>
        <w:rPr>
          <w:noProof/>
          <w:webHidden/>
        </w:rPr>
        <w:tab/>
      </w:r>
      <w:r>
        <w:rPr>
          <w:noProof/>
          <w:webHidden/>
        </w:rPr>
        <w:fldChar w:fldCharType="begin"/>
      </w:r>
      <w:r>
        <w:rPr>
          <w:noProof/>
          <w:webHidden/>
        </w:rPr>
        <w:instrText xml:space="preserve"> PAGEREF _Toc141909341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016"/>
        </w:tabs>
        <w:rPr>
          <w:noProof/>
        </w:rPr>
      </w:pPr>
      <w:r>
        <w:rPr/>
        <w:fldChar w:fldCharType="begin"/>
      </w:r>
      <w:r>
        <w:instrText xml:space="preserve"> HYPERLINK \l "_Toc141909342" </w:instrText>
      </w:r>
      <w:r>
        <w:rPr/>
        <w:fldChar w:fldCharType="separate"/>
      </w:r>
      <w:r>
        <w:rPr>
          <w:rStyle w:val="style85"/>
          <w:rFonts w:eastAsia="Times New Roman"/>
          <w:noProof/>
          <w:lang w:eastAsia="en-GB"/>
        </w:rPr>
        <w:t>9. Conclusion</w:t>
      </w:r>
      <w:r>
        <w:rPr>
          <w:noProof/>
          <w:webHidden/>
        </w:rPr>
        <w:tab/>
      </w:r>
      <w:r>
        <w:rPr>
          <w:noProof/>
          <w:webHidden/>
        </w:rPr>
        <w:fldChar w:fldCharType="begin"/>
      </w:r>
      <w:r>
        <w:rPr>
          <w:noProof/>
          <w:webHidden/>
        </w:rPr>
        <w:instrText xml:space="preserve"> PAGEREF _Toc141909342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016"/>
        </w:tabs>
        <w:rPr>
          <w:noProof/>
        </w:rPr>
      </w:pPr>
      <w:r>
        <w:rPr/>
        <w:fldChar w:fldCharType="begin"/>
      </w:r>
      <w:r>
        <w:instrText xml:space="preserve"> HYPERLINK \l "_Toc141909343" </w:instrText>
      </w:r>
      <w:r>
        <w:rPr/>
        <w:fldChar w:fldCharType="separate"/>
      </w:r>
      <w:r>
        <w:rPr>
          <w:rStyle w:val="style85"/>
          <w:rFonts w:eastAsia="Times New Roman"/>
          <w:noProof/>
          <w:lang w:eastAsia="en-GB"/>
        </w:rPr>
        <w:t>10. References</w:t>
      </w:r>
      <w:r>
        <w:rPr>
          <w:noProof/>
          <w:webHidden/>
        </w:rPr>
        <w:tab/>
      </w:r>
      <w:r>
        <w:rPr>
          <w:noProof/>
          <w:webHidden/>
        </w:rPr>
        <w:fldChar w:fldCharType="begin"/>
      </w:r>
      <w:r>
        <w:rPr>
          <w:noProof/>
          <w:webHidden/>
        </w:rPr>
        <w:instrText xml:space="preserve"> PAGEREF _Toc141909343 \h </w:instrText>
      </w:r>
      <w:r>
        <w:rPr>
          <w:noProof/>
          <w:webHidden/>
        </w:rPr>
        <w:fldChar w:fldCharType="separate"/>
      </w:r>
      <w:r>
        <w:rPr>
          <w:noProof/>
          <w:webHidden/>
        </w:rPr>
        <w:t>9</w:t>
      </w:r>
      <w:r>
        <w:rPr>
          <w:noProof/>
          <w:webHidden/>
        </w:rPr>
        <w:fldChar w:fldCharType="end"/>
      </w:r>
      <w:r>
        <w:rPr/>
        <w:fldChar w:fldCharType="end"/>
      </w:r>
    </w:p>
    <w:p>
      <w:pPr>
        <w:pStyle w:val="style0"/>
        <w:rPr/>
      </w:pPr>
      <w:r>
        <w:rPr>
          <w:b/>
          <w:bCs/>
          <w:noProof/>
        </w:rPr>
        <w:fldChar w:fldCharType="end"/>
      </w:r>
    </w:p>
    <w:p>
      <w:pPr>
        <w:pStyle w:val="style0"/>
        <w:suppressAutoHyphens w:val="false"/>
        <w:spacing w:lineRule="auto" w:line="256"/>
        <w:jc w:val="center"/>
        <w:rPr>
          <w:rFonts w:cs="宋体" w:eastAsia="Times New Roman"/>
          <w:b/>
          <w:bCs/>
          <w:color w:val="000000"/>
          <w:sz w:val="28"/>
          <w:szCs w:val="28"/>
          <w:lang w:eastAsia="en-GB"/>
        </w:rPr>
      </w:pPr>
    </w:p>
    <w:bookmarkStart w:id="0" w:name="_Toc141909334"/>
    <w:p>
      <w:pPr>
        <w:pStyle w:val="style0"/>
        <w:suppressAutoHyphens w:val="false"/>
        <w:spacing w:lineRule="auto" w:line="256"/>
        <w:jc w:val="left"/>
        <w:rPr>
          <w:rFonts w:cs="宋体" w:eastAsia="Times New Roman"/>
          <w:b/>
          <w:bCs/>
          <w:color w:val="000000"/>
          <w:sz w:val="28"/>
          <w:szCs w:val="28"/>
          <w:lang w:eastAsia="en-GB"/>
        </w:rPr>
      </w:pPr>
      <w:r>
        <w:rPr>
          <w:rFonts w:eastAsia="Times New Roman"/>
          <w:lang w:eastAsia="en-GB"/>
        </w:rPr>
        <w:br w:type="page"/>
      </w:r>
    </w:p>
    <w:bookmarkStart w:id="1" w:name="_GoBack"/>
    <w:bookmarkEnd w:id="1"/>
    <w:p>
      <w:pPr>
        <w:pStyle w:val="style1"/>
        <w:numPr>
          <w:ilvl w:val="0"/>
          <w:numId w:val="1"/>
        </w:numPr>
        <w:rPr>
          <w:rFonts w:eastAsia="Times New Roman"/>
          <w:lang w:eastAsia="en-GB"/>
        </w:rPr>
      </w:pPr>
      <w:r>
        <w:rPr>
          <w:rFonts w:eastAsia="Times New Roman"/>
          <w:lang w:eastAsia="en-GB"/>
        </w:rPr>
        <w:t>Introduction</w:t>
      </w:r>
      <w:bookmarkEnd w:id="0"/>
      <w:r>
        <w:rPr>
          <w:rFonts w:eastAsia="Times New Roman"/>
          <w:lang w:eastAsia="en-GB"/>
        </w:rPr>
        <w:t> </w:t>
      </w:r>
    </w:p>
    <w:p>
      <w:pPr>
        <w:pStyle w:val="style0"/>
        <w:rPr>
          <w:lang w:eastAsia="en-GB"/>
        </w:rPr>
      </w:pPr>
      <w:r>
        <w:rPr>
          <w:lang w:eastAsia="en-GB"/>
        </w:rPr>
        <w:t>An entrepreneur is an individual who creates new business bringing most of the risk and enjoying the reward. The process of setting up the business is regarded as entrepreneurship</w:t>
      </w:r>
      <w:r>
        <w:rPr>
          <w:lang w:eastAsia="en-GB"/>
        </w:rPr>
        <w:t xml:space="preserve"> (</w:t>
      </w:r>
      <w:r>
        <w:rPr>
          <w:rFonts w:cs="Arial"/>
          <w:shd w:val="clear" w:color="auto" w:fill="ffffff"/>
        </w:rPr>
        <w:t xml:space="preserve">Dobson, </w:t>
      </w:r>
      <w:r>
        <w:rPr>
          <w:rFonts w:cs="Arial"/>
          <w:shd w:val="clear" w:color="auto" w:fill="ffffff"/>
        </w:rPr>
        <w:t>2015</w:t>
      </w:r>
      <w:r>
        <w:rPr>
          <w:lang w:eastAsia="en-GB"/>
        </w:rPr>
        <w:t>)</w:t>
      </w:r>
      <w:r>
        <w:rPr>
          <w:lang w:eastAsia="en-GB"/>
        </w:rPr>
        <w:t xml:space="preserve">. In the development of any economy entrepreneurs play a significant role as the individual with the help of the team and using the skill or initiative and dissipating the needs and bringing ideas to the market. Entrepreneurship which proves successful in the market by taking the risk and creating a </w:t>
      </w:r>
      <w:r>
        <w:rPr>
          <w:lang w:eastAsia="en-GB"/>
        </w:rPr>
        <w:t>Startup</w:t>
      </w:r>
      <w:r>
        <w:rPr>
          <w:lang w:eastAsia="en-GB"/>
        </w:rPr>
        <w:t xml:space="preserve"> is rewarded with growth opportunity and profit. The UK is a developed economy and entrepreneurship in such a company provides appropriate resources and opportunity to the entrepreneurs for growth. By using land or resources and other inevitable resources like capital and Labour entrepreneurs combine the Asset to provide service. </w:t>
      </w:r>
    </w:p>
    <w:p>
      <w:pPr>
        <w:pStyle w:val="style0"/>
        <w:rPr>
          <w:lang w:eastAsia="en-GB"/>
        </w:rPr>
      </w:pPr>
      <w:r>
        <w:rPr>
          <w:lang w:eastAsia="en-GB"/>
        </w:rPr>
        <w:t xml:space="preserve">The current study focuses on one such company based in London called lollipop. The company has focused on making the business operation profitable by focusing on the issue of grocery shopping and using artificial intelligence as the technology to mitigate the issue. In addition, the study also highlights and critically evaluates the concept of entrepreneur and entrepreneurship from the perspective of an entrepreneur and also highlights the conceptual foundation of personality trait theory. Additionally different characteristics and attributes </w:t>
      </w:r>
      <w:r>
        <w:rPr>
          <w:lang w:eastAsia="en-GB"/>
        </w:rPr>
        <w:t>as</w:t>
      </w:r>
      <w:r>
        <w:rPr>
          <w:lang w:eastAsia="en-GB"/>
        </w:rPr>
        <w:t xml:space="preserve"> well as motivations of entrepreneurs have been highlighted by taking into consideration the case example of lollipop. Lastly the conceptual foundation of for profit and not for profit organisations has been highlighted where the value of the founder is given Prime Focus in the development of the organisation.</w:t>
      </w:r>
    </w:p>
    <w:bookmarkStart w:id="2" w:name="_Toc141909335"/>
    <w:p>
      <w:pPr>
        <w:pStyle w:val="style1"/>
        <w:numPr>
          <w:ilvl w:val="0"/>
          <w:numId w:val="1"/>
        </w:numPr>
        <w:rPr>
          <w:rFonts w:eastAsia="Times New Roman"/>
          <w:lang w:eastAsia="en-GB"/>
        </w:rPr>
      </w:pPr>
      <w:r>
        <w:rPr>
          <w:rFonts w:eastAsia="Times New Roman"/>
          <w:lang w:eastAsia="en-GB"/>
        </w:rPr>
        <w:t xml:space="preserve">Background </w:t>
      </w:r>
      <w:r>
        <w:rPr>
          <w:rFonts w:eastAsia="Times New Roman"/>
          <w:lang w:eastAsia="en-GB"/>
        </w:rPr>
        <w:t>of</w:t>
      </w:r>
      <w:r>
        <w:rPr>
          <w:rFonts w:eastAsia="Times New Roman"/>
          <w:lang w:eastAsia="en-GB"/>
        </w:rPr>
        <w:t xml:space="preserve"> </w:t>
      </w:r>
      <w:r>
        <w:rPr>
          <w:rFonts w:eastAsia="Times New Roman"/>
          <w:lang w:eastAsia="en-GB"/>
        </w:rPr>
        <w:t>the</w:t>
      </w:r>
      <w:r>
        <w:rPr>
          <w:rFonts w:eastAsia="Times New Roman"/>
          <w:lang w:eastAsia="en-GB"/>
        </w:rPr>
        <w:t xml:space="preserve"> Company</w:t>
      </w:r>
      <w:bookmarkEnd w:id="2"/>
    </w:p>
    <w:p>
      <w:pPr>
        <w:pStyle w:val="style0"/>
        <w:rPr>
          <w:lang w:eastAsia="en-GB"/>
        </w:rPr>
      </w:pPr>
      <w:r>
        <w:rPr>
          <w:lang w:eastAsia="en-GB"/>
        </w:rPr>
        <w:t xml:space="preserve">Lollipop is an online grocery shopping application which was founded by the CEO belonging to the </w:t>
      </w:r>
      <w:r>
        <w:rPr>
          <w:lang w:eastAsia="en-GB"/>
        </w:rPr>
        <w:t>fintech</w:t>
      </w:r>
      <w:r>
        <w:rPr>
          <w:lang w:eastAsia="en-GB"/>
        </w:rPr>
        <w:t xml:space="preserve"> organisation. The company has focused on providing the consumer with a one stop solution and enabled the consumer to have a plan for the meal and do the grocery shopping accordingly</w:t>
      </w:r>
      <w:r>
        <w:rPr>
          <w:lang w:eastAsia="en-GB"/>
        </w:rPr>
        <w:t xml:space="preserve"> (</w:t>
      </w:r>
      <w:r>
        <w:rPr>
          <w:rFonts w:cs="Arial"/>
          <w:shd w:val="clear" w:color="auto" w:fill="ffffff"/>
        </w:rPr>
        <w:t xml:space="preserve">Dobson, </w:t>
      </w:r>
      <w:r>
        <w:rPr>
          <w:rFonts w:cs="Arial"/>
          <w:shd w:val="clear" w:color="auto" w:fill="ffffff"/>
        </w:rPr>
        <w:t>2015</w:t>
      </w:r>
      <w:r>
        <w:rPr>
          <w:lang w:eastAsia="en-GB"/>
        </w:rPr>
        <w:t>)</w:t>
      </w:r>
      <w:r>
        <w:rPr>
          <w:lang w:eastAsia="en-GB"/>
        </w:rPr>
        <w:t xml:space="preserve">. The company centralises meal planning and cooking as well as shopping in one application and primarily focuses on busy families with children. Bringing the innovative solution to the consumer the business has been able to help the user in constructing the shopping list for meals they want to cook and provide the means to the consumer to </w:t>
      </w:r>
      <w:r>
        <w:rPr>
          <w:lang w:eastAsia="en-GB"/>
        </w:rPr>
        <w:t>have the product in the grocery basket which is further delivered through partnership with Sainsbury</w:t>
      </w:r>
      <w:r>
        <w:rPr>
          <w:lang w:eastAsia="en-GB"/>
        </w:rPr>
        <w:t xml:space="preserve"> (</w:t>
      </w:r>
      <w:r>
        <w:rPr>
          <w:rFonts w:cs="Arial"/>
          <w:shd w:val="clear" w:color="auto" w:fill="ffffff"/>
        </w:rPr>
        <w:t xml:space="preserve">Broussard, </w:t>
      </w:r>
      <w:r>
        <w:rPr>
          <w:rFonts w:cs="Arial"/>
          <w:shd w:val="clear" w:color="auto" w:fill="ffffff"/>
        </w:rPr>
        <w:t>2018</w:t>
      </w:r>
      <w:r>
        <w:rPr>
          <w:lang w:eastAsia="en-GB"/>
        </w:rPr>
        <w:t>)</w:t>
      </w:r>
      <w:r>
        <w:rPr>
          <w:lang w:eastAsia="en-GB"/>
        </w:rPr>
        <w:t xml:space="preserve">. </w:t>
      </w:r>
    </w:p>
    <w:p>
      <w:pPr>
        <w:pStyle w:val="style0"/>
        <w:rPr>
          <w:lang w:eastAsia="en-GB"/>
        </w:rPr>
      </w:pPr>
      <w:r>
        <w:rPr>
          <w:lang w:eastAsia="en-GB"/>
        </w:rPr>
        <w:t>For listing the product in the shopping portion the business has made the partnership and the company is made available with more than 30000 stock items. Use of Artificial Intelligence and Technology map the ingredient from the shopping list of the consumer and the customer is based on the book slot and are able to check the arrival of the product and their availability</w:t>
      </w:r>
      <w:r>
        <w:rPr>
          <w:lang w:eastAsia="en-GB"/>
        </w:rPr>
        <w:t xml:space="preserve"> (</w:t>
      </w:r>
      <w:r>
        <w:rPr>
          <w:rFonts w:cs="Arial"/>
          <w:shd w:val="clear" w:color="auto" w:fill="ffffff"/>
        </w:rPr>
        <w:t xml:space="preserve">Tran, </w:t>
      </w:r>
      <w:r>
        <w:rPr>
          <w:rFonts w:cs="Arial"/>
          <w:shd w:val="clear" w:color="auto" w:fill="ffffff"/>
        </w:rPr>
        <w:t>2019</w:t>
      </w:r>
      <w:r>
        <w:rPr>
          <w:lang w:eastAsia="en-GB"/>
        </w:rPr>
        <w:t>)</w:t>
      </w:r>
      <w:r>
        <w:rPr>
          <w:lang w:eastAsia="en-GB"/>
        </w:rPr>
        <w:t>. The revenue model of the company is a Commission charged on every order. In the future the business is also focusing on incorporating a subscription model for the power users.</w:t>
      </w:r>
    </w:p>
    <w:bookmarkStart w:id="3" w:name="_Toc141909336"/>
    <w:p>
      <w:pPr>
        <w:pStyle w:val="style1"/>
        <w:numPr>
          <w:ilvl w:val="0"/>
          <w:numId w:val="1"/>
        </w:numPr>
        <w:rPr>
          <w:rFonts w:eastAsia="Times New Roman"/>
          <w:lang w:eastAsia="en-GB"/>
        </w:rPr>
      </w:pPr>
      <w:r>
        <w:rPr>
          <w:rFonts w:eastAsia="Times New Roman"/>
          <w:lang w:eastAsia="en-GB"/>
        </w:rPr>
        <w:t>Conceptual Foundation for Enterprise and Entrepreneurship</w:t>
      </w:r>
      <w:bookmarkEnd w:id="3"/>
      <w:r>
        <w:rPr>
          <w:rFonts w:eastAsia="Times New Roman"/>
          <w:lang w:eastAsia="en-GB"/>
        </w:rPr>
        <w:t> </w:t>
      </w:r>
    </w:p>
    <w:p>
      <w:pPr>
        <w:pStyle w:val="style0"/>
        <w:rPr>
          <w:lang w:eastAsia="en-GB"/>
        </w:rPr>
      </w:pPr>
      <w:r>
        <w:rPr>
          <w:lang w:eastAsia="en-GB"/>
        </w:rPr>
        <w:t xml:space="preserve">An entrepreneur is </w:t>
      </w:r>
      <w:r>
        <w:rPr>
          <w:lang w:eastAsia="en-GB"/>
        </w:rPr>
        <w:t>someone who takes the initiative by creating a new business venture and they have the unique ability of identifying opportunity in the market and have the passion to drive and pursue the opportunity. Entrepreneurs are risk taker who is winning to take the chances and put in the hard work and skill for making the vision to reality</w:t>
      </w:r>
      <w:r>
        <w:rPr>
          <w:lang w:eastAsia="en-GB"/>
        </w:rPr>
        <w:t xml:space="preserve"> (</w:t>
      </w:r>
      <w:r>
        <w:rPr>
          <w:rFonts w:cs="Arial"/>
          <w:shd w:val="clear" w:color="auto" w:fill="ffffff"/>
        </w:rPr>
        <w:t>Gedik</w:t>
      </w:r>
      <w:r>
        <w:rPr>
          <w:rFonts w:cs="Arial"/>
          <w:shd w:val="clear" w:color="auto" w:fill="ffffff"/>
        </w:rPr>
        <w:t xml:space="preserve"> </w:t>
      </w:r>
      <w:r>
        <w:rPr>
          <w:rFonts w:cs="Arial"/>
          <w:i/>
          <w:shd w:val="clear" w:color="auto" w:fill="ffffff"/>
        </w:rPr>
        <w:t xml:space="preserve">et al., </w:t>
      </w:r>
      <w:r>
        <w:rPr>
          <w:rFonts w:cs="Arial"/>
          <w:shd w:val="clear" w:color="auto" w:fill="ffffff"/>
        </w:rPr>
        <w:t>2015</w:t>
      </w:r>
      <w:r>
        <w:rPr>
          <w:lang w:eastAsia="en-GB"/>
        </w:rPr>
        <w:t>)</w:t>
      </w:r>
      <w:r>
        <w:rPr>
          <w:lang w:eastAsia="en-GB"/>
        </w:rPr>
        <w:t>. The business is usually started by taking risk and chance and putting in the hard work to fill the gap in the market. Business plan is developed by using the skill and it is also used in rising for under to start the business. On time and money is invested by the entrepreneurs to get the business up and running. Entrepreneurship however is associated with small businesses and it can be applied to any type or size of organisation.</w:t>
      </w:r>
    </w:p>
    <w:bookmarkStart w:id="4" w:name="_Toc141909337"/>
    <w:p>
      <w:pPr>
        <w:pStyle w:val="style1"/>
        <w:numPr>
          <w:ilvl w:val="0"/>
          <w:numId w:val="1"/>
        </w:numPr>
        <w:rPr>
          <w:rFonts w:eastAsia="Times New Roman"/>
          <w:lang w:eastAsia="en-GB"/>
        </w:rPr>
      </w:pPr>
      <w:r>
        <w:rPr>
          <w:rFonts w:eastAsia="Times New Roman"/>
          <w:lang w:eastAsia="en-GB"/>
        </w:rPr>
        <w:t>Analysis and critical evaluation of concepts of entrepreneur and entrepreneurship – perspective of entrepreneur</w:t>
      </w:r>
      <w:bookmarkEnd w:id="4"/>
      <w:r>
        <w:rPr>
          <w:rFonts w:eastAsia="Times New Roman"/>
          <w:lang w:eastAsia="en-GB"/>
        </w:rPr>
        <w:t> </w:t>
      </w:r>
    </w:p>
    <w:p>
      <w:pPr>
        <w:pStyle w:val="style0"/>
        <w:rPr>
          <w:lang w:eastAsia="en-GB"/>
        </w:rPr>
      </w:pPr>
      <w:r>
        <w:rPr>
          <w:lang w:eastAsia="en-GB"/>
        </w:rPr>
        <w:t xml:space="preserve">After the establishment of the business the entrepreneurs become responsible for managing different aspect of the business as a create service or product that meet the requirement of the consumer and </w:t>
      </w:r>
      <w:r>
        <w:rPr>
          <w:lang w:eastAsia="en-GB"/>
        </w:rPr>
        <w:t>tha</w:t>
      </w:r>
      <w:r>
        <w:rPr>
          <w:lang w:eastAsia="en-GB"/>
        </w:rPr>
        <w:t>t the same time manage the employee. Handling finance and making important decisions provide direction to the growth and development of the company</w:t>
      </w:r>
      <w:r>
        <w:rPr>
          <w:lang w:eastAsia="en-GB"/>
        </w:rPr>
        <w:t xml:space="preserve"> (</w:t>
      </w:r>
      <w:r>
        <w:rPr>
          <w:rFonts w:cs="Arial"/>
          <w:shd w:val="clear" w:color="auto" w:fill="ffffff"/>
        </w:rPr>
        <w:t>Sarasvathy</w:t>
      </w:r>
      <w:r>
        <w:rPr>
          <w:rFonts w:cs="Arial"/>
          <w:shd w:val="clear" w:color="auto" w:fill="ffffff"/>
        </w:rPr>
        <w:t xml:space="preserve"> </w:t>
      </w:r>
      <w:r>
        <w:rPr>
          <w:rFonts w:cs="Arial"/>
          <w:i/>
          <w:shd w:val="clear" w:color="auto" w:fill="ffffff"/>
        </w:rPr>
        <w:t xml:space="preserve">et al., </w:t>
      </w:r>
      <w:r>
        <w:rPr>
          <w:rFonts w:cs="Arial"/>
          <w:shd w:val="clear" w:color="auto" w:fill="ffffff"/>
        </w:rPr>
        <w:t>2013</w:t>
      </w:r>
      <w:r>
        <w:rPr>
          <w:lang w:eastAsia="en-GB"/>
        </w:rPr>
        <w:t>)</w:t>
      </w:r>
      <w:r>
        <w:rPr>
          <w:lang w:eastAsia="en-GB"/>
        </w:rPr>
        <w:t xml:space="preserve">. Entrepreneurship on the other hand refers to the process of managing and creating new business ventures to actual financial success and making a positive impact on the society. It involves identifying the opportunity in the market and developing the business plan. By </w:t>
      </w:r>
      <w:r>
        <w:rPr>
          <w:lang w:eastAsia="en-GB"/>
        </w:rPr>
        <w:t xml:space="preserve">creating product and reasoning capital the entrepreneurs efficiently manage the employee and focus on </w:t>
      </w:r>
      <w:r>
        <w:rPr>
          <w:lang w:eastAsia="en-GB"/>
        </w:rPr>
        <w:t xml:space="preserve">the </w:t>
      </w:r>
      <w:r>
        <w:rPr>
          <w:lang w:eastAsia="en-GB"/>
        </w:rPr>
        <w:t>everyday</w:t>
      </w:r>
      <w:r>
        <w:rPr>
          <w:lang w:eastAsia="en-GB"/>
        </w:rPr>
        <w:t xml:space="preserve"> business operation</w:t>
      </w:r>
      <w:r>
        <w:rPr>
          <w:lang w:eastAsia="en-GB"/>
        </w:rPr>
        <w:t>. Successful entrepreneurs are known for their ability to adapt to the change in the market and taking calculated risk helps them to deal with the challenge</w:t>
      </w:r>
      <w:r>
        <w:rPr>
          <w:lang w:eastAsia="en-GB"/>
        </w:rPr>
        <w:t xml:space="preserve"> (</w:t>
      </w:r>
      <w:r>
        <w:rPr>
          <w:rFonts w:cs="Arial"/>
          <w:shd w:val="clear" w:color="auto" w:fill="ffffff"/>
        </w:rPr>
        <w:t>Hassan</w:t>
      </w:r>
      <w:r>
        <w:rPr>
          <w:rFonts w:cs="Arial"/>
          <w:shd w:val="clear" w:color="auto" w:fill="ffffff"/>
        </w:rPr>
        <w:t xml:space="preserve"> </w:t>
      </w:r>
      <w:r>
        <w:rPr>
          <w:rFonts w:cs="Arial"/>
          <w:i/>
          <w:shd w:val="clear" w:color="auto" w:fill="ffffff"/>
        </w:rPr>
        <w:t xml:space="preserve">et al., </w:t>
      </w:r>
      <w:r>
        <w:rPr>
          <w:rFonts w:cs="Arial"/>
          <w:shd w:val="clear" w:color="auto" w:fill="ffffff"/>
        </w:rPr>
        <w:t>2021</w:t>
      </w:r>
      <w:r>
        <w:rPr>
          <w:lang w:eastAsia="en-GB"/>
        </w:rPr>
        <w:t>)</w:t>
      </w:r>
      <w:r>
        <w:rPr>
          <w:lang w:eastAsia="en-GB"/>
        </w:rPr>
        <w:t>. Entrepreneurship is essential to the development of an economy as it creates job opportunities and generates weal</w:t>
      </w:r>
      <w:r>
        <w:rPr>
          <w:lang w:eastAsia="en-GB"/>
        </w:rPr>
        <w:t xml:space="preserve">th as well as Foster innovation. </w:t>
      </w:r>
      <w:r>
        <w:rPr>
          <w:lang w:eastAsia="en-GB"/>
        </w:rPr>
        <w:t xml:space="preserve">Personality of an individual describes a unique thought and pattern of feeling as well as behaviour which distinguishes an individual from another. The product of both biological and external environments is extremely consistent throughout the life of an individual and it provides the opportunity for the foundation of a personality. The personality characteristics of entrepreneurs include consistency, </w:t>
      </w:r>
      <w:r>
        <w:rPr>
          <w:lang w:eastAsia="en-GB"/>
        </w:rPr>
        <w:t>order,</w:t>
      </w:r>
      <w:r>
        <w:rPr>
          <w:lang w:eastAsia="en-GB"/>
        </w:rPr>
        <w:t xml:space="preserve"> multiple expressions and effective decision making quality. In terms of the development of personality there are different theories associated</w:t>
      </w:r>
      <w:r>
        <w:rPr>
          <w:lang w:eastAsia="en-GB"/>
        </w:rPr>
        <w:t xml:space="preserve"> (</w:t>
      </w:r>
      <w:r>
        <w:rPr>
          <w:rFonts w:cs="Arial"/>
          <w:shd w:val="clear" w:color="auto" w:fill="ffffff"/>
        </w:rPr>
        <w:t>Barazandeh</w:t>
      </w:r>
      <w:r>
        <w:rPr>
          <w:rFonts w:cs="Arial"/>
          <w:shd w:val="clear" w:color="auto" w:fill="ffffff"/>
        </w:rPr>
        <w:t xml:space="preserve"> </w:t>
      </w:r>
      <w:r>
        <w:rPr>
          <w:rFonts w:cs="Arial"/>
          <w:i/>
          <w:shd w:val="clear" w:color="auto" w:fill="ffffff"/>
        </w:rPr>
        <w:t>et al</w:t>
      </w:r>
      <w:r>
        <w:rPr>
          <w:rFonts w:cs="Arial"/>
          <w:i/>
          <w:shd w:val="clear" w:color="auto" w:fill="ffffff"/>
        </w:rPr>
        <w:t>,.</w:t>
      </w:r>
      <w:r>
        <w:rPr>
          <w:rFonts w:cs="Arial"/>
          <w:i/>
          <w:shd w:val="clear" w:color="auto" w:fill="ffffff"/>
        </w:rPr>
        <w:t xml:space="preserve"> </w:t>
      </w:r>
      <w:r>
        <w:rPr>
          <w:rFonts w:cs="Arial"/>
          <w:shd w:val="clear" w:color="auto" w:fill="ffffff"/>
        </w:rPr>
        <w:t>2015</w:t>
      </w:r>
      <w:r>
        <w:rPr>
          <w:lang w:eastAsia="en-GB"/>
        </w:rPr>
        <w:t>)</w:t>
      </w:r>
      <w:r>
        <w:rPr>
          <w:lang w:eastAsia="en-GB"/>
        </w:rPr>
        <w:t>.</w:t>
      </w:r>
    </w:p>
    <w:bookmarkStart w:id="5" w:name="_Toc141909338"/>
    <w:p>
      <w:pPr>
        <w:pStyle w:val="style1"/>
        <w:rPr>
          <w:rFonts w:eastAsia="Times New Roman"/>
          <w:lang w:eastAsia="en-GB"/>
        </w:rPr>
      </w:pPr>
      <w:r>
        <w:rPr>
          <w:rFonts w:eastAsia="Times New Roman"/>
          <w:lang w:eastAsia="en-GB"/>
        </w:rPr>
        <w:t>5. Conceptual foundation of personality traits theories - with examples</w:t>
      </w:r>
      <w:bookmarkEnd w:id="5"/>
      <w:r>
        <w:rPr>
          <w:rFonts w:eastAsia="Times New Roman"/>
          <w:lang w:eastAsia="en-GB"/>
        </w:rPr>
        <w:t> </w:t>
      </w:r>
    </w:p>
    <w:p>
      <w:pPr>
        <w:pStyle w:val="style0"/>
        <w:rPr>
          <w:lang w:eastAsia="en-GB"/>
        </w:rPr>
      </w:pPr>
      <w:r>
        <w:rPr>
          <w:lang w:eastAsia="en-GB"/>
        </w:rPr>
        <w:t>Different schools of psychology influence many theories to develop. Based on the type of a personality it is the majorly classified into four types where the first type are the patient who are work obsessed and competitive as well as perfectionist</w:t>
      </w:r>
      <w:r>
        <w:rPr>
          <w:lang w:eastAsia="en-GB"/>
        </w:rPr>
        <w:t xml:space="preserve"> (</w:t>
      </w:r>
      <w:r>
        <w:rPr>
          <w:rFonts w:cs="Arial"/>
          <w:shd w:val="clear" w:color="auto" w:fill="ffffff"/>
        </w:rPr>
        <w:t>Malecki</w:t>
      </w:r>
      <w:r>
        <w:rPr>
          <w:rFonts w:cs="Arial"/>
          <w:shd w:val="clear" w:color="auto" w:fill="ffffff"/>
        </w:rPr>
        <w:t xml:space="preserve">, </w:t>
      </w:r>
      <w:r>
        <w:rPr>
          <w:rFonts w:cs="Arial"/>
          <w:shd w:val="clear" w:color="auto" w:fill="ffffff"/>
        </w:rPr>
        <w:t>2018</w:t>
      </w:r>
      <w:r>
        <w:rPr>
          <w:lang w:eastAsia="en-GB"/>
        </w:rPr>
        <w:t>)</w:t>
      </w:r>
      <w:r>
        <w:rPr>
          <w:lang w:eastAsia="en-GB"/>
        </w:rPr>
        <w:t xml:space="preserve">. The second the </w:t>
      </w:r>
      <w:r>
        <w:rPr>
          <w:lang w:eastAsia="en-GB"/>
        </w:rPr>
        <w:t>type are</w:t>
      </w:r>
      <w:r>
        <w:rPr>
          <w:lang w:eastAsia="en-GB"/>
        </w:rPr>
        <w:t xml:space="preserve"> the people who are flexible and adaptable to change and patient as well as have the tendency to procrastinate. </w:t>
      </w:r>
    </w:p>
    <w:p>
      <w:pPr>
        <w:pStyle w:val="style0"/>
        <w:rPr>
          <w:lang w:eastAsia="en-GB"/>
        </w:rPr>
      </w:pPr>
      <w:r>
        <w:rPr>
          <w:lang w:eastAsia="en-GB"/>
        </w:rPr>
        <w:t>The third type of people is highly perfectionist and struggle to reveal emotions. The fourth types of individuals mostly are irritable and negative cells talk or avoid social situations and lack self-confidence. They have fear of rejection and appear hopeless and gloomy. Myers Briggs personality type indicator is a Theory which identifies the personality of an individual based on where someone is on 4 continuums. The continuums are, intuition thinking feeling judging perceiving and introversion extraversion</w:t>
      </w:r>
      <w:r>
        <w:rPr>
          <w:lang w:eastAsia="en-GB"/>
        </w:rPr>
        <w:t xml:space="preserve"> (</w:t>
      </w:r>
      <w:r>
        <w:rPr>
          <w:rFonts w:cs="Arial"/>
          <w:shd w:val="clear" w:color="auto" w:fill="ffffff"/>
        </w:rPr>
        <w:t>Kirkley</w:t>
      </w:r>
      <w:r>
        <w:rPr>
          <w:rFonts w:cs="Arial"/>
          <w:shd w:val="clear" w:color="auto" w:fill="ffffff"/>
        </w:rPr>
        <w:t xml:space="preserve">, </w:t>
      </w:r>
      <w:r>
        <w:rPr>
          <w:rFonts w:cs="Arial"/>
          <w:shd w:val="clear" w:color="auto" w:fill="ffffff"/>
        </w:rPr>
        <w:t>2017</w:t>
      </w:r>
      <w:r>
        <w:rPr>
          <w:lang w:eastAsia="en-GB"/>
        </w:rPr>
        <w:t>)</w:t>
      </w:r>
      <w:r>
        <w:rPr>
          <w:lang w:eastAsia="en-GB"/>
        </w:rPr>
        <w:t xml:space="preserve">. Trait Theory on the other hand is a commonly used view to understand a personality as a result of internal characteristics which are genetically based and include different aspects like openness or eagerness to please and consciousness and agreeableness. </w:t>
      </w:r>
    </w:p>
    <w:p>
      <w:pPr>
        <w:pStyle w:val="style0"/>
        <w:rPr>
          <w:lang w:eastAsia="en-GB"/>
        </w:rPr>
      </w:pPr>
      <w:r>
        <w:rPr>
          <w:lang w:eastAsia="en-GB"/>
        </w:rPr>
        <w:t>The psycho</w:t>
      </w:r>
      <w:r>
        <w:rPr>
          <w:lang w:eastAsia="en-GB"/>
        </w:rPr>
        <w:t>dynamic theory of a personality is also influenced by the unconscious mind of a personality. It includes a psycho sexual stage of theory and stages of psychosocial development. The behavioural theory and humanist theory are also commonly used in the development of personality traits</w:t>
      </w:r>
      <w:r>
        <w:rPr>
          <w:lang w:eastAsia="en-GB"/>
        </w:rPr>
        <w:t xml:space="preserve"> (</w:t>
      </w:r>
      <w:r>
        <w:rPr>
          <w:rFonts w:cs="Arial"/>
          <w:shd w:val="clear" w:color="auto" w:fill="ffffff"/>
        </w:rPr>
        <w:t>Gaddefors</w:t>
      </w:r>
      <w:r>
        <w:rPr>
          <w:rFonts w:cs="Arial"/>
          <w:shd w:val="clear" w:color="auto" w:fill="ffffff"/>
        </w:rPr>
        <w:t xml:space="preserve"> and Anderson,</w:t>
      </w:r>
      <w:r>
        <w:rPr>
          <w:rFonts w:cs="Arial"/>
          <w:shd w:val="clear" w:color="auto" w:fill="ffffff"/>
        </w:rPr>
        <w:t xml:space="preserve"> 2017</w:t>
      </w:r>
      <w:r>
        <w:rPr>
          <w:lang w:eastAsia="en-GB"/>
        </w:rPr>
        <w:t>)</w:t>
      </w:r>
      <w:r>
        <w:rPr>
          <w:lang w:eastAsia="en-GB"/>
        </w:rPr>
        <w:t>. The behavioural theory suggests that the personality of an individual is an outcome of interaction between environment and individual. Considering the behavioural theory</w:t>
      </w:r>
      <w:r>
        <w:rPr>
          <w:lang w:eastAsia="en-GB"/>
        </w:rPr>
        <w:t>,</w:t>
      </w:r>
      <w:r>
        <w:rPr>
          <w:lang w:eastAsia="en-GB"/>
        </w:rPr>
        <w:t xml:space="preserve"> study measurable and observable standards of behaviour ignoring the role of internal feelings and thoughts. The humanist on the other hand is particularly focused and emphasises on the significance of individual experience and free will to develop the personality.</w:t>
      </w:r>
    </w:p>
    <w:bookmarkStart w:id="6" w:name="_Toc141909339"/>
    <w:p>
      <w:pPr>
        <w:pStyle w:val="style1"/>
        <w:rPr>
          <w:rFonts w:eastAsia="Times New Roman"/>
          <w:lang w:eastAsia="en-GB"/>
        </w:rPr>
      </w:pPr>
      <w:r>
        <w:rPr>
          <w:rFonts w:eastAsia="Times New Roman"/>
          <w:lang w:eastAsia="en-GB"/>
        </w:rPr>
        <w:t>6. Traits, characteristics, attributes and motivations of entrepreneurs</w:t>
      </w:r>
      <w:bookmarkEnd w:id="6"/>
      <w:r>
        <w:rPr>
          <w:rFonts w:eastAsia="Times New Roman"/>
          <w:lang w:eastAsia="en-GB"/>
        </w:rPr>
        <w:t> </w:t>
      </w:r>
    </w:p>
    <w:p>
      <w:pPr>
        <w:pStyle w:val="style0"/>
        <w:rPr>
          <w:lang w:eastAsia="en-GB"/>
        </w:rPr>
      </w:pPr>
      <w:r>
        <w:rPr>
          <w:lang w:eastAsia="en-GB"/>
        </w:rPr>
        <w:t>There are different characteristics and traits of entrepreneurs which are evident among every individual or business person associated with his successful start-ups and entrepreneurship. It takes specific determination and mind-set to become successful entrepreneurs</w:t>
      </w:r>
      <w:r>
        <w:rPr>
          <w:lang w:eastAsia="en-GB"/>
        </w:rPr>
        <w:t xml:space="preserve"> (</w:t>
      </w:r>
      <w:r>
        <w:rPr>
          <w:rFonts w:cs="Arial"/>
          <w:shd w:val="clear" w:color="auto" w:fill="ffffff"/>
        </w:rPr>
        <w:t>Zhu</w:t>
      </w:r>
      <w:r>
        <w:rPr>
          <w:rFonts w:cs="Arial"/>
          <w:shd w:val="clear" w:color="auto" w:fill="ffffff"/>
        </w:rPr>
        <w:t xml:space="preserve"> </w:t>
      </w:r>
      <w:r>
        <w:rPr>
          <w:rFonts w:cs="Arial"/>
          <w:i/>
          <w:shd w:val="clear" w:color="auto" w:fill="ffffff"/>
        </w:rPr>
        <w:t xml:space="preserve">et al., </w:t>
      </w:r>
      <w:r>
        <w:rPr>
          <w:rFonts w:cs="Arial"/>
          <w:shd w:val="clear" w:color="auto" w:fill="ffffff"/>
        </w:rPr>
        <w:t>2016</w:t>
      </w:r>
      <w:r>
        <w:rPr>
          <w:lang w:eastAsia="en-GB"/>
        </w:rPr>
        <w:t>)</w:t>
      </w:r>
      <w:r>
        <w:rPr>
          <w:lang w:eastAsia="en-GB"/>
        </w:rPr>
        <w:t xml:space="preserve">. In order to develop the characteristics of entrepreneurship some people might also need extra education or a specific level of experience. However the basic characteristics of an entrepreneur included the fashion and vision of the individual to achieve the goal. </w:t>
      </w:r>
    </w:p>
    <w:p>
      <w:pPr>
        <w:pStyle w:val="style0"/>
        <w:rPr>
          <w:lang w:eastAsia="en-GB"/>
        </w:rPr>
      </w:pPr>
      <w:r>
        <w:rPr>
          <w:lang w:eastAsia="en-GB"/>
        </w:rPr>
        <w:t>Confidence and motivation are the attributes that make all the difference in decision making and risk taking ability. By Nature entrepreneurs are motivated. They put in a long hour of brainstorming and Idea generation to get the venture off the ground and large amounts of money and the time is invested to pursue the dream</w:t>
      </w:r>
      <w:r>
        <w:rPr>
          <w:lang w:eastAsia="en-GB"/>
        </w:rPr>
        <w:t xml:space="preserve"> (</w:t>
      </w:r>
      <w:r>
        <w:rPr>
          <w:rFonts w:cs="Arial"/>
          <w:shd w:val="clear" w:color="auto" w:fill="ffffff"/>
        </w:rPr>
        <w:t>Carpenter</w:t>
      </w:r>
      <w:r>
        <w:rPr>
          <w:rFonts w:cs="Arial"/>
          <w:shd w:val="clear" w:color="auto" w:fill="ffffff"/>
        </w:rPr>
        <w:t xml:space="preserve"> </w:t>
      </w:r>
      <w:r>
        <w:rPr>
          <w:rFonts w:cs="Arial"/>
          <w:i/>
          <w:shd w:val="clear" w:color="auto" w:fill="ffffff"/>
        </w:rPr>
        <w:t xml:space="preserve">et al., </w:t>
      </w:r>
      <w:r>
        <w:rPr>
          <w:rFonts w:cs="Arial"/>
          <w:shd w:val="clear" w:color="auto" w:fill="ffffff"/>
        </w:rPr>
        <w:t>2016</w:t>
      </w:r>
      <w:r>
        <w:rPr>
          <w:lang w:eastAsia="en-GB"/>
        </w:rPr>
        <w:t>)</w:t>
      </w:r>
      <w:r>
        <w:rPr>
          <w:lang w:eastAsia="en-GB"/>
        </w:rPr>
        <w:t xml:space="preserve">. In the case of lollipops, a similar trend can be identified where the CEO Tom Foster provided the people with the platform for building meal plans for recipes and assembling individual ingredients automatically into the shopping baskets. </w:t>
      </w:r>
    </w:p>
    <w:p>
      <w:pPr>
        <w:pStyle w:val="style0"/>
        <w:rPr>
          <w:lang w:eastAsia="en-GB"/>
        </w:rPr>
      </w:pPr>
      <w:r>
        <w:rPr>
          <w:lang w:eastAsia="en-GB"/>
        </w:rPr>
        <w:t xml:space="preserve">While collecting the venture capital the leader used the idea of financial technology mainstay in the UK and focused on creating a one stop grocery shop for people to plan the meal and do the grocery shopping from the platform. Another significant attribute that is everyday among the entrepreneur is the passion and vision to achieve the objective. Fashion is another characteristic for </w:t>
      </w:r>
      <w:r>
        <w:rPr>
          <w:lang w:eastAsia="en-GB"/>
        </w:rPr>
        <w:t>entrepreneurship .</w:t>
      </w:r>
      <w:r>
        <w:rPr>
          <w:lang w:eastAsia="en-GB"/>
        </w:rPr>
        <w:t xml:space="preserve"> It </w:t>
      </w:r>
      <w:r>
        <w:rPr>
          <w:lang w:eastAsia="en-GB"/>
        </w:rPr>
        <w:t>helps in driving that the best entrepreneurs in the market also have the vision of achieving the target and accomplishing the objective</w:t>
      </w:r>
      <w:r>
        <w:rPr>
          <w:lang w:eastAsia="en-GB"/>
        </w:rPr>
        <w:t xml:space="preserve"> (</w:t>
      </w:r>
      <w:r>
        <w:rPr>
          <w:rFonts w:cs="Arial"/>
          <w:shd w:val="clear" w:color="auto" w:fill="ffffff"/>
        </w:rPr>
        <w:t xml:space="preserve">Dees and Anderson, </w:t>
      </w:r>
      <w:r>
        <w:rPr>
          <w:rFonts w:cs="Arial"/>
          <w:shd w:val="clear" w:color="auto" w:fill="ffffff"/>
        </w:rPr>
        <w:t>2017</w:t>
      </w:r>
      <w:r>
        <w:rPr>
          <w:lang w:eastAsia="en-GB"/>
        </w:rPr>
        <w:t>)</w:t>
      </w:r>
      <w:r>
        <w:rPr>
          <w:lang w:eastAsia="en-GB"/>
        </w:rPr>
        <w:t xml:space="preserve">. The goal oriented vision is like a compass that points the entrepreneurs to the direction of growth and opportunity. In order to achieve the vision the entrepreneurs efficiently translate it to the investors and staff to make them easily understand and take the opportunity of networking through effective communication. Due to the experience of the CEO of lollipop working in </w:t>
      </w:r>
      <w:r>
        <w:rPr>
          <w:lang w:eastAsia="en-GB"/>
        </w:rPr>
        <w:t>fintech</w:t>
      </w:r>
      <w:r>
        <w:rPr>
          <w:lang w:eastAsia="en-GB"/>
        </w:rPr>
        <w:t xml:space="preserve"> industries of the UK the leader had the confidence of building the Empire.</w:t>
      </w:r>
    </w:p>
    <w:bookmarkStart w:id="7" w:name="_Toc141909340"/>
    <w:p>
      <w:pPr>
        <w:pStyle w:val="style1"/>
        <w:rPr>
          <w:rFonts w:eastAsia="Times New Roman"/>
          <w:lang w:eastAsia="en-GB"/>
        </w:rPr>
      </w:pPr>
      <w:r>
        <w:rPr>
          <w:rFonts w:eastAsia="Times New Roman"/>
          <w:lang w:eastAsia="en-GB"/>
        </w:rPr>
        <w:t>7. Conceptual foundations of for profit and not for profit organisations with examples</w:t>
      </w:r>
      <w:bookmarkEnd w:id="7"/>
      <w:r>
        <w:rPr>
          <w:rFonts w:eastAsia="Times New Roman"/>
          <w:lang w:eastAsia="en-GB"/>
        </w:rPr>
        <w:t> </w:t>
      </w:r>
    </w:p>
    <w:p>
      <w:pPr>
        <w:pStyle w:val="style0"/>
        <w:rPr>
          <w:lang w:eastAsia="en-GB"/>
        </w:rPr>
      </w:pPr>
      <w:r>
        <w:rPr>
          <w:lang w:eastAsia="en-GB"/>
        </w:rPr>
        <w:t>A for profit organisation can raise money from a private investor for which it must give dividend and equity to the shareholder and ultimately a positive return on investment is expected</w:t>
      </w:r>
      <w:r>
        <w:rPr>
          <w:lang w:eastAsia="en-GB"/>
        </w:rPr>
        <w:t xml:space="preserve"> (</w:t>
      </w:r>
      <w:r>
        <w:rPr>
          <w:rFonts w:cs="Arial"/>
          <w:shd w:val="clear" w:color="auto" w:fill="ffffff"/>
        </w:rPr>
        <w:t xml:space="preserve">Lee and </w:t>
      </w:r>
      <w:r>
        <w:rPr>
          <w:rFonts w:cs="Arial"/>
          <w:shd w:val="clear" w:color="auto" w:fill="ffffff"/>
        </w:rPr>
        <w:t>Nowell</w:t>
      </w:r>
      <w:r>
        <w:rPr>
          <w:rFonts w:cs="Arial"/>
          <w:shd w:val="clear" w:color="auto" w:fill="ffffff"/>
        </w:rPr>
        <w:t xml:space="preserve">, </w:t>
      </w:r>
      <w:r>
        <w:rPr>
          <w:rFonts w:cs="Arial"/>
          <w:shd w:val="clear" w:color="auto" w:fill="ffffff"/>
        </w:rPr>
        <w:t>2015</w:t>
      </w:r>
      <w:r>
        <w:rPr>
          <w:lang w:eastAsia="en-GB"/>
        </w:rPr>
        <w:t>)</w:t>
      </w:r>
      <w:r>
        <w:rPr>
          <w:lang w:eastAsia="en-GB"/>
        </w:rPr>
        <w:t xml:space="preserve">. A non-profit organisation on the other hand non-profit organisations looks out for donations from foundations and individuals and corporations. On the basis of structure and ownership businesses can differ. The companies can also have different funding uses and objectives that also differentiate for profit and non-profit organisation. </w:t>
      </w:r>
    </w:p>
    <w:p>
      <w:pPr>
        <w:pStyle w:val="style0"/>
        <w:rPr>
          <w:lang w:eastAsia="en-GB"/>
        </w:rPr>
      </w:pPr>
      <w:r>
        <w:rPr>
          <w:lang w:eastAsia="en-GB"/>
        </w:rPr>
        <w:t>For profit businesses are the company's primary objective to earn profit and income of the leaders and founders and employees. The business shares out revenue that it makes after paying the expense to different stakeholders of the company in every determined way</w:t>
      </w:r>
      <w:r>
        <w:rPr>
          <w:lang w:eastAsia="en-GB"/>
        </w:rPr>
        <w:t xml:space="preserve"> (</w:t>
      </w:r>
      <w:r>
        <w:rPr>
          <w:rFonts w:cs="Arial"/>
          <w:shd w:val="clear" w:color="auto" w:fill="ffffff"/>
        </w:rPr>
        <w:t>Nowy</w:t>
      </w:r>
      <w:r>
        <w:rPr>
          <w:rFonts w:cs="Arial"/>
          <w:shd w:val="clear" w:color="auto" w:fill="ffffff"/>
        </w:rPr>
        <w:t xml:space="preserve"> </w:t>
      </w:r>
      <w:r>
        <w:rPr>
          <w:rFonts w:cs="Arial"/>
          <w:i/>
          <w:shd w:val="clear" w:color="auto" w:fill="ffffff"/>
        </w:rPr>
        <w:t xml:space="preserve">et al., </w:t>
      </w:r>
      <w:r>
        <w:rPr>
          <w:rFonts w:cs="Arial"/>
          <w:shd w:val="clear" w:color="auto" w:fill="ffffff"/>
        </w:rPr>
        <w:t>2015</w:t>
      </w:r>
      <w:r>
        <w:rPr>
          <w:lang w:eastAsia="en-GB"/>
        </w:rPr>
        <w:t>)</w:t>
      </w:r>
      <w:r>
        <w:rPr>
          <w:lang w:eastAsia="en-GB"/>
        </w:rPr>
        <w:t xml:space="preserve">. The non-profit organisations on the other hand have the focus on providing charitable benefit to the society or larger community. Rather than taking the profit from the organisation the stakeholder and manager distribute the profit to the shareholders of the company and the profit is on the by </w:t>
      </w:r>
      <w:r>
        <w:rPr>
          <w:lang w:eastAsia="en-GB"/>
        </w:rPr>
        <w:t>the business is further re</w:t>
      </w:r>
      <w:r>
        <w:rPr>
          <w:lang w:eastAsia="en-GB"/>
        </w:rPr>
        <w:t xml:space="preserve">invested to the company. In this way the mission of the organisation is achieved to benefit the larger community and Society that it works. Beside the use of the profit and the revenue generated there are also different idealistic and functional differences between non-profit and for profit businesses. </w:t>
      </w:r>
    </w:p>
    <w:p>
      <w:pPr>
        <w:pStyle w:val="style0"/>
        <w:rPr>
          <w:lang w:eastAsia="en-GB"/>
        </w:rPr>
      </w:pPr>
      <w:r>
        <w:rPr>
          <w:lang w:eastAsia="en-GB"/>
        </w:rPr>
        <w:t>As stated earlier one of the biggest differences between the non-profit and for profit business is the ways in which the companies raise c</w:t>
      </w:r>
      <w:r>
        <w:rPr>
          <w:lang w:eastAsia="en-GB"/>
        </w:rPr>
        <w:t>apital for the venture</w:t>
      </w:r>
      <w:r>
        <w:rPr>
          <w:lang w:eastAsia="en-GB"/>
        </w:rPr>
        <w:t xml:space="preserve"> (</w:t>
      </w:r>
      <w:r>
        <w:rPr>
          <w:rFonts w:cs="Arial"/>
          <w:shd w:val="clear" w:color="auto" w:fill="ffffff"/>
        </w:rPr>
        <w:t>Zietlow</w:t>
      </w:r>
      <w:r>
        <w:rPr>
          <w:rFonts w:cs="Arial"/>
          <w:shd w:val="clear" w:color="auto" w:fill="ffffff"/>
        </w:rPr>
        <w:t xml:space="preserve"> </w:t>
      </w:r>
      <w:r>
        <w:rPr>
          <w:rFonts w:cs="Arial"/>
          <w:i/>
          <w:shd w:val="clear" w:color="auto" w:fill="ffffff"/>
        </w:rPr>
        <w:t xml:space="preserve">et al., </w:t>
      </w:r>
      <w:r>
        <w:rPr>
          <w:rFonts w:cs="Arial"/>
          <w:shd w:val="clear" w:color="auto" w:fill="ffffff"/>
        </w:rPr>
        <w:t>2018</w:t>
      </w:r>
      <w:r>
        <w:rPr>
          <w:lang w:eastAsia="en-GB"/>
        </w:rPr>
        <w:t>)</w:t>
      </w:r>
      <w:r>
        <w:rPr>
          <w:lang w:eastAsia="en-GB"/>
        </w:rPr>
        <w:t>. The for-</w:t>
      </w:r>
      <w:r>
        <w:rPr>
          <w:lang w:eastAsia="en-GB"/>
        </w:rPr>
        <w:t xml:space="preserve">profit business looks out for investors to help the company to start </w:t>
      </w:r>
      <w:r>
        <w:rPr>
          <w:lang w:eastAsia="en-GB"/>
        </w:rPr>
        <w:t>the business and keep it growing and sustaining in the market. The investors usually share the prophet that is made in turn for the investment. In contrast to that the non-profit organisation looks out for donation rather than investment and Institutions organisation or even individuals who give money to the non-profit organisation do not receive a share of the profit that is made by the organisation</w:t>
      </w:r>
      <w:r>
        <w:rPr>
          <w:lang w:eastAsia="en-GB"/>
        </w:rPr>
        <w:t xml:space="preserve"> (</w:t>
      </w:r>
      <w:r>
        <w:rPr>
          <w:rFonts w:cs="Arial"/>
          <w:shd w:val="clear" w:color="auto" w:fill="ffffff"/>
        </w:rPr>
        <w:t xml:space="preserve">Bryce, </w:t>
      </w:r>
      <w:r>
        <w:rPr>
          <w:rFonts w:cs="Arial"/>
          <w:shd w:val="clear" w:color="auto" w:fill="ffffff"/>
        </w:rPr>
        <w:t>2017</w:t>
      </w:r>
      <w:r>
        <w:rPr>
          <w:lang w:eastAsia="en-GB"/>
        </w:rPr>
        <w:t>)</w:t>
      </w:r>
      <w:r>
        <w:rPr>
          <w:lang w:eastAsia="en-GB"/>
        </w:rPr>
        <w:t xml:space="preserve">. Rather than investment this type of using the money is a pure donation. Another significant difference between the non-profit and for profit organisation is the mission or purpose of the Institution. </w:t>
      </w:r>
    </w:p>
    <w:bookmarkStart w:id="8" w:name="_Toc141909341"/>
    <w:p>
      <w:pPr>
        <w:pStyle w:val="style1"/>
        <w:rPr>
          <w:rFonts w:eastAsia="Times New Roman"/>
          <w:lang w:eastAsia="en-GB"/>
        </w:rPr>
      </w:pPr>
      <w:r>
        <w:rPr>
          <w:rFonts w:eastAsia="Times New Roman"/>
          <w:lang w:eastAsia="en-GB"/>
        </w:rPr>
        <w:t>8. Critical analysis of founders’ values in for profit and not for profit organisations</w:t>
      </w:r>
      <w:bookmarkEnd w:id="8"/>
      <w:r>
        <w:rPr>
          <w:rFonts w:eastAsia="Times New Roman"/>
          <w:lang w:eastAsia="en-GB"/>
        </w:rPr>
        <w:t> </w:t>
      </w:r>
    </w:p>
    <w:p>
      <w:pPr>
        <w:pStyle w:val="style0"/>
        <w:rPr>
          <w:lang w:eastAsia="en-GB"/>
        </w:rPr>
      </w:pPr>
      <w:r>
        <w:rPr>
          <w:lang w:eastAsia="en-GB"/>
        </w:rPr>
        <w:t>The for profit business look out for providing the service or product to the consumer and makes profit by doing it. The non-profit organisation has the purpose of providing service or benefit to the society or community having the minimum interest of earning a profit</w:t>
      </w:r>
      <w:r>
        <w:rPr>
          <w:lang w:eastAsia="en-GB"/>
        </w:rPr>
        <w:t xml:space="preserve"> (</w:t>
      </w:r>
      <w:r>
        <w:rPr>
          <w:rFonts w:cs="Arial"/>
          <w:shd w:val="clear" w:color="auto" w:fill="ffffff"/>
        </w:rPr>
        <w:t>Steiss</w:t>
      </w:r>
      <w:r>
        <w:rPr>
          <w:rFonts w:cs="Arial"/>
          <w:shd w:val="clear" w:color="auto" w:fill="ffffff"/>
        </w:rPr>
        <w:t xml:space="preserve">, </w:t>
      </w:r>
      <w:r>
        <w:rPr>
          <w:rFonts w:cs="Arial"/>
          <w:shd w:val="clear" w:color="auto" w:fill="ffffff"/>
        </w:rPr>
        <w:t>2019</w:t>
      </w:r>
      <w:r>
        <w:rPr>
          <w:lang w:eastAsia="en-GB"/>
        </w:rPr>
        <w:t>)</w:t>
      </w:r>
      <w:r>
        <w:rPr>
          <w:lang w:eastAsia="en-GB"/>
        </w:rPr>
        <w:t>. Rather the company is focused fully on improving the social aspect of the community and not making money or profit out of i</w:t>
      </w:r>
      <w:r>
        <w:rPr>
          <w:lang w:eastAsia="en-GB"/>
        </w:rPr>
        <w:t>t. In most of the cases the for-</w:t>
      </w:r>
      <w:r>
        <w:rPr>
          <w:lang w:eastAsia="en-GB"/>
        </w:rPr>
        <w:t xml:space="preserve">profit business has a defined and specific audience which they target with </w:t>
      </w:r>
      <w:r>
        <w:rPr>
          <w:lang w:eastAsia="en-GB"/>
        </w:rPr>
        <w:t xml:space="preserve">the service or product. The for-profit business form </w:t>
      </w:r>
      <w:r>
        <w:rPr>
          <w:lang w:eastAsia="en-GB"/>
        </w:rPr>
        <w:t>extensive analysis and research for the market in order to find the ideal consumer or identify the gap in the market. Based on the analysis the decision for investing the resources are made that ensure effective segmentation of the population who are appropriate for using the service or product of the company. The non-profit on the other hand are the businesses which have a broad audience and the interview potential Donor in the community where they serve</w:t>
      </w:r>
      <w:r>
        <w:rPr>
          <w:lang w:eastAsia="en-GB"/>
        </w:rPr>
        <w:t xml:space="preserve"> (</w:t>
      </w:r>
      <w:r>
        <w:rPr>
          <w:rFonts w:cs="Arial"/>
          <w:shd w:val="clear" w:color="auto" w:fill="ffffff"/>
        </w:rPr>
        <w:t>Santos</w:t>
      </w:r>
      <w:r>
        <w:rPr>
          <w:rFonts w:cs="Arial"/>
          <w:shd w:val="clear" w:color="auto" w:fill="ffffff"/>
        </w:rPr>
        <w:t xml:space="preserve"> </w:t>
      </w:r>
      <w:r>
        <w:rPr>
          <w:rFonts w:cs="Arial"/>
          <w:i/>
          <w:shd w:val="clear" w:color="auto" w:fill="ffffff"/>
        </w:rPr>
        <w:t xml:space="preserve">et al., </w:t>
      </w:r>
      <w:r>
        <w:rPr>
          <w:rFonts w:cs="Arial"/>
          <w:shd w:val="clear" w:color="auto" w:fill="ffffff"/>
        </w:rPr>
        <w:t>2020</w:t>
      </w:r>
      <w:r>
        <w:rPr>
          <w:lang w:eastAsia="en-GB"/>
        </w:rPr>
        <w:t>)</w:t>
      </w:r>
      <w:r>
        <w:rPr>
          <w:lang w:eastAsia="en-GB"/>
        </w:rPr>
        <w:t xml:space="preserve">. The consumers who are focused on purchasing the product or service of the non-profit organisations act as volunteer or active stakeholder for working in the organisation. </w:t>
      </w:r>
    </w:p>
    <w:p>
      <w:pPr>
        <w:pStyle w:val="style0"/>
        <w:rPr>
          <w:lang w:eastAsia="en-GB"/>
        </w:rPr>
      </w:pPr>
      <w:r>
        <w:rPr>
          <w:lang w:eastAsia="en-GB"/>
        </w:rPr>
        <w:t>The management and leadership committee who are responsible for dealing with the operations in the company also significantly and substantially differ in for profit and non-profit businesses. In a for profit business at the top leaders usually have a substantial financial take in the success of the company. The leaders of this group can be a single owner or even they can be a group of owners</w:t>
      </w:r>
      <w:r>
        <w:rPr>
          <w:lang w:eastAsia="en-GB"/>
        </w:rPr>
        <w:t xml:space="preserve"> (</w:t>
      </w:r>
      <w:r>
        <w:rPr>
          <w:rFonts w:cs="Arial"/>
          <w:shd w:val="clear" w:color="auto" w:fill="ffffff"/>
        </w:rPr>
        <w:t>Laurett</w:t>
      </w:r>
      <w:r>
        <w:rPr>
          <w:rFonts w:cs="Arial"/>
          <w:shd w:val="clear" w:color="auto" w:fill="ffffff"/>
        </w:rPr>
        <w:t xml:space="preserve"> and Ferreira, </w:t>
      </w:r>
      <w:r>
        <w:rPr>
          <w:rFonts w:cs="Arial"/>
          <w:shd w:val="clear" w:color="auto" w:fill="ffffff"/>
        </w:rPr>
        <w:t>2018</w:t>
      </w:r>
      <w:r>
        <w:rPr>
          <w:lang w:eastAsia="en-GB"/>
        </w:rPr>
        <w:t>)</w:t>
      </w:r>
      <w:r>
        <w:rPr>
          <w:lang w:eastAsia="en-GB"/>
        </w:rPr>
        <w:t xml:space="preserve">. The managers are particularly concerned with the objective of increasing the profit for the company. In the non-profit organisation on the other hand the leadership </w:t>
      </w:r>
      <w:r>
        <w:rPr>
          <w:lang w:eastAsia="en-GB"/>
        </w:rPr>
        <w:t xml:space="preserve">committee is the board of director photo not gain any financial benefit from the affiliation in the company rather they guide the organisation by considering the ways in which the company can achieve the mission and find way of improving the outrage in the community or further improve their recognition and donation opportunity in the society. </w:t>
      </w:r>
    </w:p>
    <w:p>
      <w:pPr>
        <w:pStyle w:val="style0"/>
        <w:rPr>
          <w:lang w:eastAsia="en-GB"/>
        </w:rPr>
      </w:pPr>
      <w:r>
        <w:rPr>
          <w:lang w:eastAsia="en-GB"/>
        </w:rPr>
        <w:t xml:space="preserve">The culture of a business in for profit organisation is a focus on the ways in which the profit and sales can be best improved. Organisational discussion so mostly identifies the mind-set of the overall group focusing on the best way to achieve the </w:t>
      </w:r>
      <w:r>
        <w:rPr>
          <w:lang w:eastAsia="en-GB"/>
        </w:rPr>
        <w:t>financial objective</w:t>
      </w:r>
      <w:r>
        <w:rPr>
          <w:lang w:eastAsia="en-GB"/>
        </w:rPr>
        <w:t xml:space="preserve"> (</w:t>
      </w:r>
      <w:r>
        <w:rPr>
          <w:rFonts w:cs="Arial"/>
          <w:shd w:val="clear" w:color="auto" w:fill="ffffff"/>
        </w:rPr>
        <w:t xml:space="preserve">Bryce, </w:t>
      </w:r>
      <w:r>
        <w:rPr>
          <w:rFonts w:cs="Arial"/>
          <w:shd w:val="clear" w:color="auto" w:fill="ffffff"/>
        </w:rPr>
        <w:t>2017</w:t>
      </w:r>
      <w:r>
        <w:rPr>
          <w:lang w:eastAsia="en-GB"/>
        </w:rPr>
        <w:t>)</w:t>
      </w:r>
      <w:r>
        <w:rPr>
          <w:lang w:eastAsia="en-GB"/>
        </w:rPr>
        <w:t xml:space="preserve">. </w:t>
      </w:r>
      <w:r>
        <w:rPr>
          <w:lang w:eastAsia="en-GB"/>
        </w:rPr>
        <w:t>Instead of discussing the ways in which more money can be earned or associating more volunteers and the employees or leaders to spend time in brainstorming or increasing the funding, they focus on increasing the effectiveness in the society and enabling the effort of the organisation.</w:t>
      </w:r>
    </w:p>
    <w:bookmarkStart w:id="9" w:name="_Toc141909342"/>
    <w:p>
      <w:pPr>
        <w:pStyle w:val="style1"/>
        <w:rPr>
          <w:rFonts w:eastAsia="Times New Roman"/>
          <w:lang w:eastAsia="en-GB"/>
        </w:rPr>
      </w:pPr>
      <w:r>
        <w:rPr>
          <w:rFonts w:eastAsia="Times New Roman"/>
          <w:lang w:eastAsia="en-GB"/>
        </w:rPr>
        <w:t>9. Conclusion</w:t>
      </w:r>
      <w:bookmarkEnd w:id="9"/>
      <w:r>
        <w:rPr>
          <w:rFonts w:eastAsia="Times New Roman"/>
          <w:lang w:eastAsia="en-GB"/>
        </w:rPr>
        <w:t> </w:t>
      </w:r>
    </w:p>
    <w:p>
      <w:pPr>
        <w:pStyle w:val="style0"/>
        <w:rPr>
          <w:lang w:eastAsia="en-GB"/>
        </w:rPr>
      </w:pPr>
      <w:r>
        <w:rPr>
          <w:lang w:eastAsia="en-GB"/>
        </w:rPr>
        <w:t xml:space="preserve">From the above discussion it can be understood that lollipop which is an online grocery shopping application operating in London provides the consumer with centralised meal planning and shopping or cooking solution. The company is particularly focused on helping the users in constructing the shopping list for individual day health and provide the means of shopping regularly to the grocery basket. The business operation of the company highlights its ability to succeed in the market as it has a focus on a gap that already exists in busy cities like London. It is a </w:t>
      </w:r>
      <w:r>
        <w:rPr>
          <w:lang w:eastAsia="en-GB"/>
        </w:rPr>
        <w:t>for-</w:t>
      </w:r>
      <w:r>
        <w:rPr>
          <w:lang w:eastAsia="en-GB"/>
        </w:rPr>
        <w:t>profit organisation and its culture or leadership activities as well as audience are highly different from any non-profit organisation.</w:t>
      </w:r>
    </w:p>
    <w:p>
      <w:pPr>
        <w:pStyle w:val="style0"/>
        <w:suppressAutoHyphens w:val="false"/>
        <w:spacing w:lineRule="auto" w:line="256"/>
        <w:jc w:val="left"/>
        <w:rPr>
          <w:rFonts w:cs="宋体" w:eastAsia="Times New Roman"/>
          <w:b/>
          <w:bCs/>
          <w:color w:val="000000"/>
          <w:sz w:val="28"/>
          <w:szCs w:val="28"/>
          <w:lang w:eastAsia="en-GB"/>
        </w:rPr>
      </w:pPr>
      <w:r>
        <w:rPr>
          <w:rFonts w:eastAsia="Times New Roman"/>
          <w:lang w:eastAsia="en-GB"/>
        </w:rPr>
        <w:br w:type="page"/>
      </w:r>
    </w:p>
    <w:bookmarkStart w:id="10" w:name="_Toc141909343"/>
    <w:p>
      <w:pPr>
        <w:pStyle w:val="style1"/>
        <w:rPr>
          <w:rFonts w:eastAsia="Times New Roman"/>
          <w:lang w:eastAsia="en-GB"/>
        </w:rPr>
      </w:pPr>
      <w:r>
        <w:rPr>
          <w:rFonts w:eastAsia="Times New Roman"/>
          <w:lang w:eastAsia="en-GB"/>
        </w:rPr>
        <w:t>10.</w:t>
      </w:r>
      <w:r>
        <w:rPr>
          <w:rFonts w:eastAsia="Times New Roman"/>
          <w:lang w:eastAsia="en-GB"/>
        </w:rPr>
        <w:t xml:space="preserve"> References</w:t>
      </w:r>
      <w:bookmarkEnd w:id="10"/>
    </w:p>
    <w:p>
      <w:pPr>
        <w:pStyle w:val="style0"/>
        <w:rPr>
          <w:shd w:val="clear" w:color="auto" w:fill="ffffff"/>
        </w:rPr>
      </w:pPr>
      <w:r>
        <w:rPr>
          <w:shd w:val="clear" w:color="auto" w:fill="ffffff"/>
        </w:rPr>
        <w:t>Barazandeh</w:t>
      </w:r>
      <w:r>
        <w:rPr>
          <w:shd w:val="clear" w:color="auto" w:fill="ffffff"/>
        </w:rPr>
        <w:t xml:space="preserve">, M., </w:t>
      </w:r>
      <w:r>
        <w:rPr>
          <w:shd w:val="clear" w:color="auto" w:fill="ffffff"/>
        </w:rPr>
        <w:t>Parvizian</w:t>
      </w:r>
      <w:r>
        <w:rPr>
          <w:shd w:val="clear" w:color="auto" w:fill="ffffff"/>
        </w:rPr>
        <w:t xml:space="preserve">, K., </w:t>
      </w:r>
      <w:r>
        <w:rPr>
          <w:shd w:val="clear" w:color="auto" w:fill="ffffff"/>
        </w:rPr>
        <w:t>Alizadeh</w:t>
      </w:r>
      <w:r>
        <w:rPr>
          <w:shd w:val="clear" w:color="auto" w:fill="ffffff"/>
        </w:rPr>
        <w:t xml:space="preserve">, M. and </w:t>
      </w:r>
      <w:r>
        <w:rPr>
          <w:shd w:val="clear" w:color="auto" w:fill="ffffff"/>
        </w:rPr>
        <w:t>Khosravi</w:t>
      </w:r>
      <w:r>
        <w:rPr>
          <w:shd w:val="clear" w:color="auto" w:fill="ffffff"/>
        </w:rPr>
        <w:t>, S., 2015.</w:t>
      </w:r>
      <w:r>
        <w:rPr>
          <w:shd w:val="clear" w:color="auto" w:fill="ffffff"/>
        </w:rPr>
        <w:t xml:space="preserve"> </w:t>
      </w:r>
      <w:r>
        <w:rPr>
          <w:shd w:val="clear" w:color="auto" w:fill="ffffff"/>
        </w:rPr>
        <w:t>Investigating the effect of entrepreneurial competencies on business performance among early stage entrepreneurs Global Entrepreneurship Monitor (GEM 2010 survey data).</w:t>
      </w:r>
      <w:r>
        <w:rPr>
          <w:shd w:val="clear" w:color="auto" w:fill="ffffff"/>
        </w:rPr>
        <w:t> </w:t>
      </w:r>
      <w:r>
        <w:rPr>
          <w:shd w:val="clear" w:color="auto" w:fill="ffffff"/>
        </w:rPr>
        <w:t>Journal of Global Entrepreneurship Research, 5, pp.1-12.</w:t>
      </w:r>
    </w:p>
    <w:p>
      <w:pPr>
        <w:pStyle w:val="style0"/>
        <w:rPr>
          <w:shd w:val="clear" w:color="auto" w:fill="ffffff"/>
        </w:rPr>
      </w:pPr>
      <w:r>
        <w:rPr>
          <w:shd w:val="clear" w:color="auto" w:fill="ffffff"/>
        </w:rPr>
        <w:t>Broussard, M., 2018.</w:t>
      </w:r>
      <w:r>
        <w:rPr>
          <w:shd w:val="clear" w:color="auto" w:fill="ffffff"/>
        </w:rPr>
        <w:t xml:space="preserve"> Artificial unintelligence: How computers misunderstand the world. </w:t>
      </w:r>
      <w:r>
        <w:rPr>
          <w:shd w:val="clear" w:color="auto" w:fill="ffffff"/>
        </w:rPr>
        <w:t>mit</w:t>
      </w:r>
      <w:r>
        <w:rPr>
          <w:shd w:val="clear" w:color="auto" w:fill="ffffff"/>
        </w:rPr>
        <w:t xml:space="preserve"> Press.</w:t>
      </w:r>
    </w:p>
    <w:p>
      <w:pPr>
        <w:pStyle w:val="style0"/>
        <w:rPr>
          <w:shd w:val="clear" w:color="auto" w:fill="ffffff"/>
        </w:rPr>
      </w:pPr>
      <w:r>
        <w:rPr>
          <w:shd w:val="clear" w:color="auto" w:fill="ffffff"/>
        </w:rPr>
        <w:t>Bryce, H.J., 2017. </w:t>
      </w:r>
      <w:r>
        <w:rPr>
          <w:shd w:val="clear" w:color="auto" w:fill="ffffff"/>
        </w:rPr>
        <w:t xml:space="preserve">Financial and strategic management for </w:t>
      </w:r>
      <w:r>
        <w:rPr>
          <w:shd w:val="clear" w:color="auto" w:fill="ffffff"/>
        </w:rPr>
        <w:t>nonprofit</w:t>
      </w:r>
      <w:r>
        <w:rPr>
          <w:shd w:val="clear" w:color="auto" w:fill="ffffff"/>
        </w:rPr>
        <w:t xml:space="preserve"> organizations.</w:t>
      </w:r>
      <w:r>
        <w:rPr>
          <w:shd w:val="clear" w:color="auto" w:fill="ffffff"/>
        </w:rPr>
        <w:t xml:space="preserve"> Walter de </w:t>
      </w:r>
      <w:r>
        <w:rPr>
          <w:shd w:val="clear" w:color="auto" w:fill="ffffff"/>
        </w:rPr>
        <w:t>Gruyter</w:t>
      </w:r>
      <w:r>
        <w:rPr>
          <w:shd w:val="clear" w:color="auto" w:fill="ffffff"/>
        </w:rPr>
        <w:t xml:space="preserve"> GmbH &amp; Co KG.</w:t>
      </w:r>
    </w:p>
    <w:p>
      <w:pPr>
        <w:pStyle w:val="style0"/>
        <w:rPr>
          <w:shd w:val="clear" w:color="auto" w:fill="ffffff"/>
        </w:rPr>
      </w:pPr>
      <w:r>
        <w:rPr>
          <w:shd w:val="clear" w:color="auto" w:fill="ffffff"/>
        </w:rPr>
        <w:t xml:space="preserve">Carpenter, S., </w:t>
      </w:r>
      <w:r>
        <w:rPr>
          <w:shd w:val="clear" w:color="auto" w:fill="ffffff"/>
        </w:rPr>
        <w:t>Boehmer</w:t>
      </w:r>
      <w:r>
        <w:rPr>
          <w:shd w:val="clear" w:color="auto" w:fill="ffffff"/>
        </w:rPr>
        <w:t xml:space="preserve">, J. and Fico, F., 2016. The measurement of journalistic role enactments: A study of organizational constraints and support in for-profit and </w:t>
      </w:r>
      <w:r>
        <w:rPr>
          <w:shd w:val="clear" w:color="auto" w:fill="ffffff"/>
        </w:rPr>
        <w:t>nonprofit</w:t>
      </w:r>
      <w:r>
        <w:rPr>
          <w:shd w:val="clear" w:color="auto" w:fill="ffffff"/>
        </w:rPr>
        <w:t xml:space="preserve"> journalism. </w:t>
      </w:r>
      <w:r>
        <w:rPr>
          <w:shd w:val="clear" w:color="auto" w:fill="ffffff"/>
        </w:rPr>
        <w:t>Journalism &amp; Mass Communication Quarterly, 93(3), pp.587-608.</w:t>
      </w:r>
    </w:p>
    <w:p>
      <w:pPr>
        <w:pStyle w:val="style0"/>
        <w:rPr>
          <w:shd w:val="clear" w:color="auto" w:fill="ffffff"/>
        </w:rPr>
      </w:pPr>
      <w:r>
        <w:rPr>
          <w:shd w:val="clear" w:color="auto" w:fill="ffffff"/>
        </w:rPr>
        <w:t xml:space="preserve">Dees, J.G. and Anderson, B.B., 2017. Sector-bending: Blurring the lines between </w:t>
      </w:r>
      <w:r>
        <w:rPr>
          <w:shd w:val="clear" w:color="auto" w:fill="ffffff"/>
        </w:rPr>
        <w:t>nonprofit</w:t>
      </w:r>
      <w:r>
        <w:rPr>
          <w:shd w:val="clear" w:color="auto" w:fill="ffffff"/>
        </w:rPr>
        <w:t xml:space="preserve"> and for-profit. </w:t>
      </w:r>
      <w:r>
        <w:rPr>
          <w:shd w:val="clear" w:color="auto" w:fill="ffffff"/>
        </w:rPr>
        <w:t xml:space="preserve">In In search of the </w:t>
      </w:r>
      <w:r>
        <w:rPr>
          <w:shd w:val="clear" w:color="auto" w:fill="ffffff"/>
        </w:rPr>
        <w:t>nonprofit</w:t>
      </w:r>
      <w:r>
        <w:rPr>
          <w:shd w:val="clear" w:color="auto" w:fill="ffffff"/>
        </w:rPr>
        <w:t xml:space="preserve"> sector (pp. 51-72).</w:t>
      </w:r>
      <w:r>
        <w:rPr>
          <w:shd w:val="clear" w:color="auto" w:fill="ffffff"/>
        </w:rPr>
        <w:t xml:space="preserve"> </w:t>
      </w:r>
      <w:r>
        <w:rPr>
          <w:shd w:val="clear" w:color="auto" w:fill="ffffff"/>
        </w:rPr>
        <w:t>Routledge</w:t>
      </w:r>
      <w:r>
        <w:rPr>
          <w:shd w:val="clear" w:color="auto" w:fill="ffffff"/>
        </w:rPr>
        <w:t>.</w:t>
      </w:r>
    </w:p>
    <w:p>
      <w:pPr>
        <w:pStyle w:val="style0"/>
        <w:rPr>
          <w:shd w:val="clear" w:color="auto" w:fill="ffffff"/>
        </w:rPr>
      </w:pPr>
      <w:r>
        <w:rPr>
          <w:shd w:val="clear" w:color="auto" w:fill="ffffff"/>
        </w:rPr>
        <w:t xml:space="preserve">Dobson, J., 2015. How to save our town centres: a Radical Agenda for the future of high streets. </w:t>
      </w:r>
      <w:r>
        <w:rPr>
          <w:shd w:val="clear" w:color="auto" w:fill="ffffff"/>
        </w:rPr>
        <w:t>Policy Press.</w:t>
      </w:r>
    </w:p>
    <w:p>
      <w:pPr>
        <w:pStyle w:val="style0"/>
        <w:rPr>
          <w:shd w:val="clear" w:color="auto" w:fill="ffffff"/>
        </w:rPr>
      </w:pPr>
      <w:r>
        <w:rPr>
          <w:shd w:val="clear" w:color="auto" w:fill="ffffff"/>
        </w:rPr>
        <w:t>Gaddefors</w:t>
      </w:r>
      <w:r>
        <w:rPr>
          <w:shd w:val="clear" w:color="auto" w:fill="ffffff"/>
        </w:rPr>
        <w:t xml:space="preserve">, J. and Anderson, A.R., 2017. </w:t>
      </w:r>
      <w:r>
        <w:rPr>
          <w:shd w:val="clear" w:color="auto" w:fill="ffffff"/>
        </w:rPr>
        <w:t>Entrepreneursheep</w:t>
      </w:r>
      <w:r>
        <w:rPr>
          <w:shd w:val="clear" w:color="auto" w:fill="ffffff"/>
        </w:rPr>
        <w:t xml:space="preserve"> and context: when entrepreneurship is greater than entrepreneurs. </w:t>
      </w:r>
      <w:r>
        <w:rPr>
          <w:shd w:val="clear" w:color="auto" w:fill="ffffff"/>
        </w:rPr>
        <w:t xml:space="preserve">International journal of entrepreneurial </w:t>
      </w:r>
      <w:r>
        <w:rPr>
          <w:shd w:val="clear" w:color="auto" w:fill="ffffff"/>
        </w:rPr>
        <w:t>behavior</w:t>
      </w:r>
      <w:r>
        <w:rPr>
          <w:shd w:val="clear" w:color="auto" w:fill="ffffff"/>
        </w:rPr>
        <w:t xml:space="preserve"> &amp; research, 23(2), pp.267-278.</w:t>
      </w:r>
    </w:p>
    <w:p>
      <w:pPr>
        <w:pStyle w:val="style0"/>
        <w:rPr>
          <w:shd w:val="clear" w:color="auto" w:fill="ffffff"/>
        </w:rPr>
      </w:pPr>
      <w:r>
        <w:rPr>
          <w:shd w:val="clear" w:color="auto" w:fill="ffffff"/>
        </w:rPr>
        <w:t>Gedik</w:t>
      </w:r>
      <w:r>
        <w:rPr>
          <w:shd w:val="clear" w:color="auto" w:fill="ffffff"/>
        </w:rPr>
        <w:t xml:space="preserve">, Ş., </w:t>
      </w:r>
      <w:r>
        <w:rPr>
          <w:shd w:val="clear" w:color="auto" w:fill="ffffff"/>
        </w:rPr>
        <w:t>Miman</w:t>
      </w:r>
      <w:r>
        <w:rPr>
          <w:shd w:val="clear" w:color="auto" w:fill="ffffff"/>
        </w:rPr>
        <w:t xml:space="preserve">, M. and </w:t>
      </w:r>
      <w:r>
        <w:rPr>
          <w:shd w:val="clear" w:color="auto" w:fill="ffffff"/>
        </w:rPr>
        <w:t>Kesici</w:t>
      </w:r>
      <w:r>
        <w:rPr>
          <w:shd w:val="clear" w:color="auto" w:fill="ffffff"/>
        </w:rPr>
        <w:t>, M.S., 2015.</w:t>
      </w:r>
      <w:r>
        <w:rPr>
          <w:shd w:val="clear" w:color="auto" w:fill="ffffff"/>
        </w:rPr>
        <w:t xml:space="preserve"> </w:t>
      </w:r>
      <w:r>
        <w:rPr>
          <w:shd w:val="clear" w:color="auto" w:fill="ffffff"/>
        </w:rPr>
        <w:t>Characteristics and attitudes of entrepreneurs towards entrepreneurship.</w:t>
      </w:r>
      <w:r>
        <w:rPr>
          <w:shd w:val="clear" w:color="auto" w:fill="ffffff"/>
        </w:rPr>
        <w:t> </w:t>
      </w:r>
      <w:r>
        <w:rPr>
          <w:shd w:val="clear" w:color="auto" w:fill="ffffff"/>
        </w:rPr>
        <w:t>Procedia</w:t>
      </w:r>
      <w:r>
        <w:rPr>
          <w:shd w:val="clear" w:color="auto" w:fill="ffffff"/>
        </w:rPr>
        <w:t xml:space="preserve">-Social and </w:t>
      </w:r>
      <w:r>
        <w:rPr>
          <w:shd w:val="clear" w:color="auto" w:fill="ffffff"/>
        </w:rPr>
        <w:t>Behavioral</w:t>
      </w:r>
      <w:r>
        <w:rPr>
          <w:shd w:val="clear" w:color="auto" w:fill="ffffff"/>
        </w:rPr>
        <w:t xml:space="preserve"> Sciences, 195, pp.1087-1096.</w:t>
      </w:r>
    </w:p>
    <w:p>
      <w:pPr>
        <w:pStyle w:val="style0"/>
        <w:rPr>
          <w:shd w:val="clear" w:color="auto" w:fill="ffffff"/>
        </w:rPr>
      </w:pPr>
      <w:r>
        <w:rPr>
          <w:shd w:val="clear" w:color="auto" w:fill="ffffff"/>
        </w:rPr>
        <w:t xml:space="preserve">Hassan, A., Anwar, I., </w:t>
      </w:r>
      <w:r>
        <w:rPr>
          <w:shd w:val="clear" w:color="auto" w:fill="ffffff"/>
        </w:rPr>
        <w:t>Saleem</w:t>
      </w:r>
      <w:r>
        <w:rPr>
          <w:shd w:val="clear" w:color="auto" w:fill="ffffff"/>
        </w:rPr>
        <w:t xml:space="preserve">, I., Islam, K.B. and </w:t>
      </w:r>
      <w:r>
        <w:rPr>
          <w:shd w:val="clear" w:color="auto" w:fill="ffffff"/>
        </w:rPr>
        <w:t>Hussain</w:t>
      </w:r>
      <w:r>
        <w:rPr>
          <w:shd w:val="clear" w:color="auto" w:fill="ffffff"/>
        </w:rPr>
        <w:t>, S.A., 2021.</w:t>
      </w:r>
      <w:r>
        <w:rPr>
          <w:shd w:val="clear" w:color="auto" w:fill="ffffff"/>
        </w:rPr>
        <w:t xml:space="preserve"> Individual entrepreneurial orientation, entrepreneurship education and entrepreneurial intention: The mediating role of entrepreneurial motivations. </w:t>
      </w:r>
      <w:r>
        <w:rPr>
          <w:shd w:val="clear" w:color="auto" w:fill="ffffff"/>
        </w:rPr>
        <w:t>Industry and Higher Education, 35(4), pp.403-418.</w:t>
      </w:r>
    </w:p>
    <w:p>
      <w:pPr>
        <w:pStyle w:val="style0"/>
        <w:rPr>
          <w:shd w:val="clear" w:color="auto" w:fill="ffffff"/>
        </w:rPr>
      </w:pPr>
      <w:r>
        <w:rPr>
          <w:shd w:val="clear" w:color="auto" w:fill="ffffff"/>
        </w:rPr>
        <w:t>Kirkley</w:t>
      </w:r>
      <w:r>
        <w:rPr>
          <w:shd w:val="clear" w:color="auto" w:fill="ffffff"/>
        </w:rPr>
        <w:t xml:space="preserve">, W.W., 2017. </w:t>
      </w:r>
      <w:r>
        <w:rPr>
          <w:shd w:val="clear" w:color="auto" w:fill="ffffff"/>
        </w:rPr>
        <w:t>Cultivating entrepreneurial behaviour: entrepreneurship education in secondary schools.</w:t>
      </w:r>
      <w:r>
        <w:rPr>
          <w:shd w:val="clear" w:color="auto" w:fill="ffffff"/>
        </w:rPr>
        <w:t> </w:t>
      </w:r>
      <w:r>
        <w:rPr>
          <w:shd w:val="clear" w:color="auto" w:fill="ffffff"/>
        </w:rPr>
        <w:t>Asia Pacific Journal of Innovation and Entrepreneurship, 11(1), pp.17-37.</w:t>
      </w:r>
    </w:p>
    <w:p>
      <w:pPr>
        <w:pStyle w:val="style0"/>
        <w:rPr/>
      </w:pPr>
      <w:r>
        <w:rPr>
          <w:shd w:val="clear" w:color="auto" w:fill="ffffff"/>
        </w:rPr>
        <w:t>Laurett</w:t>
      </w:r>
      <w:r>
        <w:rPr>
          <w:shd w:val="clear" w:color="auto" w:fill="ffffff"/>
        </w:rPr>
        <w:t xml:space="preserve">, R. and Ferreira, J.J., 2018. Strategy in </w:t>
      </w:r>
      <w:r>
        <w:rPr>
          <w:shd w:val="clear" w:color="auto" w:fill="ffffff"/>
        </w:rPr>
        <w:t>nonprofit</w:t>
      </w:r>
      <w:r>
        <w:rPr>
          <w:shd w:val="clear" w:color="auto" w:fill="ffffff"/>
        </w:rPr>
        <w:t xml:space="preserve"> organisations: A systematic literature review and agenda for future research. VOLUNTAS: International Journal of Voluntary and </w:t>
      </w:r>
      <w:r>
        <w:rPr>
          <w:shd w:val="clear" w:color="auto" w:fill="ffffff"/>
        </w:rPr>
        <w:t>Nonprofit</w:t>
      </w:r>
      <w:r>
        <w:rPr>
          <w:shd w:val="clear" w:color="auto" w:fill="ffffff"/>
        </w:rPr>
        <w:t xml:space="preserve"> Organizations, 29, pp.881-897.</w:t>
      </w:r>
    </w:p>
    <w:p>
      <w:pPr>
        <w:pStyle w:val="style0"/>
        <w:rPr>
          <w:shd w:val="clear" w:color="auto" w:fill="ffffff"/>
        </w:rPr>
      </w:pPr>
      <w:r>
        <w:rPr>
          <w:shd w:val="clear" w:color="auto" w:fill="ffffff"/>
        </w:rPr>
        <w:t xml:space="preserve">Lee, C. and </w:t>
      </w:r>
      <w:r>
        <w:rPr>
          <w:shd w:val="clear" w:color="auto" w:fill="ffffff"/>
        </w:rPr>
        <w:t>Nowell</w:t>
      </w:r>
      <w:r>
        <w:rPr>
          <w:shd w:val="clear" w:color="auto" w:fill="ffffff"/>
        </w:rPr>
        <w:t xml:space="preserve">, B., 2015. </w:t>
      </w:r>
      <w:r>
        <w:rPr>
          <w:shd w:val="clear" w:color="auto" w:fill="ffffff"/>
        </w:rPr>
        <w:t xml:space="preserve">A framework for assessing the performance of </w:t>
      </w:r>
      <w:r>
        <w:rPr>
          <w:shd w:val="clear" w:color="auto" w:fill="ffffff"/>
        </w:rPr>
        <w:t>nonprofit</w:t>
      </w:r>
      <w:r>
        <w:rPr>
          <w:shd w:val="clear" w:color="auto" w:fill="ffffff"/>
        </w:rPr>
        <w:t xml:space="preserve"> organizations.</w:t>
      </w:r>
      <w:r>
        <w:rPr>
          <w:shd w:val="clear" w:color="auto" w:fill="ffffff"/>
        </w:rPr>
        <w:t> </w:t>
      </w:r>
      <w:r>
        <w:rPr>
          <w:shd w:val="clear" w:color="auto" w:fill="ffffff"/>
        </w:rPr>
        <w:t>American Journal of Evaluation, 36(3), pp.299-319.</w:t>
      </w:r>
    </w:p>
    <w:p>
      <w:pPr>
        <w:pStyle w:val="style0"/>
        <w:rPr>
          <w:shd w:val="clear" w:color="auto" w:fill="ffffff"/>
        </w:rPr>
      </w:pPr>
      <w:r>
        <w:rPr>
          <w:shd w:val="clear" w:color="auto" w:fill="ffffff"/>
        </w:rPr>
        <w:t>Malecki</w:t>
      </w:r>
      <w:r>
        <w:rPr>
          <w:shd w:val="clear" w:color="auto" w:fill="ffffff"/>
        </w:rPr>
        <w:t xml:space="preserve">, E.J., 2018. </w:t>
      </w:r>
      <w:r>
        <w:rPr>
          <w:shd w:val="clear" w:color="auto" w:fill="ffffff"/>
        </w:rPr>
        <w:t>Entrepreneurship and entrepreneurial ecosystems.</w:t>
      </w:r>
      <w:r>
        <w:rPr>
          <w:shd w:val="clear" w:color="auto" w:fill="ffffff"/>
        </w:rPr>
        <w:t> Geography compass, 12(3), p.e12359.</w:t>
      </w:r>
    </w:p>
    <w:p>
      <w:pPr>
        <w:pStyle w:val="style0"/>
        <w:rPr>
          <w:shd w:val="clear" w:color="auto" w:fill="ffffff"/>
        </w:rPr>
      </w:pPr>
      <w:r>
        <w:rPr>
          <w:shd w:val="clear" w:color="auto" w:fill="ffffff"/>
        </w:rPr>
        <w:t>Nowy</w:t>
      </w:r>
      <w:r>
        <w:rPr>
          <w:shd w:val="clear" w:color="auto" w:fill="ffffff"/>
        </w:rPr>
        <w:t xml:space="preserve">, T., Wicker, P., </w:t>
      </w:r>
      <w:r>
        <w:rPr>
          <w:shd w:val="clear" w:color="auto" w:fill="ffffff"/>
        </w:rPr>
        <w:t>Feiler</w:t>
      </w:r>
      <w:r>
        <w:rPr>
          <w:shd w:val="clear" w:color="auto" w:fill="ffffff"/>
        </w:rPr>
        <w:t>, S. and Breuer, C., 2015.</w:t>
      </w:r>
      <w:r>
        <w:rPr>
          <w:shd w:val="clear" w:color="auto" w:fill="ffffff"/>
        </w:rPr>
        <w:t xml:space="preserve"> </w:t>
      </w:r>
      <w:r>
        <w:rPr>
          <w:shd w:val="clear" w:color="auto" w:fill="ffffff"/>
        </w:rPr>
        <w:t xml:space="preserve">Organizational performance of </w:t>
      </w:r>
      <w:r>
        <w:rPr>
          <w:shd w:val="clear" w:color="auto" w:fill="ffffff"/>
        </w:rPr>
        <w:t>nonprofit</w:t>
      </w:r>
      <w:r>
        <w:rPr>
          <w:shd w:val="clear" w:color="auto" w:fill="ffffff"/>
        </w:rPr>
        <w:t xml:space="preserve"> and for-profit sport organizations.</w:t>
      </w:r>
      <w:r>
        <w:rPr>
          <w:shd w:val="clear" w:color="auto" w:fill="ffffff"/>
        </w:rPr>
        <w:t> </w:t>
      </w:r>
      <w:r>
        <w:rPr>
          <w:shd w:val="clear" w:color="auto" w:fill="ffffff"/>
        </w:rPr>
        <w:t>European Sport Management Quarterly, 15(2), pp.155-175.</w:t>
      </w:r>
    </w:p>
    <w:p>
      <w:pPr>
        <w:pStyle w:val="style0"/>
        <w:rPr>
          <w:shd w:val="clear" w:color="auto" w:fill="ffffff"/>
        </w:rPr>
      </w:pPr>
      <w:r>
        <w:rPr>
          <w:shd w:val="clear" w:color="auto" w:fill="ffffff"/>
        </w:rPr>
        <w:t xml:space="preserve">Santos, M.R., </w:t>
      </w:r>
      <w:r>
        <w:rPr>
          <w:shd w:val="clear" w:color="auto" w:fill="ffffff"/>
        </w:rPr>
        <w:t>Laureano</w:t>
      </w:r>
      <w:r>
        <w:rPr>
          <w:shd w:val="clear" w:color="auto" w:fill="ffffff"/>
        </w:rPr>
        <w:t>, R.M. and Moro, S., 2020.</w:t>
      </w:r>
      <w:r>
        <w:rPr>
          <w:shd w:val="clear" w:color="auto" w:fill="ffffff"/>
        </w:rPr>
        <w:t xml:space="preserve"> Unveiling research trends for organizational reputation in the </w:t>
      </w:r>
      <w:r>
        <w:rPr>
          <w:shd w:val="clear" w:color="auto" w:fill="ffffff"/>
        </w:rPr>
        <w:t>nonprofit</w:t>
      </w:r>
      <w:r>
        <w:rPr>
          <w:shd w:val="clear" w:color="auto" w:fill="ffffff"/>
        </w:rPr>
        <w:t xml:space="preserve"> sector. VOLUNTAS: International Journal of Voluntary and </w:t>
      </w:r>
      <w:r>
        <w:rPr>
          <w:shd w:val="clear" w:color="auto" w:fill="ffffff"/>
        </w:rPr>
        <w:t>Nonprofit</w:t>
      </w:r>
      <w:r>
        <w:rPr>
          <w:shd w:val="clear" w:color="auto" w:fill="ffffff"/>
        </w:rPr>
        <w:t xml:space="preserve"> Organizations, 31(1), pp.56-70.</w:t>
      </w:r>
    </w:p>
    <w:p>
      <w:pPr>
        <w:pStyle w:val="style0"/>
        <w:rPr>
          <w:shd w:val="clear" w:color="auto" w:fill="ffffff"/>
        </w:rPr>
      </w:pPr>
      <w:r>
        <w:rPr>
          <w:shd w:val="clear" w:color="auto" w:fill="ffffff"/>
        </w:rPr>
        <w:t>Sarasvathy</w:t>
      </w:r>
      <w:r>
        <w:rPr>
          <w:shd w:val="clear" w:color="auto" w:fill="ffffff"/>
        </w:rPr>
        <w:t xml:space="preserve">, S.D., </w:t>
      </w:r>
      <w:r>
        <w:rPr>
          <w:shd w:val="clear" w:color="auto" w:fill="ffffff"/>
        </w:rPr>
        <w:t>Menon</w:t>
      </w:r>
      <w:r>
        <w:rPr>
          <w:shd w:val="clear" w:color="auto" w:fill="ffffff"/>
        </w:rPr>
        <w:t xml:space="preserve">, A.R. and </w:t>
      </w:r>
      <w:r>
        <w:rPr>
          <w:shd w:val="clear" w:color="auto" w:fill="ffffff"/>
        </w:rPr>
        <w:t>Kuechle</w:t>
      </w:r>
      <w:r>
        <w:rPr>
          <w:shd w:val="clear" w:color="auto" w:fill="ffffff"/>
        </w:rPr>
        <w:t>, G., 2013.</w:t>
      </w:r>
      <w:r>
        <w:rPr>
          <w:shd w:val="clear" w:color="auto" w:fill="ffffff"/>
        </w:rPr>
        <w:t xml:space="preserve"> Failing firms and successful entrepreneurs: Serial entrepreneurship as a temporal portfolio. </w:t>
      </w:r>
      <w:r>
        <w:rPr>
          <w:shd w:val="clear" w:color="auto" w:fill="ffffff"/>
        </w:rPr>
        <w:t>Small business economics, 40, pp.417-434.</w:t>
      </w:r>
    </w:p>
    <w:p>
      <w:pPr>
        <w:pStyle w:val="style0"/>
        <w:rPr>
          <w:shd w:val="clear" w:color="auto" w:fill="ffffff"/>
        </w:rPr>
      </w:pPr>
      <w:r>
        <w:rPr>
          <w:shd w:val="clear" w:color="auto" w:fill="ffffff"/>
        </w:rPr>
        <w:t>Steiss</w:t>
      </w:r>
      <w:r>
        <w:rPr>
          <w:shd w:val="clear" w:color="auto" w:fill="ffffff"/>
        </w:rPr>
        <w:t>, A.W., 2019. </w:t>
      </w:r>
      <w:r>
        <w:rPr>
          <w:shd w:val="clear" w:color="auto" w:fill="ffffff"/>
        </w:rPr>
        <w:t xml:space="preserve">Strategic management for public and </w:t>
      </w:r>
      <w:r>
        <w:rPr>
          <w:shd w:val="clear" w:color="auto" w:fill="ffffff"/>
        </w:rPr>
        <w:t>nonprofit</w:t>
      </w:r>
      <w:r>
        <w:rPr>
          <w:shd w:val="clear" w:color="auto" w:fill="ffffff"/>
        </w:rPr>
        <w:t xml:space="preserve"> organizations.</w:t>
      </w:r>
      <w:r>
        <w:rPr>
          <w:shd w:val="clear" w:color="auto" w:fill="ffffff"/>
        </w:rPr>
        <w:t xml:space="preserve"> </w:t>
      </w:r>
      <w:r>
        <w:rPr>
          <w:shd w:val="clear" w:color="auto" w:fill="ffffff"/>
        </w:rPr>
        <w:t>Routledge</w:t>
      </w:r>
      <w:r>
        <w:rPr>
          <w:shd w:val="clear" w:color="auto" w:fill="ffffff"/>
        </w:rPr>
        <w:t>.</w:t>
      </w:r>
    </w:p>
    <w:p>
      <w:pPr>
        <w:pStyle w:val="style0"/>
        <w:rPr>
          <w:shd w:val="clear" w:color="auto" w:fill="ffffff"/>
        </w:rPr>
      </w:pPr>
      <w:r>
        <w:rPr>
          <w:shd w:val="clear" w:color="auto" w:fill="ffffff"/>
        </w:rPr>
        <w:t xml:space="preserve">Tran, J.L., 2019. Safety and labelling of 3D printed food. </w:t>
      </w:r>
      <w:r>
        <w:rPr>
          <w:shd w:val="clear" w:color="auto" w:fill="ffffff"/>
        </w:rPr>
        <w:t>In Fundamentals of 3D food printing and applications (pp. 355-371).</w:t>
      </w:r>
      <w:r>
        <w:rPr>
          <w:shd w:val="clear" w:color="auto" w:fill="ffffff"/>
        </w:rPr>
        <w:t xml:space="preserve"> </w:t>
      </w:r>
      <w:r>
        <w:rPr>
          <w:shd w:val="clear" w:color="auto" w:fill="ffffff"/>
        </w:rPr>
        <w:t>Academic Press.</w:t>
      </w:r>
    </w:p>
    <w:p>
      <w:pPr>
        <w:pStyle w:val="style0"/>
        <w:rPr>
          <w:shd w:val="clear" w:color="auto" w:fill="ffffff"/>
        </w:rPr>
      </w:pPr>
      <w:r>
        <w:rPr>
          <w:shd w:val="clear" w:color="auto" w:fill="ffffff"/>
        </w:rPr>
        <w:t>Zhu, H., Wang, P. and Bart, C., 2016. Board processes, board strategic involvement, and organizational performance in for-profit and non-profit organizations. </w:t>
      </w:r>
      <w:r>
        <w:rPr>
          <w:shd w:val="clear" w:color="auto" w:fill="ffffff"/>
        </w:rPr>
        <w:t>Journal of Business Ethics, 136, pp.311-328.</w:t>
      </w:r>
    </w:p>
    <w:p>
      <w:pPr>
        <w:pStyle w:val="style0"/>
        <w:rPr>
          <w:shd w:val="clear" w:color="auto" w:fill="ffffff"/>
        </w:rPr>
      </w:pPr>
      <w:r>
        <w:rPr>
          <w:shd w:val="clear" w:color="auto" w:fill="ffffff"/>
        </w:rPr>
        <w:t>Zietlow</w:t>
      </w:r>
      <w:r>
        <w:rPr>
          <w:shd w:val="clear" w:color="auto" w:fill="ffffff"/>
        </w:rPr>
        <w:t xml:space="preserve">, J., </w:t>
      </w:r>
      <w:r>
        <w:rPr>
          <w:shd w:val="clear" w:color="auto" w:fill="ffffff"/>
        </w:rPr>
        <w:t>Hankin</w:t>
      </w:r>
      <w:r>
        <w:rPr>
          <w:shd w:val="clear" w:color="auto" w:fill="ffffff"/>
        </w:rPr>
        <w:t xml:space="preserve">, J.A., </w:t>
      </w:r>
      <w:r>
        <w:rPr>
          <w:shd w:val="clear" w:color="auto" w:fill="ffffff"/>
        </w:rPr>
        <w:t>Seidner</w:t>
      </w:r>
      <w:r>
        <w:rPr>
          <w:shd w:val="clear" w:color="auto" w:fill="ffffff"/>
        </w:rPr>
        <w:t>, A. and O'Brien, T., 2018.</w:t>
      </w:r>
      <w:r>
        <w:rPr>
          <w:shd w:val="clear" w:color="auto" w:fill="ffffff"/>
        </w:rPr>
        <w:t xml:space="preserve"> Financial management for </w:t>
      </w:r>
      <w:r>
        <w:rPr>
          <w:shd w:val="clear" w:color="auto" w:fill="ffffff"/>
        </w:rPr>
        <w:t>nonprofit</w:t>
      </w:r>
      <w:r>
        <w:rPr>
          <w:shd w:val="clear" w:color="auto" w:fill="ffffff"/>
        </w:rPr>
        <w:t xml:space="preserve"> organizations: Policies and practices. </w:t>
      </w:r>
      <w:r>
        <w:rPr>
          <w:shd w:val="clear" w:color="auto" w:fill="ffffff"/>
        </w:rPr>
        <w:t>John Wiley &amp; Sons.</w:t>
      </w:r>
    </w:p>
    <w:p>
      <w:pPr>
        <w:pStyle w:val="style0"/>
        <w:rPr>
          <w:lang w:eastAsia="en-GB"/>
        </w:rPr>
      </w:pPr>
    </w:p>
    <w:sectPr>
      <w:footerReference w:type="default" r:id="rId3"/>
      <w:pgSz w:w="11906" w:h="16838" w:orient="portrait"/>
      <w:pgMar w:top="1440" w:right="1440" w:bottom="1440" w:left="1440" w:header="720" w:footer="720" w:gutter="0"/>
      <w:pgBorders w:zOrder="front" w:display="allPages" w:offsetFrom="page">
        <w:top w:val="single" w:sz="18" w:space="24" w:color="auto"/>
        <w:left w:val="single" w:sz="18" w:space="24" w:color="auto"/>
        <w:bottom w:val="single" w:sz="18" w:space="24" w:color="auto"/>
        <w:right w:val="single" w:sz="18"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9</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E2406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AF6691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hyphenationZone/>
  <w:characterSpacingControl w:val="doNotCompress"/>
  <w:compat>
    <w:compatSetting w:name="compatibilityMode" w:uri="http://schemas.microsoft.com/office/word" w:val="14"/>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Calibri" w:hAnsi="Calibri"/>
        <w:kern w:val="3"/>
        <w:sz w:val="22"/>
        <w:szCs w:val="22"/>
        <w:lang w:val="en-GB" w:bidi="ar-SA" w:eastAsia="en-US"/>
      </w:rPr>
    </w:rPrDefault>
    <w:pPrDefault>
      <w:pPr>
        <w:autoSpaceDN w:val="false"/>
        <w:spacing w:after="160" w:lineRule="auto" w:line="256"/>
      </w:pPr>
    </w:pPrDefault>
  </w:docDefaults>
  <w:style w:type="paragraph" w:default="1" w:styleId="style0">
    <w:name w:val="Normal"/>
    <w:next w:val="style0"/>
    <w:qFormat/>
    <w:pPr>
      <w:suppressAutoHyphens/>
      <w:spacing w:lineRule="auto" w:line="360"/>
      <w:jc w:val="both"/>
    </w:pPr>
    <w:rPr>
      <w:rFonts w:ascii="Arial" w:hAnsi="Arial"/>
      <w:sz w:val="24"/>
    </w:rPr>
  </w:style>
  <w:style w:type="paragraph" w:styleId="style1">
    <w:name w:val="heading 1"/>
    <w:basedOn w:val="style0"/>
    <w:next w:val="style0"/>
    <w:link w:val="style4098"/>
    <w:qFormat/>
    <w:uiPriority w:val="9"/>
    <w:pPr>
      <w:keepNext/>
      <w:keepLines/>
      <w:spacing w:before="480" w:after="0"/>
      <w:outlineLvl w:val="0"/>
    </w:pPr>
    <w:rPr>
      <w:rFonts w:cs="宋体" w:eastAsia="宋体"/>
      <w:b/>
      <w:bCs/>
      <w:color w:val="000000"/>
      <w:sz w:val="28"/>
      <w:szCs w:val="28"/>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fui-primitive"/>
    <w:basedOn w:val="style65"/>
    <w:next w:val="style4097"/>
  </w:style>
  <w:style w:type="paragraph" w:styleId="style94">
    <w:name w:val="Normal (Web)"/>
    <w:basedOn w:val="style0"/>
    <w:next w:val="style94"/>
    <w:pPr>
      <w:spacing w:before="100" w:after="100" w:lineRule="auto" w:line="240"/>
    </w:pPr>
    <w:rPr>
      <w:rFonts w:ascii="Times New Roman" w:eastAsia="Times New Roman" w:hAnsi="Times New Roman"/>
      <w:kern w:val="0"/>
      <w:szCs w:val="24"/>
      <w:lang w:eastAsia="en-GB"/>
    </w:rPr>
  </w:style>
  <w:style w:type="paragraph" w:styleId="style179">
    <w:name w:val="List Paragraph"/>
    <w:basedOn w:val="style0"/>
    <w:next w:val="style179"/>
    <w:qFormat/>
    <w:uiPriority w:val="34"/>
    <w:pPr>
      <w:ind w:left="720"/>
      <w:contextualSpacing/>
    </w:pPr>
    <w:rPr/>
  </w:style>
  <w:style w:type="character" w:customStyle="1" w:styleId="style4098">
    <w:name w:val="Heading 1 Char_6e59e0d0-5f60-4ad1-8007-4b06e11cdd4a"/>
    <w:basedOn w:val="style65"/>
    <w:next w:val="style4098"/>
    <w:link w:val="style1"/>
    <w:uiPriority w:val="9"/>
    <w:rPr>
      <w:rFonts w:ascii="Arial" w:cs="宋体" w:eastAsia="宋体" w:hAnsi="Arial"/>
      <w:b/>
      <w:bCs/>
      <w:color w:val="000000"/>
      <w:sz w:val="28"/>
      <w:szCs w:val="28"/>
    </w:rPr>
  </w:style>
  <w:style w:type="paragraph" w:styleId="style31">
    <w:name w:val="header"/>
    <w:basedOn w:val="style0"/>
    <w:next w:val="style31"/>
    <w:link w:val="style4099"/>
    <w:uiPriority w:val="99"/>
    <w:pPr>
      <w:tabs>
        <w:tab w:val="center" w:leader="none" w:pos="4680"/>
        <w:tab w:val="right" w:leader="none" w:pos="9360"/>
      </w:tabs>
      <w:spacing w:after="0" w:lineRule="auto" w:line="240"/>
    </w:pPr>
    <w:rPr/>
  </w:style>
  <w:style w:type="character" w:customStyle="1" w:styleId="style4099">
    <w:name w:val="Header Char_6a40686c-17a6-43f9-8ac6-4ab5cd533b67"/>
    <w:basedOn w:val="style65"/>
    <w:next w:val="style4099"/>
    <w:link w:val="style31"/>
    <w:uiPriority w:val="99"/>
    <w:rPr>
      <w:rFonts w:ascii="Arial" w:hAnsi="Arial"/>
      <w:sz w:val="24"/>
    </w:rPr>
  </w:style>
  <w:style w:type="paragraph" w:styleId="style32">
    <w:name w:val="footer"/>
    <w:basedOn w:val="style0"/>
    <w:next w:val="style32"/>
    <w:link w:val="style4100"/>
    <w:uiPriority w:val="99"/>
    <w:pPr>
      <w:tabs>
        <w:tab w:val="center" w:leader="none" w:pos="4680"/>
        <w:tab w:val="right" w:leader="none" w:pos="9360"/>
      </w:tabs>
      <w:spacing w:after="0" w:lineRule="auto" w:line="240"/>
    </w:pPr>
    <w:rPr/>
  </w:style>
  <w:style w:type="character" w:customStyle="1" w:styleId="style4100">
    <w:name w:val="Footer Char_f6a14ce9-df18-401a-b942-58fdf9e6c81b"/>
    <w:basedOn w:val="style65"/>
    <w:next w:val="style4100"/>
    <w:link w:val="style32"/>
    <w:uiPriority w:val="99"/>
    <w:rPr>
      <w:rFonts w:ascii="Arial" w:hAnsi="Arial"/>
      <w:sz w:val="24"/>
    </w:rPr>
  </w:style>
  <w:style w:type="paragraph" w:styleId="style266">
    <w:name w:val="TOC Heading"/>
    <w:basedOn w:val="style1"/>
    <w:next w:val="style0"/>
    <w:qFormat/>
    <w:uiPriority w:val="39"/>
    <w:pPr>
      <w:suppressAutoHyphens w:val="false"/>
      <w:autoSpaceDN/>
      <w:spacing w:lineRule="auto" w:line="276"/>
      <w:jc w:val="left"/>
      <w:outlineLvl w:val="9"/>
    </w:pPr>
    <w:rPr>
      <w:rFonts w:ascii="Calibri Light" w:hAnsi="Calibri Light"/>
      <w:color w:val="2f5496"/>
      <w:kern w:val="0"/>
      <w:lang w:val="en-US" w:eastAsia="ja-JP"/>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563c1"/>
      <w:u w:val="single"/>
    </w:rPr>
  </w:style>
  <w:style w:type="paragraph" w:styleId="style153">
    <w:name w:val="Balloon Text"/>
    <w:basedOn w:val="style0"/>
    <w:next w:val="style153"/>
    <w:link w:val="style4101"/>
    <w:uiPriority w:val="99"/>
    <w:pPr>
      <w:spacing w:after="0" w:lineRule="auto" w:line="240"/>
    </w:pPr>
    <w:rPr>
      <w:rFonts w:ascii="Tahoma" w:cs="Tahoma" w:hAnsi="Tahoma"/>
      <w:sz w:val="16"/>
      <w:szCs w:val="16"/>
    </w:rPr>
  </w:style>
  <w:style w:type="character" w:customStyle="1" w:styleId="style4101">
    <w:name w:val="Balloon Text Char"/>
    <w:basedOn w:val="style65"/>
    <w:next w:val="style4101"/>
    <w:link w:val="style153"/>
    <w:uiPriority w:val="99"/>
    <w:rPr>
      <w:rFonts w:ascii="Tahoma" w:cs="Tahoma" w:hAnsi="Tahoma"/>
      <w:sz w:val="16"/>
      <w:szCs w:val="16"/>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0C79E-CB70-4501-B717-B9E34352C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Words>3090</Words>
  <Pages>11</Pages>
  <Characters>17229</Characters>
  <Application>WPS Office</Application>
  <DocSecurity>0</DocSecurity>
  <Paragraphs>89</Paragraphs>
  <ScaleCrop>false</ScaleCrop>
  <LinksUpToDate>false</LinksUpToDate>
  <CharactersWithSpaces>20322</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2023-07-28T11:31:00Z</dcterms:created>
  <dc:creator>Naveen Reddeppareddy</dc:creator>
  <lastModifiedBy>RMX1992</lastModifiedBy>
  <dcterms:modified xsi:type="dcterms:W3CDTF">2023-08-16T13:02:32Z</dcterms:modified>
  <revision>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471d170f78b44d608c815f64000043d3</vt:lpwstr>
  </property>
</Properties>
</file>