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2969C" w14:textId="6A198C25" w:rsidR="00403227" w:rsidRPr="00695B25" w:rsidRDefault="00403227" w:rsidP="00DD2ECE">
      <w:pPr>
        <w:jc w:val="center"/>
        <w:rPr>
          <w:rFonts w:asciiTheme="majorBidi" w:hAnsiTheme="majorBidi" w:cstheme="majorBidi"/>
          <w:b/>
          <w:bCs/>
          <w:u w:val="single"/>
        </w:rPr>
      </w:pPr>
      <w:r w:rsidRPr="00695B25">
        <w:rPr>
          <w:rFonts w:asciiTheme="majorBidi" w:hAnsiTheme="majorBidi" w:cstheme="majorBidi"/>
          <w:b/>
          <w:bCs/>
          <w:u w:val="single"/>
        </w:rPr>
        <w:t xml:space="preserve">Gobbet- Essay on Francesco Petrarca’s </w:t>
      </w:r>
      <w:r w:rsidR="00DD2ECE" w:rsidRPr="00695B25">
        <w:rPr>
          <w:rFonts w:asciiTheme="majorBidi" w:hAnsiTheme="majorBidi" w:cstheme="majorBidi"/>
          <w:b/>
          <w:bCs/>
          <w:i/>
          <w:iCs/>
          <w:u w:val="single"/>
        </w:rPr>
        <w:t>The Ascent of Mount Ventoux</w:t>
      </w:r>
    </w:p>
    <w:p w14:paraId="782BA95F" w14:textId="01372492" w:rsidR="002E3162" w:rsidRPr="00695B25" w:rsidRDefault="00125A7A" w:rsidP="00345264">
      <w:pPr>
        <w:rPr>
          <w:rFonts w:asciiTheme="majorBidi" w:hAnsiTheme="majorBidi" w:cstheme="majorBidi"/>
        </w:rPr>
      </w:pPr>
      <w:r w:rsidRPr="00695B25">
        <w:rPr>
          <w:rFonts w:asciiTheme="majorBidi" w:hAnsiTheme="majorBidi" w:cstheme="majorBidi"/>
        </w:rPr>
        <w:t>Francesco Petrarca</w:t>
      </w:r>
      <w:r w:rsidR="00CF083B" w:rsidRPr="00695B25">
        <w:rPr>
          <w:rFonts w:asciiTheme="majorBidi" w:hAnsiTheme="majorBidi" w:cstheme="majorBidi"/>
        </w:rPr>
        <w:t xml:space="preserve"> wrote </w:t>
      </w:r>
      <w:r w:rsidR="00A750CC" w:rsidRPr="00695B25">
        <w:rPr>
          <w:rFonts w:asciiTheme="majorBidi" w:hAnsiTheme="majorBidi" w:cstheme="majorBidi"/>
          <w:i/>
          <w:iCs/>
        </w:rPr>
        <w:t>The A</w:t>
      </w:r>
      <w:r w:rsidR="00CF083B" w:rsidRPr="00695B25">
        <w:rPr>
          <w:rFonts w:asciiTheme="majorBidi" w:hAnsiTheme="majorBidi" w:cstheme="majorBidi"/>
          <w:i/>
          <w:iCs/>
        </w:rPr>
        <w:t>scent of Mo</w:t>
      </w:r>
      <w:r w:rsidR="00A750CC" w:rsidRPr="00695B25">
        <w:rPr>
          <w:rFonts w:asciiTheme="majorBidi" w:hAnsiTheme="majorBidi" w:cstheme="majorBidi"/>
          <w:i/>
          <w:iCs/>
        </w:rPr>
        <w:t>u</w:t>
      </w:r>
      <w:r w:rsidR="00CF083B" w:rsidRPr="00695B25">
        <w:rPr>
          <w:rFonts w:asciiTheme="majorBidi" w:hAnsiTheme="majorBidi" w:cstheme="majorBidi"/>
          <w:i/>
          <w:iCs/>
        </w:rPr>
        <w:t>nt V</w:t>
      </w:r>
      <w:r w:rsidR="00A750CC" w:rsidRPr="00695B25">
        <w:rPr>
          <w:rFonts w:asciiTheme="majorBidi" w:hAnsiTheme="majorBidi" w:cstheme="majorBidi"/>
          <w:i/>
          <w:iCs/>
        </w:rPr>
        <w:t>e</w:t>
      </w:r>
      <w:r w:rsidR="00CF083B" w:rsidRPr="00695B25">
        <w:rPr>
          <w:rFonts w:asciiTheme="majorBidi" w:hAnsiTheme="majorBidi" w:cstheme="majorBidi"/>
          <w:i/>
          <w:iCs/>
        </w:rPr>
        <w:t>ntoux</w:t>
      </w:r>
      <w:r w:rsidR="00CF083B" w:rsidRPr="00695B25">
        <w:rPr>
          <w:rFonts w:asciiTheme="majorBidi" w:hAnsiTheme="majorBidi" w:cstheme="majorBidi"/>
        </w:rPr>
        <w:t xml:space="preserve"> </w:t>
      </w:r>
      <w:r w:rsidRPr="00695B25">
        <w:rPr>
          <w:rFonts w:asciiTheme="majorBidi" w:hAnsiTheme="majorBidi" w:cstheme="majorBidi"/>
        </w:rPr>
        <w:t xml:space="preserve">to recount his experience </w:t>
      </w:r>
      <w:r w:rsidR="00840169" w:rsidRPr="00695B25">
        <w:rPr>
          <w:rFonts w:asciiTheme="majorBidi" w:hAnsiTheme="majorBidi" w:cstheme="majorBidi"/>
        </w:rPr>
        <w:t xml:space="preserve">climbing the mountain and reflecting on </w:t>
      </w:r>
      <w:r w:rsidR="00D22E42" w:rsidRPr="00695B25">
        <w:rPr>
          <w:rFonts w:asciiTheme="majorBidi" w:hAnsiTheme="majorBidi" w:cstheme="majorBidi"/>
        </w:rPr>
        <w:t xml:space="preserve">his emotional state, questioning and philosophising what it is to love. </w:t>
      </w:r>
      <w:r w:rsidR="008F6939" w:rsidRPr="00695B25">
        <w:rPr>
          <w:rFonts w:asciiTheme="majorBidi" w:hAnsiTheme="majorBidi" w:cstheme="majorBidi"/>
        </w:rPr>
        <w:t xml:space="preserve">Petrarch, born in 1307, was considered the ‘father of </w:t>
      </w:r>
      <w:r w:rsidR="00214F67" w:rsidRPr="00695B25">
        <w:rPr>
          <w:rFonts w:asciiTheme="majorBidi" w:hAnsiTheme="majorBidi" w:cstheme="majorBidi"/>
        </w:rPr>
        <w:t>humanism’</w:t>
      </w:r>
      <w:r w:rsidR="005F104A" w:rsidRPr="00695B25">
        <w:rPr>
          <w:rStyle w:val="FootnoteReference"/>
          <w:rFonts w:asciiTheme="majorBidi" w:hAnsiTheme="majorBidi" w:cstheme="majorBidi"/>
        </w:rPr>
        <w:footnoteReference w:id="1"/>
      </w:r>
      <w:r w:rsidR="007611B9" w:rsidRPr="00695B25">
        <w:rPr>
          <w:rFonts w:asciiTheme="majorBidi" w:hAnsiTheme="majorBidi" w:cstheme="majorBidi"/>
        </w:rPr>
        <w:t>. Having been a poet and a scholar, he was deeply enthralled with the views that humanism express</w:t>
      </w:r>
      <w:r w:rsidR="001B5CAD" w:rsidRPr="00695B25">
        <w:rPr>
          <w:rFonts w:asciiTheme="majorBidi" w:hAnsiTheme="majorBidi" w:cstheme="majorBidi"/>
        </w:rPr>
        <w:t>,</w:t>
      </w:r>
      <w:r w:rsidR="00FE30EB" w:rsidRPr="00695B25">
        <w:rPr>
          <w:rFonts w:asciiTheme="majorBidi" w:hAnsiTheme="majorBidi" w:cstheme="majorBidi"/>
        </w:rPr>
        <w:t xml:space="preserve"> and</w:t>
      </w:r>
      <w:r w:rsidR="001B5CAD" w:rsidRPr="00695B25">
        <w:rPr>
          <w:rFonts w:asciiTheme="majorBidi" w:hAnsiTheme="majorBidi" w:cstheme="majorBidi"/>
        </w:rPr>
        <w:t xml:space="preserve"> </w:t>
      </w:r>
      <w:r w:rsidR="00FE30EB" w:rsidRPr="00695B25">
        <w:rPr>
          <w:rFonts w:asciiTheme="majorBidi" w:hAnsiTheme="majorBidi" w:cstheme="majorBidi"/>
        </w:rPr>
        <w:t>‘</w:t>
      </w:r>
      <w:r w:rsidR="001B5CAD" w:rsidRPr="00695B25">
        <w:rPr>
          <w:rFonts w:asciiTheme="majorBidi" w:hAnsiTheme="majorBidi" w:cstheme="majorBidi"/>
        </w:rPr>
        <w:t>believed that a new golden age of thought and politics could be achieved by returning to the ideals of antiquity and by permitting poets and scholars to lead a revolution in education.’</w:t>
      </w:r>
      <w:r w:rsidR="001B5CAD" w:rsidRPr="00695B25">
        <w:rPr>
          <w:rFonts w:asciiTheme="majorBidi" w:hAnsiTheme="majorBidi" w:cstheme="majorBidi"/>
          <w:vertAlign w:val="superscript"/>
        </w:rPr>
        <w:footnoteReference w:id="2"/>
      </w:r>
      <w:r w:rsidR="00111872" w:rsidRPr="00695B25">
        <w:rPr>
          <w:rFonts w:asciiTheme="majorBidi" w:hAnsiTheme="majorBidi" w:cstheme="majorBidi"/>
        </w:rPr>
        <w:t>. Furthermore, he spent his life researching the</w:t>
      </w:r>
      <w:r w:rsidR="00200B4F" w:rsidRPr="00695B25">
        <w:rPr>
          <w:rFonts w:asciiTheme="majorBidi" w:hAnsiTheme="majorBidi" w:cstheme="majorBidi"/>
        </w:rPr>
        <w:t xml:space="preserve"> classic works </w:t>
      </w:r>
      <w:r w:rsidR="00CF44EC" w:rsidRPr="00695B25">
        <w:rPr>
          <w:rFonts w:asciiTheme="majorBidi" w:hAnsiTheme="majorBidi" w:cstheme="majorBidi"/>
        </w:rPr>
        <w:t xml:space="preserve">of </w:t>
      </w:r>
      <w:r w:rsidR="001B5CAD" w:rsidRPr="00695B25">
        <w:rPr>
          <w:rFonts w:asciiTheme="majorBidi" w:hAnsiTheme="majorBidi" w:cstheme="majorBidi"/>
        </w:rPr>
        <w:t>writers such as Cicero</w:t>
      </w:r>
      <w:r w:rsidR="00D13CFB" w:rsidRPr="00695B25">
        <w:rPr>
          <w:rFonts w:asciiTheme="majorBidi" w:hAnsiTheme="majorBidi" w:cstheme="majorBidi"/>
        </w:rPr>
        <w:t xml:space="preserve">, many of </w:t>
      </w:r>
      <w:r w:rsidR="00182B08" w:rsidRPr="00695B25">
        <w:rPr>
          <w:rFonts w:asciiTheme="majorBidi" w:hAnsiTheme="majorBidi" w:cstheme="majorBidi"/>
        </w:rPr>
        <w:t xml:space="preserve">whom he was so interested with, </w:t>
      </w:r>
      <w:r w:rsidR="00901F84" w:rsidRPr="00695B25">
        <w:rPr>
          <w:rFonts w:asciiTheme="majorBidi" w:hAnsiTheme="majorBidi" w:cstheme="majorBidi"/>
        </w:rPr>
        <w:t>that</w:t>
      </w:r>
      <w:r w:rsidR="00E0176B" w:rsidRPr="00695B25">
        <w:rPr>
          <w:rFonts w:asciiTheme="majorBidi" w:hAnsiTheme="majorBidi" w:cstheme="majorBidi"/>
        </w:rPr>
        <w:t xml:space="preserve"> ‘Between 1345 and 1360, among his many other literary and epistolary activities, […] Petrarch […] wrote ten letters to men who were long dead. All were great exemplars of classical civilization: they were poets, philosophers, rhetoricians, and historians […].’</w:t>
      </w:r>
      <w:r w:rsidR="00E0176B" w:rsidRPr="00695B25">
        <w:rPr>
          <w:rFonts w:asciiTheme="majorBidi" w:hAnsiTheme="majorBidi" w:cstheme="majorBidi"/>
          <w:vertAlign w:val="superscript"/>
        </w:rPr>
        <w:footnoteReference w:id="3"/>
      </w:r>
      <w:r w:rsidR="00E0176B" w:rsidRPr="00695B25">
        <w:rPr>
          <w:rFonts w:asciiTheme="majorBidi" w:hAnsiTheme="majorBidi" w:cstheme="majorBidi"/>
        </w:rPr>
        <w:t xml:space="preserve"> </w:t>
      </w:r>
      <w:r w:rsidR="006B4BC1" w:rsidRPr="00695B25">
        <w:rPr>
          <w:rFonts w:asciiTheme="majorBidi" w:hAnsiTheme="majorBidi" w:cstheme="majorBidi"/>
        </w:rPr>
        <w:t xml:space="preserve"> </w:t>
      </w:r>
      <w:r w:rsidR="00345264" w:rsidRPr="00695B25">
        <w:rPr>
          <w:rFonts w:asciiTheme="majorBidi" w:hAnsiTheme="majorBidi" w:cstheme="majorBidi"/>
        </w:rPr>
        <w:t>Much like himself</w:t>
      </w:r>
      <w:r w:rsidR="008E61E1" w:rsidRPr="00695B25">
        <w:rPr>
          <w:rFonts w:asciiTheme="majorBidi" w:hAnsiTheme="majorBidi" w:cstheme="majorBidi"/>
        </w:rPr>
        <w:t xml:space="preserve">, writing sonnet poems and epics, </w:t>
      </w:r>
      <w:r w:rsidR="00217FEB" w:rsidRPr="00695B25">
        <w:rPr>
          <w:rFonts w:asciiTheme="majorBidi" w:hAnsiTheme="majorBidi" w:cstheme="majorBidi"/>
        </w:rPr>
        <w:t>and art form often celebrated in the Renaissance humanism movement</w:t>
      </w:r>
      <w:r w:rsidR="00CF6DBC" w:rsidRPr="00695B25">
        <w:rPr>
          <w:rFonts w:asciiTheme="majorBidi" w:hAnsiTheme="majorBidi" w:cstheme="majorBidi"/>
        </w:rPr>
        <w:t>.</w:t>
      </w:r>
      <w:r w:rsidR="00345264" w:rsidRPr="00695B25">
        <w:rPr>
          <w:rFonts w:asciiTheme="majorBidi" w:hAnsiTheme="majorBidi" w:cstheme="majorBidi"/>
        </w:rPr>
        <w:t xml:space="preserve"> </w:t>
      </w:r>
      <w:r w:rsidR="006275C6" w:rsidRPr="00695B25">
        <w:rPr>
          <w:rFonts w:asciiTheme="majorBidi" w:hAnsiTheme="majorBidi" w:cstheme="majorBidi"/>
        </w:rPr>
        <w:t>Petrarch was a poet, who famously had conflicts in his personal and romantic history. This extract, is a personal reflection of his individualism and a combination of his past and present self, reflecting on the pain of loving without wanting to love, his lack of control in his own emotions.</w:t>
      </w:r>
    </w:p>
    <w:p w14:paraId="3E0D9A85" w14:textId="77777777" w:rsidR="002E3162" w:rsidRPr="00695B25" w:rsidRDefault="002E3162" w:rsidP="002E3162">
      <w:pPr>
        <w:pStyle w:val="ListParagraph"/>
        <w:rPr>
          <w:rFonts w:asciiTheme="majorBidi" w:hAnsiTheme="majorBidi" w:cstheme="majorBidi"/>
        </w:rPr>
      </w:pPr>
    </w:p>
    <w:p w14:paraId="28F62229" w14:textId="7445E7BC" w:rsidR="002E3162" w:rsidRPr="00695B25" w:rsidRDefault="0053670A" w:rsidP="00752108">
      <w:pPr>
        <w:rPr>
          <w:rFonts w:asciiTheme="majorBidi" w:hAnsiTheme="majorBidi" w:cstheme="majorBidi"/>
        </w:rPr>
      </w:pPr>
      <w:r w:rsidRPr="00695B25">
        <w:rPr>
          <w:rFonts w:asciiTheme="majorBidi" w:hAnsiTheme="majorBidi" w:cstheme="majorBidi"/>
        </w:rPr>
        <w:t>Th</w:t>
      </w:r>
      <w:r w:rsidR="00CF44EC" w:rsidRPr="00695B25">
        <w:rPr>
          <w:rFonts w:asciiTheme="majorBidi" w:hAnsiTheme="majorBidi" w:cstheme="majorBidi"/>
        </w:rPr>
        <w:t>is</w:t>
      </w:r>
      <w:r w:rsidRPr="00695B25">
        <w:rPr>
          <w:rFonts w:asciiTheme="majorBidi" w:hAnsiTheme="majorBidi" w:cstheme="majorBidi"/>
        </w:rPr>
        <w:t xml:space="preserve"> passage follows Petrarch as he ascends Mount Ventoux, </w:t>
      </w:r>
      <w:r w:rsidR="003B7852" w:rsidRPr="00695B25">
        <w:rPr>
          <w:rFonts w:asciiTheme="majorBidi" w:hAnsiTheme="majorBidi" w:cstheme="majorBidi"/>
        </w:rPr>
        <w:t xml:space="preserve">which he takes to reflect upon his </w:t>
      </w:r>
      <w:r w:rsidR="00916B6C" w:rsidRPr="00695B25">
        <w:rPr>
          <w:rFonts w:asciiTheme="majorBidi" w:hAnsiTheme="majorBidi" w:cstheme="majorBidi"/>
        </w:rPr>
        <w:t xml:space="preserve">life, the past and present, how he came to be where he is at that moment, </w:t>
      </w:r>
      <w:r w:rsidR="000B02B7" w:rsidRPr="00695B25">
        <w:rPr>
          <w:rFonts w:asciiTheme="majorBidi" w:hAnsiTheme="majorBidi" w:cstheme="majorBidi"/>
        </w:rPr>
        <w:t xml:space="preserve">questioning the passage of time, and </w:t>
      </w:r>
      <w:r w:rsidR="00274AA2" w:rsidRPr="00695B25">
        <w:rPr>
          <w:rFonts w:asciiTheme="majorBidi" w:hAnsiTheme="majorBidi" w:cstheme="majorBidi"/>
        </w:rPr>
        <w:t xml:space="preserve">what he has been able to achieve. He uses this passage to question </w:t>
      </w:r>
      <w:r w:rsidR="000E02FD" w:rsidRPr="00695B25">
        <w:rPr>
          <w:rFonts w:asciiTheme="majorBidi" w:hAnsiTheme="majorBidi" w:cstheme="majorBidi"/>
        </w:rPr>
        <w:t xml:space="preserve">his </w:t>
      </w:r>
      <w:r w:rsidR="005845F2" w:rsidRPr="00695B25">
        <w:rPr>
          <w:rFonts w:asciiTheme="majorBidi" w:hAnsiTheme="majorBidi" w:cstheme="majorBidi"/>
        </w:rPr>
        <w:t xml:space="preserve">warring emotions of love and hate, how these two conflict and how it effects him. </w:t>
      </w:r>
      <w:r w:rsidR="00164BF6" w:rsidRPr="00695B25">
        <w:rPr>
          <w:rFonts w:asciiTheme="majorBidi" w:hAnsiTheme="majorBidi" w:cstheme="majorBidi"/>
        </w:rPr>
        <w:t>Petrarch quote</w:t>
      </w:r>
      <w:r w:rsidR="003E35C4" w:rsidRPr="00695B25">
        <w:rPr>
          <w:rFonts w:asciiTheme="majorBidi" w:hAnsiTheme="majorBidi" w:cstheme="majorBidi"/>
        </w:rPr>
        <w:t>s</w:t>
      </w:r>
      <w:r w:rsidR="00164BF6" w:rsidRPr="00695B25">
        <w:rPr>
          <w:rFonts w:asciiTheme="majorBidi" w:hAnsiTheme="majorBidi" w:cstheme="majorBidi"/>
        </w:rPr>
        <w:t xml:space="preserve"> St. Augustine, </w:t>
      </w:r>
      <w:r w:rsidR="00A82960" w:rsidRPr="00695B25">
        <w:rPr>
          <w:rFonts w:asciiTheme="majorBidi" w:hAnsiTheme="majorBidi" w:cstheme="majorBidi"/>
        </w:rPr>
        <w:t>‘I wish to recall all my foul past and the carnal corruption of my soul, not that I love them, but that I may the more love you, O my God.’</w:t>
      </w:r>
      <w:r w:rsidR="00DF1D41" w:rsidRPr="00695B25">
        <w:rPr>
          <w:rFonts w:asciiTheme="majorBidi" w:hAnsiTheme="majorBidi" w:cstheme="majorBidi"/>
        </w:rPr>
        <w:t xml:space="preserve"> He does this to </w:t>
      </w:r>
      <w:r w:rsidR="00185934" w:rsidRPr="00695B25">
        <w:rPr>
          <w:rFonts w:asciiTheme="majorBidi" w:hAnsiTheme="majorBidi" w:cstheme="majorBidi"/>
        </w:rPr>
        <w:t xml:space="preserve">support his own mental turmoil, </w:t>
      </w:r>
      <w:r w:rsidR="008823BE" w:rsidRPr="00695B25">
        <w:rPr>
          <w:rFonts w:asciiTheme="majorBidi" w:hAnsiTheme="majorBidi" w:cstheme="majorBidi"/>
        </w:rPr>
        <w:t xml:space="preserve">and because of his admiration of his spiritual thinking, which he, too explores in this extract. </w:t>
      </w:r>
      <w:r w:rsidR="00320CE3" w:rsidRPr="00695B25">
        <w:rPr>
          <w:rFonts w:asciiTheme="majorBidi" w:hAnsiTheme="majorBidi" w:cstheme="majorBidi"/>
        </w:rPr>
        <w:t xml:space="preserve">Petrarch beautifully </w:t>
      </w:r>
      <w:r w:rsidR="008368D5" w:rsidRPr="00695B25">
        <w:rPr>
          <w:rFonts w:asciiTheme="majorBidi" w:hAnsiTheme="majorBidi" w:cstheme="majorBidi"/>
        </w:rPr>
        <w:t xml:space="preserve">expresses his inner turmoil by </w:t>
      </w:r>
      <w:r w:rsidR="004A459E" w:rsidRPr="00695B25">
        <w:rPr>
          <w:rFonts w:asciiTheme="majorBidi" w:hAnsiTheme="majorBidi" w:cstheme="majorBidi"/>
        </w:rPr>
        <w:t xml:space="preserve">writing back and forth in argument with himself, showing the dramatic </w:t>
      </w:r>
      <w:r w:rsidR="006467C6" w:rsidRPr="00695B25">
        <w:rPr>
          <w:rFonts w:asciiTheme="majorBidi" w:hAnsiTheme="majorBidi" w:cstheme="majorBidi"/>
        </w:rPr>
        <w:t xml:space="preserve">conflicting feelings in his mind as he writes. This method of writing, this kind of </w:t>
      </w:r>
      <w:r w:rsidR="00B0415D" w:rsidRPr="00695B25">
        <w:rPr>
          <w:rFonts w:asciiTheme="majorBidi" w:hAnsiTheme="majorBidi" w:cstheme="majorBidi"/>
        </w:rPr>
        <w:t xml:space="preserve">journaling or documentation of his immediate thoughts and inner philosophical queries connects you more to his state of mind, and creates an empathy for his struggles. </w:t>
      </w:r>
      <w:r w:rsidR="008F630D" w:rsidRPr="00695B25">
        <w:rPr>
          <w:rFonts w:asciiTheme="majorBidi" w:hAnsiTheme="majorBidi" w:cstheme="majorBidi"/>
        </w:rPr>
        <w:t xml:space="preserve">Petrarch really uses this passage to explore humanism by questioning what it really is to be human, to love and </w:t>
      </w:r>
      <w:r w:rsidR="00290BF2" w:rsidRPr="00695B25">
        <w:rPr>
          <w:rFonts w:asciiTheme="majorBidi" w:hAnsiTheme="majorBidi" w:cstheme="majorBidi"/>
        </w:rPr>
        <w:t xml:space="preserve">to lack control over your own feelings. </w:t>
      </w:r>
      <w:r w:rsidR="000B61B7" w:rsidRPr="00695B25">
        <w:rPr>
          <w:rFonts w:asciiTheme="majorBidi" w:hAnsiTheme="majorBidi" w:cstheme="majorBidi"/>
        </w:rPr>
        <w:t xml:space="preserve">Humanism was used as an exploration of this question, and though Petrarch does not give you an answer, he gives you the ability to see through his eyes, and his way of thinking, by connecting you to his personal </w:t>
      </w:r>
      <w:r w:rsidR="00B967BC" w:rsidRPr="00695B25">
        <w:rPr>
          <w:rFonts w:asciiTheme="majorBidi" w:hAnsiTheme="majorBidi" w:cstheme="majorBidi"/>
        </w:rPr>
        <w:t>turmoil</w:t>
      </w:r>
      <w:r w:rsidR="000B61B7" w:rsidRPr="00695B25">
        <w:rPr>
          <w:rFonts w:asciiTheme="majorBidi" w:hAnsiTheme="majorBidi" w:cstheme="majorBidi"/>
        </w:rPr>
        <w:t xml:space="preserve"> and</w:t>
      </w:r>
      <w:r w:rsidR="001F7E87" w:rsidRPr="00695B25">
        <w:rPr>
          <w:rFonts w:asciiTheme="majorBidi" w:hAnsiTheme="majorBidi" w:cstheme="majorBidi"/>
        </w:rPr>
        <w:t xml:space="preserve"> what leads him to believe in the reverting back to classical ideals</w:t>
      </w:r>
      <w:r w:rsidR="00E77CF2" w:rsidRPr="00695B25">
        <w:rPr>
          <w:rFonts w:asciiTheme="majorBidi" w:hAnsiTheme="majorBidi" w:cstheme="majorBidi"/>
        </w:rPr>
        <w:t xml:space="preserve">. By reading this extract you are able to see his preference for pathos over </w:t>
      </w:r>
      <w:r w:rsidR="00B05556" w:rsidRPr="00695B25">
        <w:rPr>
          <w:rFonts w:asciiTheme="majorBidi" w:hAnsiTheme="majorBidi" w:cstheme="majorBidi"/>
        </w:rPr>
        <w:t xml:space="preserve">logic, appealing to a reader’s sense of empathy through repetitive </w:t>
      </w:r>
      <w:r w:rsidR="000931F3" w:rsidRPr="00695B25">
        <w:rPr>
          <w:rFonts w:asciiTheme="majorBidi" w:hAnsiTheme="majorBidi" w:cstheme="majorBidi"/>
        </w:rPr>
        <w:t xml:space="preserve">rhetorical questions, arguing with himself and repeating the word ‘love’ as if it might trigger the </w:t>
      </w:r>
      <w:r w:rsidR="005815EC" w:rsidRPr="00695B25">
        <w:rPr>
          <w:rFonts w:asciiTheme="majorBidi" w:hAnsiTheme="majorBidi" w:cstheme="majorBidi"/>
        </w:rPr>
        <w:t>reader’s most basic understanding of the human emotion</w:t>
      </w:r>
      <w:r w:rsidR="00752108" w:rsidRPr="00695B25">
        <w:rPr>
          <w:rFonts w:asciiTheme="majorBidi" w:hAnsiTheme="majorBidi" w:cstheme="majorBidi"/>
        </w:rPr>
        <w:t xml:space="preserve">, Petrarch writes </w:t>
      </w:r>
      <w:r w:rsidR="00752108" w:rsidRPr="00695B25">
        <w:rPr>
          <w:rFonts w:asciiTheme="majorBidi" w:eastAsia="Calibri" w:hAnsiTheme="majorBidi" w:cstheme="majorBidi"/>
        </w:rPr>
        <w:t>‘The fact is I love, but I love what I long not to love, what I would like to hate.’</w:t>
      </w:r>
      <w:r w:rsidR="00752108" w:rsidRPr="00695B25">
        <w:rPr>
          <w:rFonts w:asciiTheme="majorBidi" w:hAnsiTheme="majorBidi" w:cstheme="majorBidi"/>
        </w:rPr>
        <w:t xml:space="preserve"> </w:t>
      </w:r>
      <w:r w:rsidR="000719A9" w:rsidRPr="00695B25">
        <w:rPr>
          <w:rFonts w:asciiTheme="majorBidi" w:hAnsiTheme="majorBidi" w:cstheme="majorBidi"/>
        </w:rPr>
        <w:t xml:space="preserve">A line in which you see the summary of his struggles, </w:t>
      </w:r>
      <w:r w:rsidR="00695B25" w:rsidRPr="00695B25">
        <w:rPr>
          <w:rFonts w:asciiTheme="majorBidi" w:hAnsiTheme="majorBidi" w:cstheme="majorBidi"/>
        </w:rPr>
        <w:t>and the true appeal for understanding from a humanist set of eyes</w:t>
      </w:r>
      <w:r w:rsidR="00AB6887" w:rsidRPr="00695B25">
        <w:rPr>
          <w:rFonts w:asciiTheme="majorBidi" w:hAnsiTheme="majorBidi" w:cstheme="majorBidi"/>
        </w:rPr>
        <w:t xml:space="preserve">. Petrarch was, at heart, a poet, and Renaissance humanism celebrated the </w:t>
      </w:r>
      <w:r w:rsidR="00BE1EBB" w:rsidRPr="00695B25">
        <w:rPr>
          <w:rFonts w:asciiTheme="majorBidi" w:hAnsiTheme="majorBidi" w:cstheme="majorBidi"/>
        </w:rPr>
        <w:t>call back to the classical philosophies, worshipping art, poetry, writing</w:t>
      </w:r>
      <w:r w:rsidR="004E3BC3" w:rsidRPr="00695B25">
        <w:rPr>
          <w:rFonts w:asciiTheme="majorBidi" w:hAnsiTheme="majorBidi" w:cstheme="majorBidi"/>
        </w:rPr>
        <w:t xml:space="preserve">, </w:t>
      </w:r>
      <w:r w:rsidR="002F0765" w:rsidRPr="00695B25">
        <w:rPr>
          <w:rFonts w:asciiTheme="majorBidi" w:hAnsiTheme="majorBidi" w:cstheme="majorBidi"/>
        </w:rPr>
        <w:t xml:space="preserve">rather than simply thinking religiously. And Petrarch was an embodiment of these Humanist ideals, </w:t>
      </w:r>
      <w:r w:rsidR="00B06DAC" w:rsidRPr="00695B25">
        <w:rPr>
          <w:rFonts w:asciiTheme="majorBidi" w:hAnsiTheme="majorBidi" w:cstheme="majorBidi"/>
        </w:rPr>
        <w:t xml:space="preserve">celebrating </w:t>
      </w:r>
      <w:r w:rsidR="0064277C" w:rsidRPr="00695B25">
        <w:rPr>
          <w:rFonts w:asciiTheme="majorBidi" w:hAnsiTheme="majorBidi" w:cstheme="majorBidi"/>
        </w:rPr>
        <w:t xml:space="preserve">art, poetry, philosophical thinking, and reverting back to the classical ways of thinking, it was Petrarch who founded and fathered this movement of </w:t>
      </w:r>
      <w:r w:rsidR="006D6049" w:rsidRPr="00695B25">
        <w:rPr>
          <w:rFonts w:asciiTheme="majorBidi" w:hAnsiTheme="majorBidi" w:cstheme="majorBidi"/>
        </w:rPr>
        <w:t>Renaissance Humanism, who is credited with the discovery of many classical works that remain studied and in print today.</w:t>
      </w:r>
    </w:p>
    <w:p w14:paraId="05893838" w14:textId="77777777" w:rsidR="002E3162" w:rsidRPr="00695B25" w:rsidRDefault="002E3162" w:rsidP="002E3162">
      <w:pPr>
        <w:pStyle w:val="ListParagraph"/>
        <w:rPr>
          <w:rFonts w:asciiTheme="majorBidi" w:hAnsiTheme="majorBidi" w:cstheme="majorBidi"/>
        </w:rPr>
      </w:pPr>
    </w:p>
    <w:p w14:paraId="7083B2E4" w14:textId="081DC73C" w:rsidR="006D6049" w:rsidRPr="00695B25" w:rsidRDefault="006D6049" w:rsidP="006D6049">
      <w:pPr>
        <w:rPr>
          <w:rFonts w:asciiTheme="majorBidi" w:hAnsiTheme="majorBidi" w:cstheme="majorBidi"/>
        </w:rPr>
      </w:pPr>
      <w:r w:rsidRPr="00695B25">
        <w:rPr>
          <w:rFonts w:asciiTheme="majorBidi" w:hAnsiTheme="majorBidi" w:cstheme="majorBidi"/>
        </w:rPr>
        <w:t xml:space="preserve">In this extract, Petrarch </w:t>
      </w:r>
      <w:r w:rsidR="00C60E5D" w:rsidRPr="00695B25">
        <w:rPr>
          <w:rFonts w:asciiTheme="majorBidi" w:hAnsiTheme="majorBidi" w:cstheme="majorBidi"/>
        </w:rPr>
        <w:t xml:space="preserve">brilliantly uses pathos to appeal to the reader’s most basic level of understanding, writing a </w:t>
      </w:r>
      <w:r w:rsidR="000571F8" w:rsidRPr="00695B25">
        <w:rPr>
          <w:rFonts w:asciiTheme="majorBidi" w:hAnsiTheme="majorBidi" w:cstheme="majorBidi"/>
        </w:rPr>
        <w:t xml:space="preserve">guttural, personal journalistic piece of his own emotion to explore and better understand the concept of Renaissance humanism. </w:t>
      </w:r>
      <w:r w:rsidR="00064535" w:rsidRPr="00695B25">
        <w:rPr>
          <w:rFonts w:asciiTheme="majorBidi" w:hAnsiTheme="majorBidi" w:cstheme="majorBidi"/>
        </w:rPr>
        <w:t>This piece of text give</w:t>
      </w:r>
      <w:r w:rsidR="008F0762">
        <w:rPr>
          <w:rFonts w:asciiTheme="majorBidi" w:hAnsiTheme="majorBidi" w:cstheme="majorBidi"/>
        </w:rPr>
        <w:t>s</w:t>
      </w:r>
      <w:r w:rsidR="00064535" w:rsidRPr="00695B25">
        <w:rPr>
          <w:rFonts w:asciiTheme="majorBidi" w:hAnsiTheme="majorBidi" w:cstheme="majorBidi"/>
        </w:rPr>
        <w:t xml:space="preserve"> the reader the ability to see a raw and unfiltered view of Petrarch’s mind and inner thinking, </w:t>
      </w:r>
      <w:r w:rsidR="00CA41F6">
        <w:rPr>
          <w:rFonts w:asciiTheme="majorBidi" w:hAnsiTheme="majorBidi" w:cstheme="majorBidi"/>
        </w:rPr>
        <w:t xml:space="preserve">the view from a humanist way of thinking, you are able to see the inner dialogue and reflection of the </w:t>
      </w:r>
      <w:r w:rsidR="00C56952">
        <w:rPr>
          <w:rFonts w:asciiTheme="majorBidi" w:hAnsiTheme="majorBidi" w:cstheme="majorBidi"/>
        </w:rPr>
        <w:t>core question of renaissance humanism- what does it mean to be human?</w:t>
      </w:r>
    </w:p>
    <w:p w14:paraId="2F152401" w14:textId="77777777" w:rsidR="002E3162" w:rsidRDefault="002E3162" w:rsidP="00C56952">
      <w:pPr>
        <w:rPr>
          <w:rFonts w:asciiTheme="majorBidi" w:hAnsiTheme="majorBidi" w:cstheme="majorBidi"/>
          <w:b/>
          <w:bCs/>
          <w:u w:val="single"/>
        </w:rPr>
      </w:pPr>
    </w:p>
    <w:p w14:paraId="43E954A7" w14:textId="77777777" w:rsidR="005242D9" w:rsidRDefault="005242D9" w:rsidP="00C56952">
      <w:pPr>
        <w:rPr>
          <w:rFonts w:asciiTheme="majorBidi" w:hAnsiTheme="majorBidi" w:cstheme="majorBidi"/>
          <w:b/>
          <w:bCs/>
          <w:u w:val="single"/>
        </w:rPr>
      </w:pPr>
    </w:p>
    <w:p w14:paraId="5676B6A0" w14:textId="77777777" w:rsidR="005242D9" w:rsidRDefault="005242D9" w:rsidP="00C56952">
      <w:pPr>
        <w:rPr>
          <w:rFonts w:asciiTheme="majorBidi" w:hAnsiTheme="majorBidi" w:cstheme="majorBidi"/>
          <w:b/>
          <w:bCs/>
          <w:u w:val="single"/>
        </w:rPr>
      </w:pPr>
    </w:p>
    <w:p w14:paraId="40AB2013" w14:textId="77777777" w:rsidR="005242D9" w:rsidRDefault="005242D9" w:rsidP="00C56952">
      <w:pPr>
        <w:rPr>
          <w:rFonts w:asciiTheme="majorBidi" w:hAnsiTheme="majorBidi" w:cstheme="majorBidi"/>
          <w:b/>
          <w:bCs/>
          <w:u w:val="single"/>
        </w:rPr>
      </w:pPr>
    </w:p>
    <w:p w14:paraId="41959113" w14:textId="77777777" w:rsidR="005242D9" w:rsidRDefault="005242D9" w:rsidP="00C56952">
      <w:pPr>
        <w:rPr>
          <w:rFonts w:asciiTheme="majorBidi" w:hAnsiTheme="majorBidi" w:cstheme="majorBidi"/>
          <w:b/>
          <w:bCs/>
          <w:u w:val="single"/>
        </w:rPr>
      </w:pPr>
    </w:p>
    <w:p w14:paraId="5DADCEBA" w14:textId="77777777" w:rsidR="005242D9" w:rsidRDefault="005242D9" w:rsidP="00C56952">
      <w:pPr>
        <w:rPr>
          <w:rFonts w:asciiTheme="majorBidi" w:hAnsiTheme="majorBidi" w:cstheme="majorBidi"/>
          <w:b/>
          <w:bCs/>
          <w:u w:val="single"/>
        </w:rPr>
      </w:pPr>
    </w:p>
    <w:p w14:paraId="5F5F7E11" w14:textId="77777777" w:rsidR="005242D9" w:rsidRDefault="005242D9" w:rsidP="00C56952">
      <w:pPr>
        <w:rPr>
          <w:rFonts w:asciiTheme="majorBidi" w:hAnsiTheme="majorBidi" w:cstheme="majorBidi"/>
          <w:b/>
          <w:bCs/>
          <w:u w:val="single"/>
        </w:rPr>
      </w:pPr>
    </w:p>
    <w:p w14:paraId="14536DD2" w14:textId="77777777" w:rsidR="003E19E6" w:rsidRDefault="003E19E6" w:rsidP="00C56952">
      <w:pPr>
        <w:rPr>
          <w:rFonts w:asciiTheme="majorBidi" w:hAnsiTheme="majorBidi" w:cstheme="majorBidi"/>
          <w:b/>
          <w:bCs/>
          <w:u w:val="single"/>
        </w:rPr>
      </w:pPr>
    </w:p>
    <w:p w14:paraId="6CA7B5CC" w14:textId="77777777" w:rsidR="003E19E6" w:rsidRDefault="003E19E6" w:rsidP="00C56952">
      <w:pPr>
        <w:rPr>
          <w:rFonts w:asciiTheme="majorBidi" w:hAnsiTheme="majorBidi" w:cstheme="majorBidi"/>
          <w:b/>
          <w:bCs/>
          <w:u w:val="single"/>
        </w:rPr>
      </w:pPr>
    </w:p>
    <w:p w14:paraId="1C403D50" w14:textId="77777777" w:rsidR="003E19E6" w:rsidRDefault="003E19E6" w:rsidP="00C56952">
      <w:pPr>
        <w:rPr>
          <w:rFonts w:asciiTheme="majorBidi" w:hAnsiTheme="majorBidi" w:cstheme="majorBidi"/>
          <w:b/>
          <w:bCs/>
          <w:u w:val="single"/>
        </w:rPr>
      </w:pPr>
    </w:p>
    <w:p w14:paraId="3E027A2A" w14:textId="77777777" w:rsidR="003E19E6" w:rsidRDefault="003E19E6" w:rsidP="00C56952">
      <w:pPr>
        <w:rPr>
          <w:rFonts w:asciiTheme="majorBidi" w:hAnsiTheme="majorBidi" w:cstheme="majorBidi"/>
          <w:b/>
          <w:bCs/>
          <w:u w:val="single"/>
        </w:rPr>
      </w:pPr>
    </w:p>
    <w:p w14:paraId="51B7D511" w14:textId="77777777" w:rsidR="003E19E6" w:rsidRDefault="003E19E6" w:rsidP="00C56952">
      <w:pPr>
        <w:rPr>
          <w:rFonts w:asciiTheme="majorBidi" w:hAnsiTheme="majorBidi" w:cstheme="majorBidi"/>
          <w:b/>
          <w:bCs/>
          <w:u w:val="single"/>
        </w:rPr>
      </w:pPr>
    </w:p>
    <w:p w14:paraId="03C89621" w14:textId="77777777" w:rsidR="003E19E6" w:rsidRDefault="003E19E6" w:rsidP="00C56952">
      <w:pPr>
        <w:rPr>
          <w:rFonts w:asciiTheme="majorBidi" w:hAnsiTheme="majorBidi" w:cstheme="majorBidi"/>
          <w:b/>
          <w:bCs/>
          <w:u w:val="single"/>
        </w:rPr>
      </w:pPr>
    </w:p>
    <w:p w14:paraId="09FC09FD" w14:textId="77777777" w:rsidR="003E19E6" w:rsidRDefault="003E19E6" w:rsidP="00C56952">
      <w:pPr>
        <w:rPr>
          <w:rFonts w:asciiTheme="majorBidi" w:hAnsiTheme="majorBidi" w:cstheme="majorBidi"/>
          <w:b/>
          <w:bCs/>
          <w:u w:val="single"/>
        </w:rPr>
      </w:pPr>
    </w:p>
    <w:p w14:paraId="22E42427" w14:textId="77777777" w:rsidR="003E19E6" w:rsidRDefault="003E19E6" w:rsidP="00C56952">
      <w:pPr>
        <w:rPr>
          <w:rFonts w:asciiTheme="majorBidi" w:hAnsiTheme="majorBidi" w:cstheme="majorBidi"/>
          <w:b/>
          <w:bCs/>
          <w:u w:val="single"/>
        </w:rPr>
      </w:pPr>
    </w:p>
    <w:p w14:paraId="64126DC3" w14:textId="77777777" w:rsidR="003E19E6" w:rsidRDefault="003E19E6" w:rsidP="00C56952">
      <w:pPr>
        <w:rPr>
          <w:rFonts w:asciiTheme="majorBidi" w:hAnsiTheme="majorBidi" w:cstheme="majorBidi"/>
          <w:b/>
          <w:bCs/>
          <w:u w:val="single"/>
        </w:rPr>
      </w:pPr>
    </w:p>
    <w:p w14:paraId="3C16D553" w14:textId="77777777" w:rsidR="003E19E6" w:rsidRDefault="003E19E6" w:rsidP="00C56952">
      <w:pPr>
        <w:rPr>
          <w:rFonts w:asciiTheme="majorBidi" w:hAnsiTheme="majorBidi" w:cstheme="majorBidi"/>
          <w:b/>
          <w:bCs/>
          <w:u w:val="single"/>
        </w:rPr>
      </w:pPr>
    </w:p>
    <w:p w14:paraId="2A384EFF" w14:textId="77777777" w:rsidR="003E19E6" w:rsidRDefault="003E19E6" w:rsidP="00C56952">
      <w:pPr>
        <w:rPr>
          <w:rFonts w:asciiTheme="majorBidi" w:hAnsiTheme="majorBidi" w:cstheme="majorBidi"/>
          <w:b/>
          <w:bCs/>
          <w:u w:val="single"/>
        </w:rPr>
      </w:pPr>
    </w:p>
    <w:p w14:paraId="7875C368" w14:textId="77777777" w:rsidR="003E19E6" w:rsidRDefault="003E19E6" w:rsidP="00C56952">
      <w:pPr>
        <w:rPr>
          <w:rFonts w:asciiTheme="majorBidi" w:hAnsiTheme="majorBidi" w:cstheme="majorBidi"/>
          <w:b/>
          <w:bCs/>
          <w:u w:val="single"/>
        </w:rPr>
      </w:pPr>
    </w:p>
    <w:p w14:paraId="33C12113" w14:textId="77777777" w:rsidR="003E19E6" w:rsidRDefault="003E19E6" w:rsidP="00C56952">
      <w:pPr>
        <w:rPr>
          <w:rFonts w:asciiTheme="majorBidi" w:hAnsiTheme="majorBidi" w:cstheme="majorBidi"/>
          <w:b/>
          <w:bCs/>
          <w:u w:val="single"/>
        </w:rPr>
      </w:pPr>
    </w:p>
    <w:p w14:paraId="171E6DAE" w14:textId="77777777" w:rsidR="003E19E6" w:rsidRDefault="003E19E6" w:rsidP="00C56952">
      <w:pPr>
        <w:rPr>
          <w:rFonts w:asciiTheme="majorBidi" w:hAnsiTheme="majorBidi" w:cstheme="majorBidi"/>
          <w:b/>
          <w:bCs/>
          <w:u w:val="single"/>
        </w:rPr>
      </w:pPr>
    </w:p>
    <w:p w14:paraId="2914DF16" w14:textId="77777777" w:rsidR="003E19E6" w:rsidRDefault="003E19E6" w:rsidP="00C56952">
      <w:pPr>
        <w:rPr>
          <w:rFonts w:asciiTheme="majorBidi" w:hAnsiTheme="majorBidi" w:cstheme="majorBidi"/>
          <w:b/>
          <w:bCs/>
          <w:u w:val="single"/>
        </w:rPr>
      </w:pPr>
    </w:p>
    <w:p w14:paraId="5EC5399D" w14:textId="77777777" w:rsidR="003E19E6" w:rsidRDefault="003E19E6" w:rsidP="00C56952">
      <w:pPr>
        <w:rPr>
          <w:rFonts w:asciiTheme="majorBidi" w:hAnsiTheme="majorBidi" w:cstheme="majorBidi"/>
          <w:b/>
          <w:bCs/>
          <w:u w:val="single"/>
        </w:rPr>
      </w:pPr>
    </w:p>
    <w:p w14:paraId="68F89F85" w14:textId="77777777" w:rsidR="003E19E6" w:rsidRDefault="003E19E6" w:rsidP="00C56952">
      <w:pPr>
        <w:rPr>
          <w:rFonts w:asciiTheme="majorBidi" w:hAnsiTheme="majorBidi" w:cstheme="majorBidi"/>
          <w:b/>
          <w:bCs/>
          <w:u w:val="single"/>
        </w:rPr>
      </w:pPr>
    </w:p>
    <w:p w14:paraId="6E93A012" w14:textId="77777777" w:rsidR="003E19E6" w:rsidRDefault="003E19E6" w:rsidP="00C56952">
      <w:pPr>
        <w:rPr>
          <w:rFonts w:asciiTheme="majorBidi" w:hAnsiTheme="majorBidi" w:cstheme="majorBidi"/>
          <w:b/>
          <w:bCs/>
          <w:u w:val="single"/>
        </w:rPr>
      </w:pPr>
    </w:p>
    <w:p w14:paraId="6FFBDB41" w14:textId="77777777" w:rsidR="003E19E6" w:rsidRDefault="003E19E6" w:rsidP="00C56952">
      <w:pPr>
        <w:rPr>
          <w:rFonts w:asciiTheme="majorBidi" w:hAnsiTheme="majorBidi" w:cstheme="majorBidi"/>
          <w:b/>
          <w:bCs/>
          <w:u w:val="single"/>
        </w:rPr>
      </w:pPr>
    </w:p>
    <w:p w14:paraId="10A39106" w14:textId="77777777" w:rsidR="003E19E6" w:rsidRDefault="003E19E6" w:rsidP="00C56952">
      <w:pPr>
        <w:rPr>
          <w:rFonts w:asciiTheme="majorBidi" w:hAnsiTheme="majorBidi" w:cstheme="majorBidi"/>
          <w:b/>
          <w:bCs/>
          <w:u w:val="single"/>
        </w:rPr>
      </w:pPr>
    </w:p>
    <w:p w14:paraId="76E17A35" w14:textId="1C08AD89" w:rsidR="003E19E6" w:rsidRDefault="003E19E6" w:rsidP="003E19E6">
      <w:pPr>
        <w:jc w:val="center"/>
        <w:rPr>
          <w:rFonts w:asciiTheme="majorBidi" w:hAnsiTheme="majorBidi" w:cstheme="majorBidi"/>
          <w:b/>
          <w:bCs/>
          <w:u w:val="single"/>
        </w:rPr>
      </w:pPr>
      <w:r>
        <w:rPr>
          <w:rFonts w:asciiTheme="majorBidi" w:hAnsiTheme="majorBidi" w:cstheme="majorBidi"/>
          <w:b/>
          <w:bCs/>
          <w:u w:val="single"/>
        </w:rPr>
        <w:lastRenderedPageBreak/>
        <w:t>Bibliography:</w:t>
      </w:r>
    </w:p>
    <w:p w14:paraId="250DE2DE" w14:textId="735B9DB9" w:rsidR="00B04FC2" w:rsidRPr="00B04FC2" w:rsidRDefault="00B04FC2" w:rsidP="00B04FC2">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B04FC2">
        <w:rPr>
          <w:rFonts w:ascii="Times New Roman" w:eastAsia="Times New Roman" w:hAnsi="Times New Roman" w:cs="Times New Roman"/>
          <w:kern w:val="0"/>
          <w:sz w:val="24"/>
          <w:szCs w:val="24"/>
          <w:lang w:eastAsia="en-GB"/>
          <w14:ligatures w14:val="none"/>
        </w:rPr>
        <w:t xml:space="preserve">Cartwright, Mark, ‘Renaissance Humanism’, </w:t>
      </w:r>
      <w:r w:rsidRPr="00B04FC2">
        <w:rPr>
          <w:rFonts w:ascii="Times New Roman" w:eastAsia="Times New Roman" w:hAnsi="Times New Roman" w:cs="Times New Roman"/>
          <w:i/>
          <w:iCs/>
          <w:kern w:val="0"/>
          <w:sz w:val="24"/>
          <w:szCs w:val="24"/>
          <w:lang w:eastAsia="en-GB"/>
          <w14:ligatures w14:val="none"/>
        </w:rPr>
        <w:t>World History Encyclopaedia</w:t>
      </w:r>
      <w:r w:rsidRPr="00B04FC2">
        <w:rPr>
          <w:rFonts w:ascii="Times New Roman" w:eastAsia="Times New Roman" w:hAnsi="Times New Roman" w:cs="Times New Roman"/>
          <w:kern w:val="0"/>
          <w:sz w:val="24"/>
          <w:szCs w:val="24"/>
          <w:lang w:eastAsia="en-GB"/>
          <w14:ligatures w14:val="none"/>
        </w:rPr>
        <w:t>, Online, 4 November 2020 &lt;</w:t>
      </w:r>
      <w:hyperlink r:id="rId11" w:history="1">
        <w:r w:rsidRPr="00B04FC2">
          <w:rPr>
            <w:rFonts w:ascii="Times New Roman" w:eastAsia="Times New Roman" w:hAnsi="Times New Roman" w:cs="Times New Roman"/>
            <w:color w:val="0000FF"/>
            <w:kern w:val="0"/>
            <w:sz w:val="24"/>
            <w:szCs w:val="24"/>
            <w:u w:val="single"/>
            <w:lang w:eastAsia="en-GB"/>
            <w14:ligatures w14:val="none"/>
          </w:rPr>
          <w:t>https://www.worldhistory.org/Renaissance_Humanism/</w:t>
        </w:r>
      </w:hyperlink>
      <w:r w:rsidRPr="00B04FC2">
        <w:rPr>
          <w:rFonts w:ascii="Times New Roman" w:eastAsia="Times New Roman" w:hAnsi="Times New Roman" w:cs="Times New Roman"/>
          <w:kern w:val="0"/>
          <w:sz w:val="24"/>
          <w:szCs w:val="24"/>
          <w:lang w:eastAsia="en-GB"/>
          <w14:ligatures w14:val="none"/>
        </w:rPr>
        <w:t>&gt; [accessed 4 February 2026]</w:t>
      </w:r>
    </w:p>
    <w:p w14:paraId="66CED461" w14:textId="73CE666E" w:rsidR="003E19E6" w:rsidRPr="00B04FC2" w:rsidRDefault="00B04FC2" w:rsidP="00B04FC2">
      <w:pPr>
        <w:pStyle w:val="ListParagraph"/>
        <w:numPr>
          <w:ilvl w:val="0"/>
          <w:numId w:val="8"/>
        </w:numPr>
        <w:spacing w:after="0" w:line="240" w:lineRule="auto"/>
        <w:rPr>
          <w:rFonts w:ascii="Times New Roman" w:eastAsia="Times New Roman" w:hAnsi="Times New Roman" w:cs="Times New Roman"/>
          <w:kern w:val="0"/>
          <w:sz w:val="24"/>
          <w:szCs w:val="24"/>
          <w:lang w:eastAsia="en-GB"/>
          <w14:ligatures w14:val="none"/>
        </w:rPr>
      </w:pPr>
      <w:r w:rsidRPr="00B04FC2">
        <w:rPr>
          <w:rFonts w:ascii="Times New Roman" w:eastAsia="Times New Roman" w:hAnsi="Times New Roman" w:cs="Times New Roman"/>
          <w:kern w:val="0"/>
          <w:sz w:val="24"/>
          <w:szCs w:val="24"/>
          <w:lang w:eastAsia="en-GB"/>
          <w14:ligatures w14:val="none"/>
        </w:rPr>
        <w:t xml:space="preserve">King, Margaret L., </w:t>
      </w:r>
      <w:r w:rsidRPr="00B04FC2">
        <w:rPr>
          <w:rFonts w:ascii="Times New Roman" w:eastAsia="Times New Roman" w:hAnsi="Times New Roman" w:cs="Times New Roman"/>
          <w:i/>
          <w:iCs/>
          <w:kern w:val="0"/>
          <w:sz w:val="24"/>
          <w:szCs w:val="24"/>
          <w:lang w:eastAsia="en-GB"/>
          <w14:ligatures w14:val="none"/>
        </w:rPr>
        <w:t>Renaissance Humanism: An Anthology of Sources</w:t>
      </w:r>
      <w:r w:rsidRPr="00B04FC2">
        <w:rPr>
          <w:rFonts w:ascii="Times New Roman" w:eastAsia="Times New Roman" w:hAnsi="Times New Roman" w:cs="Times New Roman"/>
          <w:kern w:val="0"/>
          <w:sz w:val="24"/>
          <w:szCs w:val="24"/>
          <w:lang w:eastAsia="en-GB"/>
          <w14:ligatures w14:val="none"/>
        </w:rPr>
        <w:t xml:space="preserve"> (Hackett Publishing, 2014)</w:t>
      </w:r>
    </w:p>
    <w:p w14:paraId="59130F8E" w14:textId="77777777" w:rsidR="002E3162" w:rsidRDefault="002E3162" w:rsidP="002E3162">
      <w:pPr>
        <w:jc w:val="center"/>
        <w:rPr>
          <w:b/>
          <w:bCs/>
          <w:u w:val="single"/>
        </w:rPr>
      </w:pPr>
    </w:p>
    <w:p w14:paraId="4B48A895" w14:textId="77777777" w:rsidR="002E3162" w:rsidRDefault="002E3162" w:rsidP="002E3162">
      <w:pPr>
        <w:jc w:val="center"/>
        <w:rPr>
          <w:b/>
          <w:bCs/>
          <w:u w:val="single"/>
        </w:rPr>
      </w:pPr>
    </w:p>
    <w:p w14:paraId="3D78287B" w14:textId="77777777" w:rsidR="002E3162" w:rsidRDefault="002E3162" w:rsidP="002E3162">
      <w:pPr>
        <w:jc w:val="center"/>
        <w:rPr>
          <w:b/>
          <w:bCs/>
          <w:u w:val="single"/>
        </w:rPr>
      </w:pPr>
    </w:p>
    <w:p w14:paraId="45B5D40B" w14:textId="77777777" w:rsidR="002E3162" w:rsidRDefault="002E3162" w:rsidP="002E3162">
      <w:pPr>
        <w:jc w:val="center"/>
        <w:rPr>
          <w:b/>
          <w:bCs/>
          <w:u w:val="single"/>
        </w:rPr>
      </w:pPr>
    </w:p>
    <w:p w14:paraId="6B949045" w14:textId="77777777" w:rsidR="002E3162" w:rsidRDefault="002E3162" w:rsidP="002E3162">
      <w:pPr>
        <w:jc w:val="center"/>
        <w:rPr>
          <w:b/>
          <w:bCs/>
          <w:u w:val="single"/>
        </w:rPr>
      </w:pPr>
    </w:p>
    <w:p w14:paraId="3D6FA4F2" w14:textId="77777777" w:rsidR="002E3162" w:rsidRDefault="002E3162" w:rsidP="002E3162">
      <w:pPr>
        <w:jc w:val="center"/>
        <w:rPr>
          <w:b/>
          <w:bCs/>
          <w:u w:val="single"/>
        </w:rPr>
      </w:pPr>
    </w:p>
    <w:p w14:paraId="7F17B7BE" w14:textId="77777777" w:rsidR="002E3162" w:rsidRDefault="002E3162" w:rsidP="002E3162">
      <w:pPr>
        <w:jc w:val="center"/>
        <w:rPr>
          <w:b/>
          <w:bCs/>
          <w:u w:val="single"/>
        </w:rPr>
      </w:pPr>
    </w:p>
    <w:p w14:paraId="4BF10070" w14:textId="77777777" w:rsidR="002E3162" w:rsidRDefault="002E3162" w:rsidP="002E3162">
      <w:pPr>
        <w:jc w:val="center"/>
        <w:rPr>
          <w:b/>
          <w:bCs/>
          <w:u w:val="single"/>
        </w:rPr>
      </w:pPr>
    </w:p>
    <w:p w14:paraId="77AAB1CF" w14:textId="77777777" w:rsidR="002E3162" w:rsidRDefault="002E3162" w:rsidP="002E3162">
      <w:pPr>
        <w:jc w:val="center"/>
        <w:rPr>
          <w:b/>
          <w:bCs/>
          <w:u w:val="single"/>
        </w:rPr>
      </w:pPr>
    </w:p>
    <w:p w14:paraId="6A744C55" w14:textId="77777777" w:rsidR="002E3162" w:rsidRDefault="002E3162" w:rsidP="002E3162">
      <w:pPr>
        <w:jc w:val="center"/>
        <w:rPr>
          <w:b/>
          <w:bCs/>
          <w:u w:val="single"/>
        </w:rPr>
      </w:pPr>
    </w:p>
    <w:p w14:paraId="0AA135B8" w14:textId="77777777" w:rsidR="002E3162" w:rsidRDefault="002E3162" w:rsidP="002E3162">
      <w:pPr>
        <w:jc w:val="center"/>
        <w:rPr>
          <w:b/>
          <w:bCs/>
          <w:u w:val="single"/>
        </w:rPr>
      </w:pPr>
    </w:p>
    <w:p w14:paraId="65968957" w14:textId="77777777" w:rsidR="002E3162" w:rsidRDefault="002E3162" w:rsidP="002E3162">
      <w:pPr>
        <w:jc w:val="center"/>
        <w:rPr>
          <w:b/>
          <w:bCs/>
          <w:u w:val="single"/>
        </w:rPr>
      </w:pPr>
    </w:p>
    <w:p w14:paraId="5B1FC2F8" w14:textId="77777777" w:rsidR="002E3162" w:rsidRDefault="002E3162" w:rsidP="002E3162">
      <w:pPr>
        <w:jc w:val="center"/>
        <w:rPr>
          <w:b/>
          <w:bCs/>
          <w:u w:val="single"/>
        </w:rPr>
      </w:pPr>
    </w:p>
    <w:p w14:paraId="6C87814D" w14:textId="77777777" w:rsidR="002E3162" w:rsidRDefault="002E3162" w:rsidP="002E3162">
      <w:pPr>
        <w:jc w:val="center"/>
        <w:rPr>
          <w:b/>
          <w:bCs/>
          <w:u w:val="single"/>
        </w:rPr>
      </w:pPr>
    </w:p>
    <w:p w14:paraId="257865AE" w14:textId="77777777" w:rsidR="002E3162" w:rsidRDefault="002E3162" w:rsidP="002E3162">
      <w:pPr>
        <w:jc w:val="center"/>
        <w:rPr>
          <w:b/>
          <w:bCs/>
          <w:u w:val="single"/>
        </w:rPr>
      </w:pPr>
    </w:p>
    <w:p w14:paraId="16E17DAF" w14:textId="77777777" w:rsidR="002E3162" w:rsidRDefault="002E3162" w:rsidP="002E3162">
      <w:pPr>
        <w:jc w:val="center"/>
        <w:rPr>
          <w:b/>
          <w:bCs/>
          <w:u w:val="single"/>
        </w:rPr>
      </w:pPr>
    </w:p>
    <w:p w14:paraId="65D222E7" w14:textId="77777777" w:rsidR="002E3162" w:rsidRDefault="002E3162"/>
    <w:sectPr w:rsidR="002E31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D6E2E" w14:textId="77777777" w:rsidR="00533E99" w:rsidRDefault="00533E99" w:rsidP="006B25AA">
      <w:pPr>
        <w:spacing w:after="0" w:line="240" w:lineRule="auto"/>
      </w:pPr>
      <w:r>
        <w:separator/>
      </w:r>
    </w:p>
  </w:endnote>
  <w:endnote w:type="continuationSeparator" w:id="0">
    <w:p w14:paraId="504F16B1" w14:textId="77777777" w:rsidR="00533E99" w:rsidRDefault="00533E99" w:rsidP="006B25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entaur">
    <w:panose1 w:val="020305040502050203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ylfaen">
    <w:panose1 w:val="010A0502050306030303"/>
    <w:charset w:val="00"/>
    <w:family w:val="roman"/>
    <w:pitch w:val="variable"/>
    <w:sig w:usb0="04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1C15E" w14:textId="77777777" w:rsidR="00533E99" w:rsidRDefault="00533E99" w:rsidP="006B25AA">
      <w:pPr>
        <w:spacing w:after="0" w:line="240" w:lineRule="auto"/>
      </w:pPr>
      <w:r>
        <w:separator/>
      </w:r>
    </w:p>
  </w:footnote>
  <w:footnote w:type="continuationSeparator" w:id="0">
    <w:p w14:paraId="68DDA475" w14:textId="77777777" w:rsidR="00533E99" w:rsidRDefault="00533E99" w:rsidP="006B25AA">
      <w:pPr>
        <w:spacing w:after="0" w:line="240" w:lineRule="auto"/>
      </w:pPr>
      <w:r>
        <w:continuationSeparator/>
      </w:r>
    </w:p>
  </w:footnote>
  <w:footnote w:id="1">
    <w:p w14:paraId="3711F886" w14:textId="65FAC454" w:rsidR="005F104A" w:rsidRPr="00844241" w:rsidRDefault="005F104A" w:rsidP="00844241">
      <w:pPr>
        <w:pStyle w:val="FootnoteText"/>
        <w:rPr>
          <w:rFonts w:asciiTheme="majorBidi" w:hAnsiTheme="majorBidi" w:cstheme="majorBidi"/>
        </w:rPr>
      </w:pPr>
      <w:r w:rsidRPr="00844241">
        <w:rPr>
          <w:rStyle w:val="FootnoteReference"/>
          <w:rFonts w:asciiTheme="majorBidi" w:hAnsiTheme="majorBidi" w:cstheme="majorBidi"/>
        </w:rPr>
        <w:footnoteRef/>
      </w:r>
      <w:r w:rsidRPr="00844241">
        <w:rPr>
          <w:rFonts w:asciiTheme="majorBidi" w:hAnsiTheme="majorBidi" w:cstheme="majorBidi"/>
        </w:rPr>
        <w:t xml:space="preserve"> </w:t>
      </w:r>
      <w:r w:rsidR="00844241" w:rsidRPr="00844241">
        <w:rPr>
          <w:rFonts w:asciiTheme="majorBidi" w:hAnsiTheme="majorBidi" w:cstheme="majorBidi"/>
        </w:rPr>
        <w:t xml:space="preserve">Cartwright, Mark, Andrea Mantegna, “Renaissance Humanism,” </w:t>
      </w:r>
      <w:r w:rsidR="00844241" w:rsidRPr="00844241">
        <w:rPr>
          <w:rFonts w:asciiTheme="majorBidi" w:hAnsiTheme="majorBidi" w:cstheme="majorBidi"/>
          <w:i/>
          <w:iCs/>
        </w:rPr>
        <w:t xml:space="preserve">World History </w:t>
      </w:r>
      <w:r w:rsidR="00B15280" w:rsidRPr="00844241">
        <w:rPr>
          <w:rFonts w:asciiTheme="majorBidi" w:hAnsiTheme="majorBidi" w:cstheme="majorBidi"/>
          <w:i/>
          <w:iCs/>
        </w:rPr>
        <w:t>Encyclopaedia</w:t>
      </w:r>
      <w:r w:rsidR="00844241" w:rsidRPr="00844241">
        <w:rPr>
          <w:rFonts w:asciiTheme="majorBidi" w:hAnsiTheme="majorBidi" w:cstheme="majorBidi"/>
        </w:rPr>
        <w:t>, 2026 &lt;https://www.worldhistory.org/Renaissance_Humanism/&gt;</w:t>
      </w:r>
    </w:p>
  </w:footnote>
  <w:footnote w:id="2">
    <w:p w14:paraId="3A51522C" w14:textId="11F45F35" w:rsidR="001B5CAD" w:rsidRPr="00844241" w:rsidRDefault="001B5CAD" w:rsidP="001B5CAD">
      <w:pPr>
        <w:pStyle w:val="FootnoteText"/>
        <w:rPr>
          <w:rFonts w:asciiTheme="majorBidi" w:hAnsiTheme="majorBidi" w:cstheme="majorBidi"/>
        </w:rPr>
      </w:pPr>
      <w:r w:rsidRPr="00844241">
        <w:rPr>
          <w:rStyle w:val="FootnoteReference"/>
          <w:rFonts w:asciiTheme="majorBidi" w:hAnsiTheme="majorBidi" w:cstheme="majorBidi"/>
        </w:rPr>
        <w:footnoteRef/>
      </w:r>
      <w:r w:rsidRPr="00844241">
        <w:rPr>
          <w:rFonts w:asciiTheme="majorBidi" w:hAnsiTheme="majorBidi" w:cstheme="majorBidi"/>
        </w:rPr>
        <w:t xml:space="preserve"> </w:t>
      </w:r>
      <w:r w:rsidR="00844241" w:rsidRPr="00844241">
        <w:rPr>
          <w:rFonts w:asciiTheme="majorBidi" w:hAnsiTheme="majorBidi" w:cstheme="majorBidi"/>
        </w:rPr>
        <w:t xml:space="preserve">Cartwright, Mark, Andrea Mantegna, “Renaissance Humanism,” </w:t>
      </w:r>
      <w:r w:rsidR="00844241" w:rsidRPr="00844241">
        <w:rPr>
          <w:rFonts w:asciiTheme="majorBidi" w:hAnsiTheme="majorBidi" w:cstheme="majorBidi"/>
          <w:i/>
          <w:iCs/>
        </w:rPr>
        <w:t xml:space="preserve">World History </w:t>
      </w:r>
      <w:r w:rsidR="00B15280" w:rsidRPr="00844241">
        <w:rPr>
          <w:rFonts w:asciiTheme="majorBidi" w:hAnsiTheme="majorBidi" w:cstheme="majorBidi"/>
          <w:i/>
          <w:iCs/>
        </w:rPr>
        <w:t>Encyclopaedia</w:t>
      </w:r>
      <w:r w:rsidR="00844241" w:rsidRPr="00844241">
        <w:rPr>
          <w:rFonts w:asciiTheme="majorBidi" w:hAnsiTheme="majorBidi" w:cstheme="majorBidi"/>
        </w:rPr>
        <w:t>, 2026 &lt;https://www.worldhistory.org/Renaissance_Humanism/&gt;</w:t>
      </w:r>
    </w:p>
  </w:footnote>
  <w:footnote w:id="3">
    <w:p w14:paraId="24629EDB" w14:textId="77777777" w:rsidR="00E0176B" w:rsidRDefault="00E0176B" w:rsidP="00E0176B">
      <w:pPr>
        <w:pStyle w:val="FootnoteText"/>
        <w:rPr>
          <w:rFonts w:ascii="Sylfaen" w:hAnsi="Sylfaen"/>
        </w:rPr>
      </w:pPr>
      <w:r w:rsidRPr="00844241">
        <w:rPr>
          <w:rStyle w:val="FootnoteReference"/>
          <w:rFonts w:asciiTheme="majorBidi" w:eastAsiaTheme="majorEastAsia" w:hAnsiTheme="majorBidi" w:cstheme="majorBidi"/>
        </w:rPr>
        <w:footnoteRef/>
      </w:r>
      <w:r w:rsidRPr="00844241">
        <w:rPr>
          <w:rFonts w:asciiTheme="majorBidi" w:hAnsiTheme="majorBidi" w:cstheme="majorBidi"/>
        </w:rPr>
        <w:t xml:space="preserve"> </w:t>
      </w:r>
      <w:r w:rsidRPr="00844241">
        <w:rPr>
          <w:rFonts w:asciiTheme="majorBidi" w:hAnsiTheme="majorBidi" w:cstheme="majorBidi"/>
          <w:bCs/>
          <w:i/>
        </w:rPr>
        <w:t>Renaissance Humanism: An Anthology of Sources</w:t>
      </w:r>
      <w:r w:rsidRPr="00844241">
        <w:rPr>
          <w:rFonts w:asciiTheme="majorBidi" w:hAnsiTheme="majorBidi" w:cstheme="majorBidi"/>
          <w:bCs/>
        </w:rPr>
        <w:t>, ed. and trans., with an Introduction, by Margaret L. King (Indianapolis, Ind.; Cambridge: Hackett, 2014), p. 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7D1462"/>
    <w:multiLevelType w:val="hybridMultilevel"/>
    <w:tmpl w:val="5F9AEFCA"/>
    <w:lvl w:ilvl="0" w:tplc="03CE37AE">
      <w:start w:val="1"/>
      <w:numFmt w:val="lowerLetter"/>
      <w:lvlText w:val="%1."/>
      <w:lvlJc w:val="left"/>
      <w:pPr>
        <w:ind w:left="1080" w:hanging="360"/>
      </w:pPr>
      <w:rPr>
        <w:rFonts w:ascii="Centaur" w:eastAsia="Calibri" w:hAnsi="Centaur" w:cs="Arial" w:hint="default"/>
        <w:sz w:val="26"/>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F9F2980"/>
    <w:multiLevelType w:val="hybridMultilevel"/>
    <w:tmpl w:val="62F6FC96"/>
    <w:lvl w:ilvl="0" w:tplc="11903A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7A27A11"/>
    <w:multiLevelType w:val="hybridMultilevel"/>
    <w:tmpl w:val="AC781B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3F606A"/>
    <w:multiLevelType w:val="hybridMultilevel"/>
    <w:tmpl w:val="6BA65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466321"/>
    <w:multiLevelType w:val="hybridMultilevel"/>
    <w:tmpl w:val="64544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881573"/>
    <w:multiLevelType w:val="hybridMultilevel"/>
    <w:tmpl w:val="DFCC1A62"/>
    <w:lvl w:ilvl="0" w:tplc="CBA28222">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152A66"/>
    <w:multiLevelType w:val="hybridMultilevel"/>
    <w:tmpl w:val="156C382A"/>
    <w:lvl w:ilvl="0" w:tplc="CFF8D29A">
      <w:start w:val="1"/>
      <w:numFmt w:val="decimal"/>
      <w:lvlText w:val="%1."/>
      <w:lvlJc w:val="left"/>
      <w:pPr>
        <w:ind w:left="-120" w:hanging="360"/>
      </w:pPr>
      <w:rPr>
        <w:rFonts w:hint="default"/>
      </w:rPr>
    </w:lvl>
    <w:lvl w:ilvl="1" w:tplc="08090019" w:tentative="1">
      <w:start w:val="1"/>
      <w:numFmt w:val="lowerLetter"/>
      <w:lvlText w:val="%2."/>
      <w:lvlJc w:val="left"/>
      <w:pPr>
        <w:ind w:left="600" w:hanging="360"/>
      </w:pPr>
    </w:lvl>
    <w:lvl w:ilvl="2" w:tplc="0809001B" w:tentative="1">
      <w:start w:val="1"/>
      <w:numFmt w:val="lowerRoman"/>
      <w:lvlText w:val="%3."/>
      <w:lvlJc w:val="right"/>
      <w:pPr>
        <w:ind w:left="1320" w:hanging="180"/>
      </w:pPr>
    </w:lvl>
    <w:lvl w:ilvl="3" w:tplc="0809000F" w:tentative="1">
      <w:start w:val="1"/>
      <w:numFmt w:val="decimal"/>
      <w:lvlText w:val="%4."/>
      <w:lvlJc w:val="left"/>
      <w:pPr>
        <w:ind w:left="2040" w:hanging="360"/>
      </w:pPr>
    </w:lvl>
    <w:lvl w:ilvl="4" w:tplc="08090019" w:tentative="1">
      <w:start w:val="1"/>
      <w:numFmt w:val="lowerLetter"/>
      <w:lvlText w:val="%5."/>
      <w:lvlJc w:val="left"/>
      <w:pPr>
        <w:ind w:left="2760" w:hanging="360"/>
      </w:pPr>
    </w:lvl>
    <w:lvl w:ilvl="5" w:tplc="0809001B" w:tentative="1">
      <w:start w:val="1"/>
      <w:numFmt w:val="lowerRoman"/>
      <w:lvlText w:val="%6."/>
      <w:lvlJc w:val="right"/>
      <w:pPr>
        <w:ind w:left="3480" w:hanging="180"/>
      </w:pPr>
    </w:lvl>
    <w:lvl w:ilvl="6" w:tplc="0809000F" w:tentative="1">
      <w:start w:val="1"/>
      <w:numFmt w:val="decimal"/>
      <w:lvlText w:val="%7."/>
      <w:lvlJc w:val="left"/>
      <w:pPr>
        <w:ind w:left="4200" w:hanging="360"/>
      </w:pPr>
    </w:lvl>
    <w:lvl w:ilvl="7" w:tplc="08090019" w:tentative="1">
      <w:start w:val="1"/>
      <w:numFmt w:val="lowerLetter"/>
      <w:lvlText w:val="%8."/>
      <w:lvlJc w:val="left"/>
      <w:pPr>
        <w:ind w:left="4920" w:hanging="360"/>
      </w:pPr>
    </w:lvl>
    <w:lvl w:ilvl="8" w:tplc="0809001B" w:tentative="1">
      <w:start w:val="1"/>
      <w:numFmt w:val="lowerRoman"/>
      <w:lvlText w:val="%9."/>
      <w:lvlJc w:val="right"/>
      <w:pPr>
        <w:ind w:left="5640" w:hanging="180"/>
      </w:pPr>
    </w:lvl>
  </w:abstractNum>
  <w:abstractNum w:abstractNumId="7" w15:restartNumberingAfterBreak="0">
    <w:nsid w:val="7E097CF6"/>
    <w:multiLevelType w:val="hybridMultilevel"/>
    <w:tmpl w:val="CDE08F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8651515">
    <w:abstractNumId w:val="5"/>
  </w:num>
  <w:num w:numId="2" w16cid:durableId="435441687">
    <w:abstractNumId w:val="3"/>
  </w:num>
  <w:num w:numId="3" w16cid:durableId="784734676">
    <w:abstractNumId w:val="1"/>
  </w:num>
  <w:num w:numId="4" w16cid:durableId="661853086">
    <w:abstractNumId w:val="2"/>
  </w:num>
  <w:num w:numId="5" w16cid:durableId="358435542">
    <w:abstractNumId w:val="4"/>
  </w:num>
  <w:num w:numId="6" w16cid:durableId="1650598967">
    <w:abstractNumId w:val="0"/>
  </w:num>
  <w:num w:numId="7" w16cid:durableId="158972690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880472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162"/>
    <w:rsid w:val="00001110"/>
    <w:rsid w:val="00015FCF"/>
    <w:rsid w:val="000571F8"/>
    <w:rsid w:val="00064535"/>
    <w:rsid w:val="000719A9"/>
    <w:rsid w:val="000931F3"/>
    <w:rsid w:val="000B02B7"/>
    <w:rsid w:val="000B61B7"/>
    <w:rsid w:val="000D2305"/>
    <w:rsid w:val="000E02FD"/>
    <w:rsid w:val="000F2B82"/>
    <w:rsid w:val="00111872"/>
    <w:rsid w:val="00125A7A"/>
    <w:rsid w:val="00164BF6"/>
    <w:rsid w:val="001665BC"/>
    <w:rsid w:val="001679DF"/>
    <w:rsid w:val="00182B08"/>
    <w:rsid w:val="00185934"/>
    <w:rsid w:val="001B5CAD"/>
    <w:rsid w:val="001F3D9F"/>
    <w:rsid w:val="001F7E87"/>
    <w:rsid w:val="00200B4F"/>
    <w:rsid w:val="00214F67"/>
    <w:rsid w:val="00217FEB"/>
    <w:rsid w:val="00274AA2"/>
    <w:rsid w:val="00290BF2"/>
    <w:rsid w:val="002E3162"/>
    <w:rsid w:val="002E6256"/>
    <w:rsid w:val="002F0765"/>
    <w:rsid w:val="00320CE3"/>
    <w:rsid w:val="00345264"/>
    <w:rsid w:val="003A4D46"/>
    <w:rsid w:val="003B7852"/>
    <w:rsid w:val="003E19E6"/>
    <w:rsid w:val="003E35C4"/>
    <w:rsid w:val="00403227"/>
    <w:rsid w:val="00491912"/>
    <w:rsid w:val="004A459E"/>
    <w:rsid w:val="004C3FE4"/>
    <w:rsid w:val="004E3BC3"/>
    <w:rsid w:val="00511E66"/>
    <w:rsid w:val="00515494"/>
    <w:rsid w:val="005242D9"/>
    <w:rsid w:val="00533E99"/>
    <w:rsid w:val="0053670A"/>
    <w:rsid w:val="005767E3"/>
    <w:rsid w:val="005815EC"/>
    <w:rsid w:val="005845F2"/>
    <w:rsid w:val="005E2D0D"/>
    <w:rsid w:val="005F104A"/>
    <w:rsid w:val="006275C6"/>
    <w:rsid w:val="0064277C"/>
    <w:rsid w:val="006467C6"/>
    <w:rsid w:val="00695B25"/>
    <w:rsid w:val="006B25AA"/>
    <w:rsid w:val="006B4BC1"/>
    <w:rsid w:val="006D6049"/>
    <w:rsid w:val="00727208"/>
    <w:rsid w:val="00752108"/>
    <w:rsid w:val="007611B9"/>
    <w:rsid w:val="007C463D"/>
    <w:rsid w:val="007E26FD"/>
    <w:rsid w:val="007F54D5"/>
    <w:rsid w:val="008229E3"/>
    <w:rsid w:val="008368D5"/>
    <w:rsid w:val="00840169"/>
    <w:rsid w:val="00844241"/>
    <w:rsid w:val="008823BE"/>
    <w:rsid w:val="008A6659"/>
    <w:rsid w:val="008E61E1"/>
    <w:rsid w:val="008F0762"/>
    <w:rsid w:val="008F630D"/>
    <w:rsid w:val="008F6939"/>
    <w:rsid w:val="00901F84"/>
    <w:rsid w:val="0091006B"/>
    <w:rsid w:val="00916B6C"/>
    <w:rsid w:val="00917EB7"/>
    <w:rsid w:val="00933C41"/>
    <w:rsid w:val="0094245B"/>
    <w:rsid w:val="0097487E"/>
    <w:rsid w:val="009B612B"/>
    <w:rsid w:val="009C0D34"/>
    <w:rsid w:val="00A750CC"/>
    <w:rsid w:val="00A82960"/>
    <w:rsid w:val="00AB6887"/>
    <w:rsid w:val="00B0415D"/>
    <w:rsid w:val="00B04FC2"/>
    <w:rsid w:val="00B05556"/>
    <w:rsid w:val="00B05CBC"/>
    <w:rsid w:val="00B06DAC"/>
    <w:rsid w:val="00B15280"/>
    <w:rsid w:val="00B82829"/>
    <w:rsid w:val="00B967BC"/>
    <w:rsid w:val="00BC5F9B"/>
    <w:rsid w:val="00BE1EBB"/>
    <w:rsid w:val="00C56952"/>
    <w:rsid w:val="00C60E5D"/>
    <w:rsid w:val="00CA41F6"/>
    <w:rsid w:val="00CF083B"/>
    <w:rsid w:val="00CF44EC"/>
    <w:rsid w:val="00CF6DBC"/>
    <w:rsid w:val="00D13CFB"/>
    <w:rsid w:val="00D22E42"/>
    <w:rsid w:val="00D236D5"/>
    <w:rsid w:val="00D506F7"/>
    <w:rsid w:val="00D84570"/>
    <w:rsid w:val="00DD2ECE"/>
    <w:rsid w:val="00DE325D"/>
    <w:rsid w:val="00DF1D41"/>
    <w:rsid w:val="00E0176B"/>
    <w:rsid w:val="00E6232F"/>
    <w:rsid w:val="00E77CF2"/>
    <w:rsid w:val="00EA2CE9"/>
    <w:rsid w:val="00ED76F4"/>
    <w:rsid w:val="00EF752D"/>
    <w:rsid w:val="00F5345E"/>
    <w:rsid w:val="00F95B11"/>
    <w:rsid w:val="00FE30E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B59F1"/>
  <w15:chartTrackingRefBased/>
  <w15:docId w15:val="{39D93DB5-7B22-4D4A-9C64-7910E6AEE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31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31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3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3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3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3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3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3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3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31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31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3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3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3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3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3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3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3162"/>
    <w:rPr>
      <w:rFonts w:eastAsiaTheme="majorEastAsia" w:cstheme="majorBidi"/>
      <w:color w:val="272727" w:themeColor="text1" w:themeTint="D8"/>
    </w:rPr>
  </w:style>
  <w:style w:type="paragraph" w:styleId="Title">
    <w:name w:val="Title"/>
    <w:basedOn w:val="Normal"/>
    <w:next w:val="Normal"/>
    <w:link w:val="TitleChar"/>
    <w:uiPriority w:val="10"/>
    <w:qFormat/>
    <w:rsid w:val="002E3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3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3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3162"/>
    <w:pPr>
      <w:spacing w:before="160"/>
      <w:jc w:val="center"/>
    </w:pPr>
    <w:rPr>
      <w:i/>
      <w:iCs/>
      <w:color w:val="404040" w:themeColor="text1" w:themeTint="BF"/>
    </w:rPr>
  </w:style>
  <w:style w:type="character" w:customStyle="1" w:styleId="QuoteChar">
    <w:name w:val="Quote Char"/>
    <w:basedOn w:val="DefaultParagraphFont"/>
    <w:link w:val="Quote"/>
    <w:uiPriority w:val="29"/>
    <w:rsid w:val="002E3162"/>
    <w:rPr>
      <w:i/>
      <w:iCs/>
      <w:color w:val="404040" w:themeColor="text1" w:themeTint="BF"/>
    </w:rPr>
  </w:style>
  <w:style w:type="paragraph" w:styleId="ListParagraph">
    <w:name w:val="List Paragraph"/>
    <w:basedOn w:val="Normal"/>
    <w:uiPriority w:val="34"/>
    <w:qFormat/>
    <w:rsid w:val="002E3162"/>
    <w:pPr>
      <w:ind w:left="720"/>
      <w:contextualSpacing/>
    </w:pPr>
  </w:style>
  <w:style w:type="character" w:styleId="IntenseEmphasis">
    <w:name w:val="Intense Emphasis"/>
    <w:basedOn w:val="DefaultParagraphFont"/>
    <w:uiPriority w:val="21"/>
    <w:qFormat/>
    <w:rsid w:val="002E3162"/>
    <w:rPr>
      <w:i/>
      <w:iCs/>
      <w:color w:val="0F4761" w:themeColor="accent1" w:themeShade="BF"/>
    </w:rPr>
  </w:style>
  <w:style w:type="paragraph" w:styleId="IntenseQuote">
    <w:name w:val="Intense Quote"/>
    <w:basedOn w:val="Normal"/>
    <w:next w:val="Normal"/>
    <w:link w:val="IntenseQuoteChar"/>
    <w:uiPriority w:val="30"/>
    <w:qFormat/>
    <w:rsid w:val="002E3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3162"/>
    <w:rPr>
      <w:i/>
      <w:iCs/>
      <w:color w:val="0F4761" w:themeColor="accent1" w:themeShade="BF"/>
    </w:rPr>
  </w:style>
  <w:style w:type="character" w:styleId="IntenseReference">
    <w:name w:val="Intense Reference"/>
    <w:basedOn w:val="DefaultParagraphFont"/>
    <w:uiPriority w:val="32"/>
    <w:qFormat/>
    <w:rsid w:val="002E3162"/>
    <w:rPr>
      <w:b/>
      <w:bCs/>
      <w:smallCaps/>
      <w:color w:val="0F4761" w:themeColor="accent1" w:themeShade="BF"/>
      <w:spacing w:val="5"/>
    </w:rPr>
  </w:style>
  <w:style w:type="paragraph" w:styleId="FootnoteText">
    <w:name w:val="footnote text"/>
    <w:basedOn w:val="Normal"/>
    <w:link w:val="FootnoteTextChar"/>
    <w:uiPriority w:val="99"/>
    <w:semiHidden/>
    <w:unhideWhenUsed/>
    <w:rsid w:val="006B25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25AA"/>
    <w:rPr>
      <w:sz w:val="20"/>
      <w:szCs w:val="20"/>
    </w:rPr>
  </w:style>
  <w:style w:type="character" w:styleId="FootnoteReference">
    <w:name w:val="footnote reference"/>
    <w:basedOn w:val="DefaultParagraphFont"/>
    <w:semiHidden/>
    <w:unhideWhenUsed/>
    <w:rsid w:val="006B25AA"/>
    <w:rPr>
      <w:vertAlign w:val="superscript"/>
    </w:rPr>
  </w:style>
  <w:style w:type="paragraph" w:styleId="NormalWeb">
    <w:name w:val="Normal (Web)"/>
    <w:basedOn w:val="Normal"/>
    <w:uiPriority w:val="99"/>
    <w:semiHidden/>
    <w:unhideWhenUsed/>
    <w:rsid w:val="008442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orldhistory.org/Renaissance_Humanism/"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26f85a13ad41e18e559ce28d361b8258">
  <xsd:schema xmlns:xsd="http://www.w3.org/2001/XMLSchema" xmlns:xs="http://www.w3.org/2001/XMLSchema" xmlns:p="http://schemas.microsoft.com/office/2006/metadata/properties" xmlns:ns3="0085e1a2-9cbf-4b92-866b-21f3c89040b6" targetNamespace="http://schemas.microsoft.com/office/2006/metadata/properties" ma:root="true" ma:fieldsID="69e081ba43d4c97fcb607f38c66a39f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67E9E4-9531-47CB-90F8-D0F7A1030D0E}">
  <ds:schemaRefs>
    <ds:schemaRef ds:uri="http://schemas.openxmlformats.org/officeDocument/2006/bibliography"/>
  </ds:schemaRefs>
</ds:datastoreItem>
</file>

<file path=customXml/itemProps2.xml><?xml version="1.0" encoding="utf-8"?>
<ds:datastoreItem xmlns:ds="http://schemas.openxmlformats.org/officeDocument/2006/customXml" ds:itemID="{C8D4E542-E55A-4856-9480-A886E4E496CC}">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E0A63889-6FE0-4B4D-9C77-8F0CCE641DCF}">
  <ds:schemaRefs>
    <ds:schemaRef ds:uri="http://schemas.microsoft.com/sharepoint/v3/contenttype/forms"/>
  </ds:schemaRefs>
</ds:datastoreItem>
</file>

<file path=customXml/itemProps4.xml><?xml version="1.0" encoding="utf-8"?>
<ds:datastoreItem xmlns:ds="http://schemas.openxmlformats.org/officeDocument/2006/customXml" ds:itemID="{533789BF-E02F-4708-80AF-A73DA2C92F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730</Words>
  <Characters>4165</Characters>
  <Application>Microsoft Office Word</Application>
  <DocSecurity>0</DocSecurity>
  <Lines>34</Lines>
  <Paragraphs>9</Paragraphs>
  <ScaleCrop>false</ScaleCrop>
  <Company/>
  <LinksUpToDate>false</LinksUpToDate>
  <CharactersWithSpaces>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Clarabelle Clements (2404243)</cp:lastModifiedBy>
  <cp:revision>108</cp:revision>
  <dcterms:created xsi:type="dcterms:W3CDTF">2026-02-09T22:46:00Z</dcterms:created>
  <dcterms:modified xsi:type="dcterms:W3CDTF">2026-02-10T11:51:00Z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