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C245BC" w14:textId="77777777" w:rsidR="00BE1C60" w:rsidRDefault="002A5B03" w:rsidP="00BE1C60">
      <w:pPr>
        <w:spacing w:line="360" w:lineRule="auto"/>
        <w:jc w:val="center"/>
        <w:rPr>
          <w:b/>
          <w:bCs/>
          <w:sz w:val="28"/>
          <w:szCs w:val="28"/>
        </w:rPr>
      </w:pPr>
      <w:r w:rsidRPr="002A5B03">
        <w:rPr>
          <w:b/>
          <w:bCs/>
          <w:sz w:val="28"/>
          <w:szCs w:val="28"/>
        </w:rPr>
        <w:t>Evaluating Primark’s Click &amp; Collect Fulfilment Strategy as a Cost-Efficient Alternative to Traditional E-Commerce</w:t>
      </w:r>
    </w:p>
    <w:p w14:paraId="27FA0A1A" w14:textId="77777777" w:rsidR="00454AEE" w:rsidRPr="00454AEE" w:rsidRDefault="00454AEE" w:rsidP="00BE1C60">
      <w:pPr>
        <w:spacing w:line="360" w:lineRule="auto"/>
        <w:jc w:val="center"/>
        <w:rPr>
          <w:sz w:val="24"/>
          <w:szCs w:val="24"/>
        </w:rPr>
      </w:pPr>
      <w:r w:rsidRPr="00454AEE">
        <w:rPr>
          <w:sz w:val="24"/>
          <w:szCs w:val="24"/>
        </w:rPr>
        <w:t>Research Proposal</w:t>
      </w:r>
    </w:p>
    <w:p w14:paraId="3E6241E4" w14:textId="77777777" w:rsidR="00A2003B" w:rsidRPr="00587D10" w:rsidRDefault="00000000" w:rsidP="00587D10">
      <w:pPr>
        <w:pStyle w:val="Heading1"/>
        <w:spacing w:after="40" w:line="360" w:lineRule="auto"/>
        <w:jc w:val="both"/>
        <w:rPr>
          <w:rFonts w:ascii="Times New Roman" w:hAnsi="Times New Roman" w:cs="Times New Roman"/>
          <w:color w:val="auto"/>
          <w:szCs w:val="24"/>
        </w:rPr>
      </w:pPr>
      <w:r w:rsidRPr="00587D10">
        <w:rPr>
          <w:rFonts w:ascii="Times New Roman" w:hAnsi="Times New Roman" w:cs="Times New Roman"/>
          <w:color w:val="auto"/>
          <w:szCs w:val="24"/>
        </w:rPr>
        <w:t>Introduction and Background</w:t>
      </w:r>
    </w:p>
    <w:p w14:paraId="5A869561" w14:textId="77777777" w:rsidR="00A2003B" w:rsidRPr="00587D10" w:rsidRDefault="00C800D1" w:rsidP="00587D10">
      <w:pPr>
        <w:spacing w:after="60" w:line="360" w:lineRule="auto"/>
        <w:jc w:val="both"/>
        <w:rPr>
          <w:rFonts w:cs="Times New Roman"/>
          <w:sz w:val="24"/>
          <w:szCs w:val="24"/>
        </w:rPr>
      </w:pPr>
      <w:r>
        <w:t>Value fashion retailers are run in a very competitive setting where profitability relies upon the stock turnover rate, high traffic, low operational expenses, and regulated price positioning</w:t>
      </w:r>
      <w:r>
        <w:rPr>
          <w:highlight w:val="yellow"/>
        </w:rPr>
        <w:t xml:space="preserve"> (Riaz et al., 2021)</w:t>
      </w:r>
      <w:r>
        <w:t>. The Primark MBA case is of value since it has achieved the scale of an all-store-led model, but is not too ambitious on full home-delivery e-commerce. This matters since web-based fashion retail tends to add additional expenses to the activity in terms of picking, packing, last-mile delivery, and high-return rates that may diminish the profit margins in low-profitability apparel markets</w:t>
      </w:r>
      <w:r>
        <w:rPr>
          <w:highlight w:val="yellow"/>
        </w:rPr>
        <w:t xml:space="preserve"> (Belvedere et al., 2021; Marriott et al., 2025)</w:t>
      </w:r>
      <w:r>
        <w:t xml:space="preserve">. Recent studies indicate that returns related to fashion e-commerce pose significant reverse-logistics and sustainability constraints, and fulfilment strategy has become a key operational concern of retailers (Marriott et al., 2025). Meanwhile, Click &amp; Collect has emerged as a significant omnichannel format since it entails digital ordering followed by in-store collection, which enables retailers to enhance convenience without having to completely shoulder the burden of home delivery. </w:t>
      </w:r>
      <w:proofErr w:type="spellStart"/>
      <w:r>
        <w:t>Vyt</w:t>
      </w:r>
      <w:proofErr w:type="spellEnd"/>
      <w:r>
        <w:t xml:space="preserve"> et al. (2022) suggest that customer reactions to Click &amp; Collect processes are influenced by digital, functional, and access convenience. Thus, the proposal will explore the possibility of the Click and Collect strategy in Primark, offering a cost-effective solution to the digital customer expectations and the traditional low-cost, in-store value fashion model of Primark in the current UK retailing landscape in the face of continued post-pandemic omnichannel retail change today.</w:t>
      </w:r>
    </w:p>
    <w:p w14:paraId="781D8400" w14:textId="77777777" w:rsidR="00A2003B" w:rsidRPr="00587D10" w:rsidRDefault="00000000" w:rsidP="00587D10">
      <w:pPr>
        <w:pStyle w:val="Heading1"/>
        <w:spacing w:after="40" w:line="360" w:lineRule="auto"/>
        <w:jc w:val="both"/>
        <w:rPr>
          <w:rFonts w:ascii="Times New Roman" w:hAnsi="Times New Roman" w:cs="Times New Roman"/>
          <w:color w:val="auto"/>
          <w:szCs w:val="24"/>
        </w:rPr>
      </w:pPr>
      <w:r w:rsidRPr="00587D10">
        <w:rPr>
          <w:rFonts w:ascii="Times New Roman" w:hAnsi="Times New Roman" w:cs="Times New Roman"/>
          <w:color w:val="auto"/>
          <w:szCs w:val="24"/>
        </w:rPr>
        <w:t>Research Problem</w:t>
      </w:r>
    </w:p>
    <w:p w14:paraId="1F5DE512" w14:textId="77777777" w:rsidR="00A2003B" w:rsidRPr="00587D10" w:rsidRDefault="00C800D1" w:rsidP="00587D10">
      <w:pPr>
        <w:spacing w:after="60" w:line="360" w:lineRule="auto"/>
        <w:jc w:val="both"/>
        <w:rPr>
          <w:rFonts w:cs="Times New Roman"/>
          <w:sz w:val="24"/>
          <w:szCs w:val="24"/>
        </w:rPr>
      </w:pPr>
      <w:r w:rsidRPr="00C800D1">
        <w:rPr>
          <w:rFonts w:cs="Times New Roman"/>
          <w:sz w:val="24"/>
          <w:szCs w:val="24"/>
        </w:rPr>
        <w:t xml:space="preserve">The conventional e-commerce poses a challenging strategic challenge </w:t>
      </w:r>
      <w:r w:rsidR="00663F80">
        <w:rPr>
          <w:rFonts w:cs="Times New Roman"/>
          <w:sz w:val="24"/>
          <w:szCs w:val="24"/>
        </w:rPr>
        <w:t>for</w:t>
      </w:r>
      <w:r w:rsidRPr="00C800D1">
        <w:rPr>
          <w:rFonts w:cs="Times New Roman"/>
          <w:sz w:val="24"/>
          <w:szCs w:val="24"/>
        </w:rPr>
        <w:t xml:space="preserve"> value fashion retailers since </w:t>
      </w:r>
      <w:r w:rsidR="00663F80">
        <w:rPr>
          <w:rFonts w:cs="Times New Roman"/>
          <w:sz w:val="24"/>
          <w:szCs w:val="24"/>
        </w:rPr>
        <w:t xml:space="preserve">the </w:t>
      </w:r>
      <w:r w:rsidRPr="00C800D1">
        <w:rPr>
          <w:rFonts w:cs="Times New Roman"/>
          <w:sz w:val="24"/>
          <w:szCs w:val="24"/>
        </w:rPr>
        <w:t>preferences of customers to access online product</w:t>
      </w:r>
      <w:r w:rsidR="00663F80">
        <w:rPr>
          <w:rFonts w:cs="Times New Roman"/>
          <w:sz w:val="24"/>
          <w:szCs w:val="24"/>
        </w:rPr>
        <w:t>s</w:t>
      </w:r>
      <w:r w:rsidRPr="00C800D1">
        <w:rPr>
          <w:rFonts w:cs="Times New Roman"/>
          <w:sz w:val="24"/>
          <w:szCs w:val="24"/>
        </w:rPr>
        <w:t>, fast delivery</w:t>
      </w:r>
      <w:r w:rsidR="00663F80">
        <w:rPr>
          <w:rFonts w:cs="Times New Roman"/>
          <w:sz w:val="24"/>
          <w:szCs w:val="24"/>
        </w:rPr>
        <w:t>,</w:t>
      </w:r>
      <w:r w:rsidRPr="00C800D1">
        <w:rPr>
          <w:rFonts w:cs="Times New Roman"/>
          <w:sz w:val="24"/>
          <w:szCs w:val="24"/>
        </w:rPr>
        <w:t xml:space="preserve"> and easy returns are often at odds with </w:t>
      </w:r>
      <w:r w:rsidR="00663F80">
        <w:rPr>
          <w:rFonts w:cs="Times New Roman"/>
          <w:sz w:val="24"/>
          <w:szCs w:val="24"/>
        </w:rPr>
        <w:t>the discipline of low-price competition</w:t>
      </w:r>
      <w:r w:rsidRPr="00C800D1">
        <w:rPr>
          <w:rFonts w:cs="Times New Roman"/>
          <w:sz w:val="24"/>
          <w:szCs w:val="24"/>
        </w:rPr>
        <w:t>. There is no cost neutrality in online fulfilment: retailers have to settle with extra costs which are associated with picking orders, packing, deliveries, inventory management, customer care</w:t>
      </w:r>
      <w:r w:rsidR="00663F80">
        <w:rPr>
          <w:rFonts w:cs="Times New Roman"/>
          <w:sz w:val="24"/>
          <w:szCs w:val="24"/>
        </w:rPr>
        <w:t>,</w:t>
      </w:r>
      <w:r w:rsidRPr="00C800D1">
        <w:rPr>
          <w:rFonts w:cs="Times New Roman"/>
          <w:sz w:val="24"/>
          <w:szCs w:val="24"/>
        </w:rPr>
        <w:t xml:space="preserve"> and reverse shipments. Omnichannel fulfilment research indicates that the omnichannel flexibility of the order-processing and delivery decision-making can have a significant influence on overall retail fulfilment costs (Dethlefs et al., 2022). On the same note, the cost of product returns in online stores creates costs in terms of transport, handling, holding customer inventory</w:t>
      </w:r>
      <w:r w:rsidR="00663F80">
        <w:rPr>
          <w:rFonts w:cs="Times New Roman"/>
          <w:sz w:val="24"/>
          <w:szCs w:val="24"/>
        </w:rPr>
        <w:t>,</w:t>
      </w:r>
      <w:r w:rsidRPr="00C800D1">
        <w:rPr>
          <w:rFonts w:cs="Times New Roman"/>
          <w:sz w:val="24"/>
          <w:szCs w:val="24"/>
        </w:rPr>
        <w:t xml:space="preserve"> and unutilized capital</w:t>
      </w:r>
      <w:r w:rsidR="00663F80">
        <w:rPr>
          <w:rFonts w:cs="Times New Roman"/>
          <w:sz w:val="24"/>
          <w:szCs w:val="24"/>
        </w:rPr>
        <w:t>,</w:t>
      </w:r>
      <w:r w:rsidRPr="00C800D1">
        <w:rPr>
          <w:rFonts w:cs="Times New Roman"/>
          <w:sz w:val="24"/>
          <w:szCs w:val="24"/>
        </w:rPr>
        <w:t xml:space="preserve"> so that the management of product returns is an overall significant profitability concern (Mollenkopf et al., 2007). So, the research problem is that the Click &amp; Collect strategy of Primark</w:t>
      </w:r>
      <w:r w:rsidR="00663F80">
        <w:rPr>
          <w:rFonts w:cs="Times New Roman"/>
          <w:sz w:val="24"/>
          <w:szCs w:val="24"/>
        </w:rPr>
        <w:t>,</w:t>
      </w:r>
      <w:r w:rsidRPr="00C800D1">
        <w:rPr>
          <w:rFonts w:cs="Times New Roman"/>
          <w:sz w:val="24"/>
          <w:szCs w:val="24"/>
        </w:rPr>
        <w:t xml:space="preserve"> as an example of </w:t>
      </w:r>
      <w:r w:rsidR="00663F80">
        <w:rPr>
          <w:rFonts w:cs="Times New Roman"/>
          <w:sz w:val="24"/>
          <w:szCs w:val="24"/>
        </w:rPr>
        <w:t xml:space="preserve">a </w:t>
      </w:r>
      <w:r w:rsidRPr="00C800D1">
        <w:rPr>
          <w:rFonts w:cs="Times New Roman"/>
          <w:sz w:val="24"/>
          <w:szCs w:val="24"/>
        </w:rPr>
        <w:t>hybrid channel</w:t>
      </w:r>
      <w:r w:rsidR="00663F80">
        <w:rPr>
          <w:rFonts w:cs="Times New Roman"/>
          <w:sz w:val="24"/>
          <w:szCs w:val="24"/>
        </w:rPr>
        <w:t>,</w:t>
      </w:r>
      <w:r w:rsidRPr="00C800D1">
        <w:rPr>
          <w:rFonts w:cs="Times New Roman"/>
          <w:sz w:val="24"/>
          <w:szCs w:val="24"/>
        </w:rPr>
        <w:t xml:space="preserve"> is not under-researched. It could offer online access and </w:t>
      </w:r>
      <w:r w:rsidRPr="00C800D1">
        <w:rPr>
          <w:rFonts w:cs="Times New Roman"/>
          <w:sz w:val="24"/>
          <w:szCs w:val="24"/>
        </w:rPr>
        <w:lastRenderedPageBreak/>
        <w:t>consumer convenience and help safeguard the low-cost, store-led value proposition of Primark to the margin demands of full home-delivery e-commerce</w:t>
      </w:r>
      <w:r w:rsidRPr="00587D10">
        <w:rPr>
          <w:rFonts w:cs="Times New Roman"/>
          <w:sz w:val="24"/>
          <w:szCs w:val="24"/>
        </w:rPr>
        <w:t>.</w:t>
      </w:r>
    </w:p>
    <w:p w14:paraId="70299AC2" w14:textId="77777777" w:rsidR="00A2003B" w:rsidRPr="00587D10" w:rsidRDefault="00000000" w:rsidP="00587D10">
      <w:pPr>
        <w:pStyle w:val="Heading1"/>
        <w:spacing w:after="40" w:line="360" w:lineRule="auto"/>
        <w:jc w:val="both"/>
        <w:rPr>
          <w:rFonts w:ascii="Times New Roman" w:hAnsi="Times New Roman" w:cs="Times New Roman"/>
          <w:color w:val="auto"/>
          <w:szCs w:val="24"/>
        </w:rPr>
      </w:pPr>
      <w:r w:rsidRPr="00587D10">
        <w:rPr>
          <w:rFonts w:ascii="Times New Roman" w:hAnsi="Times New Roman" w:cs="Times New Roman"/>
          <w:color w:val="auto"/>
          <w:szCs w:val="24"/>
        </w:rPr>
        <w:t>Research Aim</w:t>
      </w:r>
    </w:p>
    <w:p w14:paraId="0722FFAA" w14:textId="61C587E8" w:rsidR="00A2003B" w:rsidRPr="00587D10" w:rsidRDefault="00C800D1" w:rsidP="00587D10">
      <w:pPr>
        <w:spacing w:after="60" w:line="360" w:lineRule="auto"/>
        <w:jc w:val="both"/>
        <w:rPr>
          <w:rFonts w:cs="Times New Roman"/>
          <w:sz w:val="24"/>
          <w:szCs w:val="24"/>
        </w:rPr>
      </w:pPr>
      <w:r w:rsidRPr="00C800D1">
        <w:rPr>
          <w:rFonts w:cs="Times New Roman"/>
          <w:sz w:val="24"/>
          <w:szCs w:val="24"/>
        </w:rPr>
        <w:t xml:space="preserve">This research </w:t>
      </w:r>
      <w:r w:rsidR="00B620B2" w:rsidRPr="00B620B2">
        <w:rPr>
          <w:rFonts w:cs="Times New Roman"/>
          <w:sz w:val="24"/>
          <w:szCs w:val="24"/>
          <w:highlight w:val="yellow"/>
        </w:rPr>
        <w:t>Proposal</w:t>
      </w:r>
      <w:r w:rsidRPr="00C800D1">
        <w:rPr>
          <w:rFonts w:cs="Times New Roman"/>
          <w:sz w:val="24"/>
          <w:szCs w:val="24"/>
        </w:rPr>
        <w:t xml:space="preserve"> seeks to assess the effectiveness of the Click and Collect scheme at Primark as a cost-effective alternative to e-commerce</w:t>
      </w:r>
      <w:r w:rsidR="00663F80">
        <w:rPr>
          <w:rFonts w:cs="Times New Roman"/>
          <w:sz w:val="24"/>
          <w:szCs w:val="24"/>
        </w:rPr>
        <w:t>,</w:t>
      </w:r>
      <w:r w:rsidRPr="00C800D1">
        <w:rPr>
          <w:rFonts w:cs="Times New Roman"/>
          <w:sz w:val="24"/>
          <w:szCs w:val="24"/>
        </w:rPr>
        <w:t xml:space="preserve"> consisting of home-delivery stores in value fashion retailing</w:t>
      </w:r>
      <w:r w:rsidRPr="00587D10">
        <w:rPr>
          <w:rFonts w:cs="Times New Roman"/>
          <w:sz w:val="24"/>
          <w:szCs w:val="24"/>
        </w:rPr>
        <w:t>.</w:t>
      </w:r>
    </w:p>
    <w:p w14:paraId="64B6C18C" w14:textId="77777777" w:rsidR="00A2003B" w:rsidRPr="00587D10" w:rsidRDefault="00000000" w:rsidP="00587D10">
      <w:pPr>
        <w:pStyle w:val="Heading1"/>
        <w:spacing w:after="40" w:line="360" w:lineRule="auto"/>
        <w:jc w:val="both"/>
        <w:rPr>
          <w:rFonts w:ascii="Times New Roman" w:hAnsi="Times New Roman" w:cs="Times New Roman"/>
          <w:color w:val="auto"/>
          <w:szCs w:val="24"/>
        </w:rPr>
      </w:pPr>
      <w:r w:rsidRPr="00587D10">
        <w:rPr>
          <w:rFonts w:ascii="Times New Roman" w:hAnsi="Times New Roman" w:cs="Times New Roman"/>
          <w:color w:val="auto"/>
          <w:szCs w:val="24"/>
        </w:rPr>
        <w:t>Research Objectives</w:t>
      </w:r>
    </w:p>
    <w:p w14:paraId="522BF8D1" w14:textId="77777777" w:rsidR="00A2003B" w:rsidRPr="006673E6" w:rsidRDefault="00000000" w:rsidP="006673E6">
      <w:pPr>
        <w:pStyle w:val="ListParagraph"/>
        <w:numPr>
          <w:ilvl w:val="0"/>
          <w:numId w:val="10"/>
        </w:numPr>
        <w:spacing w:after="60" w:line="360" w:lineRule="auto"/>
        <w:jc w:val="both"/>
        <w:rPr>
          <w:rFonts w:cs="Times New Roman"/>
          <w:sz w:val="24"/>
          <w:szCs w:val="24"/>
        </w:rPr>
      </w:pPr>
      <w:r w:rsidRPr="006673E6">
        <w:rPr>
          <w:rFonts w:cs="Times New Roman"/>
          <w:sz w:val="24"/>
          <w:szCs w:val="24"/>
        </w:rPr>
        <w:t>To examine the operational cost factors associated with Primark's Click &amp; Collect model compared with traditional e-commerce home delivery.</w:t>
      </w:r>
    </w:p>
    <w:p w14:paraId="7BF54569" w14:textId="77777777" w:rsidR="00A2003B" w:rsidRPr="006673E6" w:rsidRDefault="00000000" w:rsidP="006673E6">
      <w:pPr>
        <w:pStyle w:val="ListParagraph"/>
        <w:numPr>
          <w:ilvl w:val="0"/>
          <w:numId w:val="10"/>
        </w:numPr>
        <w:spacing w:after="60" w:line="360" w:lineRule="auto"/>
        <w:jc w:val="both"/>
        <w:rPr>
          <w:rFonts w:cs="Times New Roman"/>
          <w:sz w:val="24"/>
          <w:szCs w:val="24"/>
        </w:rPr>
      </w:pPr>
      <w:r w:rsidRPr="006673E6">
        <w:rPr>
          <w:rFonts w:cs="Times New Roman"/>
          <w:sz w:val="24"/>
          <w:szCs w:val="24"/>
        </w:rPr>
        <w:t xml:space="preserve">To </w:t>
      </w:r>
      <w:proofErr w:type="spellStart"/>
      <w:r w:rsidRPr="006673E6">
        <w:rPr>
          <w:rFonts w:cs="Times New Roman"/>
          <w:sz w:val="24"/>
          <w:szCs w:val="24"/>
        </w:rPr>
        <w:t>analyse</w:t>
      </w:r>
      <w:proofErr w:type="spellEnd"/>
      <w:r w:rsidRPr="006673E6">
        <w:rPr>
          <w:rFonts w:cs="Times New Roman"/>
          <w:sz w:val="24"/>
          <w:szCs w:val="24"/>
        </w:rPr>
        <w:t xml:space="preserve"> how Click &amp; Collect supports Primark's store-led business model and customer convenience.</w:t>
      </w:r>
    </w:p>
    <w:p w14:paraId="0B74C509" w14:textId="77777777" w:rsidR="00A2003B" w:rsidRPr="006673E6" w:rsidRDefault="00000000" w:rsidP="006673E6">
      <w:pPr>
        <w:pStyle w:val="ListParagraph"/>
        <w:numPr>
          <w:ilvl w:val="0"/>
          <w:numId w:val="10"/>
        </w:numPr>
        <w:spacing w:after="60" w:line="360" w:lineRule="auto"/>
        <w:jc w:val="both"/>
        <w:rPr>
          <w:rFonts w:cs="Times New Roman"/>
          <w:sz w:val="24"/>
          <w:szCs w:val="24"/>
        </w:rPr>
      </w:pPr>
      <w:r w:rsidRPr="006673E6">
        <w:rPr>
          <w:rFonts w:cs="Times New Roman"/>
          <w:sz w:val="24"/>
          <w:szCs w:val="24"/>
        </w:rPr>
        <w:t>To assess whether Click &amp; Collect can strengthen Primark's competitive positioning in value fashion retailing.</w:t>
      </w:r>
    </w:p>
    <w:p w14:paraId="19B78F5D" w14:textId="77777777" w:rsidR="00A2003B" w:rsidRPr="00587D10" w:rsidRDefault="00000000" w:rsidP="00587D10">
      <w:pPr>
        <w:pStyle w:val="Heading1"/>
        <w:spacing w:after="40" w:line="360" w:lineRule="auto"/>
        <w:jc w:val="both"/>
        <w:rPr>
          <w:rFonts w:ascii="Times New Roman" w:hAnsi="Times New Roman" w:cs="Times New Roman"/>
          <w:color w:val="auto"/>
          <w:szCs w:val="24"/>
        </w:rPr>
      </w:pPr>
      <w:r w:rsidRPr="00587D10">
        <w:rPr>
          <w:rFonts w:ascii="Times New Roman" w:hAnsi="Times New Roman" w:cs="Times New Roman"/>
          <w:color w:val="auto"/>
          <w:szCs w:val="24"/>
        </w:rPr>
        <w:t>Research Questions</w:t>
      </w:r>
    </w:p>
    <w:p w14:paraId="320392E4" w14:textId="77777777" w:rsidR="00A2003B" w:rsidRPr="006673E6" w:rsidRDefault="00000000" w:rsidP="006673E6">
      <w:pPr>
        <w:pStyle w:val="ListParagraph"/>
        <w:numPr>
          <w:ilvl w:val="0"/>
          <w:numId w:val="11"/>
        </w:numPr>
        <w:spacing w:after="60" w:line="360" w:lineRule="auto"/>
        <w:jc w:val="both"/>
        <w:rPr>
          <w:rFonts w:cs="Times New Roman"/>
          <w:sz w:val="24"/>
          <w:szCs w:val="24"/>
        </w:rPr>
      </w:pPr>
      <w:r w:rsidRPr="006673E6">
        <w:rPr>
          <w:rFonts w:cs="Times New Roman"/>
          <w:sz w:val="24"/>
          <w:szCs w:val="24"/>
        </w:rPr>
        <w:t>What operational cost advantages may Primark gain from using Click &amp; Collect instead of traditional home-delivery e-commerce?</w:t>
      </w:r>
    </w:p>
    <w:p w14:paraId="4E26FFD5" w14:textId="77777777" w:rsidR="00A2003B" w:rsidRPr="006673E6" w:rsidRDefault="00000000" w:rsidP="006673E6">
      <w:pPr>
        <w:pStyle w:val="ListParagraph"/>
        <w:numPr>
          <w:ilvl w:val="0"/>
          <w:numId w:val="11"/>
        </w:numPr>
        <w:spacing w:after="60" w:line="360" w:lineRule="auto"/>
        <w:jc w:val="both"/>
        <w:rPr>
          <w:rFonts w:cs="Times New Roman"/>
          <w:sz w:val="24"/>
          <w:szCs w:val="24"/>
        </w:rPr>
      </w:pPr>
      <w:r w:rsidRPr="006673E6">
        <w:rPr>
          <w:rFonts w:cs="Times New Roman"/>
          <w:sz w:val="24"/>
          <w:szCs w:val="24"/>
        </w:rPr>
        <w:t>How does Click &amp; Collect influence customer convenience and store engagement within Primark's value fashion model?</w:t>
      </w:r>
    </w:p>
    <w:p w14:paraId="49316166" w14:textId="77777777" w:rsidR="00A2003B" w:rsidRPr="006673E6" w:rsidRDefault="00000000" w:rsidP="006673E6">
      <w:pPr>
        <w:pStyle w:val="ListParagraph"/>
        <w:numPr>
          <w:ilvl w:val="0"/>
          <w:numId w:val="11"/>
        </w:numPr>
        <w:spacing w:after="60" w:line="360" w:lineRule="auto"/>
        <w:jc w:val="both"/>
        <w:rPr>
          <w:rFonts w:cs="Times New Roman"/>
          <w:sz w:val="24"/>
          <w:szCs w:val="24"/>
        </w:rPr>
      </w:pPr>
      <w:r w:rsidRPr="006673E6">
        <w:rPr>
          <w:rFonts w:cs="Times New Roman"/>
          <w:sz w:val="24"/>
          <w:szCs w:val="24"/>
        </w:rPr>
        <w:t>To what extent can Click &amp; Collect support Primark's competitive advantage against online and omnichannel fashion retailers?</w:t>
      </w:r>
    </w:p>
    <w:p w14:paraId="067269CA" w14:textId="77777777" w:rsidR="00A2003B" w:rsidRPr="00587D10" w:rsidRDefault="00000000" w:rsidP="00587D10">
      <w:pPr>
        <w:pStyle w:val="Heading1"/>
        <w:spacing w:after="40" w:line="360" w:lineRule="auto"/>
        <w:jc w:val="both"/>
        <w:rPr>
          <w:rFonts w:ascii="Times New Roman" w:hAnsi="Times New Roman" w:cs="Times New Roman"/>
          <w:color w:val="auto"/>
          <w:szCs w:val="24"/>
        </w:rPr>
      </w:pPr>
      <w:r w:rsidRPr="00587D10">
        <w:rPr>
          <w:rFonts w:ascii="Times New Roman" w:hAnsi="Times New Roman" w:cs="Times New Roman"/>
          <w:color w:val="auto"/>
          <w:szCs w:val="24"/>
        </w:rPr>
        <w:t>Initial Literature Review</w:t>
      </w:r>
    </w:p>
    <w:p w14:paraId="6E5114CA" w14:textId="77777777" w:rsidR="00ED7755" w:rsidRPr="00ED7755" w:rsidRDefault="00ED7755" w:rsidP="00ED7755">
      <w:pPr>
        <w:spacing w:after="60" w:line="360" w:lineRule="auto"/>
        <w:jc w:val="both"/>
        <w:rPr>
          <w:rFonts w:cs="Times New Roman"/>
          <w:sz w:val="24"/>
          <w:szCs w:val="24"/>
        </w:rPr>
      </w:pPr>
      <w:r w:rsidRPr="00ED7755">
        <w:rPr>
          <w:rFonts w:cs="Times New Roman"/>
          <w:sz w:val="24"/>
          <w:szCs w:val="24"/>
        </w:rPr>
        <w:t>Recent omnichannel literature demonstrates a trend toward more and more convenience, availability</w:t>
      </w:r>
      <w:r w:rsidR="00663F80">
        <w:rPr>
          <w:rFonts w:cs="Times New Roman"/>
          <w:sz w:val="24"/>
          <w:szCs w:val="24"/>
        </w:rPr>
        <w:t>,</w:t>
      </w:r>
      <w:r w:rsidRPr="00ED7755">
        <w:rPr>
          <w:rFonts w:cs="Times New Roman"/>
          <w:sz w:val="24"/>
          <w:szCs w:val="24"/>
        </w:rPr>
        <w:t xml:space="preserve"> and customer experience-enhancing integration of online and physical channels by retailers. </w:t>
      </w:r>
      <w:proofErr w:type="spellStart"/>
      <w:r w:rsidRPr="00ED7755">
        <w:rPr>
          <w:rFonts w:cs="Times New Roman"/>
          <w:sz w:val="24"/>
          <w:szCs w:val="24"/>
        </w:rPr>
        <w:t>Gielens</w:t>
      </w:r>
      <w:proofErr w:type="spellEnd"/>
      <w:r w:rsidRPr="00ED7755">
        <w:rPr>
          <w:rFonts w:cs="Times New Roman"/>
          <w:sz w:val="24"/>
          <w:szCs w:val="24"/>
        </w:rPr>
        <w:t xml:space="preserve"> et al. (2021) believe that click-and-collect formats redefine last-mile demand by moving a portion of fulfilment to the customer but maintain store-thorough interaction among the retailer. This applies to Primark since store pick</w:t>
      </w:r>
      <w:r w:rsidR="00663F80">
        <w:rPr>
          <w:rFonts w:cs="Times New Roman"/>
          <w:sz w:val="24"/>
          <w:szCs w:val="24"/>
        </w:rPr>
        <w:t>-</w:t>
      </w:r>
      <w:r w:rsidRPr="00ED7755">
        <w:rPr>
          <w:rFonts w:cs="Times New Roman"/>
          <w:sz w:val="24"/>
          <w:szCs w:val="24"/>
        </w:rPr>
        <w:t xml:space="preserve">ups can minimize delivery risks as well as promote visits to </w:t>
      </w:r>
      <w:r w:rsidR="00663F80">
        <w:rPr>
          <w:rFonts w:cs="Times New Roman"/>
          <w:sz w:val="24"/>
          <w:szCs w:val="24"/>
        </w:rPr>
        <w:t xml:space="preserve">the </w:t>
      </w:r>
      <w:r w:rsidRPr="00ED7755">
        <w:rPr>
          <w:rFonts w:cs="Times New Roman"/>
          <w:sz w:val="24"/>
          <w:szCs w:val="24"/>
        </w:rPr>
        <w:t>store. Li, Wang</w:t>
      </w:r>
      <w:r w:rsidR="00663F80">
        <w:rPr>
          <w:rFonts w:cs="Times New Roman"/>
          <w:sz w:val="24"/>
          <w:szCs w:val="24"/>
        </w:rPr>
        <w:t>,</w:t>
      </w:r>
      <w:r w:rsidRPr="00ED7755">
        <w:rPr>
          <w:rFonts w:cs="Times New Roman"/>
          <w:sz w:val="24"/>
          <w:szCs w:val="24"/>
        </w:rPr>
        <w:t xml:space="preserve"> and Song (2022) also propose that the use of buy-online-pick-up-in-store services is a variable depend</w:t>
      </w:r>
      <w:r w:rsidR="00663F80">
        <w:rPr>
          <w:rFonts w:cs="Times New Roman"/>
          <w:sz w:val="24"/>
          <w:szCs w:val="24"/>
        </w:rPr>
        <w:t>e</w:t>
      </w:r>
      <w:r w:rsidRPr="00ED7755">
        <w:rPr>
          <w:rFonts w:cs="Times New Roman"/>
          <w:sz w:val="24"/>
          <w:szCs w:val="24"/>
        </w:rPr>
        <w:t>nt on the consumer traits and the density of stores</w:t>
      </w:r>
      <w:r w:rsidR="00663F80">
        <w:rPr>
          <w:rFonts w:cs="Times New Roman"/>
          <w:sz w:val="24"/>
          <w:szCs w:val="24"/>
        </w:rPr>
        <w:t>,</w:t>
      </w:r>
      <w:r w:rsidRPr="00ED7755">
        <w:rPr>
          <w:rFonts w:cs="Times New Roman"/>
          <w:sz w:val="24"/>
          <w:szCs w:val="24"/>
        </w:rPr>
        <w:t xml:space="preserve"> and thus</w:t>
      </w:r>
      <w:r w:rsidR="00663F80">
        <w:rPr>
          <w:rFonts w:cs="Times New Roman"/>
          <w:sz w:val="24"/>
          <w:szCs w:val="24"/>
        </w:rPr>
        <w:t>,</w:t>
      </w:r>
      <w:r w:rsidRPr="00ED7755">
        <w:rPr>
          <w:rFonts w:cs="Times New Roman"/>
          <w:sz w:val="24"/>
          <w:szCs w:val="24"/>
        </w:rPr>
        <w:t xml:space="preserve"> the extensive store network of Primark could work out as a strategic asset and not a liability of the company.</w:t>
      </w:r>
    </w:p>
    <w:p w14:paraId="3797823E" w14:textId="77777777" w:rsidR="00ED7755" w:rsidRPr="00ED7755" w:rsidRDefault="00ED7755" w:rsidP="00ED7755">
      <w:pPr>
        <w:spacing w:after="60" w:line="360" w:lineRule="auto"/>
        <w:jc w:val="both"/>
        <w:rPr>
          <w:rFonts w:cs="Times New Roman"/>
          <w:sz w:val="24"/>
          <w:szCs w:val="24"/>
        </w:rPr>
      </w:pPr>
      <w:r w:rsidRPr="00ED7755">
        <w:rPr>
          <w:rFonts w:cs="Times New Roman"/>
          <w:sz w:val="24"/>
          <w:szCs w:val="24"/>
        </w:rPr>
        <w:lastRenderedPageBreak/>
        <w:t xml:space="preserve">Another issue to be raised by operational studies in e-commerce fulfilment is the issue of costs. </w:t>
      </w:r>
      <w:proofErr w:type="spellStart"/>
      <w:r w:rsidRPr="00ED7755">
        <w:rPr>
          <w:rFonts w:cs="Times New Roman"/>
          <w:sz w:val="24"/>
          <w:szCs w:val="24"/>
        </w:rPr>
        <w:t>Asdecker</w:t>
      </w:r>
      <w:proofErr w:type="spellEnd"/>
      <w:r w:rsidRPr="00ED7755">
        <w:rPr>
          <w:rFonts w:cs="Times New Roman"/>
          <w:sz w:val="24"/>
          <w:szCs w:val="24"/>
        </w:rPr>
        <w:t xml:space="preserve"> (2021) observe</w:t>
      </w:r>
      <w:r w:rsidR="00663F80">
        <w:rPr>
          <w:rFonts w:cs="Times New Roman"/>
          <w:sz w:val="24"/>
          <w:szCs w:val="24"/>
        </w:rPr>
        <w:t>s</w:t>
      </w:r>
      <w:r w:rsidRPr="00ED7755">
        <w:rPr>
          <w:rFonts w:cs="Times New Roman"/>
          <w:sz w:val="24"/>
          <w:szCs w:val="24"/>
        </w:rPr>
        <w:t xml:space="preserve"> that new e-commerce supply chains will need cheaper last-mile options</w:t>
      </w:r>
      <w:r w:rsidR="00663F80">
        <w:rPr>
          <w:rFonts w:cs="Times New Roman"/>
          <w:sz w:val="24"/>
          <w:szCs w:val="24"/>
        </w:rPr>
        <w:t>.</w:t>
      </w:r>
      <w:r w:rsidRPr="00ED7755">
        <w:rPr>
          <w:rFonts w:cs="Times New Roman"/>
          <w:sz w:val="24"/>
          <w:szCs w:val="24"/>
        </w:rPr>
        <w:t xml:space="preserve"> Mangiaracina, Perego</w:t>
      </w:r>
      <w:r w:rsidR="00663F80">
        <w:rPr>
          <w:rFonts w:cs="Times New Roman"/>
          <w:sz w:val="24"/>
          <w:szCs w:val="24"/>
        </w:rPr>
        <w:t>,</w:t>
      </w:r>
      <w:r w:rsidRPr="00ED7755">
        <w:rPr>
          <w:rFonts w:cs="Times New Roman"/>
          <w:sz w:val="24"/>
          <w:szCs w:val="24"/>
        </w:rPr>
        <w:t xml:space="preserve"> and </w:t>
      </w:r>
      <w:proofErr w:type="spellStart"/>
      <w:r w:rsidRPr="00ED7755">
        <w:rPr>
          <w:rFonts w:cs="Times New Roman"/>
          <w:sz w:val="24"/>
          <w:szCs w:val="24"/>
        </w:rPr>
        <w:t>Seghezzi</w:t>
      </w:r>
      <w:proofErr w:type="spellEnd"/>
      <w:r w:rsidRPr="00ED7755">
        <w:rPr>
          <w:rFonts w:cs="Times New Roman"/>
          <w:sz w:val="24"/>
          <w:szCs w:val="24"/>
        </w:rPr>
        <w:t xml:space="preserve"> (2021) demonstrate that e-commerce decisions should not be identified as growth panaceas as they must be considered in broader omnichannel approaches. Regarding customer impressions, Lawry and </w:t>
      </w:r>
      <w:proofErr w:type="spellStart"/>
      <w:r w:rsidRPr="00ED7755">
        <w:rPr>
          <w:rFonts w:cs="Times New Roman"/>
          <w:sz w:val="24"/>
          <w:szCs w:val="24"/>
        </w:rPr>
        <w:t>Bhappu</w:t>
      </w:r>
      <w:proofErr w:type="spellEnd"/>
      <w:r w:rsidRPr="00ED7755">
        <w:rPr>
          <w:rFonts w:cs="Times New Roman"/>
          <w:sz w:val="24"/>
          <w:szCs w:val="24"/>
        </w:rPr>
        <w:t xml:space="preserve"> (2021) show that physical shopping can be enhanced by digital tools assisting in-store shopping, which empowers mobile-enabled in-store experiences and raises customer engagement. Riaz et al. (2021) also demonstrate that omnichannel customer experience relies on integration, fulfilment, channel usability</w:t>
      </w:r>
      <w:r w:rsidR="00663F80">
        <w:rPr>
          <w:rFonts w:cs="Times New Roman"/>
          <w:sz w:val="24"/>
          <w:szCs w:val="24"/>
        </w:rPr>
        <w:t>,</w:t>
      </w:r>
      <w:r w:rsidRPr="00ED7755">
        <w:rPr>
          <w:rFonts w:cs="Times New Roman"/>
          <w:sz w:val="24"/>
          <w:szCs w:val="24"/>
        </w:rPr>
        <w:t xml:space="preserve"> and seamlessness.</w:t>
      </w:r>
    </w:p>
    <w:p w14:paraId="4A6C5DEA" w14:textId="77777777" w:rsidR="00A2003B" w:rsidRPr="00587D10" w:rsidRDefault="00ED7755" w:rsidP="00ED7755">
      <w:pPr>
        <w:spacing w:after="60" w:line="360" w:lineRule="auto"/>
        <w:jc w:val="both"/>
        <w:rPr>
          <w:rFonts w:cs="Times New Roman"/>
          <w:sz w:val="24"/>
          <w:szCs w:val="24"/>
        </w:rPr>
      </w:pPr>
      <w:r w:rsidRPr="00ED7755">
        <w:rPr>
          <w:rFonts w:cs="Times New Roman"/>
          <w:sz w:val="24"/>
          <w:szCs w:val="24"/>
        </w:rPr>
        <w:t xml:space="preserve">Pricing and fulfilment study shows that BOPS models have the capacity </w:t>
      </w:r>
      <w:r w:rsidR="00663F80">
        <w:rPr>
          <w:rFonts w:cs="Times New Roman"/>
          <w:sz w:val="24"/>
          <w:szCs w:val="24"/>
        </w:rPr>
        <w:t>to impact</w:t>
      </w:r>
      <w:r w:rsidRPr="00ED7755">
        <w:rPr>
          <w:rFonts w:cs="Times New Roman"/>
          <w:sz w:val="24"/>
          <w:szCs w:val="24"/>
        </w:rPr>
        <w:t xml:space="preserve"> margins, service expectations</w:t>
      </w:r>
      <w:r w:rsidR="00663F80">
        <w:rPr>
          <w:rFonts w:cs="Times New Roman"/>
          <w:sz w:val="24"/>
          <w:szCs w:val="24"/>
        </w:rPr>
        <w:t>,</w:t>
      </w:r>
      <w:r w:rsidRPr="00ED7755">
        <w:rPr>
          <w:rFonts w:cs="Times New Roman"/>
          <w:sz w:val="24"/>
          <w:szCs w:val="24"/>
        </w:rPr>
        <w:t xml:space="preserve"> and channel choice. Kusuda (2021) connects the omnichannel fulfilment strategy to customer utility and profitability, and Jiang and Wu (2024) demonstrate that the level of BOPS service and pricing choice impacts the performance of the supply</w:t>
      </w:r>
      <w:r w:rsidR="00663F80">
        <w:rPr>
          <w:rFonts w:cs="Times New Roman"/>
          <w:sz w:val="24"/>
          <w:szCs w:val="24"/>
        </w:rPr>
        <w:t xml:space="preserve"> </w:t>
      </w:r>
      <w:r w:rsidRPr="00ED7755">
        <w:rPr>
          <w:rFonts w:cs="Times New Roman"/>
          <w:sz w:val="24"/>
          <w:szCs w:val="24"/>
        </w:rPr>
        <w:t>chain. Combined, these studies indicate that the strategy of Primark can be discussed as a method of strategic concession: it provides such an opportunity as online representation of orders, yet its fulfilment is still rooted in the shops</w:t>
      </w:r>
      <w:r w:rsidRPr="00587D10">
        <w:rPr>
          <w:rFonts w:cs="Times New Roman"/>
          <w:sz w:val="24"/>
          <w:szCs w:val="24"/>
        </w:rPr>
        <w:t>.</w:t>
      </w:r>
    </w:p>
    <w:p w14:paraId="74185FB8" w14:textId="3FF76D9B" w:rsidR="00486E4F" w:rsidRPr="00486E4F" w:rsidRDefault="00486E4F" w:rsidP="00486E4F">
      <w:pPr>
        <w:spacing w:after="120" w:line="360" w:lineRule="auto"/>
        <w:jc w:val="both"/>
        <w:rPr>
          <w:sz w:val="24"/>
        </w:rPr>
      </w:pPr>
      <w:r w:rsidRPr="00486E4F">
        <w:rPr>
          <w:sz w:val="24"/>
        </w:rPr>
        <w:t xml:space="preserve">Another supply chain problem is the cost visibility of e-fulfilment. Rodríguez-García et al. (2024) discovered that omnichannel retailers tend to vary in terms of fulfilment strategies without having detailed cost-to-serve awareness at order, facility, or channel level. This is significant to Primark, considering that a low-price retailer cannot consider Click &amp; Collect simply as a customer-facing service. It should also evaluate </w:t>
      </w:r>
      <w:proofErr w:type="spellStart"/>
      <w:r w:rsidRPr="00486E4F">
        <w:rPr>
          <w:sz w:val="24"/>
        </w:rPr>
        <w:t>labour</w:t>
      </w:r>
      <w:proofErr w:type="spellEnd"/>
      <w:r w:rsidRPr="00486E4F">
        <w:rPr>
          <w:sz w:val="24"/>
        </w:rPr>
        <w:t xml:space="preserve"> time </w:t>
      </w:r>
      <w:proofErr w:type="gramStart"/>
      <w:r w:rsidRPr="00486E4F">
        <w:rPr>
          <w:sz w:val="24"/>
        </w:rPr>
        <w:t>( hours</w:t>
      </w:r>
      <w:proofErr w:type="gramEnd"/>
      <w:r w:rsidRPr="00486E4F">
        <w:rPr>
          <w:sz w:val="24"/>
        </w:rPr>
        <w:t xml:space="preserve"> ), store picking, precision of stock, holding area, queue control</w:t>
      </w:r>
      <w:r w:rsidR="00F00225">
        <w:rPr>
          <w:sz w:val="24"/>
        </w:rPr>
        <w:t>,</w:t>
      </w:r>
      <w:r w:rsidRPr="00486E4F">
        <w:rPr>
          <w:sz w:val="24"/>
        </w:rPr>
        <w:t xml:space="preserve"> and frustrated courier spend. Click &amp; Collect can thus be interpreted as </w:t>
      </w:r>
      <w:r w:rsidR="00F00225">
        <w:rPr>
          <w:sz w:val="24"/>
        </w:rPr>
        <w:t xml:space="preserve">a </w:t>
      </w:r>
      <w:r w:rsidRPr="00486E4F">
        <w:rPr>
          <w:sz w:val="24"/>
        </w:rPr>
        <w:t>cost-controlling tool as opposed to a mere digital</w:t>
      </w:r>
      <w:r w:rsidR="00F00225">
        <w:rPr>
          <w:sz w:val="24"/>
        </w:rPr>
        <w:t xml:space="preserve"> add-</w:t>
      </w:r>
      <w:r w:rsidRPr="00486E4F">
        <w:rPr>
          <w:sz w:val="24"/>
        </w:rPr>
        <w:t>on. The model transfers some of the last-mile burden to the customers, yet it also necessitates the customers to have trusted store operations</w:t>
      </w:r>
      <w:r w:rsidR="00F00225">
        <w:rPr>
          <w:sz w:val="24"/>
        </w:rPr>
        <w:t>,</w:t>
      </w:r>
      <w:r w:rsidRPr="00486E4F">
        <w:rPr>
          <w:sz w:val="24"/>
        </w:rPr>
        <w:t xml:space="preserve"> such that collection should not spoil service or store availability.</w:t>
      </w:r>
    </w:p>
    <w:p w14:paraId="661D130C" w14:textId="461327F7" w:rsidR="00486E4F" w:rsidRPr="00486E4F" w:rsidRDefault="00486E4F" w:rsidP="00486E4F">
      <w:pPr>
        <w:spacing w:after="120" w:line="360" w:lineRule="auto"/>
        <w:jc w:val="both"/>
        <w:rPr>
          <w:sz w:val="24"/>
        </w:rPr>
      </w:pPr>
      <w:r w:rsidRPr="00486E4F">
        <w:rPr>
          <w:sz w:val="24"/>
        </w:rPr>
        <w:t>The store is also a key focus of the proposed study. Hubner et al. (2022) believe that the physical retail outlets are being reinstated in the omnichannel activities since they can serve in the capacity of sales points, pick-up points, return points</w:t>
      </w:r>
      <w:r w:rsidR="00F00225">
        <w:rPr>
          <w:sz w:val="24"/>
        </w:rPr>
        <w:t>,</w:t>
      </w:r>
      <w:r w:rsidRPr="00486E4F">
        <w:rPr>
          <w:sz w:val="24"/>
        </w:rPr>
        <w:t xml:space="preserve"> and local fulfilment points. This validates the applicability of the Primark strategy, as the company already possesses huge, high-traffic stores and can leverage them as operation</w:t>
      </w:r>
      <w:r w:rsidR="00F00225">
        <w:rPr>
          <w:sz w:val="24"/>
        </w:rPr>
        <w:t>al</w:t>
      </w:r>
      <w:r w:rsidRPr="00486E4F">
        <w:rPr>
          <w:sz w:val="24"/>
        </w:rPr>
        <w:t xml:space="preserve"> resources. Nevertheless, these literature sources also indicate that stores present planning difficulties when the online demand can also contend against the walk-in demand in terms of staffing, shelf space</w:t>
      </w:r>
      <w:r w:rsidR="00F00225">
        <w:rPr>
          <w:sz w:val="24"/>
        </w:rPr>
        <w:t>,</w:t>
      </w:r>
      <w:r w:rsidRPr="00486E4F">
        <w:rPr>
          <w:sz w:val="24"/>
        </w:rPr>
        <w:t xml:space="preserve"> and inventory. As such, the investigations in this research will focus on whether the store-led network of Primark enhances or poses some additional operational strains requiring a close-knit coordination of operations.</w:t>
      </w:r>
    </w:p>
    <w:p w14:paraId="02E0DA34" w14:textId="21B7A4D1" w:rsidR="00526910" w:rsidRDefault="00486E4F" w:rsidP="00486E4F">
      <w:pPr>
        <w:spacing w:after="120" w:line="360" w:lineRule="auto"/>
        <w:jc w:val="both"/>
      </w:pPr>
      <w:r w:rsidRPr="00486E4F">
        <w:rPr>
          <w:sz w:val="24"/>
        </w:rPr>
        <w:lastRenderedPageBreak/>
        <w:t xml:space="preserve">Another reason to analyze the Click &amp; Collect as a selective strategy and not to presuppose that the full e-commerce is the optimal option to follow is a set of Fashion-specific returns. According to Gustafsson et al. (2021), returns of the products can bring supply chain costs by incurring expenses in order picking, handling, transportation, stock holding, and capital in </w:t>
      </w:r>
      <w:r w:rsidR="00F00225">
        <w:rPr>
          <w:sz w:val="24"/>
        </w:rPr>
        <w:t xml:space="preserve">the </w:t>
      </w:r>
      <w:r w:rsidRPr="00486E4F">
        <w:rPr>
          <w:sz w:val="24"/>
        </w:rPr>
        <w:t>form of a sum of money that is not sold. These costs in the apparel retail business are commonly exaggerated by doubts in size, fit</w:t>
      </w:r>
      <w:r w:rsidR="00F00225">
        <w:rPr>
          <w:sz w:val="24"/>
        </w:rPr>
        <w:t>,</w:t>
      </w:r>
      <w:r w:rsidRPr="00486E4F">
        <w:rPr>
          <w:sz w:val="24"/>
        </w:rPr>
        <w:t xml:space="preserve"> and customer expectations. Even minor fulfilment and return cost</w:t>
      </w:r>
      <w:r w:rsidR="00F00225">
        <w:rPr>
          <w:sz w:val="24"/>
        </w:rPr>
        <w:t>s</w:t>
      </w:r>
      <w:r w:rsidRPr="00486E4F">
        <w:rPr>
          <w:sz w:val="24"/>
        </w:rPr>
        <w:t xml:space="preserve"> can become </w:t>
      </w:r>
      <w:r w:rsidR="00F00225">
        <w:rPr>
          <w:sz w:val="24"/>
        </w:rPr>
        <w:t xml:space="preserve">a </w:t>
      </w:r>
      <w:r w:rsidRPr="00486E4F">
        <w:rPr>
          <w:sz w:val="24"/>
        </w:rPr>
        <w:t>big part of the item margin where the average selling prices are low</w:t>
      </w:r>
      <w:r w:rsidR="00F00225">
        <w:rPr>
          <w:sz w:val="24"/>
        </w:rPr>
        <w:t>,</w:t>
      </w:r>
      <w:r w:rsidRPr="00486E4F">
        <w:rPr>
          <w:sz w:val="24"/>
        </w:rPr>
        <w:t xml:space="preserve"> as in the case of Primark. By promoting store visits, allowing the customer to evaluate the products at a faster rate, and maintaining the customer relationship better connected to the physical store setting, Click &amp; Collect could mitigate </w:t>
      </w:r>
      <w:r w:rsidR="00F00225">
        <w:rPr>
          <w:sz w:val="24"/>
        </w:rPr>
        <w:t>some</w:t>
      </w:r>
      <w:r w:rsidRPr="00486E4F">
        <w:rPr>
          <w:sz w:val="24"/>
        </w:rPr>
        <w:t xml:space="preserve"> of these risks</w:t>
      </w:r>
      <w:r w:rsidR="00FF0FEC">
        <w:rPr>
          <w:sz w:val="24"/>
        </w:rPr>
        <w:t xml:space="preserve"> (</w:t>
      </w:r>
      <w:r w:rsidR="00FF0FEC" w:rsidRPr="00787A45">
        <w:rPr>
          <w:rFonts w:cs="Times New Roman"/>
          <w:sz w:val="24"/>
          <w:szCs w:val="24"/>
          <w:highlight w:val="yellow"/>
        </w:rPr>
        <w:t xml:space="preserve">Lawry and </w:t>
      </w:r>
      <w:proofErr w:type="spellStart"/>
      <w:r w:rsidR="00FF0FEC" w:rsidRPr="00787A45">
        <w:rPr>
          <w:rFonts w:cs="Times New Roman"/>
          <w:sz w:val="24"/>
          <w:szCs w:val="24"/>
          <w:highlight w:val="yellow"/>
        </w:rPr>
        <w:t>Bhappu</w:t>
      </w:r>
      <w:proofErr w:type="spellEnd"/>
      <w:r w:rsidR="00FF0FEC" w:rsidRPr="00787A45">
        <w:rPr>
          <w:rFonts w:cs="Times New Roman"/>
          <w:sz w:val="24"/>
          <w:szCs w:val="24"/>
          <w:highlight w:val="yellow"/>
        </w:rPr>
        <w:t>,</w:t>
      </w:r>
      <w:r w:rsidR="00FF0FEC" w:rsidRPr="00787A45">
        <w:rPr>
          <w:rFonts w:cs="Times New Roman"/>
          <w:sz w:val="24"/>
          <w:szCs w:val="24"/>
          <w:highlight w:val="yellow"/>
        </w:rPr>
        <w:t xml:space="preserve"> 2021</w:t>
      </w:r>
      <w:r w:rsidR="00FF0FEC" w:rsidRPr="00ED7755">
        <w:rPr>
          <w:rFonts w:cs="Times New Roman"/>
          <w:sz w:val="24"/>
          <w:szCs w:val="24"/>
        </w:rPr>
        <w:t>)</w:t>
      </w:r>
      <w:r w:rsidR="00EF5A4D" w:rsidRPr="00EF5A4D">
        <w:rPr>
          <w:sz w:val="24"/>
        </w:rPr>
        <w:t>.</w:t>
      </w:r>
    </w:p>
    <w:p w14:paraId="071FB76A" w14:textId="77777777" w:rsidR="00A2003B" w:rsidRPr="00587D10" w:rsidRDefault="00000000" w:rsidP="00587D10">
      <w:pPr>
        <w:pStyle w:val="Heading1"/>
        <w:spacing w:after="40" w:line="360" w:lineRule="auto"/>
        <w:jc w:val="both"/>
        <w:rPr>
          <w:rFonts w:ascii="Times New Roman" w:hAnsi="Times New Roman" w:cs="Times New Roman"/>
          <w:color w:val="auto"/>
          <w:szCs w:val="24"/>
        </w:rPr>
      </w:pPr>
      <w:r w:rsidRPr="00587D10">
        <w:rPr>
          <w:rFonts w:ascii="Times New Roman" w:hAnsi="Times New Roman" w:cs="Times New Roman"/>
          <w:color w:val="auto"/>
          <w:szCs w:val="24"/>
        </w:rPr>
        <w:t>Research Gap and Purpose</w:t>
      </w:r>
    </w:p>
    <w:p w14:paraId="66CC0BAA" w14:textId="77777777" w:rsidR="00ED7755" w:rsidRPr="00ED7755" w:rsidRDefault="00ED7755" w:rsidP="00ED7755">
      <w:pPr>
        <w:spacing w:after="60" w:line="360" w:lineRule="auto"/>
        <w:jc w:val="both"/>
        <w:rPr>
          <w:rFonts w:cs="Times New Roman"/>
          <w:sz w:val="24"/>
          <w:szCs w:val="24"/>
        </w:rPr>
      </w:pPr>
      <w:r w:rsidRPr="00ED7755">
        <w:rPr>
          <w:rFonts w:cs="Times New Roman"/>
          <w:sz w:val="24"/>
          <w:szCs w:val="24"/>
        </w:rPr>
        <w:t>There is a general literature that describes the adoption of click-and-collect, last-mile performance</w:t>
      </w:r>
      <w:r w:rsidR="00663F80">
        <w:rPr>
          <w:rFonts w:cs="Times New Roman"/>
          <w:sz w:val="24"/>
          <w:szCs w:val="24"/>
        </w:rPr>
        <w:t>,</w:t>
      </w:r>
      <w:r w:rsidRPr="00ED7755">
        <w:rPr>
          <w:rFonts w:cs="Times New Roman"/>
          <w:sz w:val="24"/>
          <w:szCs w:val="24"/>
        </w:rPr>
        <w:t xml:space="preserve"> and experience of an omnichannel in general retail scenarios, though with little specific to the values fashion retailer that consciously avoids full-home delivery situations. The missing is significant since the low-price offering of Primark renders the typical e-commerce assumptions inapplicable. The study will </w:t>
      </w:r>
      <w:r w:rsidR="00663F80">
        <w:rPr>
          <w:rFonts w:cs="Times New Roman"/>
          <w:sz w:val="24"/>
          <w:szCs w:val="24"/>
        </w:rPr>
        <w:t>contribute</w:t>
      </w:r>
      <w:r w:rsidRPr="00ED7755">
        <w:rPr>
          <w:rFonts w:cs="Times New Roman"/>
          <w:sz w:val="24"/>
          <w:szCs w:val="24"/>
        </w:rPr>
        <w:t xml:space="preserve"> as it will utilize omnichannel and operations literature to a specific case of Primark, demonstrating whether Click and Collect is an efficiency-based digital strategy or a</w:t>
      </w:r>
      <w:r w:rsidR="00663F80">
        <w:rPr>
          <w:rFonts w:cs="Times New Roman"/>
          <w:sz w:val="24"/>
          <w:szCs w:val="24"/>
        </w:rPr>
        <w:t>n</w:t>
      </w:r>
      <w:r w:rsidRPr="00ED7755">
        <w:rPr>
          <w:rFonts w:cs="Times New Roman"/>
          <w:sz w:val="24"/>
          <w:szCs w:val="24"/>
        </w:rPr>
        <w:t xml:space="preserve"> e-commerce response that is partial or delayed.</w:t>
      </w:r>
    </w:p>
    <w:p w14:paraId="3CE86565" w14:textId="77777777" w:rsidR="00A2003B" w:rsidRPr="00587D10" w:rsidRDefault="00000000" w:rsidP="00587D10">
      <w:pPr>
        <w:pStyle w:val="Heading1"/>
        <w:spacing w:after="40" w:line="360" w:lineRule="auto"/>
        <w:jc w:val="both"/>
        <w:rPr>
          <w:rFonts w:ascii="Times New Roman" w:hAnsi="Times New Roman" w:cs="Times New Roman"/>
          <w:color w:val="auto"/>
          <w:szCs w:val="24"/>
        </w:rPr>
      </w:pPr>
      <w:r w:rsidRPr="00587D10">
        <w:rPr>
          <w:rFonts w:ascii="Times New Roman" w:hAnsi="Times New Roman" w:cs="Times New Roman"/>
          <w:color w:val="auto"/>
          <w:szCs w:val="24"/>
        </w:rPr>
        <w:t>Significance of the Study</w:t>
      </w:r>
    </w:p>
    <w:p w14:paraId="3A86ACC8" w14:textId="5EE163BC" w:rsidR="00A2003B" w:rsidRPr="00587D10" w:rsidRDefault="00ED7755" w:rsidP="00587D10">
      <w:pPr>
        <w:spacing w:after="60" w:line="360" w:lineRule="auto"/>
        <w:jc w:val="both"/>
        <w:rPr>
          <w:rFonts w:cs="Times New Roman"/>
          <w:sz w:val="24"/>
          <w:szCs w:val="24"/>
        </w:rPr>
      </w:pPr>
      <w:r w:rsidRPr="00ED7755">
        <w:rPr>
          <w:rFonts w:cs="Times New Roman"/>
          <w:sz w:val="24"/>
          <w:szCs w:val="24"/>
        </w:rPr>
        <w:t xml:space="preserve">The changes in the analysis are meaningful to MBA practice since they relate </w:t>
      </w:r>
      <w:r w:rsidR="00663F80">
        <w:rPr>
          <w:rFonts w:cs="Times New Roman"/>
          <w:sz w:val="24"/>
          <w:szCs w:val="24"/>
        </w:rPr>
        <w:t xml:space="preserve">to </w:t>
      </w:r>
      <w:r w:rsidRPr="00ED7755">
        <w:rPr>
          <w:rFonts w:cs="Times New Roman"/>
          <w:sz w:val="24"/>
          <w:szCs w:val="24"/>
        </w:rPr>
        <w:t>operations, digital strategy</w:t>
      </w:r>
      <w:r w:rsidR="00663F80">
        <w:rPr>
          <w:rFonts w:cs="Times New Roman"/>
          <w:sz w:val="24"/>
          <w:szCs w:val="24"/>
        </w:rPr>
        <w:t>,</w:t>
      </w:r>
      <w:r w:rsidRPr="00ED7755">
        <w:rPr>
          <w:rFonts w:cs="Times New Roman"/>
          <w:sz w:val="24"/>
          <w:szCs w:val="24"/>
        </w:rPr>
        <w:t xml:space="preserve"> and competitive positioning within a </w:t>
      </w:r>
      <w:r w:rsidR="00663F80">
        <w:rPr>
          <w:rFonts w:cs="Times New Roman"/>
          <w:sz w:val="24"/>
          <w:szCs w:val="24"/>
        </w:rPr>
        <w:t>modern retail unit</w:t>
      </w:r>
      <w:r w:rsidRPr="00ED7755">
        <w:rPr>
          <w:rFonts w:cs="Times New Roman"/>
          <w:sz w:val="24"/>
          <w:szCs w:val="24"/>
        </w:rPr>
        <w:t xml:space="preserve">. To managers, this can demonstrate that a value retailer can </w:t>
      </w:r>
      <w:proofErr w:type="spellStart"/>
      <w:r w:rsidRPr="00ED7755">
        <w:rPr>
          <w:rFonts w:cs="Times New Roman"/>
          <w:sz w:val="24"/>
          <w:szCs w:val="24"/>
        </w:rPr>
        <w:t>modernise</w:t>
      </w:r>
      <w:proofErr w:type="spellEnd"/>
      <w:r w:rsidRPr="00ED7755">
        <w:rPr>
          <w:rFonts w:cs="Times New Roman"/>
          <w:sz w:val="24"/>
          <w:szCs w:val="24"/>
        </w:rPr>
        <w:t xml:space="preserve"> the access </w:t>
      </w:r>
      <w:r w:rsidR="00663F80">
        <w:rPr>
          <w:rFonts w:cs="Times New Roman"/>
          <w:sz w:val="24"/>
          <w:szCs w:val="24"/>
        </w:rPr>
        <w:t>for</w:t>
      </w:r>
      <w:r w:rsidRPr="00ED7755">
        <w:rPr>
          <w:rFonts w:cs="Times New Roman"/>
          <w:sz w:val="24"/>
          <w:szCs w:val="24"/>
        </w:rPr>
        <w:t xml:space="preserve"> customers without any need to imitate the expensive online models. To researchers, the topic of omnichannel in low-end fashion</w:t>
      </w:r>
      <w:r w:rsidR="00663F80">
        <w:rPr>
          <w:rFonts w:cs="Times New Roman"/>
          <w:sz w:val="24"/>
          <w:szCs w:val="24"/>
        </w:rPr>
        <w:t>,</w:t>
      </w:r>
      <w:r w:rsidRPr="00ED7755">
        <w:rPr>
          <w:rFonts w:cs="Times New Roman"/>
          <w:sz w:val="24"/>
          <w:szCs w:val="24"/>
        </w:rPr>
        <w:t xml:space="preserve"> besides supermarkets and high-end retailers. In the case of </w:t>
      </w:r>
      <w:r w:rsidR="006602AA" w:rsidRPr="00ED7755">
        <w:rPr>
          <w:rFonts w:cs="Times New Roman"/>
          <w:sz w:val="24"/>
          <w:szCs w:val="24"/>
        </w:rPr>
        <w:t>Primark,</w:t>
      </w:r>
      <w:r w:rsidRPr="00ED7755">
        <w:rPr>
          <w:rFonts w:cs="Times New Roman"/>
          <w:sz w:val="24"/>
          <w:szCs w:val="24"/>
        </w:rPr>
        <w:t xml:space="preserve"> the topic gives an organized method of determining</w:t>
      </w:r>
      <w:r w:rsidR="000809A3">
        <w:rPr>
          <w:rFonts w:cs="Times New Roman"/>
          <w:sz w:val="24"/>
          <w:szCs w:val="24"/>
        </w:rPr>
        <w:t xml:space="preserve"> </w:t>
      </w:r>
      <w:proofErr w:type="spellStart"/>
      <w:r w:rsidR="000809A3">
        <w:rPr>
          <w:rFonts w:cs="Times New Roman"/>
          <w:sz w:val="24"/>
          <w:szCs w:val="24"/>
        </w:rPr>
        <w:t>wether</w:t>
      </w:r>
      <w:proofErr w:type="spellEnd"/>
      <w:r w:rsidRPr="00ED7755">
        <w:rPr>
          <w:rFonts w:cs="Times New Roman"/>
          <w:sz w:val="24"/>
          <w:szCs w:val="24"/>
        </w:rPr>
        <w:t xml:space="preserve"> the prerequisite that Click and Collect defends price leadership, store</w:t>
      </w:r>
      <w:r w:rsidR="00663F80">
        <w:rPr>
          <w:rFonts w:cs="Times New Roman"/>
          <w:sz w:val="24"/>
          <w:szCs w:val="24"/>
        </w:rPr>
        <w:t xml:space="preserve"> </w:t>
      </w:r>
      <w:r w:rsidRPr="00ED7755">
        <w:rPr>
          <w:rFonts w:cs="Times New Roman"/>
          <w:sz w:val="24"/>
          <w:szCs w:val="24"/>
        </w:rPr>
        <w:t xml:space="preserve">traffic, and generates </w:t>
      </w:r>
      <w:r w:rsidR="00663F80">
        <w:rPr>
          <w:rFonts w:cs="Times New Roman"/>
          <w:sz w:val="24"/>
          <w:szCs w:val="24"/>
        </w:rPr>
        <w:t xml:space="preserve">a </w:t>
      </w:r>
      <w:r w:rsidRPr="00ED7755">
        <w:rPr>
          <w:rFonts w:cs="Times New Roman"/>
          <w:sz w:val="24"/>
          <w:szCs w:val="24"/>
        </w:rPr>
        <w:t>defendable digital proposal</w:t>
      </w:r>
      <w:r w:rsidR="000809A3">
        <w:rPr>
          <w:rFonts w:cs="Times New Roman"/>
          <w:sz w:val="24"/>
          <w:szCs w:val="24"/>
        </w:rPr>
        <w:t xml:space="preserve"> is present</w:t>
      </w:r>
      <w:r w:rsidRPr="00ED7755">
        <w:rPr>
          <w:rFonts w:cs="Times New Roman"/>
          <w:sz w:val="24"/>
          <w:szCs w:val="24"/>
        </w:rPr>
        <w:t>. It also provides a manageable, researchable focus by refining a generalized interest in Primark and fast fashion to a specific operations and digital transformation issue</w:t>
      </w:r>
      <w:r w:rsidR="000809A3">
        <w:rPr>
          <w:rFonts w:cs="Times New Roman"/>
          <w:sz w:val="24"/>
          <w:szCs w:val="24"/>
        </w:rPr>
        <w:t>. There also exist</w:t>
      </w:r>
      <w:r w:rsidRPr="00ED7755">
        <w:rPr>
          <w:rFonts w:cs="Times New Roman"/>
          <w:sz w:val="24"/>
          <w:szCs w:val="24"/>
        </w:rPr>
        <w:t xml:space="preserve"> manageable subsidiary evidence, achievable limits</w:t>
      </w:r>
      <w:r w:rsidR="00663F80">
        <w:rPr>
          <w:rFonts w:cs="Times New Roman"/>
          <w:sz w:val="24"/>
          <w:szCs w:val="24"/>
        </w:rPr>
        <w:t>,</w:t>
      </w:r>
      <w:r w:rsidRPr="00ED7755">
        <w:rPr>
          <w:rFonts w:cs="Times New Roman"/>
          <w:sz w:val="24"/>
          <w:szCs w:val="24"/>
        </w:rPr>
        <w:t xml:space="preserve"> and immediate applicability to current retail management discourse to facilitate the planning of the MBA dissertation proposal</w:t>
      </w:r>
      <w:r w:rsidR="000809A3">
        <w:rPr>
          <w:rFonts w:cs="Times New Roman"/>
          <w:sz w:val="24"/>
          <w:szCs w:val="24"/>
        </w:rPr>
        <w:t>.</w:t>
      </w:r>
    </w:p>
    <w:p w14:paraId="5B9F4D5F" w14:textId="77777777" w:rsidR="00A2003B" w:rsidRPr="00587D10" w:rsidRDefault="00000000" w:rsidP="00587D10">
      <w:pPr>
        <w:pStyle w:val="Heading1"/>
        <w:spacing w:after="40" w:line="360" w:lineRule="auto"/>
        <w:jc w:val="both"/>
        <w:rPr>
          <w:rFonts w:ascii="Times New Roman" w:hAnsi="Times New Roman" w:cs="Times New Roman"/>
          <w:color w:val="auto"/>
          <w:szCs w:val="24"/>
        </w:rPr>
      </w:pPr>
      <w:r w:rsidRPr="00587D10">
        <w:rPr>
          <w:rFonts w:ascii="Times New Roman" w:hAnsi="Times New Roman" w:cs="Times New Roman"/>
          <w:color w:val="auto"/>
          <w:szCs w:val="24"/>
        </w:rPr>
        <w:lastRenderedPageBreak/>
        <w:t>Scope and Limitations</w:t>
      </w:r>
    </w:p>
    <w:p w14:paraId="096811C1" w14:textId="77777777" w:rsidR="00A2003B" w:rsidRPr="00587D10" w:rsidRDefault="00556FF3" w:rsidP="00587D10">
      <w:pPr>
        <w:spacing w:after="60" w:line="360" w:lineRule="auto"/>
        <w:jc w:val="both"/>
        <w:rPr>
          <w:rFonts w:cs="Times New Roman"/>
          <w:sz w:val="24"/>
          <w:szCs w:val="24"/>
        </w:rPr>
      </w:pPr>
      <w:r w:rsidRPr="00556FF3">
        <w:rPr>
          <w:rFonts w:cs="Times New Roman"/>
          <w:sz w:val="24"/>
          <w:szCs w:val="24"/>
        </w:rPr>
        <w:t>The research will be based in the United Kingdom since this is where most customers are exposed to the Click and Collect service and mobile app of Primark. It does not compute Primark confidential fulfilment costs as these data are not available. Rather, it will extrapolate the implication</w:t>
      </w:r>
      <w:r w:rsidR="00663F80">
        <w:rPr>
          <w:rFonts w:cs="Times New Roman"/>
          <w:sz w:val="24"/>
          <w:szCs w:val="24"/>
        </w:rPr>
        <w:t>s</w:t>
      </w:r>
      <w:r w:rsidRPr="00556FF3">
        <w:rPr>
          <w:rFonts w:cs="Times New Roman"/>
          <w:sz w:val="24"/>
          <w:szCs w:val="24"/>
        </w:rPr>
        <w:t xml:space="preserve"> of costs based on evidence in the public, academic modelling</w:t>
      </w:r>
      <w:r w:rsidR="00663F80">
        <w:rPr>
          <w:rFonts w:cs="Times New Roman"/>
          <w:sz w:val="24"/>
          <w:szCs w:val="24"/>
        </w:rPr>
        <w:t>,</w:t>
      </w:r>
      <w:r w:rsidRPr="00556FF3">
        <w:rPr>
          <w:rFonts w:cs="Times New Roman"/>
          <w:sz w:val="24"/>
          <w:szCs w:val="24"/>
        </w:rPr>
        <w:t xml:space="preserve"> and comparison with competitors. This constraint is amenable to an MBA proposal</w:t>
      </w:r>
      <w:r w:rsidR="00663F80">
        <w:rPr>
          <w:rFonts w:cs="Times New Roman"/>
          <w:sz w:val="24"/>
          <w:szCs w:val="24"/>
        </w:rPr>
        <w:t>,</w:t>
      </w:r>
      <w:r w:rsidRPr="00556FF3">
        <w:rPr>
          <w:rFonts w:cs="Times New Roman"/>
          <w:sz w:val="24"/>
          <w:szCs w:val="24"/>
        </w:rPr>
        <w:t xml:space="preserve"> but conclusions will be drawn cautiously as judgments of analysis, as opposed to in-house financial data</w:t>
      </w:r>
      <w:r w:rsidRPr="00587D10">
        <w:rPr>
          <w:rFonts w:cs="Times New Roman"/>
          <w:sz w:val="24"/>
          <w:szCs w:val="24"/>
        </w:rPr>
        <w:t>.</w:t>
      </w:r>
    </w:p>
    <w:p w14:paraId="787DBD3A" w14:textId="77777777" w:rsidR="00A2003B" w:rsidRPr="00587D10" w:rsidRDefault="00000000" w:rsidP="00587D10">
      <w:pPr>
        <w:pStyle w:val="Heading1"/>
        <w:spacing w:after="40" w:line="360" w:lineRule="auto"/>
        <w:jc w:val="both"/>
        <w:rPr>
          <w:rFonts w:ascii="Times New Roman" w:hAnsi="Times New Roman" w:cs="Times New Roman"/>
          <w:color w:val="auto"/>
          <w:szCs w:val="24"/>
        </w:rPr>
      </w:pPr>
      <w:r w:rsidRPr="00587D10">
        <w:rPr>
          <w:rFonts w:ascii="Times New Roman" w:hAnsi="Times New Roman" w:cs="Times New Roman"/>
          <w:color w:val="auto"/>
          <w:szCs w:val="24"/>
        </w:rPr>
        <w:t>Methodology and Research Design</w:t>
      </w:r>
    </w:p>
    <w:p w14:paraId="0AD1490B" w14:textId="2ECACAC8" w:rsidR="002431BB" w:rsidRPr="00587D10" w:rsidRDefault="00556FF3" w:rsidP="00587D10">
      <w:pPr>
        <w:spacing w:after="60" w:line="360" w:lineRule="auto"/>
        <w:jc w:val="both"/>
        <w:rPr>
          <w:rFonts w:cs="Times New Roman"/>
          <w:sz w:val="24"/>
          <w:szCs w:val="24"/>
        </w:rPr>
      </w:pPr>
      <w:r>
        <w:t xml:space="preserve">This research will employ </w:t>
      </w:r>
      <w:proofErr w:type="gramStart"/>
      <w:r>
        <w:t>a qualitative case-study research</w:t>
      </w:r>
      <w:proofErr w:type="gramEnd"/>
      <w:r>
        <w:t xml:space="preserve"> with secondary data analysis. The qualitative method would be suitable, in that the study aims at gaining insights into strategic rationality, operational implications, and competitive positioning, and not statistical measurement of customer </w:t>
      </w:r>
      <w:proofErr w:type="spellStart"/>
      <w:r>
        <w:t>behaviour</w:t>
      </w:r>
      <w:proofErr w:type="spellEnd"/>
      <w:r>
        <w:t xml:space="preserve">. Primark, in turn, will be considered as the unique case, and appropriate comparisons can be drawn with competitors of value and fast-fashion that adopt home delivery or broader omnichannel approaches. </w:t>
      </w:r>
      <w:r w:rsidR="006B38FC" w:rsidRPr="006B38FC">
        <w:rPr>
          <w:highlight w:val="yellow"/>
        </w:rPr>
        <w:t xml:space="preserve">The data will be </w:t>
      </w:r>
      <w:proofErr w:type="spellStart"/>
      <w:r w:rsidR="006B38FC" w:rsidRPr="006B38FC">
        <w:rPr>
          <w:highlight w:val="yellow"/>
        </w:rPr>
        <w:t>analysed</w:t>
      </w:r>
      <w:proofErr w:type="spellEnd"/>
      <w:r w:rsidR="006B38FC" w:rsidRPr="006B38FC">
        <w:rPr>
          <w:highlight w:val="yellow"/>
        </w:rPr>
        <w:t xml:space="preserve"> in an inter-connected way, using thematic analysis and coding evidence to the three research objectives. The three analysis categories will be the same three objectives: fulfilment cost efficiency, customer convenience and customer engagement at the store, and competitive positioning.</w:t>
      </w:r>
      <w:r w:rsidR="006B38FC">
        <w:t xml:space="preserve"> </w:t>
      </w:r>
      <w:proofErr w:type="gramStart"/>
      <w:r>
        <w:t>Results</w:t>
      </w:r>
      <w:proofErr w:type="gramEnd"/>
      <w:r>
        <w:t xml:space="preserve"> obtained at Primark sources will be contrasted with literature sources to determine agreement, inconsistency, and practicality. The concluding analysis will also determine the extent to which Click and Collect lowers the drawbacks of e-commerce without compromising the benefits of physical retailers. Secondary data will cover articles in academic journals, Primark corporate communication, annual reports of Associated British Foods, retail trade publications, credible news media, company websites, and market commentary. Literature sources, such as Google Scholar, university libraries' databases, ScienceDirect, Emerald, and SpringerLink, will be used. Search terms will be Primark Click and Collect, value fashion e-commerce, BOPS, omnichannel retailing, as well as last-mile costs and fashion retail digital transformation.</w:t>
      </w:r>
    </w:p>
    <w:p w14:paraId="565FA93C" w14:textId="58BB928B" w:rsidR="006B38FC" w:rsidRDefault="006B38FC" w:rsidP="002513D2">
      <w:pPr>
        <w:spacing w:after="120" w:line="360" w:lineRule="auto"/>
        <w:jc w:val="both"/>
      </w:pPr>
      <w:r w:rsidRPr="006B38FC">
        <w:rPr>
          <w:highlight w:val="yellow"/>
        </w:rPr>
        <w:t xml:space="preserve">For </w:t>
      </w:r>
      <w:r w:rsidRPr="006B38FC">
        <w:rPr>
          <w:highlight w:val="yellow"/>
        </w:rPr>
        <w:t>example</w:t>
      </w:r>
      <w:r w:rsidRPr="006B38FC">
        <w:rPr>
          <w:highlight w:val="yellow"/>
        </w:rPr>
        <w:t xml:space="preserve">, the code for picking, delivery, returns, inventory accuracy, </w:t>
      </w:r>
      <w:proofErr w:type="spellStart"/>
      <w:r w:rsidRPr="006B38FC">
        <w:rPr>
          <w:highlight w:val="yellow"/>
        </w:rPr>
        <w:t>labour</w:t>
      </w:r>
      <w:proofErr w:type="spellEnd"/>
      <w:r w:rsidRPr="006B38FC">
        <w:rPr>
          <w:highlight w:val="yellow"/>
        </w:rPr>
        <w:t xml:space="preserve"> time, or holding space will be coded under fulfilment cost efficiency. Customer convenience and store engagement would be expressed through evidence of online access, store collection, ease of use, queueing or perceived value of the service. Competitive positioning coded evidence: Evidence related to the </w:t>
      </w:r>
      <w:proofErr w:type="gramStart"/>
      <w:r w:rsidRPr="006B38FC">
        <w:rPr>
          <w:highlight w:val="yellow"/>
        </w:rPr>
        <w:t>low price</w:t>
      </w:r>
      <w:proofErr w:type="gramEnd"/>
      <w:r w:rsidRPr="006B38FC">
        <w:rPr>
          <w:highlight w:val="yellow"/>
        </w:rPr>
        <w:t xml:space="preserve"> strategy, store traffic, differentiation, or comparison to fashion retailers available through home delivery. This is because the analysis will be based on the evidence against the three objectives and not on individual and largely disjointed themes.</w:t>
      </w:r>
    </w:p>
    <w:p w14:paraId="08D3D8DB" w14:textId="1376F9F3" w:rsidR="00526910" w:rsidRDefault="002513D2" w:rsidP="002513D2">
      <w:pPr>
        <w:spacing w:after="120" w:line="360" w:lineRule="auto"/>
        <w:jc w:val="both"/>
      </w:pPr>
      <w:r w:rsidRPr="002513D2">
        <w:rPr>
          <w:sz w:val="24"/>
        </w:rPr>
        <w:t xml:space="preserve">To enhance the reliability of the study, </w:t>
      </w:r>
      <w:r w:rsidR="00F00225">
        <w:rPr>
          <w:sz w:val="24"/>
        </w:rPr>
        <w:t xml:space="preserve">a </w:t>
      </w:r>
      <w:r w:rsidRPr="002513D2">
        <w:rPr>
          <w:sz w:val="24"/>
        </w:rPr>
        <w:t>comparison of the various kinds of secondary evidence is to be carried out rather than the use of a single source. The concepts that will be constructed to be based on academic journal articles are such things as e-fulfilment cost, last-mile pressure, BOPS, reverse logistics</w:t>
      </w:r>
      <w:r w:rsidR="00F00225">
        <w:rPr>
          <w:sz w:val="24"/>
        </w:rPr>
        <w:t>,</w:t>
      </w:r>
      <w:r w:rsidRPr="002513D2">
        <w:rPr>
          <w:sz w:val="24"/>
        </w:rPr>
        <w:t xml:space="preserve"> </w:t>
      </w:r>
      <w:r w:rsidRPr="002513D2">
        <w:rPr>
          <w:sz w:val="24"/>
        </w:rPr>
        <w:lastRenderedPageBreak/>
        <w:t xml:space="preserve">and omnichannel store operations. Primark communication and corporate reports will help to comprehend the own language </w:t>
      </w:r>
      <w:r w:rsidR="00F00225">
        <w:rPr>
          <w:sz w:val="24"/>
        </w:rPr>
        <w:t>and</w:t>
      </w:r>
      <w:r w:rsidRPr="002513D2">
        <w:rPr>
          <w:sz w:val="24"/>
        </w:rPr>
        <w:t xml:space="preserve"> strategic language. Retail news and commentary about </w:t>
      </w:r>
      <w:r w:rsidR="00F00225">
        <w:rPr>
          <w:sz w:val="24"/>
        </w:rPr>
        <w:t xml:space="preserve">the </w:t>
      </w:r>
      <w:r w:rsidRPr="002513D2">
        <w:rPr>
          <w:sz w:val="24"/>
        </w:rPr>
        <w:t xml:space="preserve">market will be finely used to determine </w:t>
      </w:r>
      <w:r w:rsidR="00F00225">
        <w:rPr>
          <w:sz w:val="24"/>
        </w:rPr>
        <w:t>on</w:t>
      </w:r>
      <w:r w:rsidRPr="002513D2">
        <w:rPr>
          <w:sz w:val="24"/>
        </w:rPr>
        <w:t>going developments</w:t>
      </w:r>
      <w:r w:rsidR="00F00225">
        <w:rPr>
          <w:sz w:val="24"/>
        </w:rPr>
        <w:t>,</w:t>
      </w:r>
      <w:r w:rsidRPr="002513D2">
        <w:rPr>
          <w:sz w:val="24"/>
        </w:rPr>
        <w:t xml:space="preserve"> but will not substitute scholarly evidence. Where there is a disagreement between the sources, the analysis will be used to justify the difference, instead of imposing one solution. This method is appropriate, since the study is an exploratory one, and </w:t>
      </w:r>
      <w:r w:rsidR="00F00225">
        <w:rPr>
          <w:sz w:val="24"/>
        </w:rPr>
        <w:t xml:space="preserve">is </w:t>
      </w:r>
      <w:r w:rsidRPr="002513D2">
        <w:rPr>
          <w:sz w:val="24"/>
        </w:rPr>
        <w:t>built around information that is publicly available</w:t>
      </w:r>
      <w:r w:rsidR="00E47C80" w:rsidRPr="00E47C80">
        <w:rPr>
          <w:sz w:val="24"/>
        </w:rPr>
        <w:t>.</w:t>
      </w:r>
    </w:p>
    <w:p w14:paraId="42330A39" w14:textId="77777777" w:rsidR="00A2003B" w:rsidRPr="00587D10" w:rsidRDefault="00000000" w:rsidP="00587D10">
      <w:pPr>
        <w:pStyle w:val="Heading1"/>
        <w:spacing w:after="40" w:line="360" w:lineRule="auto"/>
        <w:jc w:val="both"/>
        <w:rPr>
          <w:rFonts w:ascii="Times New Roman" w:hAnsi="Times New Roman" w:cs="Times New Roman"/>
          <w:color w:val="auto"/>
          <w:szCs w:val="24"/>
        </w:rPr>
      </w:pPr>
      <w:r w:rsidRPr="00587D10">
        <w:rPr>
          <w:rFonts w:ascii="Times New Roman" w:hAnsi="Times New Roman" w:cs="Times New Roman"/>
          <w:color w:val="auto"/>
          <w:szCs w:val="24"/>
        </w:rPr>
        <w:t>Ethics</w:t>
      </w:r>
    </w:p>
    <w:p w14:paraId="3B1BFD2E" w14:textId="77777777" w:rsidR="00A2003B" w:rsidRDefault="00556FF3" w:rsidP="00587D10">
      <w:pPr>
        <w:spacing w:after="60" w:line="360" w:lineRule="auto"/>
        <w:jc w:val="both"/>
        <w:rPr>
          <w:rFonts w:cs="Times New Roman"/>
          <w:sz w:val="24"/>
          <w:szCs w:val="24"/>
        </w:rPr>
      </w:pPr>
      <w:r w:rsidRPr="00556FF3">
        <w:rPr>
          <w:rFonts w:cs="Times New Roman"/>
          <w:sz w:val="24"/>
          <w:szCs w:val="24"/>
        </w:rPr>
        <w:t>The study will b</w:t>
      </w:r>
      <w:r w:rsidR="00663F80">
        <w:rPr>
          <w:rFonts w:cs="Times New Roman"/>
          <w:sz w:val="24"/>
          <w:szCs w:val="24"/>
        </w:rPr>
        <w:t>e based</w:t>
      </w:r>
      <w:r w:rsidRPr="00556FF3">
        <w:rPr>
          <w:rFonts w:cs="Times New Roman"/>
          <w:sz w:val="24"/>
          <w:szCs w:val="24"/>
        </w:rPr>
        <w:t xml:space="preserve"> on making use of secondary data that is available publicly</w:t>
      </w:r>
      <w:r w:rsidR="00663F80">
        <w:rPr>
          <w:rFonts w:cs="Times New Roman"/>
          <w:sz w:val="24"/>
          <w:szCs w:val="24"/>
        </w:rPr>
        <w:t>,</w:t>
      </w:r>
      <w:r w:rsidRPr="00556FF3">
        <w:rPr>
          <w:rFonts w:cs="Times New Roman"/>
          <w:sz w:val="24"/>
          <w:szCs w:val="24"/>
        </w:rPr>
        <w:t xml:space="preserve"> and therefore</w:t>
      </w:r>
      <w:r w:rsidR="00663F80">
        <w:rPr>
          <w:rFonts w:cs="Times New Roman"/>
          <w:sz w:val="24"/>
          <w:szCs w:val="24"/>
        </w:rPr>
        <w:t>,</w:t>
      </w:r>
      <w:r w:rsidRPr="00556FF3">
        <w:rPr>
          <w:rFonts w:cs="Times New Roman"/>
          <w:sz w:val="24"/>
          <w:szCs w:val="24"/>
        </w:rPr>
        <w:t xml:space="preserve"> no consent </w:t>
      </w:r>
      <w:r w:rsidR="00663F80">
        <w:rPr>
          <w:rFonts w:cs="Times New Roman"/>
          <w:sz w:val="24"/>
          <w:szCs w:val="24"/>
        </w:rPr>
        <w:t>from</w:t>
      </w:r>
      <w:r w:rsidRPr="00556FF3">
        <w:rPr>
          <w:rFonts w:cs="Times New Roman"/>
          <w:sz w:val="24"/>
          <w:szCs w:val="24"/>
        </w:rPr>
        <w:t xml:space="preserve"> direct participants will be necessary. Ethical treatment will, nevertheless, be exercised to go with plausible sources, not to be misrepresented, cite all materials correctly, and clearly distinguish between evidence, interpretation</w:t>
      </w:r>
      <w:r w:rsidR="00663F80">
        <w:rPr>
          <w:rFonts w:cs="Times New Roman"/>
          <w:sz w:val="24"/>
          <w:szCs w:val="24"/>
        </w:rPr>
        <w:t>,</w:t>
      </w:r>
      <w:r w:rsidRPr="00556FF3">
        <w:rPr>
          <w:rFonts w:cs="Times New Roman"/>
          <w:sz w:val="24"/>
          <w:szCs w:val="24"/>
        </w:rPr>
        <w:t xml:space="preserve"> a</w:t>
      </w:r>
      <w:r w:rsidR="00663F80">
        <w:rPr>
          <w:rFonts w:cs="Times New Roman"/>
          <w:sz w:val="24"/>
          <w:szCs w:val="24"/>
        </w:rPr>
        <w:t>nd</w:t>
      </w:r>
      <w:r w:rsidRPr="00556FF3">
        <w:rPr>
          <w:rFonts w:cs="Times New Roman"/>
          <w:sz w:val="24"/>
          <w:szCs w:val="24"/>
        </w:rPr>
        <w:t xml:space="preserve"> personal analysis. There will be no professional company secrets or individual customer data</w:t>
      </w:r>
      <w:r w:rsidRPr="00587D10">
        <w:rPr>
          <w:rFonts w:cs="Times New Roman"/>
          <w:sz w:val="24"/>
          <w:szCs w:val="24"/>
        </w:rPr>
        <w:t>.</w:t>
      </w:r>
    </w:p>
    <w:p w14:paraId="3BCCAAB3" w14:textId="77777777" w:rsidR="002431BB" w:rsidRPr="002431BB" w:rsidRDefault="002431BB" w:rsidP="002431BB">
      <w:pPr>
        <w:pStyle w:val="Heading1"/>
        <w:spacing w:after="40" w:line="360" w:lineRule="auto"/>
        <w:jc w:val="both"/>
        <w:rPr>
          <w:rFonts w:ascii="Times New Roman" w:hAnsi="Times New Roman" w:cs="Times New Roman"/>
          <w:color w:val="auto"/>
          <w:szCs w:val="24"/>
        </w:rPr>
      </w:pPr>
      <w:r w:rsidRPr="002431BB">
        <w:rPr>
          <w:rFonts w:ascii="Times New Roman" w:hAnsi="Times New Roman" w:cs="Times New Roman"/>
          <w:color w:val="auto"/>
          <w:szCs w:val="24"/>
        </w:rPr>
        <w:t>Expected Outcomes</w:t>
      </w:r>
    </w:p>
    <w:p w14:paraId="35BD5877" w14:textId="77777777" w:rsidR="002431BB" w:rsidRPr="002431BB" w:rsidRDefault="00556FF3" w:rsidP="002431BB">
      <w:pPr>
        <w:spacing w:after="60" w:line="360" w:lineRule="auto"/>
        <w:jc w:val="both"/>
        <w:rPr>
          <w:rFonts w:cs="Times New Roman"/>
          <w:sz w:val="24"/>
          <w:szCs w:val="24"/>
          <w:lang w:val="en-GB"/>
        </w:rPr>
      </w:pPr>
      <w:r w:rsidRPr="00556FF3">
        <w:rPr>
          <w:rFonts w:cs="Times New Roman"/>
          <w:sz w:val="24"/>
          <w:szCs w:val="24"/>
          <w:lang w:val="en-GB"/>
        </w:rPr>
        <w:t>It is hoped that this study can reveal whether the Click and Collect model created by Primark represents a viable trade-off scheme between digital convenience and value fashion retailing costs. It must recognize the key functional efficiencies of Click and Collect</w:t>
      </w:r>
      <w:r w:rsidR="00663F80">
        <w:rPr>
          <w:rFonts w:cs="Times New Roman"/>
          <w:sz w:val="24"/>
          <w:szCs w:val="24"/>
          <w:lang w:val="en-GB"/>
        </w:rPr>
        <w:t>,</w:t>
      </w:r>
      <w:r w:rsidRPr="00556FF3">
        <w:rPr>
          <w:rFonts w:cs="Times New Roman"/>
          <w:sz w:val="24"/>
          <w:szCs w:val="24"/>
          <w:lang w:val="en-GB"/>
        </w:rPr>
        <w:t xml:space="preserve"> such as lower shipping expenses, enhanced physical store traffic</w:t>
      </w:r>
      <w:r w:rsidR="00663F80">
        <w:rPr>
          <w:rFonts w:cs="Times New Roman"/>
          <w:sz w:val="24"/>
          <w:szCs w:val="24"/>
          <w:lang w:val="en-GB"/>
        </w:rPr>
        <w:t>,</w:t>
      </w:r>
      <w:r w:rsidRPr="00556FF3">
        <w:rPr>
          <w:rFonts w:cs="Times New Roman"/>
          <w:sz w:val="24"/>
          <w:szCs w:val="24"/>
          <w:lang w:val="en-GB"/>
        </w:rPr>
        <w:t xml:space="preserve"> and improved utilization of the physical retail network. The paper will also present the research as to how the model helps Primark back up its position of low pricing as the customer expectation of online accessibility evolves. On net, the study will contribute valu</w:t>
      </w:r>
      <w:r w:rsidR="00663F80">
        <w:rPr>
          <w:rFonts w:cs="Times New Roman"/>
          <w:sz w:val="24"/>
          <w:szCs w:val="24"/>
          <w:lang w:val="en-GB"/>
        </w:rPr>
        <w:t>abl</w:t>
      </w:r>
      <w:r w:rsidRPr="00556FF3">
        <w:rPr>
          <w:rFonts w:cs="Times New Roman"/>
          <w:sz w:val="24"/>
          <w:szCs w:val="24"/>
          <w:lang w:val="en-GB"/>
        </w:rPr>
        <w:t xml:space="preserve">e information as to whether the selective development of </w:t>
      </w:r>
      <w:proofErr w:type="spellStart"/>
      <w:r w:rsidRPr="00556FF3">
        <w:rPr>
          <w:rFonts w:cs="Times New Roman"/>
          <w:sz w:val="24"/>
          <w:szCs w:val="24"/>
          <w:lang w:val="en-GB"/>
        </w:rPr>
        <w:t>omnichannels</w:t>
      </w:r>
      <w:proofErr w:type="spellEnd"/>
      <w:r w:rsidRPr="00556FF3">
        <w:rPr>
          <w:rFonts w:cs="Times New Roman"/>
          <w:sz w:val="24"/>
          <w:szCs w:val="24"/>
          <w:lang w:val="en-GB"/>
        </w:rPr>
        <w:t xml:space="preserve"> has the potential to develop </w:t>
      </w:r>
      <w:r w:rsidR="00663F80">
        <w:rPr>
          <w:rFonts w:cs="Times New Roman"/>
          <w:sz w:val="24"/>
          <w:szCs w:val="24"/>
          <w:lang w:val="en-GB"/>
        </w:rPr>
        <w:t xml:space="preserve">a </w:t>
      </w:r>
      <w:r w:rsidRPr="00556FF3">
        <w:rPr>
          <w:rFonts w:cs="Times New Roman"/>
          <w:sz w:val="24"/>
          <w:szCs w:val="24"/>
          <w:lang w:val="en-GB"/>
        </w:rPr>
        <w:t>competitive advantage without jeopardizing a cost-leadership strategy</w:t>
      </w:r>
      <w:r w:rsidR="002431BB" w:rsidRPr="002431BB">
        <w:rPr>
          <w:rFonts w:cs="Times New Roman"/>
          <w:sz w:val="24"/>
          <w:szCs w:val="24"/>
          <w:lang w:val="en-GB"/>
        </w:rPr>
        <w:t>.</w:t>
      </w:r>
    </w:p>
    <w:p w14:paraId="5056294F" w14:textId="38D92A56" w:rsidR="00587D10" w:rsidRPr="00CC3B97" w:rsidRDefault="006F0463" w:rsidP="00CC3B97">
      <w:pPr>
        <w:spacing w:after="120" w:line="360" w:lineRule="auto"/>
        <w:jc w:val="both"/>
      </w:pPr>
      <w:r w:rsidRPr="006F0463">
        <w:rPr>
          <w:sz w:val="24"/>
        </w:rPr>
        <w:t>The anticipated contribution is a more detailed argument as to why Primark can reasonably eschew a household-delivery approach and yet provide a certain amount of digital access. The research ought to also aid in determining the conditions under which Click and Collect can be efficient</w:t>
      </w:r>
      <w:r w:rsidR="00F00225">
        <w:rPr>
          <w:sz w:val="24"/>
        </w:rPr>
        <w:t>,</w:t>
      </w:r>
      <w:r w:rsidRPr="006F0463">
        <w:rPr>
          <w:sz w:val="24"/>
        </w:rPr>
        <w:t xml:space="preserve"> including sufficient store density, proper stock visibility, low collection volumes</w:t>
      </w:r>
      <w:r w:rsidR="00F00225">
        <w:rPr>
          <w:sz w:val="24"/>
        </w:rPr>
        <w:t>,</w:t>
      </w:r>
      <w:r w:rsidRPr="006F0463">
        <w:rPr>
          <w:sz w:val="24"/>
        </w:rPr>
        <w:t xml:space="preserve"> and willingness by customers to collect the orders. When these conditions are not strong, hidden costs may arise </w:t>
      </w:r>
      <w:r w:rsidR="00F00225">
        <w:rPr>
          <w:sz w:val="24"/>
        </w:rPr>
        <w:t>from</w:t>
      </w:r>
      <w:r w:rsidRPr="006F0463">
        <w:rPr>
          <w:sz w:val="24"/>
        </w:rPr>
        <w:t xml:space="preserve"> the model</w:t>
      </w:r>
      <w:r w:rsidR="00F00225">
        <w:rPr>
          <w:sz w:val="24"/>
        </w:rPr>
        <w:t>,</w:t>
      </w:r>
      <w:r w:rsidRPr="006F0463">
        <w:rPr>
          <w:sz w:val="24"/>
        </w:rPr>
        <w:t xml:space="preserve"> such as workload on staff, congestion</w:t>
      </w:r>
      <w:r w:rsidR="00F00225">
        <w:rPr>
          <w:sz w:val="24"/>
        </w:rPr>
        <w:t>,</w:t>
      </w:r>
      <w:r w:rsidRPr="006F0463">
        <w:rPr>
          <w:sz w:val="24"/>
        </w:rPr>
        <w:t xml:space="preserve"> or customer dissatisfaction. This equal measure will render the dissertation more analytical, as it will take into account the possibilities of benefit as well as the operational risks of the hybrid fulfilment strategy of Primark. It can be of great help</w:t>
      </w:r>
      <w:r w:rsidR="00F00225">
        <w:rPr>
          <w:sz w:val="24"/>
        </w:rPr>
        <w:t>,</w:t>
      </w:r>
      <w:r w:rsidRPr="006F0463">
        <w:rPr>
          <w:sz w:val="24"/>
        </w:rPr>
        <w:t xml:space="preserve"> especially in MBA research</w:t>
      </w:r>
      <w:r w:rsidR="00F00225">
        <w:rPr>
          <w:sz w:val="24"/>
        </w:rPr>
        <w:t>,</w:t>
      </w:r>
      <w:r w:rsidRPr="006F0463">
        <w:rPr>
          <w:sz w:val="24"/>
        </w:rPr>
        <w:t xml:space="preserve"> since it can be used to connect strategy, operations</w:t>
      </w:r>
      <w:r w:rsidR="00F00225">
        <w:rPr>
          <w:sz w:val="24"/>
        </w:rPr>
        <w:t>,</w:t>
      </w:r>
      <w:r w:rsidRPr="006F0463">
        <w:rPr>
          <w:sz w:val="24"/>
        </w:rPr>
        <w:t xml:space="preserve"> and supply chain evidence in a single case</w:t>
      </w:r>
      <w:r w:rsidR="00CC3B97">
        <w:rPr>
          <w:sz w:val="24"/>
        </w:rPr>
        <w:t>.</w:t>
      </w:r>
      <w:r w:rsidR="00587D10">
        <w:br w:type="page"/>
      </w:r>
    </w:p>
    <w:p w14:paraId="147B989D" w14:textId="77777777" w:rsidR="00A2003B" w:rsidRPr="00587D10" w:rsidRDefault="00000000" w:rsidP="00587D10">
      <w:pPr>
        <w:pStyle w:val="Heading1"/>
        <w:spacing w:after="40" w:line="360" w:lineRule="auto"/>
        <w:rPr>
          <w:rFonts w:ascii="Times New Roman" w:hAnsi="Times New Roman" w:cs="Times New Roman"/>
          <w:color w:val="auto"/>
          <w:szCs w:val="24"/>
        </w:rPr>
      </w:pPr>
      <w:r w:rsidRPr="00587D10">
        <w:rPr>
          <w:rFonts w:ascii="Times New Roman" w:hAnsi="Times New Roman" w:cs="Times New Roman"/>
          <w:color w:val="auto"/>
          <w:szCs w:val="24"/>
        </w:rPr>
        <w:lastRenderedPageBreak/>
        <w:t>References</w:t>
      </w:r>
    </w:p>
    <w:p w14:paraId="766477B5" w14:textId="77777777" w:rsidR="0032328C" w:rsidRPr="0032328C" w:rsidRDefault="0032328C" w:rsidP="004C6157">
      <w:pPr>
        <w:spacing w:after="60" w:line="360" w:lineRule="auto"/>
        <w:ind w:left="720" w:hanging="720"/>
        <w:rPr>
          <w:rFonts w:cs="Times New Roman"/>
          <w:color w:val="222222"/>
          <w:sz w:val="24"/>
          <w:szCs w:val="24"/>
          <w:shd w:val="clear" w:color="auto" w:fill="FFFFFF"/>
        </w:rPr>
      </w:pPr>
      <w:proofErr w:type="spellStart"/>
      <w:r w:rsidRPr="0032328C">
        <w:rPr>
          <w:rFonts w:cs="Times New Roman"/>
          <w:color w:val="222222"/>
          <w:sz w:val="24"/>
          <w:szCs w:val="24"/>
          <w:shd w:val="clear" w:color="auto" w:fill="FFFFFF"/>
        </w:rPr>
        <w:t>Asdecker</w:t>
      </w:r>
      <w:proofErr w:type="spellEnd"/>
      <w:r w:rsidRPr="0032328C">
        <w:rPr>
          <w:rFonts w:cs="Times New Roman"/>
          <w:color w:val="222222"/>
          <w:sz w:val="24"/>
          <w:szCs w:val="24"/>
          <w:shd w:val="clear" w:color="auto" w:fill="FFFFFF"/>
        </w:rPr>
        <w:t>, B. (2021). Building the E-commerce supply chain of the future: what influences consumer acceptance of alternative places of delivery on the last-mile. </w:t>
      </w:r>
      <w:r w:rsidRPr="0032328C">
        <w:rPr>
          <w:rFonts w:cs="Times New Roman"/>
          <w:i/>
          <w:iCs/>
          <w:color w:val="222222"/>
          <w:sz w:val="24"/>
          <w:szCs w:val="24"/>
          <w:shd w:val="clear" w:color="auto" w:fill="FFFFFF"/>
        </w:rPr>
        <w:t>Logistics</w:t>
      </w:r>
      <w:r w:rsidRPr="0032328C">
        <w:rPr>
          <w:rFonts w:cs="Times New Roman"/>
          <w:color w:val="222222"/>
          <w:sz w:val="24"/>
          <w:szCs w:val="24"/>
          <w:shd w:val="clear" w:color="auto" w:fill="FFFFFF"/>
        </w:rPr>
        <w:t>, </w:t>
      </w:r>
      <w:r w:rsidRPr="0032328C">
        <w:rPr>
          <w:rFonts w:cs="Times New Roman"/>
          <w:i/>
          <w:iCs/>
          <w:color w:val="222222"/>
          <w:sz w:val="24"/>
          <w:szCs w:val="24"/>
          <w:shd w:val="clear" w:color="auto" w:fill="FFFFFF"/>
        </w:rPr>
        <w:t>5</w:t>
      </w:r>
      <w:r w:rsidRPr="0032328C">
        <w:rPr>
          <w:rFonts w:cs="Times New Roman"/>
          <w:color w:val="222222"/>
          <w:sz w:val="24"/>
          <w:szCs w:val="24"/>
          <w:shd w:val="clear" w:color="auto" w:fill="FFFFFF"/>
        </w:rPr>
        <w:t xml:space="preserve">(4), 90. </w:t>
      </w:r>
      <w:hyperlink r:id="rId8" w:history="1">
        <w:r w:rsidRPr="0032328C">
          <w:rPr>
            <w:rStyle w:val="Hyperlink"/>
            <w:rFonts w:cs="Times New Roman"/>
            <w:sz w:val="24"/>
            <w:szCs w:val="24"/>
            <w:shd w:val="clear" w:color="auto" w:fill="FFFFFF"/>
          </w:rPr>
          <w:t>https://doi.org/10.3390/logistics5040090</w:t>
        </w:r>
      </w:hyperlink>
    </w:p>
    <w:p w14:paraId="075157F6" w14:textId="77777777" w:rsidR="0032328C" w:rsidRPr="0032328C" w:rsidRDefault="0032328C" w:rsidP="004C6157">
      <w:pPr>
        <w:spacing w:after="60" w:line="360" w:lineRule="auto"/>
        <w:ind w:left="720" w:hanging="720"/>
        <w:rPr>
          <w:rFonts w:cs="Times New Roman"/>
          <w:color w:val="222222"/>
          <w:sz w:val="24"/>
          <w:szCs w:val="24"/>
          <w:shd w:val="clear" w:color="auto" w:fill="FFFFFF"/>
        </w:rPr>
      </w:pPr>
      <w:r w:rsidRPr="0032328C">
        <w:rPr>
          <w:rFonts w:cs="Times New Roman"/>
          <w:color w:val="222222"/>
          <w:sz w:val="24"/>
          <w:szCs w:val="24"/>
          <w:shd w:val="clear" w:color="auto" w:fill="FFFFFF"/>
        </w:rPr>
        <w:t xml:space="preserve">Belvedere, V., Martinelli, E. M., &amp; </w:t>
      </w:r>
      <w:proofErr w:type="spellStart"/>
      <w:r w:rsidRPr="0032328C">
        <w:rPr>
          <w:rFonts w:cs="Times New Roman"/>
          <w:color w:val="222222"/>
          <w:sz w:val="24"/>
          <w:szCs w:val="24"/>
          <w:shd w:val="clear" w:color="auto" w:fill="FFFFFF"/>
        </w:rPr>
        <w:t>Tunisini</w:t>
      </w:r>
      <w:proofErr w:type="spellEnd"/>
      <w:r w:rsidRPr="0032328C">
        <w:rPr>
          <w:rFonts w:cs="Times New Roman"/>
          <w:color w:val="222222"/>
          <w:sz w:val="24"/>
          <w:szCs w:val="24"/>
          <w:shd w:val="clear" w:color="auto" w:fill="FFFFFF"/>
        </w:rPr>
        <w:t>, A. (2021). Getting the most from E-commerce in the context of omnichannel strategies. </w:t>
      </w:r>
      <w:r w:rsidRPr="0032328C">
        <w:rPr>
          <w:rFonts w:cs="Times New Roman"/>
          <w:i/>
          <w:iCs/>
          <w:color w:val="222222"/>
          <w:sz w:val="24"/>
          <w:szCs w:val="24"/>
          <w:shd w:val="clear" w:color="auto" w:fill="FFFFFF"/>
        </w:rPr>
        <w:t>Italian Journal of Marketing</w:t>
      </w:r>
      <w:r w:rsidRPr="0032328C">
        <w:rPr>
          <w:rFonts w:cs="Times New Roman"/>
          <w:color w:val="222222"/>
          <w:sz w:val="24"/>
          <w:szCs w:val="24"/>
          <w:shd w:val="clear" w:color="auto" w:fill="FFFFFF"/>
        </w:rPr>
        <w:t>, </w:t>
      </w:r>
      <w:r w:rsidRPr="0032328C">
        <w:rPr>
          <w:rFonts w:cs="Times New Roman"/>
          <w:i/>
          <w:iCs/>
          <w:color w:val="222222"/>
          <w:sz w:val="24"/>
          <w:szCs w:val="24"/>
          <w:shd w:val="clear" w:color="auto" w:fill="FFFFFF"/>
        </w:rPr>
        <w:t>2021</w:t>
      </w:r>
      <w:r w:rsidRPr="0032328C">
        <w:rPr>
          <w:rFonts w:cs="Times New Roman"/>
          <w:color w:val="222222"/>
          <w:sz w:val="24"/>
          <w:szCs w:val="24"/>
          <w:shd w:val="clear" w:color="auto" w:fill="FFFFFF"/>
        </w:rPr>
        <w:t xml:space="preserve">(4), 331-349. </w:t>
      </w:r>
      <w:hyperlink r:id="rId9" w:history="1">
        <w:r w:rsidRPr="0032328C">
          <w:rPr>
            <w:rStyle w:val="Hyperlink"/>
            <w:rFonts w:cs="Times New Roman"/>
            <w:sz w:val="24"/>
            <w:szCs w:val="24"/>
            <w:shd w:val="clear" w:color="auto" w:fill="FFFFFF"/>
          </w:rPr>
          <w:t>https://doi.org/10.1007/s43039-021-00037-6</w:t>
        </w:r>
      </w:hyperlink>
    </w:p>
    <w:p w14:paraId="56A83FEC" w14:textId="77777777" w:rsidR="0032328C" w:rsidRPr="0032328C" w:rsidRDefault="0032328C" w:rsidP="004C6157">
      <w:pPr>
        <w:pStyle w:val="NormalWeb"/>
        <w:spacing w:line="360" w:lineRule="auto"/>
        <w:ind w:left="720" w:hanging="720"/>
      </w:pPr>
      <w:r w:rsidRPr="0032328C">
        <w:rPr>
          <w:color w:val="222222"/>
          <w:shd w:val="clear" w:color="auto" w:fill="FFFFFF"/>
        </w:rPr>
        <w:t xml:space="preserve">Dethlefs, C., Ostermeier, M., &amp; Hübner, A. (2022). Rapid </w:t>
      </w:r>
      <w:proofErr w:type="spellStart"/>
      <w:r w:rsidRPr="0032328C">
        <w:rPr>
          <w:color w:val="222222"/>
          <w:shd w:val="clear" w:color="auto" w:fill="FFFFFF"/>
        </w:rPr>
        <w:t>fulfillment</w:t>
      </w:r>
      <w:proofErr w:type="spellEnd"/>
      <w:r w:rsidRPr="0032328C">
        <w:rPr>
          <w:color w:val="222222"/>
          <w:shd w:val="clear" w:color="auto" w:fill="FFFFFF"/>
        </w:rPr>
        <w:t xml:space="preserve"> of online orders in omnichannel grocery retailing. </w:t>
      </w:r>
      <w:r w:rsidRPr="0032328C">
        <w:rPr>
          <w:i/>
          <w:iCs/>
          <w:color w:val="222222"/>
          <w:shd w:val="clear" w:color="auto" w:fill="FFFFFF"/>
        </w:rPr>
        <w:t>EURO Journal on Transportation and Logistics</w:t>
      </w:r>
      <w:r w:rsidRPr="0032328C">
        <w:rPr>
          <w:color w:val="222222"/>
          <w:shd w:val="clear" w:color="auto" w:fill="FFFFFF"/>
        </w:rPr>
        <w:t>, </w:t>
      </w:r>
      <w:r w:rsidRPr="0032328C">
        <w:rPr>
          <w:i/>
          <w:iCs/>
          <w:color w:val="222222"/>
          <w:shd w:val="clear" w:color="auto" w:fill="FFFFFF"/>
        </w:rPr>
        <w:t>11</w:t>
      </w:r>
      <w:r w:rsidRPr="0032328C">
        <w:rPr>
          <w:color w:val="222222"/>
          <w:shd w:val="clear" w:color="auto" w:fill="FFFFFF"/>
        </w:rPr>
        <w:t>, 100082.</w:t>
      </w:r>
      <w:r w:rsidRPr="0032328C">
        <w:t xml:space="preserve"> </w:t>
      </w:r>
      <w:hyperlink r:id="rId10" w:history="1">
        <w:r w:rsidRPr="0032328C">
          <w:rPr>
            <w:rStyle w:val="Hyperlink"/>
          </w:rPr>
          <w:t>https://doi.org/10.1016/j.ejtl.2022.100082</w:t>
        </w:r>
      </w:hyperlink>
    </w:p>
    <w:p w14:paraId="0FA92C7C" w14:textId="77777777" w:rsidR="0032328C" w:rsidRPr="0032328C" w:rsidRDefault="0032328C" w:rsidP="004C6157">
      <w:pPr>
        <w:spacing w:after="60" w:line="360" w:lineRule="auto"/>
        <w:ind w:left="720" w:hanging="720"/>
        <w:rPr>
          <w:rFonts w:cs="Times New Roman"/>
          <w:color w:val="222222"/>
          <w:sz w:val="24"/>
          <w:szCs w:val="24"/>
          <w:shd w:val="clear" w:color="auto" w:fill="FFFFFF"/>
        </w:rPr>
      </w:pPr>
      <w:proofErr w:type="spellStart"/>
      <w:r w:rsidRPr="0032328C">
        <w:rPr>
          <w:rFonts w:cs="Times New Roman"/>
          <w:color w:val="222222"/>
          <w:sz w:val="24"/>
          <w:szCs w:val="24"/>
          <w:shd w:val="clear" w:color="auto" w:fill="FFFFFF"/>
        </w:rPr>
        <w:t>Gielens</w:t>
      </w:r>
      <w:proofErr w:type="spellEnd"/>
      <w:r w:rsidRPr="0032328C">
        <w:rPr>
          <w:rFonts w:cs="Times New Roman"/>
          <w:color w:val="222222"/>
          <w:sz w:val="24"/>
          <w:szCs w:val="24"/>
          <w:shd w:val="clear" w:color="auto" w:fill="FFFFFF"/>
        </w:rPr>
        <w:t xml:space="preserve">, K., </w:t>
      </w:r>
      <w:proofErr w:type="spellStart"/>
      <w:r w:rsidRPr="0032328C">
        <w:rPr>
          <w:rFonts w:cs="Times New Roman"/>
          <w:color w:val="222222"/>
          <w:sz w:val="24"/>
          <w:szCs w:val="24"/>
          <w:shd w:val="clear" w:color="auto" w:fill="FFFFFF"/>
        </w:rPr>
        <w:t>Gijsbrechts</w:t>
      </w:r>
      <w:proofErr w:type="spellEnd"/>
      <w:r w:rsidRPr="0032328C">
        <w:rPr>
          <w:rFonts w:cs="Times New Roman"/>
          <w:color w:val="222222"/>
          <w:sz w:val="24"/>
          <w:szCs w:val="24"/>
          <w:shd w:val="clear" w:color="auto" w:fill="FFFFFF"/>
        </w:rPr>
        <w:t xml:space="preserve">, E., &amp; </w:t>
      </w:r>
      <w:proofErr w:type="spellStart"/>
      <w:r w:rsidRPr="0032328C">
        <w:rPr>
          <w:rFonts w:cs="Times New Roman"/>
          <w:color w:val="222222"/>
          <w:sz w:val="24"/>
          <w:szCs w:val="24"/>
          <w:shd w:val="clear" w:color="auto" w:fill="FFFFFF"/>
        </w:rPr>
        <w:t>Geyskens</w:t>
      </w:r>
      <w:proofErr w:type="spellEnd"/>
      <w:r w:rsidRPr="0032328C">
        <w:rPr>
          <w:rFonts w:cs="Times New Roman"/>
          <w:color w:val="222222"/>
          <w:sz w:val="24"/>
          <w:szCs w:val="24"/>
          <w:shd w:val="clear" w:color="auto" w:fill="FFFFFF"/>
        </w:rPr>
        <w:t>, I. (2021). Navigating the last mile: The demand effects of click-and-collect order fulfillment. </w:t>
      </w:r>
      <w:r w:rsidRPr="0032328C">
        <w:rPr>
          <w:rFonts w:cs="Times New Roman"/>
          <w:i/>
          <w:iCs/>
          <w:color w:val="222222"/>
          <w:sz w:val="24"/>
          <w:szCs w:val="24"/>
          <w:shd w:val="clear" w:color="auto" w:fill="FFFFFF"/>
        </w:rPr>
        <w:t>Journal of Marketing</w:t>
      </w:r>
      <w:r w:rsidRPr="0032328C">
        <w:rPr>
          <w:rFonts w:cs="Times New Roman"/>
          <w:color w:val="222222"/>
          <w:sz w:val="24"/>
          <w:szCs w:val="24"/>
          <w:shd w:val="clear" w:color="auto" w:fill="FFFFFF"/>
        </w:rPr>
        <w:t>, </w:t>
      </w:r>
      <w:r w:rsidRPr="0032328C">
        <w:rPr>
          <w:rFonts w:cs="Times New Roman"/>
          <w:i/>
          <w:iCs/>
          <w:color w:val="222222"/>
          <w:sz w:val="24"/>
          <w:szCs w:val="24"/>
          <w:shd w:val="clear" w:color="auto" w:fill="FFFFFF"/>
        </w:rPr>
        <w:t>85</w:t>
      </w:r>
      <w:r w:rsidRPr="0032328C">
        <w:rPr>
          <w:rFonts w:cs="Times New Roman"/>
          <w:color w:val="222222"/>
          <w:sz w:val="24"/>
          <w:szCs w:val="24"/>
          <w:shd w:val="clear" w:color="auto" w:fill="FFFFFF"/>
        </w:rPr>
        <w:t xml:space="preserve">(4), 158-178. </w:t>
      </w:r>
      <w:hyperlink r:id="rId11" w:history="1">
        <w:r w:rsidRPr="0032328C">
          <w:rPr>
            <w:rStyle w:val="Hyperlink"/>
            <w:rFonts w:cs="Times New Roman"/>
            <w:sz w:val="24"/>
            <w:szCs w:val="24"/>
            <w:shd w:val="clear" w:color="auto" w:fill="FFFFFF"/>
          </w:rPr>
          <w:t>https://doi.org/10.1177/0022242920960430</w:t>
        </w:r>
      </w:hyperlink>
    </w:p>
    <w:p w14:paraId="681C4C2A" w14:textId="77777777" w:rsidR="0032328C" w:rsidRPr="0032328C" w:rsidRDefault="0032328C" w:rsidP="0032328C">
      <w:pPr>
        <w:spacing w:after="120" w:line="360" w:lineRule="auto"/>
        <w:ind w:left="720" w:hanging="720"/>
        <w:rPr>
          <w:rFonts w:cs="Times New Roman"/>
          <w:sz w:val="24"/>
          <w:szCs w:val="24"/>
        </w:rPr>
      </w:pPr>
      <w:r w:rsidRPr="0032328C">
        <w:rPr>
          <w:rFonts w:cs="Times New Roman"/>
          <w:color w:val="222222"/>
          <w:sz w:val="24"/>
          <w:szCs w:val="24"/>
          <w:shd w:val="clear" w:color="auto" w:fill="FFFFFF"/>
        </w:rPr>
        <w:t>Gustafsson, E., Jonsson, P., &amp; Holmström, J. (2021). Reducing retail supply chain costs of product returns using digital product fitting. </w:t>
      </w:r>
      <w:r w:rsidRPr="0032328C">
        <w:rPr>
          <w:rFonts w:cs="Times New Roman"/>
          <w:i/>
          <w:iCs/>
          <w:color w:val="222222"/>
          <w:sz w:val="24"/>
          <w:szCs w:val="24"/>
          <w:shd w:val="clear" w:color="auto" w:fill="FFFFFF"/>
        </w:rPr>
        <w:t>International Journal of Physical Distribution &amp; Logistics Management</w:t>
      </w:r>
      <w:r w:rsidRPr="0032328C">
        <w:rPr>
          <w:rFonts w:cs="Times New Roman"/>
          <w:color w:val="222222"/>
          <w:sz w:val="24"/>
          <w:szCs w:val="24"/>
          <w:shd w:val="clear" w:color="auto" w:fill="FFFFFF"/>
        </w:rPr>
        <w:t>, </w:t>
      </w:r>
      <w:r w:rsidRPr="0032328C">
        <w:rPr>
          <w:rFonts w:cs="Times New Roman"/>
          <w:i/>
          <w:iCs/>
          <w:color w:val="222222"/>
          <w:sz w:val="24"/>
          <w:szCs w:val="24"/>
          <w:shd w:val="clear" w:color="auto" w:fill="FFFFFF"/>
        </w:rPr>
        <w:t>51</w:t>
      </w:r>
      <w:r w:rsidRPr="0032328C">
        <w:rPr>
          <w:rFonts w:cs="Times New Roman"/>
          <w:color w:val="222222"/>
          <w:sz w:val="24"/>
          <w:szCs w:val="24"/>
          <w:shd w:val="clear" w:color="auto" w:fill="FFFFFF"/>
        </w:rPr>
        <w:t>(8), 877-896.</w:t>
      </w:r>
      <w:r w:rsidRPr="0032328C">
        <w:rPr>
          <w:rFonts w:cs="Times New Roman"/>
          <w:sz w:val="24"/>
          <w:szCs w:val="24"/>
        </w:rPr>
        <w:t xml:space="preserve"> </w:t>
      </w:r>
      <w:hyperlink r:id="rId12" w:history="1">
        <w:r w:rsidRPr="0032328C">
          <w:rPr>
            <w:rStyle w:val="Hyperlink"/>
            <w:rFonts w:cs="Times New Roman"/>
            <w:sz w:val="24"/>
            <w:szCs w:val="24"/>
          </w:rPr>
          <w:t>https://doi.org/10.1108/IJPDLM-10-2020-0334</w:t>
        </w:r>
      </w:hyperlink>
    </w:p>
    <w:p w14:paraId="20A2CD2A" w14:textId="77777777" w:rsidR="0032328C" w:rsidRPr="0032328C" w:rsidRDefault="0032328C" w:rsidP="0032328C">
      <w:pPr>
        <w:spacing w:after="120" w:line="360" w:lineRule="auto"/>
        <w:ind w:left="720" w:hanging="720"/>
        <w:rPr>
          <w:rFonts w:cs="Times New Roman"/>
          <w:sz w:val="24"/>
          <w:szCs w:val="24"/>
        </w:rPr>
      </w:pPr>
      <w:r w:rsidRPr="0032328C">
        <w:rPr>
          <w:rFonts w:cs="Times New Roman"/>
          <w:color w:val="222222"/>
          <w:sz w:val="24"/>
          <w:szCs w:val="24"/>
          <w:shd w:val="clear" w:color="auto" w:fill="FFFFFF"/>
        </w:rPr>
        <w:t xml:space="preserve">Hübner, A., </w:t>
      </w:r>
      <w:proofErr w:type="spellStart"/>
      <w:r w:rsidRPr="0032328C">
        <w:rPr>
          <w:rFonts w:cs="Times New Roman"/>
          <w:color w:val="222222"/>
          <w:sz w:val="24"/>
          <w:szCs w:val="24"/>
          <w:shd w:val="clear" w:color="auto" w:fill="FFFFFF"/>
        </w:rPr>
        <w:t>Hense</w:t>
      </w:r>
      <w:proofErr w:type="spellEnd"/>
      <w:r w:rsidRPr="0032328C">
        <w:rPr>
          <w:rFonts w:cs="Times New Roman"/>
          <w:color w:val="222222"/>
          <w:sz w:val="24"/>
          <w:szCs w:val="24"/>
          <w:shd w:val="clear" w:color="auto" w:fill="FFFFFF"/>
        </w:rPr>
        <w:t>, J., &amp; Dethlefs, C. (2022). The revival of retail stores via omnichannel operations: A literature review and research framework. </w:t>
      </w:r>
      <w:r w:rsidRPr="0032328C">
        <w:rPr>
          <w:rFonts w:cs="Times New Roman"/>
          <w:i/>
          <w:iCs/>
          <w:color w:val="222222"/>
          <w:sz w:val="24"/>
          <w:szCs w:val="24"/>
          <w:shd w:val="clear" w:color="auto" w:fill="FFFFFF"/>
        </w:rPr>
        <w:t>European Journal of Operational Research</w:t>
      </w:r>
      <w:r w:rsidRPr="0032328C">
        <w:rPr>
          <w:rFonts w:cs="Times New Roman"/>
          <w:color w:val="222222"/>
          <w:sz w:val="24"/>
          <w:szCs w:val="24"/>
          <w:shd w:val="clear" w:color="auto" w:fill="FFFFFF"/>
        </w:rPr>
        <w:t>, </w:t>
      </w:r>
      <w:r w:rsidRPr="0032328C">
        <w:rPr>
          <w:rFonts w:cs="Times New Roman"/>
          <w:i/>
          <w:iCs/>
          <w:color w:val="222222"/>
          <w:sz w:val="24"/>
          <w:szCs w:val="24"/>
          <w:shd w:val="clear" w:color="auto" w:fill="FFFFFF"/>
        </w:rPr>
        <w:t>302</w:t>
      </w:r>
      <w:r w:rsidRPr="0032328C">
        <w:rPr>
          <w:rFonts w:cs="Times New Roman"/>
          <w:color w:val="222222"/>
          <w:sz w:val="24"/>
          <w:szCs w:val="24"/>
          <w:shd w:val="clear" w:color="auto" w:fill="FFFFFF"/>
        </w:rPr>
        <w:t>(3), 799-818.</w:t>
      </w:r>
      <w:r w:rsidRPr="0032328C">
        <w:rPr>
          <w:rFonts w:cs="Times New Roman"/>
          <w:sz w:val="24"/>
          <w:szCs w:val="24"/>
        </w:rPr>
        <w:t xml:space="preserve"> </w:t>
      </w:r>
      <w:hyperlink r:id="rId13" w:history="1">
        <w:r w:rsidRPr="0032328C">
          <w:rPr>
            <w:rStyle w:val="Hyperlink"/>
            <w:rFonts w:cs="Times New Roman"/>
            <w:sz w:val="24"/>
            <w:szCs w:val="24"/>
          </w:rPr>
          <w:t>https://doi.org/10.1016/j.ejor.2021.12.021</w:t>
        </w:r>
      </w:hyperlink>
    </w:p>
    <w:p w14:paraId="20A578EF" w14:textId="77777777" w:rsidR="0032328C" w:rsidRPr="0032328C" w:rsidRDefault="0032328C" w:rsidP="004C6157">
      <w:pPr>
        <w:spacing w:after="60" w:line="360" w:lineRule="auto"/>
        <w:ind w:left="720" w:hanging="720"/>
        <w:rPr>
          <w:rFonts w:cs="Times New Roman"/>
          <w:color w:val="222222"/>
          <w:sz w:val="24"/>
          <w:szCs w:val="24"/>
          <w:shd w:val="clear" w:color="auto" w:fill="FFFFFF"/>
        </w:rPr>
      </w:pPr>
      <w:r w:rsidRPr="0032328C">
        <w:rPr>
          <w:rFonts w:cs="Times New Roman"/>
          <w:color w:val="222222"/>
          <w:sz w:val="24"/>
          <w:szCs w:val="24"/>
          <w:shd w:val="clear" w:color="auto" w:fill="FFFFFF"/>
        </w:rPr>
        <w:t>Jiang, Y., &amp; Wu, M. (2024). Power structure and pricing in an omnichannel with buy-online-and-pick-up-in-store: Y. Jiang, M. Wu. </w:t>
      </w:r>
      <w:r w:rsidRPr="0032328C">
        <w:rPr>
          <w:rFonts w:cs="Times New Roman"/>
          <w:i/>
          <w:iCs/>
          <w:color w:val="222222"/>
          <w:sz w:val="24"/>
          <w:szCs w:val="24"/>
          <w:shd w:val="clear" w:color="auto" w:fill="FFFFFF"/>
        </w:rPr>
        <w:t>Electronic Commerce Research</w:t>
      </w:r>
      <w:r w:rsidRPr="0032328C">
        <w:rPr>
          <w:rFonts w:cs="Times New Roman"/>
          <w:color w:val="222222"/>
          <w:sz w:val="24"/>
          <w:szCs w:val="24"/>
          <w:shd w:val="clear" w:color="auto" w:fill="FFFFFF"/>
        </w:rPr>
        <w:t>, </w:t>
      </w:r>
      <w:r w:rsidRPr="0032328C">
        <w:rPr>
          <w:rFonts w:cs="Times New Roman"/>
          <w:i/>
          <w:iCs/>
          <w:color w:val="222222"/>
          <w:sz w:val="24"/>
          <w:szCs w:val="24"/>
          <w:shd w:val="clear" w:color="auto" w:fill="FFFFFF"/>
        </w:rPr>
        <w:t>24</w:t>
      </w:r>
      <w:r w:rsidRPr="0032328C">
        <w:rPr>
          <w:rFonts w:cs="Times New Roman"/>
          <w:color w:val="222222"/>
          <w:sz w:val="24"/>
          <w:szCs w:val="24"/>
          <w:shd w:val="clear" w:color="auto" w:fill="FFFFFF"/>
        </w:rPr>
        <w:t xml:space="preserve">(3), 1821-1845. </w:t>
      </w:r>
      <w:hyperlink r:id="rId14" w:history="1">
        <w:r w:rsidRPr="0032328C">
          <w:rPr>
            <w:rStyle w:val="Hyperlink"/>
            <w:rFonts w:cs="Times New Roman"/>
            <w:sz w:val="24"/>
            <w:szCs w:val="24"/>
            <w:shd w:val="clear" w:color="auto" w:fill="FFFFFF"/>
          </w:rPr>
          <w:t>https://doi.org/10.1007/s10660-022-09602-3</w:t>
        </w:r>
      </w:hyperlink>
    </w:p>
    <w:p w14:paraId="071D36E7" w14:textId="77777777" w:rsidR="0032328C" w:rsidRPr="0032328C" w:rsidRDefault="0032328C" w:rsidP="004C6157">
      <w:pPr>
        <w:spacing w:after="60" w:line="360" w:lineRule="auto"/>
        <w:ind w:left="720" w:hanging="720"/>
        <w:rPr>
          <w:rFonts w:cs="Times New Roman"/>
          <w:sz w:val="24"/>
          <w:szCs w:val="24"/>
        </w:rPr>
      </w:pPr>
      <w:r w:rsidRPr="0032328C">
        <w:rPr>
          <w:rFonts w:cs="Times New Roman"/>
          <w:color w:val="222222"/>
          <w:sz w:val="24"/>
          <w:szCs w:val="24"/>
          <w:shd w:val="clear" w:color="auto" w:fill="FFFFFF"/>
        </w:rPr>
        <w:t>Jiang, Y., &amp; Wu, M. (2024). Power structure and pricing in an omnichannel with buy-online-and-pick-up-in-store: Y. Jiang, M. Wu. </w:t>
      </w:r>
      <w:r w:rsidRPr="0032328C">
        <w:rPr>
          <w:rFonts w:cs="Times New Roman"/>
          <w:i/>
          <w:iCs/>
          <w:color w:val="222222"/>
          <w:sz w:val="24"/>
          <w:szCs w:val="24"/>
          <w:shd w:val="clear" w:color="auto" w:fill="FFFFFF"/>
        </w:rPr>
        <w:t>Electronic Commerce Research</w:t>
      </w:r>
      <w:r w:rsidRPr="0032328C">
        <w:rPr>
          <w:rFonts w:cs="Times New Roman"/>
          <w:color w:val="222222"/>
          <w:sz w:val="24"/>
          <w:szCs w:val="24"/>
          <w:shd w:val="clear" w:color="auto" w:fill="FFFFFF"/>
        </w:rPr>
        <w:t>, </w:t>
      </w:r>
      <w:r w:rsidRPr="0032328C">
        <w:rPr>
          <w:rFonts w:cs="Times New Roman"/>
          <w:i/>
          <w:iCs/>
          <w:color w:val="222222"/>
          <w:sz w:val="24"/>
          <w:szCs w:val="24"/>
          <w:shd w:val="clear" w:color="auto" w:fill="FFFFFF"/>
        </w:rPr>
        <w:t>24</w:t>
      </w:r>
      <w:r w:rsidRPr="0032328C">
        <w:rPr>
          <w:rFonts w:cs="Times New Roman"/>
          <w:color w:val="222222"/>
          <w:sz w:val="24"/>
          <w:szCs w:val="24"/>
          <w:shd w:val="clear" w:color="auto" w:fill="FFFFFF"/>
        </w:rPr>
        <w:t>(3), 1821-1845.</w:t>
      </w:r>
      <w:r w:rsidRPr="0032328C">
        <w:rPr>
          <w:rFonts w:cs="Times New Roman"/>
          <w:sz w:val="24"/>
          <w:szCs w:val="24"/>
        </w:rPr>
        <w:t xml:space="preserve"> </w:t>
      </w:r>
      <w:hyperlink r:id="rId15" w:history="1">
        <w:r w:rsidRPr="0032328C">
          <w:rPr>
            <w:rStyle w:val="Hyperlink"/>
            <w:rFonts w:cs="Times New Roman"/>
            <w:sz w:val="24"/>
            <w:szCs w:val="24"/>
          </w:rPr>
          <w:t>https://arxiv.org/abs/2103.07214</w:t>
        </w:r>
      </w:hyperlink>
    </w:p>
    <w:p w14:paraId="06CFF9BD" w14:textId="77777777" w:rsidR="0032328C" w:rsidRPr="0032328C" w:rsidRDefault="0032328C" w:rsidP="004C6157">
      <w:pPr>
        <w:spacing w:after="60" w:line="360" w:lineRule="auto"/>
        <w:ind w:left="720" w:hanging="720"/>
        <w:rPr>
          <w:rFonts w:cs="Times New Roman"/>
          <w:sz w:val="24"/>
          <w:szCs w:val="24"/>
        </w:rPr>
      </w:pPr>
      <w:r w:rsidRPr="0032328C">
        <w:rPr>
          <w:rFonts w:cs="Times New Roman"/>
          <w:color w:val="222222"/>
          <w:sz w:val="24"/>
          <w:szCs w:val="24"/>
          <w:shd w:val="clear" w:color="auto" w:fill="FFFFFF"/>
        </w:rPr>
        <w:t xml:space="preserve">Lawry, C. A., &amp; </w:t>
      </w:r>
      <w:proofErr w:type="spellStart"/>
      <w:r w:rsidRPr="0032328C">
        <w:rPr>
          <w:rFonts w:cs="Times New Roman"/>
          <w:color w:val="222222"/>
          <w:sz w:val="24"/>
          <w:szCs w:val="24"/>
          <w:shd w:val="clear" w:color="auto" w:fill="FFFFFF"/>
        </w:rPr>
        <w:t>Bhappu</w:t>
      </w:r>
      <w:proofErr w:type="spellEnd"/>
      <w:r w:rsidRPr="0032328C">
        <w:rPr>
          <w:rFonts w:cs="Times New Roman"/>
          <w:color w:val="222222"/>
          <w:sz w:val="24"/>
          <w:szCs w:val="24"/>
          <w:shd w:val="clear" w:color="auto" w:fill="FFFFFF"/>
        </w:rPr>
        <w:t>, A. D. (2021). Measuring consumer engagement in omnichannel retailing: the mobile in-store experience (MIX) index. </w:t>
      </w:r>
      <w:r w:rsidRPr="0032328C">
        <w:rPr>
          <w:rFonts w:cs="Times New Roman"/>
          <w:i/>
          <w:iCs/>
          <w:color w:val="222222"/>
          <w:sz w:val="24"/>
          <w:szCs w:val="24"/>
          <w:shd w:val="clear" w:color="auto" w:fill="FFFFFF"/>
        </w:rPr>
        <w:t>Frontiers in Psychology</w:t>
      </w:r>
      <w:r w:rsidRPr="0032328C">
        <w:rPr>
          <w:rFonts w:cs="Times New Roman"/>
          <w:color w:val="222222"/>
          <w:sz w:val="24"/>
          <w:szCs w:val="24"/>
          <w:shd w:val="clear" w:color="auto" w:fill="FFFFFF"/>
        </w:rPr>
        <w:t>, </w:t>
      </w:r>
      <w:r w:rsidRPr="0032328C">
        <w:rPr>
          <w:rFonts w:cs="Times New Roman"/>
          <w:i/>
          <w:iCs/>
          <w:color w:val="222222"/>
          <w:sz w:val="24"/>
          <w:szCs w:val="24"/>
          <w:shd w:val="clear" w:color="auto" w:fill="FFFFFF"/>
        </w:rPr>
        <w:t>12</w:t>
      </w:r>
      <w:r w:rsidRPr="0032328C">
        <w:rPr>
          <w:rFonts w:cs="Times New Roman"/>
          <w:color w:val="222222"/>
          <w:sz w:val="24"/>
          <w:szCs w:val="24"/>
          <w:shd w:val="clear" w:color="auto" w:fill="FFFFFF"/>
        </w:rPr>
        <w:t>, 661503.</w:t>
      </w:r>
      <w:r w:rsidRPr="0032328C">
        <w:rPr>
          <w:rFonts w:cs="Times New Roman"/>
          <w:sz w:val="24"/>
          <w:szCs w:val="24"/>
        </w:rPr>
        <w:t xml:space="preserve"> </w:t>
      </w:r>
      <w:hyperlink r:id="rId16" w:history="1">
        <w:r w:rsidRPr="0032328C">
          <w:rPr>
            <w:rStyle w:val="Hyperlink"/>
            <w:rFonts w:cs="Times New Roman"/>
            <w:sz w:val="24"/>
            <w:szCs w:val="24"/>
          </w:rPr>
          <w:t>https://doi.org/10.3389/fpsyg.2021.661503</w:t>
        </w:r>
      </w:hyperlink>
    </w:p>
    <w:p w14:paraId="73AC7583" w14:textId="77777777" w:rsidR="0032328C" w:rsidRPr="0032328C" w:rsidRDefault="0032328C" w:rsidP="004C6157">
      <w:pPr>
        <w:spacing w:after="60" w:line="360" w:lineRule="auto"/>
        <w:ind w:left="720" w:hanging="720"/>
        <w:rPr>
          <w:rFonts w:cs="Times New Roman"/>
          <w:sz w:val="24"/>
          <w:szCs w:val="24"/>
        </w:rPr>
      </w:pPr>
      <w:r w:rsidRPr="0032328C">
        <w:rPr>
          <w:rFonts w:cs="Times New Roman"/>
          <w:color w:val="222222"/>
          <w:sz w:val="24"/>
          <w:szCs w:val="24"/>
          <w:shd w:val="clear" w:color="auto" w:fill="FFFFFF"/>
        </w:rPr>
        <w:lastRenderedPageBreak/>
        <w:t>Li, Q., Wang, Q., &amp; Song, P. (2022). Do customers always adopt buy-online-and-pick-up-in-store service? Consideration of location-based store density in omni-channel retailing. </w:t>
      </w:r>
      <w:r w:rsidRPr="0032328C">
        <w:rPr>
          <w:rFonts w:cs="Times New Roman"/>
          <w:i/>
          <w:iCs/>
          <w:color w:val="222222"/>
          <w:sz w:val="24"/>
          <w:szCs w:val="24"/>
          <w:shd w:val="clear" w:color="auto" w:fill="FFFFFF"/>
        </w:rPr>
        <w:t>Journal of retailing and consumer services</w:t>
      </w:r>
      <w:r w:rsidRPr="0032328C">
        <w:rPr>
          <w:rFonts w:cs="Times New Roman"/>
          <w:color w:val="222222"/>
          <w:sz w:val="24"/>
          <w:szCs w:val="24"/>
          <w:shd w:val="clear" w:color="auto" w:fill="FFFFFF"/>
        </w:rPr>
        <w:t>, </w:t>
      </w:r>
      <w:r w:rsidRPr="0032328C">
        <w:rPr>
          <w:rFonts w:cs="Times New Roman"/>
          <w:i/>
          <w:iCs/>
          <w:color w:val="222222"/>
          <w:sz w:val="24"/>
          <w:szCs w:val="24"/>
          <w:shd w:val="clear" w:color="auto" w:fill="FFFFFF"/>
        </w:rPr>
        <w:t>68</w:t>
      </w:r>
      <w:r w:rsidRPr="0032328C">
        <w:rPr>
          <w:rFonts w:cs="Times New Roman"/>
          <w:color w:val="222222"/>
          <w:sz w:val="24"/>
          <w:szCs w:val="24"/>
          <w:shd w:val="clear" w:color="auto" w:fill="FFFFFF"/>
        </w:rPr>
        <w:t>, 103072.</w:t>
      </w:r>
      <w:r w:rsidRPr="0032328C">
        <w:rPr>
          <w:rFonts w:cs="Times New Roman"/>
          <w:sz w:val="24"/>
          <w:szCs w:val="24"/>
        </w:rPr>
        <w:t xml:space="preserve"> </w:t>
      </w:r>
      <w:hyperlink r:id="rId17" w:history="1">
        <w:r w:rsidRPr="0032328C">
          <w:rPr>
            <w:rStyle w:val="Hyperlink"/>
            <w:rFonts w:cs="Times New Roman"/>
            <w:sz w:val="24"/>
            <w:szCs w:val="24"/>
          </w:rPr>
          <w:t>https://doi.org/10.1016/j.jretconser.2022.103072</w:t>
        </w:r>
      </w:hyperlink>
    </w:p>
    <w:p w14:paraId="3A252916" w14:textId="77777777" w:rsidR="0032328C" w:rsidRPr="0032328C" w:rsidRDefault="0032328C" w:rsidP="004C6157">
      <w:pPr>
        <w:pStyle w:val="NormalWeb"/>
        <w:spacing w:line="360" w:lineRule="auto"/>
        <w:ind w:left="720" w:hanging="720"/>
      </w:pPr>
      <w:r w:rsidRPr="0032328C">
        <w:rPr>
          <w:color w:val="222222"/>
          <w:shd w:val="clear" w:color="auto" w:fill="FFFFFF"/>
        </w:rPr>
        <w:t>Marriott, J., Bektaş, T., Leung, E. K. H., &amp; Lyons, A. (2025). The billion-pound question in fashion E-commerce: Investigating the anatomy of returns. </w:t>
      </w:r>
      <w:r w:rsidRPr="0032328C">
        <w:rPr>
          <w:i/>
          <w:iCs/>
          <w:color w:val="222222"/>
          <w:shd w:val="clear" w:color="auto" w:fill="FFFFFF"/>
        </w:rPr>
        <w:t>Transportation Research Part E: Logistics and Transportation Review</w:t>
      </w:r>
      <w:r w:rsidRPr="0032328C">
        <w:rPr>
          <w:color w:val="222222"/>
          <w:shd w:val="clear" w:color="auto" w:fill="FFFFFF"/>
        </w:rPr>
        <w:t>, </w:t>
      </w:r>
      <w:r w:rsidRPr="0032328C">
        <w:rPr>
          <w:i/>
          <w:iCs/>
          <w:color w:val="222222"/>
          <w:shd w:val="clear" w:color="auto" w:fill="FFFFFF"/>
        </w:rPr>
        <w:t>194</w:t>
      </w:r>
      <w:r w:rsidRPr="0032328C">
        <w:rPr>
          <w:color w:val="222222"/>
          <w:shd w:val="clear" w:color="auto" w:fill="FFFFFF"/>
        </w:rPr>
        <w:t>, 103904.</w:t>
      </w:r>
      <w:r w:rsidRPr="0032328C">
        <w:t xml:space="preserve"> </w:t>
      </w:r>
      <w:hyperlink r:id="rId18" w:tgtFrame="_new" w:history="1">
        <w:r w:rsidRPr="0032328C">
          <w:rPr>
            <w:rStyle w:val="Hyperlink"/>
          </w:rPr>
          <w:t>https://doi.org/10.1016/j.tre.2024.103904</w:t>
        </w:r>
      </w:hyperlink>
    </w:p>
    <w:p w14:paraId="3EA60CA1" w14:textId="77777777" w:rsidR="0032328C" w:rsidRPr="0032328C" w:rsidRDefault="0032328C" w:rsidP="004C6157">
      <w:pPr>
        <w:pStyle w:val="NormalWeb"/>
        <w:spacing w:line="360" w:lineRule="auto"/>
        <w:ind w:left="720" w:hanging="720"/>
        <w:rPr>
          <w:color w:val="222222"/>
          <w:shd w:val="clear" w:color="auto" w:fill="FFFFFF"/>
        </w:rPr>
      </w:pPr>
      <w:r w:rsidRPr="0032328C">
        <w:rPr>
          <w:color w:val="222222"/>
          <w:shd w:val="clear" w:color="auto" w:fill="FFFFFF"/>
        </w:rPr>
        <w:t>Mollenkopf, D. A., Rabinovich, E., Laseter, T. M., &amp; Boyer, K. K. (2007). Managing internet product returns: a focus on effective service operations. </w:t>
      </w:r>
      <w:r w:rsidRPr="0032328C">
        <w:rPr>
          <w:i/>
          <w:iCs/>
          <w:color w:val="222222"/>
          <w:shd w:val="clear" w:color="auto" w:fill="FFFFFF"/>
        </w:rPr>
        <w:t>Decision sciences</w:t>
      </w:r>
      <w:r w:rsidRPr="0032328C">
        <w:rPr>
          <w:color w:val="222222"/>
          <w:shd w:val="clear" w:color="auto" w:fill="FFFFFF"/>
        </w:rPr>
        <w:t>, </w:t>
      </w:r>
      <w:r w:rsidRPr="0032328C">
        <w:rPr>
          <w:i/>
          <w:iCs/>
          <w:color w:val="222222"/>
          <w:shd w:val="clear" w:color="auto" w:fill="FFFFFF"/>
        </w:rPr>
        <w:t>38</w:t>
      </w:r>
      <w:r w:rsidRPr="0032328C">
        <w:rPr>
          <w:color w:val="222222"/>
          <w:shd w:val="clear" w:color="auto" w:fill="FFFFFF"/>
        </w:rPr>
        <w:t xml:space="preserve">(2), 215-250. </w:t>
      </w:r>
      <w:hyperlink r:id="rId19" w:history="1">
        <w:r w:rsidRPr="0032328C">
          <w:rPr>
            <w:rStyle w:val="Hyperlink"/>
            <w:shd w:val="clear" w:color="auto" w:fill="FFFFFF"/>
          </w:rPr>
          <w:t>https://doi.org/10.1111/j.1540-5915.2007.00157.x</w:t>
        </w:r>
      </w:hyperlink>
    </w:p>
    <w:p w14:paraId="033F5BF3" w14:textId="77777777" w:rsidR="0032328C" w:rsidRPr="0032328C" w:rsidRDefault="0032328C" w:rsidP="004C6157">
      <w:pPr>
        <w:spacing w:after="60" w:line="360" w:lineRule="auto"/>
        <w:ind w:left="720" w:hanging="720"/>
        <w:rPr>
          <w:rFonts w:cs="Times New Roman"/>
          <w:color w:val="222222"/>
          <w:sz w:val="24"/>
          <w:szCs w:val="24"/>
          <w:shd w:val="clear" w:color="auto" w:fill="FFFFFF"/>
        </w:rPr>
      </w:pPr>
      <w:r w:rsidRPr="0032328C">
        <w:rPr>
          <w:rFonts w:cs="Times New Roman"/>
          <w:color w:val="222222"/>
          <w:sz w:val="24"/>
          <w:szCs w:val="24"/>
          <w:shd w:val="clear" w:color="auto" w:fill="FFFFFF"/>
        </w:rPr>
        <w:t xml:space="preserve">Riaz, H., Baig, U., </w:t>
      </w:r>
      <w:proofErr w:type="spellStart"/>
      <w:r w:rsidRPr="0032328C">
        <w:rPr>
          <w:rFonts w:cs="Times New Roman"/>
          <w:color w:val="222222"/>
          <w:sz w:val="24"/>
          <w:szCs w:val="24"/>
          <w:shd w:val="clear" w:color="auto" w:fill="FFFFFF"/>
        </w:rPr>
        <w:t>Meidute-Kavaliauskiene</w:t>
      </w:r>
      <w:proofErr w:type="spellEnd"/>
      <w:r w:rsidRPr="0032328C">
        <w:rPr>
          <w:rFonts w:cs="Times New Roman"/>
          <w:color w:val="222222"/>
          <w:sz w:val="24"/>
          <w:szCs w:val="24"/>
          <w:shd w:val="clear" w:color="auto" w:fill="FFFFFF"/>
        </w:rPr>
        <w:t>, I., &amp; Ahmed, H. (2021). Factors effecting omnichannel customer experience: evidence from fashion retail. </w:t>
      </w:r>
      <w:r w:rsidRPr="0032328C">
        <w:rPr>
          <w:rFonts w:cs="Times New Roman"/>
          <w:i/>
          <w:iCs/>
          <w:color w:val="222222"/>
          <w:sz w:val="24"/>
          <w:szCs w:val="24"/>
          <w:shd w:val="clear" w:color="auto" w:fill="FFFFFF"/>
        </w:rPr>
        <w:t>Information</w:t>
      </w:r>
      <w:r w:rsidRPr="0032328C">
        <w:rPr>
          <w:rFonts w:cs="Times New Roman"/>
          <w:color w:val="222222"/>
          <w:sz w:val="24"/>
          <w:szCs w:val="24"/>
          <w:shd w:val="clear" w:color="auto" w:fill="FFFFFF"/>
        </w:rPr>
        <w:t>, </w:t>
      </w:r>
      <w:r w:rsidRPr="0032328C">
        <w:rPr>
          <w:rFonts w:cs="Times New Roman"/>
          <w:i/>
          <w:iCs/>
          <w:color w:val="222222"/>
          <w:sz w:val="24"/>
          <w:szCs w:val="24"/>
          <w:shd w:val="clear" w:color="auto" w:fill="FFFFFF"/>
        </w:rPr>
        <w:t>13</w:t>
      </w:r>
      <w:r w:rsidRPr="0032328C">
        <w:rPr>
          <w:rFonts w:cs="Times New Roman"/>
          <w:color w:val="222222"/>
          <w:sz w:val="24"/>
          <w:szCs w:val="24"/>
          <w:shd w:val="clear" w:color="auto" w:fill="FFFFFF"/>
        </w:rPr>
        <w:t xml:space="preserve">(1), 12. </w:t>
      </w:r>
      <w:hyperlink r:id="rId20" w:history="1">
        <w:r w:rsidRPr="0032328C">
          <w:rPr>
            <w:rStyle w:val="Hyperlink"/>
            <w:rFonts w:cs="Times New Roman"/>
            <w:sz w:val="24"/>
            <w:szCs w:val="24"/>
            <w:shd w:val="clear" w:color="auto" w:fill="FFFFFF"/>
          </w:rPr>
          <w:t>https://doi.org/10.3390/info13010012</w:t>
        </w:r>
      </w:hyperlink>
    </w:p>
    <w:p w14:paraId="30B73C7D" w14:textId="77777777" w:rsidR="0032328C" w:rsidRPr="0032328C" w:rsidRDefault="0032328C" w:rsidP="0032328C">
      <w:pPr>
        <w:spacing w:after="120" w:line="360" w:lineRule="auto"/>
        <w:ind w:left="720" w:hanging="720"/>
        <w:rPr>
          <w:rFonts w:cs="Times New Roman"/>
          <w:sz w:val="24"/>
          <w:szCs w:val="24"/>
        </w:rPr>
      </w:pPr>
      <w:r w:rsidRPr="0032328C">
        <w:rPr>
          <w:rFonts w:cs="Times New Roman"/>
          <w:color w:val="222222"/>
          <w:sz w:val="24"/>
          <w:szCs w:val="24"/>
          <w:shd w:val="clear" w:color="auto" w:fill="FFFFFF"/>
        </w:rPr>
        <w:t>Rodríguez-García, M., González-Romero, I., Ortiz-Bas, Á., &amp; Prado-Prado, J. C. (2024). E-fulfillment cost management in omnichannel retailing: An exploratory study. </w:t>
      </w:r>
      <w:r w:rsidRPr="0032328C">
        <w:rPr>
          <w:rFonts w:cs="Times New Roman"/>
          <w:i/>
          <w:iCs/>
          <w:color w:val="222222"/>
          <w:sz w:val="24"/>
          <w:szCs w:val="24"/>
          <w:shd w:val="clear" w:color="auto" w:fill="FFFFFF"/>
        </w:rPr>
        <w:t>Computers in Industry</w:t>
      </w:r>
      <w:r w:rsidRPr="0032328C">
        <w:rPr>
          <w:rFonts w:cs="Times New Roman"/>
          <w:color w:val="222222"/>
          <w:sz w:val="24"/>
          <w:szCs w:val="24"/>
          <w:shd w:val="clear" w:color="auto" w:fill="FFFFFF"/>
        </w:rPr>
        <w:t>, </w:t>
      </w:r>
      <w:r w:rsidRPr="0032328C">
        <w:rPr>
          <w:rFonts w:cs="Times New Roman"/>
          <w:i/>
          <w:iCs/>
          <w:color w:val="222222"/>
          <w:sz w:val="24"/>
          <w:szCs w:val="24"/>
          <w:shd w:val="clear" w:color="auto" w:fill="FFFFFF"/>
        </w:rPr>
        <w:t>159</w:t>
      </w:r>
      <w:r w:rsidRPr="0032328C">
        <w:rPr>
          <w:rFonts w:cs="Times New Roman"/>
          <w:color w:val="222222"/>
          <w:sz w:val="24"/>
          <w:szCs w:val="24"/>
          <w:shd w:val="clear" w:color="auto" w:fill="FFFFFF"/>
        </w:rPr>
        <w:t>, 104094.</w:t>
      </w:r>
      <w:r w:rsidRPr="0032328C">
        <w:rPr>
          <w:rFonts w:cs="Times New Roman"/>
          <w:sz w:val="24"/>
          <w:szCs w:val="24"/>
        </w:rPr>
        <w:t xml:space="preserve"> </w:t>
      </w:r>
      <w:hyperlink r:id="rId21" w:history="1">
        <w:r w:rsidRPr="0032328C">
          <w:rPr>
            <w:rStyle w:val="Hyperlink"/>
            <w:rFonts w:cs="Times New Roman"/>
            <w:sz w:val="24"/>
            <w:szCs w:val="24"/>
          </w:rPr>
          <w:t>https://doi.org/10.1016/j.compind.2024.104094</w:t>
        </w:r>
      </w:hyperlink>
    </w:p>
    <w:p w14:paraId="00985EA2" w14:textId="77777777" w:rsidR="0032328C" w:rsidRPr="0032328C" w:rsidRDefault="0032328C" w:rsidP="0032328C">
      <w:pPr>
        <w:pStyle w:val="NormalWeb"/>
        <w:spacing w:line="360" w:lineRule="auto"/>
        <w:ind w:left="720" w:hanging="720"/>
      </w:pPr>
      <w:proofErr w:type="spellStart"/>
      <w:r w:rsidRPr="0032328C">
        <w:rPr>
          <w:color w:val="222222"/>
          <w:shd w:val="clear" w:color="auto" w:fill="FFFFFF"/>
        </w:rPr>
        <w:t>Vyt</w:t>
      </w:r>
      <w:proofErr w:type="spellEnd"/>
      <w:r w:rsidRPr="0032328C">
        <w:rPr>
          <w:color w:val="222222"/>
          <w:shd w:val="clear" w:color="auto" w:fill="FFFFFF"/>
        </w:rPr>
        <w:t xml:space="preserve">, D., Jara, M., </w:t>
      </w:r>
      <w:proofErr w:type="spellStart"/>
      <w:r w:rsidRPr="0032328C">
        <w:rPr>
          <w:color w:val="222222"/>
          <w:shd w:val="clear" w:color="auto" w:fill="FFFFFF"/>
        </w:rPr>
        <w:t>Mevel</w:t>
      </w:r>
      <w:proofErr w:type="spellEnd"/>
      <w:r w:rsidRPr="0032328C">
        <w:rPr>
          <w:color w:val="222222"/>
          <w:shd w:val="clear" w:color="auto" w:fill="FFFFFF"/>
        </w:rPr>
        <w:t>, O., Morvan, T., &amp; Morvan, N. (2022). The impact of convenience in a click and collect retail setting: A consumer-based approach. </w:t>
      </w:r>
      <w:r w:rsidRPr="0032328C">
        <w:rPr>
          <w:i/>
          <w:iCs/>
          <w:color w:val="222222"/>
          <w:shd w:val="clear" w:color="auto" w:fill="FFFFFF"/>
        </w:rPr>
        <w:t>International Journal of Production Economics</w:t>
      </w:r>
      <w:r w:rsidRPr="0032328C">
        <w:rPr>
          <w:color w:val="222222"/>
          <w:shd w:val="clear" w:color="auto" w:fill="FFFFFF"/>
        </w:rPr>
        <w:t>, </w:t>
      </w:r>
      <w:r w:rsidRPr="0032328C">
        <w:rPr>
          <w:i/>
          <w:iCs/>
          <w:color w:val="222222"/>
          <w:shd w:val="clear" w:color="auto" w:fill="FFFFFF"/>
        </w:rPr>
        <w:t>248</w:t>
      </w:r>
      <w:r w:rsidRPr="0032328C">
        <w:rPr>
          <w:color w:val="222222"/>
          <w:shd w:val="clear" w:color="auto" w:fill="FFFFFF"/>
        </w:rPr>
        <w:t>, 108491.</w:t>
      </w:r>
      <w:r w:rsidRPr="0032328C">
        <w:t xml:space="preserve"> </w:t>
      </w:r>
      <w:hyperlink r:id="rId22" w:history="1">
        <w:r w:rsidRPr="0032328C">
          <w:rPr>
            <w:rStyle w:val="Hyperlink"/>
          </w:rPr>
          <w:t>https://doi.org/10.1016/j.ijpe.2022.108491</w:t>
        </w:r>
      </w:hyperlink>
      <w:r w:rsidRPr="0032328C">
        <w:t xml:space="preserve"> </w:t>
      </w:r>
    </w:p>
    <w:p w14:paraId="70CB5A2C" w14:textId="77777777" w:rsidR="0018044A" w:rsidRDefault="0018044A" w:rsidP="0018044A">
      <w:pPr>
        <w:spacing w:after="120"/>
        <w:ind w:left="720" w:hanging="720"/>
      </w:pPr>
    </w:p>
    <w:sectPr w:rsidR="0018044A" w:rsidSect="00034616">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229BEB" w14:textId="77777777" w:rsidR="003C0AC0" w:rsidRDefault="003C0AC0" w:rsidP="00173F15">
      <w:pPr>
        <w:spacing w:after="0" w:line="240" w:lineRule="auto"/>
      </w:pPr>
      <w:r>
        <w:separator/>
      </w:r>
    </w:p>
  </w:endnote>
  <w:endnote w:type="continuationSeparator" w:id="0">
    <w:p w14:paraId="5EE7A40B" w14:textId="77777777" w:rsidR="003C0AC0" w:rsidRDefault="003C0AC0" w:rsidP="00173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54A57D" w14:textId="77777777" w:rsidR="003C0AC0" w:rsidRDefault="003C0AC0" w:rsidP="00173F15">
      <w:pPr>
        <w:spacing w:after="0" w:line="240" w:lineRule="auto"/>
      </w:pPr>
      <w:r>
        <w:separator/>
      </w:r>
    </w:p>
  </w:footnote>
  <w:footnote w:type="continuationSeparator" w:id="0">
    <w:p w14:paraId="7B5E9DA5" w14:textId="77777777" w:rsidR="003C0AC0" w:rsidRDefault="003C0AC0" w:rsidP="00173F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35E6917"/>
    <w:multiLevelType w:val="hybridMultilevel"/>
    <w:tmpl w:val="E0DA8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A740FB"/>
    <w:multiLevelType w:val="hybridMultilevel"/>
    <w:tmpl w:val="44FE1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116971">
    <w:abstractNumId w:val="8"/>
  </w:num>
  <w:num w:numId="2" w16cid:durableId="855773995">
    <w:abstractNumId w:val="6"/>
  </w:num>
  <w:num w:numId="3" w16cid:durableId="1832408159">
    <w:abstractNumId w:val="5"/>
  </w:num>
  <w:num w:numId="4" w16cid:durableId="736633645">
    <w:abstractNumId w:val="4"/>
  </w:num>
  <w:num w:numId="5" w16cid:durableId="823550785">
    <w:abstractNumId w:val="7"/>
  </w:num>
  <w:num w:numId="6" w16cid:durableId="1210921265">
    <w:abstractNumId w:val="3"/>
  </w:num>
  <w:num w:numId="7" w16cid:durableId="1181819987">
    <w:abstractNumId w:val="2"/>
  </w:num>
  <w:num w:numId="8" w16cid:durableId="770472947">
    <w:abstractNumId w:val="1"/>
  </w:num>
  <w:num w:numId="9" w16cid:durableId="1336765365">
    <w:abstractNumId w:val="0"/>
  </w:num>
  <w:num w:numId="10" w16cid:durableId="1750879371">
    <w:abstractNumId w:val="9"/>
  </w:num>
  <w:num w:numId="11" w16cid:durableId="21252292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E1NLUwMTEzMzAxMjdX0lEKTi0uzszPAykwqgUAiVww3CwAAAA="/>
  </w:docVars>
  <w:rsids>
    <w:rsidRoot w:val="00B47730"/>
    <w:rsid w:val="00034616"/>
    <w:rsid w:val="0006063C"/>
    <w:rsid w:val="000809A3"/>
    <w:rsid w:val="00122F67"/>
    <w:rsid w:val="0015074B"/>
    <w:rsid w:val="00171914"/>
    <w:rsid w:val="00173F15"/>
    <w:rsid w:val="0018044A"/>
    <w:rsid w:val="002431BB"/>
    <w:rsid w:val="002513D2"/>
    <w:rsid w:val="0029639D"/>
    <w:rsid w:val="002A5B03"/>
    <w:rsid w:val="002C75B2"/>
    <w:rsid w:val="00317C9A"/>
    <w:rsid w:val="0032328C"/>
    <w:rsid w:val="00326F90"/>
    <w:rsid w:val="003C0AC0"/>
    <w:rsid w:val="00454AEE"/>
    <w:rsid w:val="00486E4F"/>
    <w:rsid w:val="004A15AC"/>
    <w:rsid w:val="004C6157"/>
    <w:rsid w:val="004D1616"/>
    <w:rsid w:val="004E7B12"/>
    <w:rsid w:val="00526910"/>
    <w:rsid w:val="00526A8D"/>
    <w:rsid w:val="00532C3C"/>
    <w:rsid w:val="00556FF3"/>
    <w:rsid w:val="00576F45"/>
    <w:rsid w:val="00587D10"/>
    <w:rsid w:val="005916F2"/>
    <w:rsid w:val="00621014"/>
    <w:rsid w:val="006602AA"/>
    <w:rsid w:val="00663F80"/>
    <w:rsid w:val="006673E6"/>
    <w:rsid w:val="00680241"/>
    <w:rsid w:val="006B38FC"/>
    <w:rsid w:val="006F0463"/>
    <w:rsid w:val="00787A45"/>
    <w:rsid w:val="00937181"/>
    <w:rsid w:val="00A2003B"/>
    <w:rsid w:val="00AA1D8D"/>
    <w:rsid w:val="00AC1170"/>
    <w:rsid w:val="00B20ED7"/>
    <w:rsid w:val="00B4561C"/>
    <w:rsid w:val="00B47730"/>
    <w:rsid w:val="00B620B2"/>
    <w:rsid w:val="00B76553"/>
    <w:rsid w:val="00BB6AE3"/>
    <w:rsid w:val="00BC5D0F"/>
    <w:rsid w:val="00BE1C60"/>
    <w:rsid w:val="00BF1B72"/>
    <w:rsid w:val="00C730E3"/>
    <w:rsid w:val="00C800D1"/>
    <w:rsid w:val="00CB0664"/>
    <w:rsid w:val="00CC3B97"/>
    <w:rsid w:val="00DD40D8"/>
    <w:rsid w:val="00E47C80"/>
    <w:rsid w:val="00E86B63"/>
    <w:rsid w:val="00ED7755"/>
    <w:rsid w:val="00EF5A4D"/>
    <w:rsid w:val="00F00225"/>
    <w:rsid w:val="00F13B04"/>
    <w:rsid w:val="00FC693F"/>
    <w:rsid w:val="00FF0F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D5B907"/>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5916F2"/>
    <w:pPr>
      <w:spacing w:before="100" w:beforeAutospacing="1" w:after="100" w:afterAutospacing="1" w:line="240" w:lineRule="auto"/>
    </w:pPr>
    <w:rPr>
      <w:rFonts w:eastAsia="Times New Roman" w:cs="Times New Roman"/>
      <w:sz w:val="24"/>
      <w:szCs w:val="24"/>
      <w:lang w:val="en-GB" w:eastAsia="en-GB"/>
    </w:rPr>
  </w:style>
  <w:style w:type="character" w:styleId="Hyperlink">
    <w:name w:val="Hyperlink"/>
    <w:basedOn w:val="DefaultParagraphFont"/>
    <w:uiPriority w:val="99"/>
    <w:unhideWhenUsed/>
    <w:rsid w:val="005916F2"/>
    <w:rPr>
      <w:color w:val="0000FF"/>
      <w:u w:val="single"/>
    </w:rPr>
  </w:style>
  <w:style w:type="character" w:styleId="UnresolvedMention">
    <w:name w:val="Unresolved Mention"/>
    <w:basedOn w:val="DefaultParagraphFont"/>
    <w:uiPriority w:val="99"/>
    <w:semiHidden/>
    <w:unhideWhenUsed/>
    <w:rsid w:val="00AC1170"/>
    <w:rPr>
      <w:color w:val="605E5C"/>
      <w:shd w:val="clear" w:color="auto" w:fill="E1DFDD"/>
    </w:rPr>
  </w:style>
  <w:style w:type="character" w:styleId="FollowedHyperlink">
    <w:name w:val="FollowedHyperlink"/>
    <w:basedOn w:val="DefaultParagraphFont"/>
    <w:uiPriority w:val="99"/>
    <w:semiHidden/>
    <w:unhideWhenUsed/>
    <w:rsid w:val="00B7655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2757734">
      <w:bodyDiv w:val="1"/>
      <w:marLeft w:val="0"/>
      <w:marRight w:val="0"/>
      <w:marTop w:val="0"/>
      <w:marBottom w:val="0"/>
      <w:divBdr>
        <w:top w:val="none" w:sz="0" w:space="0" w:color="auto"/>
        <w:left w:val="none" w:sz="0" w:space="0" w:color="auto"/>
        <w:bottom w:val="none" w:sz="0" w:space="0" w:color="auto"/>
        <w:right w:val="none" w:sz="0" w:space="0" w:color="auto"/>
      </w:divBdr>
    </w:div>
    <w:div w:id="1485665530">
      <w:bodyDiv w:val="1"/>
      <w:marLeft w:val="0"/>
      <w:marRight w:val="0"/>
      <w:marTop w:val="0"/>
      <w:marBottom w:val="0"/>
      <w:divBdr>
        <w:top w:val="none" w:sz="0" w:space="0" w:color="auto"/>
        <w:left w:val="none" w:sz="0" w:space="0" w:color="auto"/>
        <w:bottom w:val="none" w:sz="0" w:space="0" w:color="auto"/>
        <w:right w:val="none" w:sz="0" w:space="0" w:color="auto"/>
      </w:divBdr>
      <w:divsChild>
        <w:div w:id="810751487">
          <w:marLeft w:val="0"/>
          <w:marRight w:val="0"/>
          <w:marTop w:val="0"/>
          <w:marBottom w:val="0"/>
          <w:divBdr>
            <w:top w:val="none" w:sz="0" w:space="0" w:color="auto"/>
            <w:left w:val="none" w:sz="0" w:space="0" w:color="auto"/>
            <w:bottom w:val="none" w:sz="0" w:space="0" w:color="auto"/>
            <w:right w:val="none" w:sz="0" w:space="0" w:color="auto"/>
          </w:divBdr>
          <w:divsChild>
            <w:div w:id="1135179192">
              <w:marLeft w:val="0"/>
              <w:marRight w:val="0"/>
              <w:marTop w:val="0"/>
              <w:marBottom w:val="0"/>
              <w:divBdr>
                <w:top w:val="none" w:sz="0" w:space="0" w:color="auto"/>
                <w:left w:val="none" w:sz="0" w:space="0" w:color="auto"/>
                <w:bottom w:val="none" w:sz="0" w:space="0" w:color="auto"/>
                <w:right w:val="none" w:sz="0" w:space="0" w:color="auto"/>
              </w:divBdr>
              <w:divsChild>
                <w:div w:id="1082527149">
                  <w:marLeft w:val="0"/>
                  <w:marRight w:val="0"/>
                  <w:marTop w:val="0"/>
                  <w:marBottom w:val="0"/>
                  <w:divBdr>
                    <w:top w:val="none" w:sz="0" w:space="0" w:color="auto"/>
                    <w:left w:val="none" w:sz="0" w:space="0" w:color="auto"/>
                    <w:bottom w:val="none" w:sz="0" w:space="0" w:color="auto"/>
                    <w:right w:val="none" w:sz="0" w:space="0" w:color="auto"/>
                  </w:divBdr>
                  <w:divsChild>
                    <w:div w:id="1282031145">
                      <w:marLeft w:val="0"/>
                      <w:marRight w:val="0"/>
                      <w:marTop w:val="0"/>
                      <w:marBottom w:val="0"/>
                      <w:divBdr>
                        <w:top w:val="none" w:sz="0" w:space="0" w:color="auto"/>
                        <w:left w:val="none" w:sz="0" w:space="0" w:color="auto"/>
                        <w:bottom w:val="none" w:sz="0" w:space="0" w:color="auto"/>
                        <w:right w:val="none" w:sz="0" w:space="0" w:color="auto"/>
                      </w:divBdr>
                      <w:divsChild>
                        <w:div w:id="1330595029">
                          <w:marLeft w:val="0"/>
                          <w:marRight w:val="0"/>
                          <w:marTop w:val="0"/>
                          <w:marBottom w:val="0"/>
                          <w:divBdr>
                            <w:top w:val="none" w:sz="0" w:space="0" w:color="auto"/>
                            <w:left w:val="none" w:sz="0" w:space="0" w:color="auto"/>
                            <w:bottom w:val="none" w:sz="0" w:space="0" w:color="auto"/>
                            <w:right w:val="none" w:sz="0" w:space="0" w:color="auto"/>
                          </w:divBdr>
                          <w:divsChild>
                            <w:div w:id="834151208">
                              <w:marLeft w:val="0"/>
                              <w:marRight w:val="0"/>
                              <w:marTop w:val="0"/>
                              <w:marBottom w:val="0"/>
                              <w:divBdr>
                                <w:top w:val="none" w:sz="0" w:space="0" w:color="auto"/>
                                <w:left w:val="none" w:sz="0" w:space="0" w:color="auto"/>
                                <w:bottom w:val="none" w:sz="0" w:space="0" w:color="auto"/>
                                <w:right w:val="none" w:sz="0" w:space="0" w:color="auto"/>
                              </w:divBdr>
                              <w:divsChild>
                                <w:div w:id="1324041539">
                                  <w:marLeft w:val="0"/>
                                  <w:marRight w:val="0"/>
                                  <w:marTop w:val="0"/>
                                  <w:marBottom w:val="0"/>
                                  <w:divBdr>
                                    <w:top w:val="none" w:sz="0" w:space="0" w:color="auto"/>
                                    <w:left w:val="none" w:sz="0" w:space="0" w:color="auto"/>
                                    <w:bottom w:val="none" w:sz="0" w:space="0" w:color="auto"/>
                                    <w:right w:val="none" w:sz="0" w:space="0" w:color="auto"/>
                                  </w:divBdr>
                                  <w:divsChild>
                                    <w:div w:id="80611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6395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logistics5040090" TargetMode="External"/><Relationship Id="rId13" Type="http://schemas.openxmlformats.org/officeDocument/2006/relationships/hyperlink" Target="https://doi.org/10.1016/j.ejor.2021.12.021" TargetMode="External"/><Relationship Id="rId18" Type="http://schemas.openxmlformats.org/officeDocument/2006/relationships/hyperlink" Target="https://doi.org/10.1016/j.tre.2024.103904" TargetMode="External"/><Relationship Id="rId3" Type="http://schemas.openxmlformats.org/officeDocument/2006/relationships/styles" Target="styles.xml"/><Relationship Id="rId21" Type="http://schemas.openxmlformats.org/officeDocument/2006/relationships/hyperlink" Target="https://doi.org/10.1016/j.compind.2024.104094" TargetMode="External"/><Relationship Id="rId7" Type="http://schemas.openxmlformats.org/officeDocument/2006/relationships/endnotes" Target="endnotes.xml"/><Relationship Id="rId12" Type="http://schemas.openxmlformats.org/officeDocument/2006/relationships/hyperlink" Target="https://doi.org/10.1108/IJPDLM-10-2020-0334" TargetMode="External"/><Relationship Id="rId17" Type="http://schemas.openxmlformats.org/officeDocument/2006/relationships/hyperlink" Target="https://doi.org/10.1016/j.jretconser.2022.103072" TargetMode="External"/><Relationship Id="rId2" Type="http://schemas.openxmlformats.org/officeDocument/2006/relationships/numbering" Target="numbering.xml"/><Relationship Id="rId16" Type="http://schemas.openxmlformats.org/officeDocument/2006/relationships/hyperlink" Target="https://doi.org/10.3389/fpsyg.2021.661503" TargetMode="External"/><Relationship Id="rId20" Type="http://schemas.openxmlformats.org/officeDocument/2006/relationships/hyperlink" Target="https://doi.org/10.3390/info130100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02224292096043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rxiv.org/abs/2103.07214" TargetMode="External"/><Relationship Id="rId23" Type="http://schemas.openxmlformats.org/officeDocument/2006/relationships/fontTable" Target="fontTable.xml"/><Relationship Id="rId10" Type="http://schemas.openxmlformats.org/officeDocument/2006/relationships/hyperlink" Target="https://doi.org/10.1016/j.ejtl.2022.100082" TargetMode="External"/><Relationship Id="rId19" Type="http://schemas.openxmlformats.org/officeDocument/2006/relationships/hyperlink" Target="https://doi.org/10.1111/j.1540-5915.2007.00157.x" TargetMode="External"/><Relationship Id="rId4" Type="http://schemas.openxmlformats.org/officeDocument/2006/relationships/settings" Target="settings.xml"/><Relationship Id="rId9" Type="http://schemas.openxmlformats.org/officeDocument/2006/relationships/hyperlink" Target="https://doi.org/10.1007/s43039-021-00037-6" TargetMode="External"/><Relationship Id="rId14" Type="http://schemas.openxmlformats.org/officeDocument/2006/relationships/hyperlink" Target="https://doi.org/10.1007/s10660-022-09602-3" TargetMode="External"/><Relationship Id="rId22" Type="http://schemas.openxmlformats.org/officeDocument/2006/relationships/hyperlink" Target="https://doi.org/10.1016/j.ijpe.2022.1084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3135</Words>
  <Characters>17875</Characters>
  <Application>Microsoft Office Word</Application>
  <DocSecurity>0</DocSecurity>
  <Lines>148</Lines>
  <Paragraphs>41</Paragraphs>
  <ScaleCrop>false</ScaleCrop>
  <Manager/>
  <Company/>
  <LinksUpToDate>false</LinksUpToDate>
  <CharactersWithSpaces>20969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2026-05-29T08:09:00Z</dcterms:created>
  <dcterms:modified xsi:type="dcterms:W3CDTF">2026-06-09T20:27:00Z</dcterms:modified>
  <cp:category/>
</cp:coreProperties>
</file>