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3420" w:rsidRDefault="00462D11" w:rsidP="00462D11">
      <w:pPr>
        <w:jc w:val="center"/>
        <w:rPr>
          <w:rFonts w:ascii="Times New Roman" w:hAnsi="Times New Roman" w:cs="Times New Roman"/>
        </w:rPr>
      </w:pPr>
      <w:r>
        <w:rPr>
          <w:rFonts w:ascii="Times New Roman" w:hAnsi="Times New Roman" w:cs="Times New Roman"/>
        </w:rPr>
        <w:t>Do ancient Graeco-Roman werewolf myths derive from ritual activity?</w:t>
      </w:r>
    </w:p>
    <w:p w:rsidR="00462D11" w:rsidRDefault="00462D11" w:rsidP="00462D11">
      <w:pPr>
        <w:rPr>
          <w:rFonts w:ascii="Times New Roman" w:hAnsi="Times New Roman" w:cs="Times New Roman"/>
        </w:rPr>
      </w:pPr>
    </w:p>
    <w:p w:rsidR="00F47A8D" w:rsidRDefault="00F47A8D" w:rsidP="00462D11">
      <w:pPr>
        <w:rPr>
          <w:rFonts w:ascii="Times New Roman" w:hAnsi="Times New Roman" w:cs="Times New Roman"/>
        </w:rPr>
      </w:pPr>
      <w:r>
        <w:rPr>
          <w:rFonts w:ascii="Times New Roman" w:hAnsi="Times New Roman" w:cs="Times New Roman"/>
        </w:rPr>
        <w:t xml:space="preserve">Myths surrounding transformation are some of the most prevalent; and are </w:t>
      </w:r>
      <w:r w:rsidR="005B2F25">
        <w:rPr>
          <w:rFonts w:ascii="Times New Roman" w:hAnsi="Times New Roman" w:cs="Times New Roman"/>
        </w:rPr>
        <w:t>featured throughout modern pop culture. The associati</w:t>
      </w:r>
      <w:r w:rsidR="00DF6884">
        <w:rPr>
          <w:rFonts w:ascii="Times New Roman" w:hAnsi="Times New Roman" w:cs="Times New Roman"/>
        </w:rPr>
        <w:t>ons we have with Werewolves has</w:t>
      </w:r>
      <w:r w:rsidR="005B2F25">
        <w:rPr>
          <w:rFonts w:ascii="Times New Roman" w:hAnsi="Times New Roman" w:cs="Times New Roman"/>
        </w:rPr>
        <w:t xml:space="preserve"> shifted since antiquity, and this is evident in the way they are portrayed in modern storytelling, i.e. the book series </w:t>
      </w:r>
      <w:r w:rsidR="005B2F25" w:rsidRPr="005B2F25">
        <w:rPr>
          <w:rFonts w:ascii="Times New Roman" w:hAnsi="Times New Roman" w:cs="Times New Roman"/>
          <w:i/>
        </w:rPr>
        <w:t>Twilight</w:t>
      </w:r>
      <w:r w:rsidR="005B2F25">
        <w:rPr>
          <w:rFonts w:ascii="Times New Roman" w:hAnsi="Times New Roman" w:cs="Times New Roman"/>
        </w:rPr>
        <w:t xml:space="preserve">, the film </w:t>
      </w:r>
      <w:r w:rsidR="005B2F25" w:rsidRPr="005B2F25">
        <w:rPr>
          <w:rFonts w:ascii="Times New Roman" w:hAnsi="Times New Roman" w:cs="Times New Roman"/>
          <w:i/>
        </w:rPr>
        <w:t>A</w:t>
      </w:r>
      <w:r w:rsidR="00B33F33">
        <w:rPr>
          <w:rFonts w:ascii="Times New Roman" w:hAnsi="Times New Roman" w:cs="Times New Roman"/>
          <w:i/>
        </w:rPr>
        <w:t>n American</w:t>
      </w:r>
      <w:r w:rsidR="005B2F25" w:rsidRPr="005B2F25">
        <w:rPr>
          <w:rFonts w:ascii="Times New Roman" w:hAnsi="Times New Roman" w:cs="Times New Roman"/>
          <w:i/>
        </w:rPr>
        <w:t xml:space="preserve"> Werewolf in London</w:t>
      </w:r>
      <w:r w:rsidR="005B2F25">
        <w:rPr>
          <w:rFonts w:ascii="Times New Roman" w:hAnsi="Times New Roman" w:cs="Times New Roman"/>
        </w:rPr>
        <w:t>. However, one of the associations that has not changed is the nature of transformations and how these either revolve around ritualistic behaviours or vice versa; but the focus of why there are ritualistic behaviours attached to myths (in general) has slightly altered since antiquity. Ritual behaviours surrounding transformational myth in antiquity often derived from a culture, or community of people who were seen to</w:t>
      </w:r>
      <w:r w:rsidR="00DF6884">
        <w:rPr>
          <w:rFonts w:ascii="Times New Roman" w:hAnsi="Times New Roman" w:cs="Times New Roman"/>
        </w:rPr>
        <w:t xml:space="preserve"> be in the outskirts of society and (or) uncivilised in their nature. </w:t>
      </w:r>
      <w:r w:rsidR="00DF6884">
        <w:rPr>
          <w:rStyle w:val="FootnoteReference"/>
          <w:rFonts w:ascii="Times New Roman" w:hAnsi="Times New Roman" w:cs="Times New Roman"/>
        </w:rPr>
        <w:footnoteReference w:id="1"/>
      </w:r>
      <w:r w:rsidR="00DF6884">
        <w:rPr>
          <w:rFonts w:ascii="Times New Roman" w:hAnsi="Times New Roman" w:cs="Times New Roman"/>
        </w:rPr>
        <w:t xml:space="preserve"> This, coupled with unconventional religious beliefs,</w:t>
      </w:r>
      <w:r w:rsidR="00DF6884">
        <w:rPr>
          <w:rStyle w:val="FootnoteReference"/>
          <w:rFonts w:ascii="Times New Roman" w:hAnsi="Times New Roman" w:cs="Times New Roman"/>
        </w:rPr>
        <w:footnoteReference w:id="2"/>
      </w:r>
      <w:r w:rsidR="0053452F">
        <w:rPr>
          <w:rFonts w:ascii="Times New Roman" w:hAnsi="Times New Roman" w:cs="Times New Roman"/>
        </w:rPr>
        <w:t xml:space="preserve"> led some to believe</w:t>
      </w:r>
      <w:r w:rsidR="00DF6884">
        <w:rPr>
          <w:rFonts w:ascii="Times New Roman" w:hAnsi="Times New Roman" w:cs="Times New Roman"/>
        </w:rPr>
        <w:t xml:space="preserve"> the transformational myths attached to said communities or cultures. </w:t>
      </w:r>
      <w:r w:rsidR="0053452F">
        <w:rPr>
          <w:rFonts w:ascii="Times New Roman" w:hAnsi="Times New Roman" w:cs="Times New Roman"/>
        </w:rPr>
        <w:t>While Buxton (2013) offers the likeness between groups of people on the fringes of society or in remote locations and the behavi</w:t>
      </w:r>
      <w:r w:rsidR="00D0000B">
        <w:rPr>
          <w:rFonts w:ascii="Times New Roman" w:hAnsi="Times New Roman" w:cs="Times New Roman"/>
        </w:rPr>
        <w:t>oural characteristics of wolves and builds on work from</w:t>
      </w:r>
      <w:r w:rsidR="0053452F">
        <w:rPr>
          <w:rFonts w:ascii="Times New Roman" w:hAnsi="Times New Roman" w:cs="Times New Roman"/>
        </w:rPr>
        <w:t xml:space="preserve"> Irving (1992) </w:t>
      </w:r>
      <w:r w:rsidR="00D0000B">
        <w:rPr>
          <w:rFonts w:ascii="Times New Roman" w:hAnsi="Times New Roman" w:cs="Times New Roman"/>
        </w:rPr>
        <w:t xml:space="preserve">whom </w:t>
      </w:r>
      <w:r w:rsidR="0053452F">
        <w:rPr>
          <w:rFonts w:ascii="Times New Roman" w:hAnsi="Times New Roman" w:cs="Times New Roman"/>
        </w:rPr>
        <w:t>states that the most plausible explanation to these transformational narratives is the notion of rite of passage as this is associated with change hence the transformation myths.</w:t>
      </w:r>
      <w:r w:rsidR="00FE627A">
        <w:rPr>
          <w:rFonts w:ascii="Times New Roman" w:hAnsi="Times New Roman" w:cs="Times New Roman"/>
        </w:rPr>
        <w:t xml:space="preserve"> This paper will examine the links between ritualistic behaviour and transformation, speci</w:t>
      </w:r>
      <w:r w:rsidR="00120FED">
        <w:rPr>
          <w:rFonts w:ascii="Times New Roman" w:hAnsi="Times New Roman" w:cs="Times New Roman"/>
        </w:rPr>
        <w:t xml:space="preserve">fic to Werewolf transformations; it will attempt to show how ritual activity influences myths and narratives focusing primarily on the Lychaeon narrative as proposed by Appollodorus </w:t>
      </w:r>
      <w:r w:rsidR="00832A7F">
        <w:rPr>
          <w:rFonts w:ascii="Times New Roman" w:hAnsi="Times New Roman" w:cs="Times New Roman"/>
        </w:rPr>
        <w:t>(3.8</w:t>
      </w:r>
      <w:r w:rsidR="00120FED">
        <w:rPr>
          <w:rFonts w:ascii="Times New Roman" w:hAnsi="Times New Roman" w:cs="Times New Roman"/>
        </w:rPr>
        <w:t>.)</w:t>
      </w:r>
      <w:r w:rsidR="00120FED" w:rsidRPr="00120FED">
        <w:rPr>
          <w:rFonts w:ascii="Times New Roman" w:hAnsi="Times New Roman" w:cs="Times New Roman"/>
          <w:i/>
        </w:rPr>
        <w:t xml:space="preserve"> </w:t>
      </w:r>
      <w:r w:rsidR="00120FED">
        <w:rPr>
          <w:rFonts w:ascii="Times New Roman" w:hAnsi="Times New Roman" w:cs="Times New Roman"/>
        </w:rPr>
        <w:t>and Ovid (</w:t>
      </w:r>
      <w:r w:rsidR="00120FED">
        <w:rPr>
          <w:rFonts w:ascii="Times New Roman" w:hAnsi="Times New Roman" w:cs="Times New Roman"/>
          <w:i/>
        </w:rPr>
        <w:t>Met</w:t>
      </w:r>
      <w:r w:rsidR="00120FED">
        <w:rPr>
          <w:rFonts w:ascii="Times New Roman" w:hAnsi="Times New Roman" w:cs="Times New Roman"/>
        </w:rPr>
        <w:t xml:space="preserve">. </w:t>
      </w:r>
      <w:r w:rsidR="008839EB">
        <w:rPr>
          <w:rFonts w:ascii="Times New Roman" w:hAnsi="Times New Roman" w:cs="Times New Roman"/>
        </w:rPr>
        <w:t>1.</w:t>
      </w:r>
      <w:r w:rsidR="00120FED">
        <w:rPr>
          <w:rFonts w:ascii="Times New Roman" w:hAnsi="Times New Roman" w:cs="Times New Roman"/>
        </w:rPr>
        <w:t>217-39.), and light discussion regarding Herodotus’s (</w:t>
      </w:r>
      <w:r w:rsidR="00120FED" w:rsidRPr="00DF6884">
        <w:rPr>
          <w:i/>
        </w:rPr>
        <w:t>His</w:t>
      </w:r>
      <w:r w:rsidR="00120FED">
        <w:t>. 4.105.</w:t>
      </w:r>
      <w:r w:rsidR="00120FED">
        <w:t xml:space="preserve">) </w:t>
      </w:r>
      <w:r w:rsidR="00120FED">
        <w:rPr>
          <w:rFonts w:ascii="Times New Roman" w:hAnsi="Times New Roman" w:cs="Times New Roman"/>
        </w:rPr>
        <w:t>account on the Neuri people.</w:t>
      </w:r>
    </w:p>
    <w:p w:rsidR="001A405F" w:rsidRDefault="001A405F" w:rsidP="00462D11">
      <w:pPr>
        <w:rPr>
          <w:rFonts w:ascii="Times New Roman" w:hAnsi="Times New Roman" w:cs="Times New Roman"/>
        </w:rPr>
      </w:pPr>
      <w:r>
        <w:rPr>
          <w:rFonts w:ascii="Times New Roman" w:hAnsi="Times New Roman" w:cs="Times New Roman"/>
        </w:rPr>
        <w:t>Through Ovid’s account of the Lychaeon myth,</w:t>
      </w:r>
      <w:r w:rsidR="006F010F">
        <w:rPr>
          <w:rStyle w:val="FootnoteReference"/>
          <w:rFonts w:ascii="Times New Roman" w:hAnsi="Times New Roman" w:cs="Times New Roman"/>
        </w:rPr>
        <w:footnoteReference w:id="3"/>
      </w:r>
      <w:r>
        <w:rPr>
          <w:rFonts w:ascii="Times New Roman" w:hAnsi="Times New Roman" w:cs="Times New Roman"/>
        </w:rPr>
        <w:t xml:space="preserve"> there are several different approaches one can take toward the narrative and the ritualistic aspects of it. Firstly: Sacrificial rituals. The use of human sacrifice</w:t>
      </w:r>
      <w:r w:rsidR="008839EB">
        <w:rPr>
          <w:rFonts w:ascii="Times New Roman" w:hAnsi="Times New Roman" w:cs="Times New Roman"/>
        </w:rPr>
        <w:t>, and consuming human meat. Thi</w:t>
      </w:r>
      <w:r w:rsidR="00EF1DB3">
        <w:rPr>
          <w:rFonts w:ascii="Times New Roman" w:hAnsi="Times New Roman" w:cs="Times New Roman"/>
        </w:rPr>
        <w:t>s can be seen as a ritual</w:t>
      </w:r>
      <w:r w:rsidR="008839EB">
        <w:rPr>
          <w:rFonts w:ascii="Times New Roman" w:hAnsi="Times New Roman" w:cs="Times New Roman"/>
        </w:rPr>
        <w:t xml:space="preserve"> of</w:t>
      </w:r>
      <w:r w:rsidR="005C0369">
        <w:rPr>
          <w:rFonts w:ascii="Times New Roman" w:hAnsi="Times New Roman" w:cs="Times New Roman"/>
        </w:rPr>
        <w:t xml:space="preserve"> control over the transformation process for Lychaeon, as sacrificing and eating human flesh could prevent him becoming a wolf. However, it could also be said that he performed this sacrifice in order to be able to transform as Lychaeon suspected that Zeus was not who he claimed to be.</w:t>
      </w:r>
      <w:r w:rsidR="009136AF">
        <w:rPr>
          <w:rFonts w:ascii="Times New Roman" w:hAnsi="Times New Roman" w:cs="Times New Roman"/>
        </w:rPr>
        <w:t xml:space="preserve"> </w:t>
      </w:r>
      <w:r w:rsidR="009136AF">
        <w:rPr>
          <w:rFonts w:ascii="Times New Roman" w:hAnsi="Times New Roman" w:cs="Times New Roman"/>
        </w:rPr>
        <w:t>Or, from another perspective, the transformation happened because Zeus showed himself to be a god, and as such Lychaeon uncontrollably showed himself to be part wolf, confirming the uncivilised nature he possesses. But, one could take a slightly different perspective again and say the transformation happening proved that Lychaeon had no control over the nature of his transformation, reaffirming there to be no ritualistic aspect necessary to transfor</w:t>
      </w:r>
      <w:r w:rsidR="009136AF">
        <w:rPr>
          <w:rFonts w:ascii="Times New Roman" w:hAnsi="Times New Roman" w:cs="Times New Roman"/>
        </w:rPr>
        <w:t xml:space="preserve">m oneself into a werewolf. </w:t>
      </w:r>
      <w:r w:rsidR="005C0369">
        <w:rPr>
          <w:rFonts w:ascii="Times New Roman" w:hAnsi="Times New Roman" w:cs="Times New Roman"/>
        </w:rPr>
        <w:t xml:space="preserve">Secondly: uncivilised people. </w:t>
      </w:r>
      <w:r w:rsidR="009136AF">
        <w:rPr>
          <w:rFonts w:ascii="Times New Roman" w:hAnsi="Times New Roman" w:cs="Times New Roman"/>
        </w:rPr>
        <w:t xml:space="preserve">Putting this narrative into its periodic context, it was believed to be a very uncivilised/ancient area, as such the idea that the king physically manifests as an animal reaffirms the expectations of an uncivilised culture. </w:t>
      </w:r>
      <w:r w:rsidR="005C0369">
        <w:rPr>
          <w:rFonts w:ascii="Times New Roman" w:hAnsi="Times New Roman" w:cs="Times New Roman"/>
        </w:rPr>
        <w:t xml:space="preserve">The use of human sacrifice and offering is seen as uncivilised and perpetuates a (then) stereotype that the area of Arcadia was rather </w:t>
      </w:r>
      <w:r w:rsidR="0012586A">
        <w:rPr>
          <w:rFonts w:ascii="Times New Roman" w:hAnsi="Times New Roman" w:cs="Times New Roman"/>
        </w:rPr>
        <w:t>ancient, so theoretically,</w:t>
      </w:r>
      <w:r w:rsidR="006F010F">
        <w:rPr>
          <w:rFonts w:ascii="Times New Roman" w:hAnsi="Times New Roman" w:cs="Times New Roman"/>
        </w:rPr>
        <w:t xml:space="preserve"> its inhabitants must practice strange and old rituals not practiced in civil</w:t>
      </w:r>
      <w:r w:rsidR="00EF1DB3">
        <w:rPr>
          <w:rFonts w:ascii="Times New Roman" w:hAnsi="Times New Roman" w:cs="Times New Roman"/>
        </w:rPr>
        <w:t>ised society.</w:t>
      </w:r>
      <w:r w:rsidR="00EF1DB3">
        <w:rPr>
          <w:rStyle w:val="FootnoteReference"/>
          <w:rFonts w:ascii="Times New Roman" w:hAnsi="Times New Roman" w:cs="Times New Roman"/>
        </w:rPr>
        <w:footnoteReference w:id="4"/>
      </w:r>
      <w:r w:rsidR="00F374C9">
        <w:rPr>
          <w:rFonts w:ascii="Times New Roman" w:hAnsi="Times New Roman" w:cs="Times New Roman"/>
        </w:rPr>
        <w:t xml:space="preserve"> </w:t>
      </w:r>
      <w:r w:rsidR="00483F53">
        <w:rPr>
          <w:rFonts w:ascii="Times New Roman" w:hAnsi="Times New Roman" w:cs="Times New Roman"/>
        </w:rPr>
        <w:t xml:space="preserve">This is shown in both Ovid’s and Appollodorus’ accounts of the narrative as there is an emphasis on the </w:t>
      </w:r>
      <w:r w:rsidR="00483F53">
        <w:rPr>
          <w:rFonts w:ascii="Times New Roman" w:hAnsi="Times New Roman" w:cs="Times New Roman"/>
          <w:i/>
        </w:rPr>
        <w:t>impiety</w:t>
      </w:r>
      <w:r w:rsidR="00483F53">
        <w:rPr>
          <w:rFonts w:ascii="Times New Roman" w:hAnsi="Times New Roman" w:cs="Times New Roman"/>
        </w:rPr>
        <w:t xml:space="preserve"> shown by Lychaeon and the natives for having different, unconventional gods. There is also the issue of not only geographical influences on the narratives but ethnographic influences too. The notion the people of Arcadia were uncivilised because they had different gods and religious cults, points toward the narrative deriving from religious rituals rather than actual transformations themselves. </w:t>
      </w:r>
      <w:r w:rsidR="00483F53">
        <w:rPr>
          <w:rFonts w:ascii="Times New Roman" w:hAnsi="Times New Roman" w:cs="Times New Roman"/>
        </w:rPr>
        <w:t xml:space="preserve">This specific narrative doesn’t appear to have any rituals that directly link to transformation into a werewolf- but </w:t>
      </w:r>
      <w:r w:rsidR="00483F53">
        <w:rPr>
          <w:rFonts w:ascii="Times New Roman" w:hAnsi="Times New Roman" w:cs="Times New Roman"/>
        </w:rPr>
        <w:lastRenderedPageBreak/>
        <w:t>shows uncivilised nature and cult like actions (sacrifices, human meat, human sacrifice), but this does not directly turn Lychaeon into a werewolf.</w:t>
      </w:r>
      <w:r w:rsidR="00063FF4">
        <w:rPr>
          <w:rFonts w:ascii="Times New Roman" w:hAnsi="Times New Roman" w:cs="Times New Roman"/>
        </w:rPr>
        <w:t xml:space="preserve"> This is shown especially within Ovid’s account, as there is a strong emphasis </w:t>
      </w:r>
      <w:r w:rsidR="00063FF4">
        <w:rPr>
          <w:rFonts w:ascii="Times New Roman" w:hAnsi="Times New Roman" w:cs="Times New Roman"/>
        </w:rPr>
        <w:t>on the abnormal religious practices shown, i.e. c</w:t>
      </w:r>
      <w:r w:rsidR="005345D5">
        <w:rPr>
          <w:rFonts w:ascii="Times New Roman" w:hAnsi="Times New Roman" w:cs="Times New Roman"/>
        </w:rPr>
        <w:t>ooking and serving human meat. There is also s</w:t>
      </w:r>
      <w:r w:rsidR="00063FF4">
        <w:rPr>
          <w:rFonts w:ascii="Times New Roman" w:hAnsi="Times New Roman" w:cs="Times New Roman"/>
        </w:rPr>
        <w:t>trong ties between inappropriate behaviour, inappropriate religious beliefs and an improper body</w:t>
      </w:r>
      <w:r w:rsidR="005345D5">
        <w:rPr>
          <w:rFonts w:ascii="Times New Roman" w:hAnsi="Times New Roman" w:cs="Times New Roman"/>
        </w:rPr>
        <w:t xml:space="preserve"> that contribute to how this narrative may have originated from rituals</w:t>
      </w:r>
      <w:r w:rsidR="00063FF4">
        <w:rPr>
          <w:rFonts w:ascii="Times New Roman" w:hAnsi="Times New Roman" w:cs="Times New Roman"/>
        </w:rPr>
        <w:t xml:space="preserve">. </w:t>
      </w:r>
      <w:r w:rsidR="00483F53">
        <w:rPr>
          <w:rFonts w:ascii="Times New Roman" w:hAnsi="Times New Roman" w:cs="Times New Roman"/>
        </w:rPr>
        <w:t xml:space="preserve"> As Buxton (2013) states, there are ritualistic ideologies attached to the myth of King Lychaeon</w:t>
      </w:r>
      <w:r w:rsidR="00BC2B33">
        <w:rPr>
          <w:rStyle w:val="FootnoteReference"/>
          <w:rFonts w:ascii="Times New Roman" w:hAnsi="Times New Roman" w:cs="Times New Roman"/>
        </w:rPr>
        <w:footnoteReference w:id="5"/>
      </w:r>
      <w:r w:rsidR="00483F53">
        <w:rPr>
          <w:rFonts w:ascii="Times New Roman" w:hAnsi="Times New Roman" w:cs="Times New Roman"/>
        </w:rPr>
        <w:t xml:space="preserve"> but no tangible proof of this in the different narratives that the myth </w:t>
      </w:r>
      <w:r w:rsidR="00C86B63">
        <w:rPr>
          <w:rFonts w:ascii="Times New Roman" w:hAnsi="Times New Roman" w:cs="Times New Roman"/>
        </w:rPr>
        <w:t xml:space="preserve">itself originates from rituals. </w:t>
      </w:r>
      <w:r w:rsidR="009136AF">
        <w:rPr>
          <w:rFonts w:ascii="Times New Roman" w:hAnsi="Times New Roman" w:cs="Times New Roman"/>
        </w:rPr>
        <w:t>Buxton puts forward the idea that the werewolf of Arcadia coul</w:t>
      </w:r>
      <w:r w:rsidR="00063FF4">
        <w:rPr>
          <w:rFonts w:ascii="Times New Roman" w:hAnsi="Times New Roman" w:cs="Times New Roman"/>
        </w:rPr>
        <w:t>d certainly be a product religious practice</w:t>
      </w:r>
      <w:r w:rsidR="009136AF">
        <w:rPr>
          <w:rFonts w:ascii="Times New Roman" w:hAnsi="Times New Roman" w:cs="Times New Roman"/>
        </w:rPr>
        <w:t>, but simultaneously discounts this by showing the reader that other myths</w:t>
      </w:r>
      <w:r w:rsidR="00063FF4">
        <w:rPr>
          <w:rFonts w:ascii="Times New Roman" w:hAnsi="Times New Roman" w:cs="Times New Roman"/>
        </w:rPr>
        <w:t xml:space="preserve"> </w:t>
      </w:r>
      <w:r w:rsidR="009136AF">
        <w:rPr>
          <w:rFonts w:ascii="Times New Roman" w:hAnsi="Times New Roman" w:cs="Times New Roman"/>
        </w:rPr>
        <w:t>regarding werewolves and transformational episodes may not have come from a ritualistic backgr</w:t>
      </w:r>
      <w:r w:rsidR="00C06CF2">
        <w:rPr>
          <w:rFonts w:ascii="Times New Roman" w:hAnsi="Times New Roman" w:cs="Times New Roman"/>
        </w:rPr>
        <w:t>ound, as such it is difficult to decipher if the myths create</w:t>
      </w:r>
      <w:r w:rsidR="009136AF">
        <w:rPr>
          <w:rFonts w:ascii="Times New Roman" w:hAnsi="Times New Roman" w:cs="Times New Roman"/>
        </w:rPr>
        <w:t xml:space="preserve"> rituals</w:t>
      </w:r>
      <w:r w:rsidR="00C06CF2">
        <w:rPr>
          <w:rFonts w:ascii="Times New Roman" w:hAnsi="Times New Roman" w:cs="Times New Roman"/>
        </w:rPr>
        <w:t>, or vice versa</w:t>
      </w:r>
      <w:r w:rsidR="009136AF">
        <w:rPr>
          <w:rFonts w:ascii="Times New Roman" w:hAnsi="Times New Roman" w:cs="Times New Roman"/>
        </w:rPr>
        <w:t>.</w:t>
      </w:r>
      <w:r w:rsidR="00BC2B33">
        <w:rPr>
          <w:rStyle w:val="FootnoteReference"/>
          <w:rFonts w:ascii="Times New Roman" w:hAnsi="Times New Roman" w:cs="Times New Roman"/>
        </w:rPr>
        <w:footnoteReference w:id="6"/>
      </w:r>
    </w:p>
    <w:p w:rsidR="00C06CF2" w:rsidRPr="00F32B5B" w:rsidRDefault="00C06CF2" w:rsidP="00BC2B33">
      <w:pPr>
        <w:rPr>
          <w:rFonts w:ascii="Times New Roman" w:hAnsi="Times New Roman" w:cs="Times New Roman"/>
        </w:rPr>
      </w:pPr>
      <w:r>
        <w:rPr>
          <w:rFonts w:ascii="Times New Roman" w:hAnsi="Times New Roman" w:cs="Times New Roman"/>
        </w:rPr>
        <w:t>Herodotus’ account on the Neuri people shows a society similar to that described in Arcadia. The premise of the myth is built on the Neuri being a community of people who are uncivilised, impious and abnormal from the rest of ancient Greek society. Although short, Herodotus’</w:t>
      </w:r>
      <w:r w:rsidR="00133A83">
        <w:rPr>
          <w:rFonts w:ascii="Times New Roman" w:hAnsi="Times New Roman" w:cs="Times New Roman"/>
        </w:rPr>
        <w:t xml:space="preserve"> account supports the rite of passage ritual notion proposed by Irving (1992) and later Buxton (2013), as it states ‘</w:t>
      </w:r>
      <w:r w:rsidR="00133A83">
        <w:rPr>
          <w:rFonts w:ascii="Times New Roman" w:hAnsi="Times New Roman" w:cs="Times New Roman"/>
          <w:i/>
        </w:rPr>
        <w:t>Once a year every one of the Neuri is turned into a wolf…’</w:t>
      </w:r>
      <w:r w:rsidR="00133A83">
        <w:rPr>
          <w:rFonts w:ascii="Times New Roman" w:hAnsi="Times New Roman" w:cs="Times New Roman"/>
        </w:rPr>
        <w:t xml:space="preserve"> (Her. </w:t>
      </w:r>
      <w:r w:rsidR="00133A83" w:rsidRPr="00133A83">
        <w:rPr>
          <w:rFonts w:ascii="Times New Roman" w:hAnsi="Times New Roman" w:cs="Times New Roman"/>
          <w:i/>
        </w:rPr>
        <w:t>His</w:t>
      </w:r>
      <w:r w:rsidR="00133A83">
        <w:rPr>
          <w:rFonts w:ascii="Times New Roman" w:hAnsi="Times New Roman" w:cs="Times New Roman"/>
        </w:rPr>
        <w:t xml:space="preserve">. 4.105.) this not only appears to be a willing transformation, but reaffirms a ritualistic ideology behind it as it happens yearly. </w:t>
      </w:r>
      <w:r w:rsidR="00133A83">
        <w:rPr>
          <w:rFonts w:ascii="Times New Roman" w:hAnsi="Times New Roman" w:cs="Times New Roman"/>
        </w:rPr>
        <w:t xml:space="preserve">Buxton </w:t>
      </w:r>
      <w:r w:rsidR="00133A83">
        <w:rPr>
          <w:rFonts w:ascii="Times New Roman" w:hAnsi="Times New Roman" w:cs="Times New Roman"/>
        </w:rPr>
        <w:t xml:space="preserve">(2013) </w:t>
      </w:r>
      <w:r w:rsidR="00133A83">
        <w:rPr>
          <w:rFonts w:ascii="Times New Roman" w:hAnsi="Times New Roman" w:cs="Times New Roman"/>
        </w:rPr>
        <w:t>details that Herodotus also gives the location to this as being rather remote, and as such the people who live here are on the fringes of civilised society</w:t>
      </w:r>
      <w:r w:rsidR="00133A83">
        <w:rPr>
          <w:rFonts w:ascii="Times New Roman" w:hAnsi="Times New Roman" w:cs="Times New Roman"/>
        </w:rPr>
        <w:t>,</w:t>
      </w:r>
      <w:r w:rsidR="00213A1D">
        <w:rPr>
          <w:rStyle w:val="FootnoteReference"/>
          <w:rFonts w:ascii="Times New Roman" w:hAnsi="Times New Roman" w:cs="Times New Roman"/>
        </w:rPr>
        <w:footnoteReference w:id="7"/>
      </w:r>
      <w:r w:rsidR="00133A83">
        <w:rPr>
          <w:rFonts w:ascii="Times New Roman" w:hAnsi="Times New Roman" w:cs="Times New Roman"/>
        </w:rPr>
        <w:t xml:space="preserve"> which he</w:t>
      </w:r>
      <w:r w:rsidR="00133A83">
        <w:rPr>
          <w:rFonts w:ascii="Times New Roman" w:hAnsi="Times New Roman" w:cs="Times New Roman"/>
        </w:rPr>
        <w:t xml:space="preserve"> declares is in accordance with ancient Greek thought on wolves</w:t>
      </w:r>
      <w:r w:rsidR="00BC2B33">
        <w:rPr>
          <w:rFonts w:ascii="Times New Roman" w:hAnsi="Times New Roman" w:cs="Times New Roman"/>
        </w:rPr>
        <w:t xml:space="preserve">. Buxton </w:t>
      </w:r>
      <w:r w:rsidR="00BC2B33">
        <w:rPr>
          <w:rFonts w:ascii="Times New Roman" w:hAnsi="Times New Roman" w:cs="Times New Roman"/>
        </w:rPr>
        <w:t>adm</w:t>
      </w:r>
      <w:r w:rsidR="00BC2B33">
        <w:rPr>
          <w:rFonts w:ascii="Times New Roman" w:hAnsi="Times New Roman" w:cs="Times New Roman"/>
        </w:rPr>
        <w:t xml:space="preserve">its that whether this rite of passage ritualistic theory includes the </w:t>
      </w:r>
      <w:r w:rsidR="000B0707">
        <w:rPr>
          <w:rFonts w:ascii="Times New Roman" w:hAnsi="Times New Roman" w:cs="Times New Roman"/>
        </w:rPr>
        <w:t>‘</w:t>
      </w:r>
      <w:r w:rsidR="00BC2B33">
        <w:rPr>
          <w:rFonts w:ascii="Times New Roman" w:hAnsi="Times New Roman" w:cs="Times New Roman"/>
        </w:rPr>
        <w:t>Ne</w:t>
      </w:r>
      <w:r w:rsidR="00BC2B33">
        <w:rPr>
          <w:rFonts w:ascii="Times New Roman" w:hAnsi="Times New Roman" w:cs="Times New Roman"/>
        </w:rPr>
        <w:t>uri wearing a wolf skin or simply withdrawing from society for a period of time, is unknown,</w:t>
      </w:r>
      <w:r w:rsidR="000B0707">
        <w:rPr>
          <w:rFonts w:ascii="Times New Roman" w:hAnsi="Times New Roman" w:cs="Times New Roman"/>
        </w:rPr>
        <w:t xml:space="preserve">’ </w:t>
      </w:r>
      <w:r w:rsidR="00BC2B33">
        <w:rPr>
          <w:rFonts w:ascii="Times New Roman" w:hAnsi="Times New Roman" w:cs="Times New Roman"/>
        </w:rPr>
        <w:t>but</w:t>
      </w:r>
      <w:r w:rsidR="000B0707">
        <w:rPr>
          <w:rFonts w:ascii="Times New Roman" w:hAnsi="Times New Roman" w:cs="Times New Roman"/>
        </w:rPr>
        <w:t xml:space="preserve"> possible</w:t>
      </w:r>
      <w:r w:rsidR="00BC2B33">
        <w:rPr>
          <w:rFonts w:ascii="Times New Roman" w:hAnsi="Times New Roman" w:cs="Times New Roman"/>
        </w:rPr>
        <w:t>.</w:t>
      </w:r>
      <w:r w:rsidR="000B0707">
        <w:rPr>
          <w:rStyle w:val="FootnoteReference"/>
          <w:rFonts w:ascii="Times New Roman" w:hAnsi="Times New Roman" w:cs="Times New Roman"/>
        </w:rPr>
        <w:footnoteReference w:id="8"/>
      </w:r>
      <w:r w:rsidR="00F32B5B">
        <w:rPr>
          <w:rFonts w:ascii="Times New Roman" w:hAnsi="Times New Roman" w:cs="Times New Roman"/>
        </w:rPr>
        <w:t xml:space="preserve"> It is arguable that this is not a ritualistic transformation as if it were a rite of passage type ritual, this would have been passed through generations and one would expect more information on the usage of potential wolf skins, or skins of animals in general, for this type of ritual, than there is available. But this does not explain the timeliness of said transformations, which Herodotus claims to last </w:t>
      </w:r>
      <w:r w:rsidR="00F32B5B">
        <w:rPr>
          <w:rFonts w:ascii="Times New Roman" w:hAnsi="Times New Roman" w:cs="Times New Roman"/>
          <w:i/>
        </w:rPr>
        <w:t>‘for a few days’</w:t>
      </w:r>
      <w:r w:rsidR="00F32B5B">
        <w:rPr>
          <w:rStyle w:val="FootnoteReference"/>
          <w:rFonts w:ascii="Times New Roman" w:hAnsi="Times New Roman" w:cs="Times New Roman"/>
          <w:i/>
        </w:rPr>
        <w:footnoteReference w:id="9"/>
      </w:r>
      <w:r w:rsidR="00F32B5B">
        <w:rPr>
          <w:rFonts w:ascii="Times New Roman" w:hAnsi="Times New Roman" w:cs="Times New Roman"/>
        </w:rPr>
        <w:t xml:space="preserve"> before returning to human form. In this passage, the only aspect that makes it rather ritual like is the timeliness of the transformations, however with no other ritualistic aspects behind it, it is possible the myth is a product of geographic or ethnographic location rather than cult like rituals. </w:t>
      </w:r>
    </w:p>
    <w:p w:rsidR="00F37E16" w:rsidRDefault="00F37E16" w:rsidP="00462D11">
      <w:pPr>
        <w:rPr>
          <w:rFonts w:ascii="Times New Roman" w:hAnsi="Times New Roman" w:cs="Times New Roman"/>
        </w:rPr>
      </w:pPr>
      <w:r>
        <w:rPr>
          <w:rFonts w:ascii="Times New Roman" w:hAnsi="Times New Roman" w:cs="Times New Roman"/>
        </w:rPr>
        <w:t xml:space="preserve">In the Lychaeon myth, it’s popularly believed that a punishment was enacted on Lychaeon because </w:t>
      </w:r>
      <w:r w:rsidR="00F32B5B">
        <w:rPr>
          <w:rFonts w:ascii="Times New Roman" w:hAnsi="Times New Roman" w:cs="Times New Roman"/>
        </w:rPr>
        <w:t>of his behaviours.</w:t>
      </w:r>
      <w:r w:rsidR="001B6F40">
        <w:rPr>
          <w:rStyle w:val="FootnoteReference"/>
          <w:rFonts w:ascii="Times New Roman" w:hAnsi="Times New Roman" w:cs="Times New Roman"/>
        </w:rPr>
        <w:footnoteReference w:id="10"/>
      </w:r>
      <w:r w:rsidR="00F32B5B">
        <w:rPr>
          <w:rFonts w:ascii="Times New Roman" w:hAnsi="Times New Roman" w:cs="Times New Roman"/>
        </w:rPr>
        <w:t xml:space="preserve"> H</w:t>
      </w:r>
      <w:r w:rsidR="001B6F40">
        <w:rPr>
          <w:rFonts w:ascii="Times New Roman" w:hAnsi="Times New Roman" w:cs="Times New Roman"/>
        </w:rPr>
        <w:t>owever in Herodotus’ account of the Neuri people, they all transform together once a year and so gives the impression that this is a voluntary transformation, meaning it is more likely to derive from tradition rituals, than have rituals derived from the action of transforming. Whereas with Lychaeon the transformation was to show the uncivilised nature he possessed to perform human sa</w:t>
      </w:r>
      <w:r w:rsidR="00565676">
        <w:rPr>
          <w:rFonts w:ascii="Times New Roman" w:hAnsi="Times New Roman" w:cs="Times New Roman"/>
        </w:rPr>
        <w:t xml:space="preserve">crifices and ingest human meat. </w:t>
      </w:r>
      <w:r w:rsidR="00525291">
        <w:rPr>
          <w:rFonts w:ascii="Times New Roman" w:hAnsi="Times New Roman" w:cs="Times New Roman"/>
        </w:rPr>
        <w:t xml:space="preserve">Both narratives are based off the same ideology of ‘us’ and ‘they’, as both locations are considered ‘uncivilised’ due to the people who inhabit these areas being impious to conventional gods, and acting in unconventional manners. </w:t>
      </w:r>
      <w:r w:rsidR="00B95EEA">
        <w:rPr>
          <w:rFonts w:ascii="Times New Roman" w:hAnsi="Times New Roman" w:cs="Times New Roman"/>
        </w:rPr>
        <w:t xml:space="preserve">In general, it is hard to see how werewolves could have derived from rituals, but within individual transformations there are ritualistic aspects that can be argued as creating the myth itself rather than the other way round. </w:t>
      </w:r>
    </w:p>
    <w:p w:rsidR="002565E2" w:rsidRDefault="002565E2">
      <w:pPr>
        <w:rPr>
          <w:rFonts w:ascii="Times New Roman" w:hAnsi="Times New Roman" w:cs="Times New Roman"/>
        </w:rPr>
      </w:pPr>
      <w:r>
        <w:rPr>
          <w:rFonts w:ascii="Times New Roman" w:hAnsi="Times New Roman" w:cs="Times New Roman"/>
        </w:rPr>
        <w:br w:type="page"/>
      </w:r>
    </w:p>
    <w:p w:rsidR="002565E2" w:rsidRDefault="002565E2" w:rsidP="00462D11">
      <w:pPr>
        <w:rPr>
          <w:rFonts w:ascii="Times New Roman" w:hAnsi="Times New Roman" w:cs="Times New Roman"/>
          <w:b/>
        </w:rPr>
      </w:pPr>
      <w:r w:rsidRPr="002565E2">
        <w:rPr>
          <w:rFonts w:ascii="Times New Roman" w:hAnsi="Times New Roman" w:cs="Times New Roman"/>
          <w:b/>
        </w:rPr>
        <w:lastRenderedPageBreak/>
        <w:t>Bibliography</w:t>
      </w:r>
    </w:p>
    <w:p w:rsidR="00D323CC" w:rsidRDefault="00D323CC" w:rsidP="00462D11">
      <w:pPr>
        <w:rPr>
          <w:rFonts w:ascii="Times New Roman" w:hAnsi="Times New Roman" w:cs="Times New Roman"/>
          <w:b/>
        </w:rPr>
      </w:pPr>
    </w:p>
    <w:p w:rsidR="002565E2" w:rsidRDefault="002565E2" w:rsidP="00462D11">
      <w:pPr>
        <w:rPr>
          <w:rFonts w:ascii="Times New Roman" w:hAnsi="Times New Roman" w:cs="Times New Roman"/>
        </w:rPr>
      </w:pPr>
      <w:r>
        <w:rPr>
          <w:rFonts w:ascii="Times New Roman" w:hAnsi="Times New Roman" w:cs="Times New Roman"/>
        </w:rPr>
        <w:t xml:space="preserve">Modern Scholarship: </w:t>
      </w:r>
    </w:p>
    <w:p w:rsidR="002565E2" w:rsidRPr="006C25A9" w:rsidRDefault="006C25A9" w:rsidP="00462D11">
      <w:pPr>
        <w:rPr>
          <w:rFonts w:ascii="Times New Roman" w:hAnsi="Times New Roman" w:cs="Times New Roman"/>
        </w:rPr>
      </w:pPr>
      <w:r>
        <w:rPr>
          <w:rFonts w:ascii="Times New Roman" w:hAnsi="Times New Roman" w:cs="Times New Roman"/>
        </w:rPr>
        <w:t xml:space="preserve">Buxton, R. </w:t>
      </w:r>
      <w:r>
        <w:rPr>
          <w:rFonts w:ascii="Times New Roman" w:hAnsi="Times New Roman" w:cs="Times New Roman"/>
          <w:i/>
        </w:rPr>
        <w:t>Myths and Tragedies in their Ancient Greek Contexts,</w:t>
      </w:r>
      <w:r>
        <w:rPr>
          <w:rFonts w:ascii="Times New Roman" w:hAnsi="Times New Roman" w:cs="Times New Roman"/>
        </w:rPr>
        <w:t xml:space="preserve"> Oxford Scholarship; Oxford. 2013</w:t>
      </w:r>
    </w:p>
    <w:p w:rsidR="002565E2" w:rsidRDefault="006C25A9" w:rsidP="00462D11">
      <w:pPr>
        <w:rPr>
          <w:rFonts w:ascii="Times New Roman" w:hAnsi="Times New Roman" w:cs="Times New Roman"/>
        </w:rPr>
      </w:pPr>
      <w:r>
        <w:rPr>
          <w:rFonts w:ascii="Times New Roman" w:hAnsi="Times New Roman" w:cs="Times New Roman"/>
        </w:rPr>
        <w:t xml:space="preserve">Irving, P. </w:t>
      </w:r>
      <w:r>
        <w:rPr>
          <w:rFonts w:ascii="Times New Roman" w:hAnsi="Times New Roman" w:cs="Times New Roman"/>
          <w:i/>
        </w:rPr>
        <w:t xml:space="preserve">Metamorphoses in Greek Myths, </w:t>
      </w:r>
      <w:r>
        <w:rPr>
          <w:rFonts w:ascii="Times New Roman" w:hAnsi="Times New Roman" w:cs="Times New Roman"/>
        </w:rPr>
        <w:t>Oxford University Press. 1992</w:t>
      </w:r>
    </w:p>
    <w:p w:rsidR="00D323CC" w:rsidRPr="006C25A9" w:rsidRDefault="00D323CC" w:rsidP="00462D11">
      <w:pPr>
        <w:rPr>
          <w:rFonts w:ascii="Times New Roman" w:hAnsi="Times New Roman" w:cs="Times New Roman"/>
        </w:rPr>
      </w:pPr>
    </w:p>
    <w:p w:rsidR="002565E2" w:rsidRPr="002565E2" w:rsidRDefault="002565E2" w:rsidP="00462D11">
      <w:pPr>
        <w:rPr>
          <w:rFonts w:ascii="Times New Roman" w:hAnsi="Times New Roman" w:cs="Times New Roman"/>
        </w:rPr>
      </w:pPr>
      <w:r w:rsidRPr="002565E2">
        <w:rPr>
          <w:rFonts w:ascii="Times New Roman" w:hAnsi="Times New Roman" w:cs="Times New Roman"/>
        </w:rPr>
        <w:t>Ancient Authors</w:t>
      </w:r>
      <w:r w:rsidR="00D323CC">
        <w:rPr>
          <w:rFonts w:ascii="Times New Roman" w:hAnsi="Times New Roman" w:cs="Times New Roman"/>
        </w:rPr>
        <w:t>:</w:t>
      </w:r>
    </w:p>
    <w:p w:rsidR="002565E2" w:rsidRPr="002565E2" w:rsidRDefault="00465E4F" w:rsidP="00462D11">
      <w:pPr>
        <w:rPr>
          <w:rFonts w:ascii="Times New Roman" w:hAnsi="Times New Roman" w:cs="Times New Roman"/>
        </w:rPr>
      </w:pPr>
      <w:r w:rsidRPr="002565E2">
        <w:rPr>
          <w:rFonts w:ascii="Times New Roman" w:hAnsi="Times New Roman" w:cs="Times New Roman"/>
          <w:color w:val="000000"/>
        </w:rPr>
        <w:t>Appollodorus</w:t>
      </w:r>
      <w:r w:rsidR="002565E2" w:rsidRPr="002565E2">
        <w:rPr>
          <w:rFonts w:ascii="Times New Roman" w:hAnsi="Times New Roman" w:cs="Times New Roman"/>
          <w:color w:val="000000"/>
        </w:rPr>
        <w:t xml:space="preserve">. </w:t>
      </w:r>
      <w:r w:rsidRPr="002565E2">
        <w:rPr>
          <w:rFonts w:ascii="Times New Roman" w:hAnsi="Times New Roman" w:cs="Times New Roman"/>
          <w:i/>
          <w:color w:val="000000"/>
        </w:rPr>
        <w:t>Appollodorus</w:t>
      </w:r>
      <w:r w:rsidR="002565E2" w:rsidRPr="002565E2">
        <w:rPr>
          <w:rFonts w:ascii="Times New Roman" w:hAnsi="Times New Roman" w:cs="Times New Roman"/>
          <w:color w:val="000000"/>
        </w:rPr>
        <w:t>,</w:t>
      </w:r>
      <w:r w:rsidR="002565E2" w:rsidRPr="002565E2">
        <w:rPr>
          <w:rFonts w:ascii="Times New Roman" w:hAnsi="Times New Roman" w:cs="Times New Roman"/>
          <w:color w:val="000000"/>
        </w:rPr>
        <w:t xml:space="preserve"> </w:t>
      </w:r>
      <w:r w:rsidR="002565E2" w:rsidRPr="002565E2">
        <w:rPr>
          <w:rFonts w:ascii="Times New Roman" w:hAnsi="Times New Roman" w:cs="Times New Roman"/>
          <w:color w:val="000000"/>
        </w:rPr>
        <w:t>Cambridge, MA, Harvard University Press; London, William Heinemann Ltd. 1921</w:t>
      </w:r>
      <w:r w:rsidR="00D323CC">
        <w:rPr>
          <w:rFonts w:ascii="Times New Roman" w:hAnsi="Times New Roman" w:cs="Times New Roman"/>
          <w:color w:val="000000"/>
        </w:rPr>
        <w:t xml:space="preserve"> (</w:t>
      </w:r>
      <w:hyperlink r:id="rId7" w:history="1">
        <w:r w:rsidR="00D323CC" w:rsidRPr="008F54FB">
          <w:rPr>
            <w:rStyle w:val="Hyperlink"/>
            <w:rFonts w:ascii="Times New Roman" w:hAnsi="Times New Roman" w:cs="Times New Roman"/>
          </w:rPr>
          <w:t>http://www.perseus.tufts.edu</w:t>
        </w:r>
      </w:hyperlink>
      <w:r w:rsidR="00D323CC">
        <w:rPr>
          <w:rFonts w:ascii="Times New Roman" w:hAnsi="Times New Roman" w:cs="Times New Roman"/>
          <w:color w:val="000000"/>
        </w:rPr>
        <w:t xml:space="preserve">) </w:t>
      </w:r>
    </w:p>
    <w:p w:rsidR="002565E2" w:rsidRPr="002565E2" w:rsidRDefault="002565E2" w:rsidP="00462D11">
      <w:pPr>
        <w:rPr>
          <w:rFonts w:ascii="Times New Roman" w:hAnsi="Times New Roman" w:cs="Times New Roman"/>
        </w:rPr>
      </w:pPr>
      <w:r w:rsidRPr="002565E2">
        <w:rPr>
          <w:rFonts w:ascii="Times New Roman" w:hAnsi="Times New Roman" w:cs="Times New Roman"/>
          <w:color w:val="000000"/>
        </w:rPr>
        <w:t xml:space="preserve">Herodotus, </w:t>
      </w:r>
      <w:r w:rsidR="00465E4F" w:rsidRPr="002565E2">
        <w:rPr>
          <w:rFonts w:ascii="Times New Roman" w:hAnsi="Times New Roman" w:cs="Times New Roman"/>
          <w:i/>
          <w:color w:val="000000"/>
        </w:rPr>
        <w:t>the</w:t>
      </w:r>
      <w:r w:rsidRPr="002565E2">
        <w:rPr>
          <w:rFonts w:ascii="Times New Roman" w:hAnsi="Times New Roman" w:cs="Times New Roman"/>
          <w:i/>
          <w:color w:val="000000"/>
        </w:rPr>
        <w:t xml:space="preserve"> Histories</w:t>
      </w:r>
      <w:r w:rsidRPr="002565E2">
        <w:rPr>
          <w:rFonts w:ascii="Times New Roman" w:hAnsi="Times New Roman" w:cs="Times New Roman"/>
          <w:color w:val="000000"/>
        </w:rPr>
        <w:t>. Cambridge. Harvard University Press. 1920.</w:t>
      </w:r>
      <w:r w:rsidR="00D323CC">
        <w:rPr>
          <w:rFonts w:ascii="Times New Roman" w:hAnsi="Times New Roman" w:cs="Times New Roman"/>
          <w:color w:val="000000"/>
        </w:rPr>
        <w:t xml:space="preserve"> (</w:t>
      </w:r>
      <w:hyperlink r:id="rId8" w:history="1">
        <w:r w:rsidR="00D323CC" w:rsidRPr="008F54FB">
          <w:rPr>
            <w:rStyle w:val="Hyperlink"/>
            <w:rFonts w:ascii="Times New Roman" w:hAnsi="Times New Roman" w:cs="Times New Roman"/>
          </w:rPr>
          <w:t>http://www.perseus.tufts.edu</w:t>
        </w:r>
      </w:hyperlink>
      <w:r w:rsidR="00D323CC">
        <w:rPr>
          <w:rFonts w:ascii="Times New Roman" w:hAnsi="Times New Roman" w:cs="Times New Roman"/>
          <w:color w:val="000000"/>
        </w:rPr>
        <w:t xml:space="preserve">) </w:t>
      </w:r>
    </w:p>
    <w:p w:rsidR="002565E2" w:rsidRPr="002565E2" w:rsidRDefault="002565E2" w:rsidP="00462D11">
      <w:pPr>
        <w:rPr>
          <w:rFonts w:ascii="Times New Roman" w:hAnsi="Times New Roman" w:cs="Times New Roman"/>
        </w:rPr>
      </w:pPr>
      <w:r w:rsidRPr="002565E2">
        <w:rPr>
          <w:rFonts w:ascii="Times New Roman" w:hAnsi="Times New Roman" w:cs="Times New Roman"/>
          <w:color w:val="000000"/>
        </w:rPr>
        <w:t xml:space="preserve">Ovid. </w:t>
      </w:r>
      <w:r w:rsidRPr="002565E2">
        <w:rPr>
          <w:rFonts w:ascii="Times New Roman" w:hAnsi="Times New Roman" w:cs="Times New Roman"/>
          <w:i/>
          <w:color w:val="000000"/>
        </w:rPr>
        <w:t>Metamorphoses</w:t>
      </w:r>
      <w:r w:rsidRPr="002565E2">
        <w:rPr>
          <w:rFonts w:ascii="Times New Roman" w:hAnsi="Times New Roman" w:cs="Times New Roman"/>
          <w:color w:val="000000"/>
        </w:rPr>
        <w:t>. Brookes More. Boston. Cornhill Publishing Co. 1922.</w:t>
      </w:r>
      <w:r w:rsidR="00D323CC">
        <w:rPr>
          <w:rFonts w:ascii="Times New Roman" w:hAnsi="Times New Roman" w:cs="Times New Roman"/>
          <w:color w:val="000000"/>
        </w:rPr>
        <w:t xml:space="preserve"> (</w:t>
      </w:r>
      <w:hyperlink r:id="rId9" w:history="1">
        <w:r w:rsidR="00D323CC" w:rsidRPr="008F54FB">
          <w:rPr>
            <w:rStyle w:val="Hyperlink"/>
            <w:rFonts w:ascii="Times New Roman" w:hAnsi="Times New Roman" w:cs="Times New Roman"/>
          </w:rPr>
          <w:t>http://www.perseus.tufts.edu</w:t>
        </w:r>
      </w:hyperlink>
      <w:r w:rsidR="00D323CC">
        <w:rPr>
          <w:rFonts w:ascii="Times New Roman" w:hAnsi="Times New Roman" w:cs="Times New Roman"/>
          <w:color w:val="000000"/>
        </w:rPr>
        <w:t>)</w:t>
      </w:r>
      <w:bookmarkStart w:id="0" w:name="_GoBack"/>
      <w:bookmarkEnd w:id="0"/>
      <w:r w:rsidR="00D323CC">
        <w:rPr>
          <w:rFonts w:ascii="Times New Roman" w:hAnsi="Times New Roman" w:cs="Times New Roman"/>
          <w:color w:val="000000"/>
        </w:rPr>
        <w:t xml:space="preserve"> </w:t>
      </w:r>
    </w:p>
    <w:sectPr w:rsidR="002565E2" w:rsidRPr="002565E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60A3" w:rsidRDefault="001060A3" w:rsidP="00462D11">
      <w:pPr>
        <w:spacing w:after="0" w:line="240" w:lineRule="auto"/>
      </w:pPr>
      <w:r>
        <w:separator/>
      </w:r>
    </w:p>
  </w:endnote>
  <w:endnote w:type="continuationSeparator" w:id="0">
    <w:p w:rsidR="001060A3" w:rsidRDefault="001060A3" w:rsidP="00462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60A3" w:rsidRDefault="001060A3" w:rsidP="00462D11">
      <w:pPr>
        <w:spacing w:after="0" w:line="240" w:lineRule="auto"/>
      </w:pPr>
      <w:r>
        <w:separator/>
      </w:r>
    </w:p>
  </w:footnote>
  <w:footnote w:type="continuationSeparator" w:id="0">
    <w:p w:rsidR="001060A3" w:rsidRDefault="001060A3" w:rsidP="00462D11">
      <w:pPr>
        <w:spacing w:after="0" w:line="240" w:lineRule="auto"/>
      </w:pPr>
      <w:r>
        <w:continuationSeparator/>
      </w:r>
    </w:p>
  </w:footnote>
  <w:footnote w:id="1">
    <w:p w:rsidR="00DF6884" w:rsidRPr="00133A83" w:rsidRDefault="00DF6884">
      <w:pPr>
        <w:pStyle w:val="FootnoteText"/>
      </w:pPr>
      <w:r>
        <w:rPr>
          <w:rStyle w:val="FootnoteReference"/>
        </w:rPr>
        <w:footnoteRef/>
      </w:r>
      <w:r>
        <w:t xml:space="preserve"> Her.</w:t>
      </w:r>
      <w:r w:rsidRPr="00DF6884">
        <w:rPr>
          <w:i/>
        </w:rPr>
        <w:t xml:space="preserve"> </w:t>
      </w:r>
      <w:r w:rsidR="00133A83">
        <w:rPr>
          <w:i/>
        </w:rPr>
        <w:t>His.</w:t>
      </w:r>
      <w:r w:rsidR="00133A83">
        <w:t xml:space="preserve"> 4.105.</w:t>
      </w:r>
    </w:p>
  </w:footnote>
  <w:footnote w:id="2">
    <w:p w:rsidR="00DF6884" w:rsidRPr="00DF6884" w:rsidRDefault="00DF6884">
      <w:pPr>
        <w:pStyle w:val="FootnoteText"/>
      </w:pPr>
      <w:r>
        <w:rPr>
          <w:rStyle w:val="FootnoteReference"/>
        </w:rPr>
        <w:footnoteRef/>
      </w:r>
      <w:r>
        <w:t xml:space="preserve"> Ovid. </w:t>
      </w:r>
      <w:r>
        <w:rPr>
          <w:i/>
        </w:rPr>
        <w:t xml:space="preserve">Met. </w:t>
      </w:r>
      <w:r>
        <w:t>217-39.</w:t>
      </w:r>
    </w:p>
  </w:footnote>
  <w:footnote w:id="3">
    <w:p w:rsidR="006F010F" w:rsidRDefault="006F010F">
      <w:pPr>
        <w:pStyle w:val="FootnoteText"/>
      </w:pPr>
      <w:r>
        <w:rPr>
          <w:rStyle w:val="FootnoteReference"/>
        </w:rPr>
        <w:footnoteRef/>
      </w:r>
      <w:r>
        <w:t xml:space="preserve"> </w:t>
      </w:r>
      <w:r>
        <w:t xml:space="preserve">Ovid. </w:t>
      </w:r>
      <w:r>
        <w:rPr>
          <w:i/>
        </w:rPr>
        <w:t xml:space="preserve">Met. </w:t>
      </w:r>
      <w:r>
        <w:t>217-39</w:t>
      </w:r>
    </w:p>
  </w:footnote>
  <w:footnote w:id="4">
    <w:p w:rsidR="00EF1DB3" w:rsidRDefault="00EF1DB3">
      <w:pPr>
        <w:pStyle w:val="FootnoteText"/>
      </w:pPr>
      <w:r>
        <w:rPr>
          <w:rStyle w:val="FootnoteReference"/>
        </w:rPr>
        <w:footnoteRef/>
      </w:r>
      <w:r>
        <w:t xml:space="preserve"> Buxton (2013) affirms the use of location in this myth is integral to the notion of it including rituals, or deriving from such. As arcadia was viewed by the ancient Greeks as a very old fashioned and uncivilised place, that was behind the rest of s</w:t>
      </w:r>
      <w:r w:rsidR="00F374C9">
        <w:t>ociety.</w:t>
      </w:r>
    </w:p>
  </w:footnote>
  <w:footnote w:id="5">
    <w:p w:rsidR="00BC2B33" w:rsidRDefault="00BC2B33">
      <w:pPr>
        <w:pStyle w:val="FootnoteText"/>
      </w:pPr>
      <w:r>
        <w:rPr>
          <w:rStyle w:val="FootnoteReference"/>
        </w:rPr>
        <w:footnoteRef/>
      </w:r>
      <w:r>
        <w:t xml:space="preserve"> Buxton (2013): Pg. 48</w:t>
      </w:r>
    </w:p>
  </w:footnote>
  <w:footnote w:id="6">
    <w:p w:rsidR="00BC2B33" w:rsidRDefault="00BC2B33">
      <w:pPr>
        <w:pStyle w:val="FootnoteText"/>
      </w:pPr>
      <w:r>
        <w:rPr>
          <w:rStyle w:val="FootnoteReference"/>
        </w:rPr>
        <w:footnoteRef/>
      </w:r>
      <w:r>
        <w:t xml:space="preserve"> Buxton (2013): Pg. 45-48</w:t>
      </w:r>
    </w:p>
  </w:footnote>
  <w:footnote w:id="7">
    <w:p w:rsidR="00213A1D" w:rsidRDefault="00213A1D">
      <w:pPr>
        <w:pStyle w:val="FootnoteText"/>
      </w:pPr>
      <w:r>
        <w:rPr>
          <w:rStyle w:val="FootnoteReference"/>
        </w:rPr>
        <w:footnoteRef/>
      </w:r>
      <w:r w:rsidR="00BC2B33">
        <w:t xml:space="preserve"> Buxton (2013): Pg. 42</w:t>
      </w:r>
      <w:r>
        <w:t xml:space="preserve"> </w:t>
      </w:r>
    </w:p>
  </w:footnote>
  <w:footnote w:id="8">
    <w:p w:rsidR="000B0707" w:rsidRDefault="000B0707">
      <w:pPr>
        <w:pStyle w:val="FootnoteText"/>
      </w:pPr>
      <w:r>
        <w:rPr>
          <w:rStyle w:val="FootnoteReference"/>
        </w:rPr>
        <w:footnoteRef/>
      </w:r>
      <w:r>
        <w:t xml:space="preserve"> Buxton (2013) Pg. 42</w:t>
      </w:r>
    </w:p>
  </w:footnote>
  <w:footnote w:id="9">
    <w:p w:rsidR="00F32B5B" w:rsidRPr="00F32B5B" w:rsidRDefault="00F32B5B">
      <w:pPr>
        <w:pStyle w:val="FootnoteText"/>
      </w:pPr>
      <w:r>
        <w:rPr>
          <w:rStyle w:val="FootnoteReference"/>
        </w:rPr>
        <w:footnoteRef/>
      </w:r>
      <w:r>
        <w:t xml:space="preserve"> Her. </w:t>
      </w:r>
      <w:r>
        <w:rPr>
          <w:i/>
        </w:rPr>
        <w:t>His.</w:t>
      </w:r>
      <w:r>
        <w:t xml:space="preserve"> 4.105</w:t>
      </w:r>
    </w:p>
  </w:footnote>
  <w:footnote w:id="10">
    <w:p w:rsidR="001B6F40" w:rsidRDefault="001B6F40">
      <w:pPr>
        <w:pStyle w:val="FootnoteText"/>
      </w:pPr>
      <w:r>
        <w:rPr>
          <w:rStyle w:val="FootnoteReference"/>
        </w:rPr>
        <w:footnoteRef/>
      </w:r>
      <w:r>
        <w:t xml:space="preserve"> Both Ovid</w:t>
      </w:r>
      <w:r w:rsidR="00832A7F">
        <w:t xml:space="preserve"> (</w:t>
      </w:r>
      <w:r w:rsidR="00604F7D">
        <w:t>1.227)</w:t>
      </w:r>
      <w:r>
        <w:t xml:space="preserve"> </w:t>
      </w:r>
      <w:r w:rsidR="00832A7F">
        <w:t>and Appollodorus</w:t>
      </w:r>
      <w:r w:rsidR="00604F7D">
        <w:t xml:space="preserve"> (3.8)</w:t>
      </w:r>
      <w:r w:rsidR="00832A7F">
        <w:t xml:space="preserve"> state Zeus began to attack the house with lightning bolt</w:t>
      </w:r>
      <w:r w:rsidR="00291FDD">
        <w:t xml:space="preserve">s because Lychaeon was impious, and served human meat.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D11" w:rsidRPr="00462D11" w:rsidRDefault="00462D11">
    <w:pPr>
      <w:pStyle w:val="Header"/>
      <w:rPr>
        <w:rFonts w:ascii="Times New Roman" w:hAnsi="Times New Roman" w:cs="Times New Roman"/>
      </w:rPr>
    </w:pPr>
    <w:r w:rsidRPr="00462D11">
      <w:rPr>
        <w:rFonts w:ascii="Times New Roman" w:hAnsi="Times New Roman" w:cs="Times New Roman"/>
      </w:rPr>
      <w:t>Katie Goldstone-Carroll 1501271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D11"/>
    <w:rsid w:val="00063FF4"/>
    <w:rsid w:val="000B0707"/>
    <w:rsid w:val="000E0C73"/>
    <w:rsid w:val="001060A3"/>
    <w:rsid w:val="00120FED"/>
    <w:rsid w:val="0012586A"/>
    <w:rsid w:val="00133A83"/>
    <w:rsid w:val="001412D3"/>
    <w:rsid w:val="001A405F"/>
    <w:rsid w:val="001B6F40"/>
    <w:rsid w:val="00213A1D"/>
    <w:rsid w:val="002565E2"/>
    <w:rsid w:val="00291FDD"/>
    <w:rsid w:val="00441420"/>
    <w:rsid w:val="00462D11"/>
    <w:rsid w:val="00465E4F"/>
    <w:rsid w:val="00483F53"/>
    <w:rsid w:val="00525291"/>
    <w:rsid w:val="00530777"/>
    <w:rsid w:val="0053452F"/>
    <w:rsid w:val="005345D5"/>
    <w:rsid w:val="00565676"/>
    <w:rsid w:val="005B2F25"/>
    <w:rsid w:val="005C0369"/>
    <w:rsid w:val="00604F7D"/>
    <w:rsid w:val="0062144A"/>
    <w:rsid w:val="00647A6F"/>
    <w:rsid w:val="0066256A"/>
    <w:rsid w:val="006C25A9"/>
    <w:rsid w:val="006F010F"/>
    <w:rsid w:val="00793420"/>
    <w:rsid w:val="00832A7F"/>
    <w:rsid w:val="008839EB"/>
    <w:rsid w:val="008C3C96"/>
    <w:rsid w:val="00912328"/>
    <w:rsid w:val="009136AF"/>
    <w:rsid w:val="00AD7CD3"/>
    <w:rsid w:val="00B33F33"/>
    <w:rsid w:val="00B95EEA"/>
    <w:rsid w:val="00BC2B33"/>
    <w:rsid w:val="00C06CF2"/>
    <w:rsid w:val="00C118DC"/>
    <w:rsid w:val="00C313C8"/>
    <w:rsid w:val="00C86B63"/>
    <w:rsid w:val="00CA0EBA"/>
    <w:rsid w:val="00CB7A55"/>
    <w:rsid w:val="00D0000B"/>
    <w:rsid w:val="00D323CC"/>
    <w:rsid w:val="00DF6884"/>
    <w:rsid w:val="00E50DB9"/>
    <w:rsid w:val="00EF1DB3"/>
    <w:rsid w:val="00F32B5B"/>
    <w:rsid w:val="00F374C9"/>
    <w:rsid w:val="00F37E16"/>
    <w:rsid w:val="00F47741"/>
    <w:rsid w:val="00F47A8D"/>
    <w:rsid w:val="00FE627A"/>
    <w:rsid w:val="00FE7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9C8B5"/>
  <w15:chartTrackingRefBased/>
  <w15:docId w15:val="{C4652B50-A850-4647-B85B-162E17D88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2D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2D11"/>
  </w:style>
  <w:style w:type="paragraph" w:styleId="Footer">
    <w:name w:val="footer"/>
    <w:basedOn w:val="Normal"/>
    <w:link w:val="FooterChar"/>
    <w:uiPriority w:val="99"/>
    <w:unhideWhenUsed/>
    <w:rsid w:val="00462D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D11"/>
  </w:style>
  <w:style w:type="paragraph" w:styleId="FootnoteText">
    <w:name w:val="footnote text"/>
    <w:basedOn w:val="Normal"/>
    <w:link w:val="FootnoteTextChar"/>
    <w:uiPriority w:val="99"/>
    <w:semiHidden/>
    <w:unhideWhenUsed/>
    <w:rsid w:val="00DF688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6884"/>
    <w:rPr>
      <w:sz w:val="20"/>
      <w:szCs w:val="20"/>
    </w:rPr>
  </w:style>
  <w:style w:type="character" w:styleId="FootnoteReference">
    <w:name w:val="footnote reference"/>
    <w:basedOn w:val="DefaultParagraphFont"/>
    <w:uiPriority w:val="99"/>
    <w:semiHidden/>
    <w:unhideWhenUsed/>
    <w:rsid w:val="00DF6884"/>
    <w:rPr>
      <w:vertAlign w:val="superscript"/>
    </w:rPr>
  </w:style>
  <w:style w:type="character" w:styleId="Hyperlink">
    <w:name w:val="Hyperlink"/>
    <w:basedOn w:val="DefaultParagraphFont"/>
    <w:uiPriority w:val="99"/>
    <w:unhideWhenUsed/>
    <w:rsid w:val="00D323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rseus.tufts.edu" TargetMode="External"/><Relationship Id="rId3" Type="http://schemas.openxmlformats.org/officeDocument/2006/relationships/settings" Target="settings.xml"/><Relationship Id="rId7" Type="http://schemas.openxmlformats.org/officeDocument/2006/relationships/hyperlink" Target="http://www.perseus.tufts.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erseus.tufts.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B3F08-5D66-49DA-967B-B4DB9C424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3</Pages>
  <Words>1265</Words>
  <Characters>7214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Carroll</dc:creator>
  <cp:keywords/>
  <dc:description/>
  <cp:lastModifiedBy>Kathleen-Jane Goldstone-Carroll (1501271)</cp:lastModifiedBy>
  <cp:revision>51</cp:revision>
  <dcterms:created xsi:type="dcterms:W3CDTF">2018-01-19T09:48:00Z</dcterms:created>
  <dcterms:modified xsi:type="dcterms:W3CDTF">2018-01-19T15:22:00Z</dcterms:modified>
</cp:coreProperties>
</file>