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8559F77" w14:textId="2A52B6A0" w:rsidR="006217DD" w:rsidRDefault="00F00586" w:rsidP="006217DD">
      <w:pPr>
        <w:jc w:val="center"/>
        <w:rPr>
          <w:color w:val="222222"/>
          <w:sz w:val="32"/>
          <w:u w:val="single"/>
          <w:lang w:eastAsia="en-GB"/>
        </w:rPr>
      </w:pPr>
      <w:r w:rsidRPr="00B53CAA">
        <w:rPr>
          <w:color w:val="222222"/>
          <w:sz w:val="32"/>
          <w:u w:val="single"/>
          <w:lang w:eastAsia="en-GB"/>
        </w:rPr>
        <w:t>To what extent did Crusaders have a sense of shared identity?</w:t>
      </w:r>
    </w:p>
    <w:p w14:paraId="4234D80A" w14:textId="0050CF27" w:rsidR="006217DD" w:rsidRDefault="006217DD" w:rsidP="006217DD">
      <w:pPr>
        <w:rPr>
          <w:color w:val="222222"/>
          <w:lang w:eastAsia="en-GB"/>
        </w:rPr>
      </w:pPr>
    </w:p>
    <w:p w14:paraId="54CE2F5B" w14:textId="74B3F7B1" w:rsidR="008F1138" w:rsidRDefault="006217DD" w:rsidP="008F1138">
      <w:pPr>
        <w:ind w:firstLine="720"/>
        <w:rPr>
          <w:color w:val="222222"/>
          <w:lang w:eastAsia="en-GB"/>
        </w:rPr>
      </w:pPr>
      <w:r>
        <w:rPr>
          <w:color w:val="222222"/>
          <w:lang w:eastAsia="en-GB"/>
        </w:rPr>
        <w:t xml:space="preserve">When discussing the Crusades, it can be tempting to imagine the assembled </w:t>
      </w:r>
      <w:r w:rsidR="001F4995">
        <w:rPr>
          <w:color w:val="222222"/>
          <w:lang w:eastAsia="en-GB"/>
        </w:rPr>
        <w:t xml:space="preserve">hosts of Western Europe embarking as a unified whole upon their journey to the Holy Land, </w:t>
      </w:r>
      <w:r w:rsidR="0008596B">
        <w:rPr>
          <w:color w:val="222222"/>
          <w:lang w:eastAsia="en-GB"/>
        </w:rPr>
        <w:t xml:space="preserve">the setting for the most famous and remembered of these Campaigns fought at the behest of the Pope and the </w:t>
      </w:r>
      <w:r w:rsidR="004E4FF9">
        <w:rPr>
          <w:color w:val="222222"/>
          <w:lang w:eastAsia="en-GB"/>
        </w:rPr>
        <w:t xml:space="preserve">Catholic Church. </w:t>
      </w:r>
      <w:r w:rsidR="001D3365">
        <w:rPr>
          <w:color w:val="222222"/>
          <w:lang w:eastAsia="en-GB"/>
        </w:rPr>
        <w:t>H</w:t>
      </w:r>
      <w:r w:rsidR="004E4FF9">
        <w:rPr>
          <w:color w:val="222222"/>
          <w:lang w:eastAsia="en-GB"/>
        </w:rPr>
        <w:t>owever, this is</w:t>
      </w:r>
      <w:r w:rsidR="003F401B">
        <w:rPr>
          <w:color w:val="222222"/>
          <w:lang w:eastAsia="en-GB"/>
        </w:rPr>
        <w:t xml:space="preserve"> in truth</w:t>
      </w:r>
      <w:r w:rsidR="004E4FF9">
        <w:rPr>
          <w:color w:val="222222"/>
          <w:lang w:eastAsia="en-GB"/>
        </w:rPr>
        <w:t xml:space="preserve"> far from the </w:t>
      </w:r>
      <w:r w:rsidR="001D3365">
        <w:rPr>
          <w:color w:val="222222"/>
          <w:lang w:eastAsia="en-GB"/>
        </w:rPr>
        <w:t>case</w:t>
      </w:r>
      <w:r w:rsidR="00697DE3">
        <w:rPr>
          <w:color w:val="222222"/>
          <w:lang w:eastAsia="en-GB"/>
        </w:rPr>
        <w:t>.</w:t>
      </w:r>
      <w:r w:rsidR="00D43D5D">
        <w:rPr>
          <w:color w:val="222222"/>
          <w:lang w:eastAsia="en-GB"/>
        </w:rPr>
        <w:t xml:space="preserve"> As the history of Europe and the Middle East progressed, the politics of the era and personal ambitions of </w:t>
      </w:r>
      <w:r w:rsidR="00263401">
        <w:rPr>
          <w:color w:val="222222"/>
          <w:lang w:eastAsia="en-GB"/>
        </w:rPr>
        <w:t xml:space="preserve">many of the most powerful figures of the age </w:t>
      </w:r>
      <w:r w:rsidR="00BB5F0B">
        <w:rPr>
          <w:color w:val="222222"/>
          <w:lang w:eastAsia="en-GB"/>
        </w:rPr>
        <w:t>meant that</w:t>
      </w:r>
      <w:r w:rsidR="00A9046F">
        <w:rPr>
          <w:color w:val="222222"/>
          <w:lang w:eastAsia="en-GB"/>
        </w:rPr>
        <w:t xml:space="preserve"> when Jerusalem fell to </w:t>
      </w:r>
      <w:r w:rsidR="00C610C9">
        <w:rPr>
          <w:color w:val="222222"/>
          <w:lang w:eastAsia="en-GB"/>
        </w:rPr>
        <w:t>Turkish armies</w:t>
      </w:r>
      <w:r w:rsidR="000069D0">
        <w:rPr>
          <w:color w:val="222222"/>
          <w:lang w:eastAsia="en-GB"/>
        </w:rPr>
        <w:t>, it was only a question of time before the assembled nations of the Western World would launch an attempt to re</w:t>
      </w:r>
      <w:r w:rsidR="00CC4509">
        <w:rPr>
          <w:color w:val="222222"/>
          <w:lang w:eastAsia="en-GB"/>
        </w:rPr>
        <w:t xml:space="preserve">store </w:t>
      </w:r>
      <w:r w:rsidR="00665467">
        <w:rPr>
          <w:color w:val="222222"/>
          <w:lang w:eastAsia="en-GB"/>
        </w:rPr>
        <w:t xml:space="preserve">Palestine to the </w:t>
      </w:r>
      <w:r w:rsidR="00B54543">
        <w:rPr>
          <w:color w:val="222222"/>
          <w:lang w:eastAsia="en-GB"/>
        </w:rPr>
        <w:t>West</w:t>
      </w:r>
      <w:r w:rsidR="008F1138">
        <w:rPr>
          <w:color w:val="222222"/>
          <w:lang w:eastAsia="en-GB"/>
        </w:rPr>
        <w:t xml:space="preserve">. </w:t>
      </w:r>
      <w:r w:rsidR="003F401B">
        <w:rPr>
          <w:color w:val="222222"/>
          <w:lang w:eastAsia="en-GB"/>
        </w:rPr>
        <w:t xml:space="preserve">First </w:t>
      </w:r>
      <w:r w:rsidR="008F1138">
        <w:rPr>
          <w:color w:val="222222"/>
          <w:lang w:eastAsia="en-GB"/>
        </w:rPr>
        <w:t>Crusade w</w:t>
      </w:r>
      <w:r w:rsidR="00796FEA">
        <w:rPr>
          <w:color w:val="222222"/>
          <w:lang w:eastAsia="en-GB"/>
        </w:rPr>
        <w:t>as</w:t>
      </w:r>
      <w:r w:rsidR="008F1138">
        <w:rPr>
          <w:color w:val="222222"/>
          <w:lang w:eastAsia="en-GB"/>
        </w:rPr>
        <w:t xml:space="preserve"> comprised of diverse and varied populations </w:t>
      </w:r>
      <w:r w:rsidR="00D72987">
        <w:rPr>
          <w:color w:val="222222"/>
          <w:lang w:eastAsia="en-GB"/>
        </w:rPr>
        <w:t>and</w:t>
      </w:r>
      <w:r w:rsidR="009162C3">
        <w:rPr>
          <w:color w:val="222222"/>
          <w:lang w:eastAsia="en-GB"/>
        </w:rPr>
        <w:t xml:space="preserve"> regional </w:t>
      </w:r>
      <w:r w:rsidR="00D72987">
        <w:rPr>
          <w:color w:val="222222"/>
          <w:lang w:eastAsia="en-GB"/>
        </w:rPr>
        <w:t>dialects, not to mention lead by men who rarely were willing to share the glory of victory with their peers</w:t>
      </w:r>
      <w:r w:rsidR="00CE57D4">
        <w:rPr>
          <w:color w:val="222222"/>
          <w:lang w:eastAsia="en-GB"/>
        </w:rPr>
        <w:t>, many of whom were bitter rivals</w:t>
      </w:r>
      <w:r w:rsidR="007D0D22">
        <w:rPr>
          <w:color w:val="222222"/>
          <w:lang w:eastAsia="en-GB"/>
        </w:rPr>
        <w:t>.</w:t>
      </w:r>
      <w:r w:rsidR="00D80CF7">
        <w:rPr>
          <w:color w:val="222222"/>
          <w:lang w:eastAsia="en-GB"/>
        </w:rPr>
        <w:t xml:space="preserve"> Despite this and the wide</w:t>
      </w:r>
      <w:r w:rsidR="00130229">
        <w:rPr>
          <w:color w:val="222222"/>
          <w:lang w:eastAsia="en-GB"/>
        </w:rPr>
        <w:t xml:space="preserve"> cultural</w:t>
      </w:r>
      <w:r w:rsidR="00D80CF7">
        <w:rPr>
          <w:color w:val="222222"/>
          <w:lang w:eastAsia="en-GB"/>
        </w:rPr>
        <w:t xml:space="preserve"> gap</w:t>
      </w:r>
      <w:r w:rsidR="00130229">
        <w:rPr>
          <w:color w:val="222222"/>
          <w:lang w:eastAsia="en-GB"/>
        </w:rPr>
        <w:t>s</w:t>
      </w:r>
      <w:r w:rsidR="00D80CF7">
        <w:rPr>
          <w:color w:val="222222"/>
          <w:lang w:eastAsia="en-GB"/>
        </w:rPr>
        <w:t xml:space="preserve"> there undoubtedly w</w:t>
      </w:r>
      <w:r w:rsidR="00130229">
        <w:rPr>
          <w:color w:val="222222"/>
          <w:lang w:eastAsia="en-GB"/>
        </w:rPr>
        <w:t>ere</w:t>
      </w:r>
      <w:r w:rsidR="00D80CF7">
        <w:rPr>
          <w:color w:val="222222"/>
          <w:lang w:eastAsia="en-GB"/>
        </w:rPr>
        <w:t xml:space="preserve"> between the </w:t>
      </w:r>
      <w:r w:rsidR="00130229">
        <w:rPr>
          <w:color w:val="222222"/>
          <w:lang w:eastAsia="en-GB"/>
        </w:rPr>
        <w:t xml:space="preserve">various groups </w:t>
      </w:r>
      <w:r w:rsidR="00EA59DA">
        <w:rPr>
          <w:color w:val="222222"/>
          <w:lang w:eastAsia="en-GB"/>
        </w:rPr>
        <w:t xml:space="preserve">in terms of culture and language, there was a strong </w:t>
      </w:r>
      <w:r w:rsidR="006C7F1A">
        <w:rPr>
          <w:color w:val="222222"/>
          <w:lang w:eastAsia="en-GB"/>
        </w:rPr>
        <w:t xml:space="preserve">common identity in terms of the religious beliefs that drew them all together to fight for the cause they had assembled for. This essay shall examine the commonalities between </w:t>
      </w:r>
      <w:r w:rsidR="003F68E7">
        <w:rPr>
          <w:color w:val="222222"/>
          <w:lang w:eastAsia="en-GB"/>
        </w:rPr>
        <w:t xml:space="preserve">any distinct groups that can be identified and </w:t>
      </w:r>
      <w:r w:rsidR="004160BE">
        <w:rPr>
          <w:color w:val="222222"/>
          <w:lang w:eastAsia="en-GB"/>
        </w:rPr>
        <w:t>attempt to assess the extent that there was a shared sense of identity between the different factions of the First Crusade.</w:t>
      </w:r>
    </w:p>
    <w:p w14:paraId="2BE251D9" w14:textId="57438F67" w:rsidR="009162C3" w:rsidRDefault="00B62E87" w:rsidP="008F1138">
      <w:pPr>
        <w:ind w:firstLine="720"/>
        <w:rPr>
          <w:color w:val="222222"/>
          <w:lang w:eastAsia="en-GB"/>
        </w:rPr>
      </w:pPr>
      <w:r>
        <w:rPr>
          <w:color w:val="222222"/>
          <w:lang w:eastAsia="en-GB"/>
        </w:rPr>
        <w:t xml:space="preserve">When examining the disunity of the Crusaders, one need </w:t>
      </w:r>
      <w:proofErr w:type="gramStart"/>
      <w:r>
        <w:rPr>
          <w:color w:val="222222"/>
          <w:lang w:eastAsia="en-GB"/>
        </w:rPr>
        <w:t>look</w:t>
      </w:r>
      <w:proofErr w:type="gramEnd"/>
      <w:r>
        <w:rPr>
          <w:color w:val="222222"/>
          <w:lang w:eastAsia="en-GB"/>
        </w:rPr>
        <w:t xml:space="preserve"> no further than the very star</w:t>
      </w:r>
      <w:r w:rsidR="00B75FC5">
        <w:rPr>
          <w:color w:val="222222"/>
          <w:lang w:eastAsia="en-GB"/>
        </w:rPr>
        <w:t>t</w:t>
      </w:r>
      <w:r>
        <w:rPr>
          <w:color w:val="222222"/>
          <w:lang w:eastAsia="en-GB"/>
        </w:rPr>
        <w:t xml:space="preserve"> to see </w:t>
      </w:r>
      <w:r w:rsidR="00D50074">
        <w:rPr>
          <w:color w:val="222222"/>
          <w:lang w:eastAsia="en-GB"/>
        </w:rPr>
        <w:t>how disunified the various forces</w:t>
      </w:r>
      <w:r w:rsidR="00C71170">
        <w:rPr>
          <w:color w:val="222222"/>
          <w:lang w:eastAsia="en-GB"/>
        </w:rPr>
        <w:t xml:space="preserve"> actually</w:t>
      </w:r>
      <w:r w:rsidR="00D50074">
        <w:rPr>
          <w:color w:val="222222"/>
          <w:lang w:eastAsia="en-GB"/>
        </w:rPr>
        <w:t xml:space="preserve"> wer</w:t>
      </w:r>
      <w:r w:rsidR="00C71170">
        <w:rPr>
          <w:color w:val="222222"/>
          <w:lang w:eastAsia="en-GB"/>
        </w:rPr>
        <w:t>e</w:t>
      </w:r>
      <w:r w:rsidR="00D50074">
        <w:rPr>
          <w:color w:val="222222"/>
          <w:lang w:eastAsia="en-GB"/>
        </w:rPr>
        <w:t>. From the of set, they departed from</w:t>
      </w:r>
      <w:r w:rsidR="004E1954">
        <w:rPr>
          <w:color w:val="222222"/>
          <w:lang w:eastAsia="en-GB"/>
        </w:rPr>
        <w:t xml:space="preserve"> Europe in </w:t>
      </w:r>
      <w:r w:rsidR="00554B68">
        <w:rPr>
          <w:color w:val="222222"/>
          <w:lang w:eastAsia="en-GB"/>
        </w:rPr>
        <w:t>diverse groups</w:t>
      </w:r>
      <w:r w:rsidR="004E1954">
        <w:rPr>
          <w:color w:val="222222"/>
          <w:lang w:eastAsia="en-GB"/>
        </w:rPr>
        <w:t xml:space="preserve">, under different leaders, via different routes </w:t>
      </w:r>
      <w:r w:rsidR="00554B68">
        <w:rPr>
          <w:color w:val="222222"/>
          <w:lang w:eastAsia="en-GB"/>
        </w:rPr>
        <w:t>until they came to Constantinople</w:t>
      </w:r>
      <w:r w:rsidR="00C71170">
        <w:rPr>
          <w:color w:val="222222"/>
          <w:lang w:eastAsia="en-GB"/>
        </w:rPr>
        <w:t xml:space="preserve">. </w:t>
      </w:r>
      <w:r w:rsidR="00D5031E">
        <w:rPr>
          <w:color w:val="222222"/>
          <w:lang w:eastAsia="en-GB"/>
        </w:rPr>
        <w:t>The first of the groups</w:t>
      </w:r>
      <w:r w:rsidR="00B06116">
        <w:rPr>
          <w:color w:val="222222"/>
          <w:lang w:eastAsia="en-GB"/>
        </w:rPr>
        <w:t xml:space="preserve"> that departed what is now France</w:t>
      </w:r>
      <w:r w:rsidR="00D5031E">
        <w:rPr>
          <w:color w:val="222222"/>
          <w:lang w:eastAsia="en-GB"/>
        </w:rPr>
        <w:t xml:space="preserve"> was led by Peter the Hermit and h</w:t>
      </w:r>
      <w:r w:rsidR="00273085">
        <w:rPr>
          <w:color w:val="222222"/>
          <w:lang w:eastAsia="en-GB"/>
        </w:rPr>
        <w:t xml:space="preserve">is convoy’s arrival in Constantinople was documented by the unknown </w:t>
      </w:r>
      <w:r w:rsidR="00E419D6">
        <w:rPr>
          <w:color w:val="222222"/>
          <w:lang w:eastAsia="en-GB"/>
        </w:rPr>
        <w:t>writer of</w:t>
      </w:r>
      <w:r w:rsidR="00273085">
        <w:rPr>
          <w:color w:val="222222"/>
          <w:lang w:eastAsia="en-GB"/>
        </w:rPr>
        <w:t xml:space="preserve"> the </w:t>
      </w:r>
      <w:proofErr w:type="spellStart"/>
      <w:r w:rsidR="00273085">
        <w:rPr>
          <w:color w:val="222222"/>
          <w:lang w:eastAsia="en-GB"/>
        </w:rPr>
        <w:t>Gesta</w:t>
      </w:r>
      <w:proofErr w:type="spellEnd"/>
      <w:r w:rsidR="00273085">
        <w:rPr>
          <w:color w:val="222222"/>
          <w:lang w:eastAsia="en-GB"/>
        </w:rPr>
        <w:t xml:space="preserve"> Francorum</w:t>
      </w:r>
      <w:r w:rsidR="00E419D6">
        <w:rPr>
          <w:color w:val="222222"/>
          <w:lang w:eastAsia="en-GB"/>
        </w:rPr>
        <w:t>:</w:t>
      </w:r>
    </w:p>
    <w:p w14:paraId="79BE67EB" w14:textId="758D26D9" w:rsidR="00554B68" w:rsidRDefault="00376919" w:rsidP="00554B68">
      <w:pPr>
        <w:ind w:firstLine="720"/>
        <w:jc w:val="center"/>
        <w:rPr>
          <w:color w:val="222222"/>
          <w:lang w:eastAsia="en-GB"/>
        </w:rPr>
      </w:pPr>
      <w:r>
        <w:rPr>
          <w:color w:val="222222"/>
          <w:lang w:eastAsia="en-GB"/>
        </w:rPr>
        <w:t>“</w:t>
      </w:r>
      <w:r w:rsidRPr="00376919">
        <w:rPr>
          <w:color w:val="222222"/>
          <w:lang w:eastAsia="en-GB"/>
        </w:rPr>
        <w:t xml:space="preserve">But the abovementioned Peter was the first to reach Constantinople, on the Kalends of August, and with him was a very large host of Alemanni. There he found assembled </w:t>
      </w:r>
      <w:proofErr w:type="spellStart"/>
      <w:r w:rsidRPr="00376919">
        <w:rPr>
          <w:color w:val="222222"/>
          <w:lang w:eastAsia="en-GB"/>
        </w:rPr>
        <w:t>Lombards</w:t>
      </w:r>
      <w:proofErr w:type="spellEnd"/>
      <w:r w:rsidRPr="00376919">
        <w:rPr>
          <w:color w:val="222222"/>
          <w:lang w:eastAsia="en-GB"/>
        </w:rPr>
        <w:t xml:space="preserve">, and </w:t>
      </w:r>
      <w:proofErr w:type="spellStart"/>
      <w:r w:rsidRPr="00376919">
        <w:rPr>
          <w:color w:val="222222"/>
          <w:lang w:eastAsia="en-GB"/>
        </w:rPr>
        <w:t>Longobards</w:t>
      </w:r>
      <w:proofErr w:type="spellEnd"/>
      <w:r w:rsidRPr="00376919">
        <w:rPr>
          <w:color w:val="222222"/>
          <w:lang w:eastAsia="en-GB"/>
        </w:rPr>
        <w:t xml:space="preserve">, and many others. The Emperor had ordered such a market as was in the city to be given to these people. And he said to them, "Do not cross the Strait until the chief host of the </w:t>
      </w:r>
      <w:proofErr w:type="spellStart"/>
      <w:r w:rsidRPr="00376919">
        <w:rPr>
          <w:color w:val="222222"/>
          <w:lang w:eastAsia="en-GB"/>
        </w:rPr>
        <w:t>Chritians</w:t>
      </w:r>
      <w:proofErr w:type="spellEnd"/>
      <w:r w:rsidRPr="00376919">
        <w:rPr>
          <w:color w:val="222222"/>
          <w:lang w:eastAsia="en-GB"/>
        </w:rPr>
        <w:t xml:space="preserve"> has come, for you are not so strong that you can do battle with the Turks." The Christians conducted themselves badly, </w:t>
      </w:r>
      <w:proofErr w:type="gramStart"/>
      <w:r w:rsidRPr="00376919">
        <w:rPr>
          <w:color w:val="222222"/>
          <w:lang w:eastAsia="en-GB"/>
        </w:rPr>
        <w:t>inasmuch as</w:t>
      </w:r>
      <w:proofErr w:type="gramEnd"/>
      <w:r w:rsidRPr="00376919">
        <w:rPr>
          <w:color w:val="222222"/>
          <w:lang w:eastAsia="en-GB"/>
        </w:rPr>
        <w:t xml:space="preserve"> they tore down and burned buildings of the city and carried off the lead with which the churches were constructed sold it to the Greeks. The Emperor was enraged thereat and ordered them to cross the Strait.</w:t>
      </w:r>
      <w:r>
        <w:rPr>
          <w:color w:val="222222"/>
          <w:lang w:eastAsia="en-GB"/>
        </w:rPr>
        <w:t>”</w:t>
      </w:r>
      <w:r>
        <w:rPr>
          <w:rStyle w:val="FootnoteReference"/>
          <w:color w:val="222222"/>
          <w:lang w:eastAsia="en-GB"/>
        </w:rPr>
        <w:footnoteReference w:id="1"/>
      </w:r>
    </w:p>
    <w:p w14:paraId="3CACAF9D" w14:textId="77777777" w:rsidR="00C321B4" w:rsidRDefault="006B7CCC" w:rsidP="006B7CCC">
      <w:pPr>
        <w:rPr>
          <w:rFonts w:cstheme="minorHAnsi"/>
          <w:color w:val="000000"/>
        </w:rPr>
      </w:pPr>
      <w:r>
        <w:rPr>
          <w:color w:val="222222"/>
          <w:lang w:eastAsia="en-GB"/>
        </w:rPr>
        <w:t xml:space="preserve">Far from helpful as this was for relations with Byzantium—whose lands they had to pass through and </w:t>
      </w:r>
      <w:r w:rsidR="00D24BC1">
        <w:rPr>
          <w:color w:val="222222"/>
          <w:lang w:eastAsia="en-GB"/>
        </w:rPr>
        <w:t xml:space="preserve">whom </w:t>
      </w:r>
      <w:r>
        <w:rPr>
          <w:color w:val="222222"/>
          <w:lang w:eastAsia="en-GB"/>
        </w:rPr>
        <w:t>they were supposed to be helping</w:t>
      </w:r>
      <w:r w:rsidR="00D24BC1">
        <w:rPr>
          <w:color w:val="222222"/>
          <w:lang w:eastAsia="en-GB"/>
        </w:rPr>
        <w:t>—a further division was yet to happen</w:t>
      </w:r>
      <w:r>
        <w:rPr>
          <w:color w:val="222222"/>
          <w:lang w:eastAsia="en-GB"/>
        </w:rPr>
        <w:t xml:space="preserve">. </w:t>
      </w:r>
      <w:r w:rsidR="00700BF4">
        <w:rPr>
          <w:color w:val="222222"/>
          <w:lang w:eastAsia="en-GB"/>
        </w:rPr>
        <w:t xml:space="preserve">As the Crusaders reached the city of Nicomedia, the </w:t>
      </w:r>
      <w:proofErr w:type="spellStart"/>
      <w:r w:rsidR="00700BF4">
        <w:rPr>
          <w:color w:val="222222"/>
          <w:lang w:eastAsia="en-GB"/>
        </w:rPr>
        <w:t>Lombards</w:t>
      </w:r>
      <w:proofErr w:type="spellEnd"/>
      <w:r w:rsidR="00700BF4">
        <w:rPr>
          <w:color w:val="222222"/>
          <w:lang w:eastAsia="en-GB"/>
        </w:rPr>
        <w:t xml:space="preserve">, </w:t>
      </w:r>
      <w:proofErr w:type="spellStart"/>
      <w:r w:rsidR="00700BF4">
        <w:rPr>
          <w:color w:val="222222"/>
          <w:lang w:eastAsia="en-GB"/>
        </w:rPr>
        <w:t>Longobards</w:t>
      </w:r>
      <w:proofErr w:type="spellEnd"/>
      <w:r w:rsidR="00700BF4">
        <w:rPr>
          <w:color w:val="222222"/>
          <w:lang w:eastAsia="en-GB"/>
        </w:rPr>
        <w:t xml:space="preserve"> and Alemanni took their leave of the</w:t>
      </w:r>
      <w:r w:rsidR="00700BF4" w:rsidRPr="00397E88">
        <w:rPr>
          <w:color w:val="222222"/>
          <w:lang w:eastAsia="en-GB"/>
        </w:rPr>
        <w:t xml:space="preserve"> </w:t>
      </w:r>
      <w:r w:rsidR="00700BF4" w:rsidRPr="00397E88">
        <w:rPr>
          <w:rFonts w:cstheme="minorHAnsi"/>
          <w:color w:val="222222"/>
          <w:lang w:eastAsia="en-GB"/>
        </w:rPr>
        <w:t>Franks</w:t>
      </w:r>
      <w:r w:rsidR="00D15354" w:rsidRPr="00397E88">
        <w:rPr>
          <w:rFonts w:cstheme="minorHAnsi"/>
          <w:color w:val="222222"/>
          <w:lang w:eastAsia="en-GB"/>
        </w:rPr>
        <w:t>, “</w:t>
      </w:r>
      <w:r w:rsidR="00D15354" w:rsidRPr="00397E88">
        <w:rPr>
          <w:rFonts w:cstheme="minorHAnsi"/>
          <w:color w:val="000000"/>
        </w:rPr>
        <w:t>because the Franks were constantly swelled with arrogance.”</w:t>
      </w:r>
      <w:r w:rsidR="00D15354" w:rsidRPr="00397E88">
        <w:rPr>
          <w:rStyle w:val="FootnoteReference"/>
          <w:rFonts w:cstheme="minorHAnsi"/>
          <w:color w:val="000000"/>
        </w:rPr>
        <w:footnoteReference w:id="2"/>
      </w:r>
      <w:r w:rsidR="00397E88">
        <w:rPr>
          <w:rFonts w:cstheme="minorHAnsi"/>
          <w:color w:val="000000"/>
        </w:rPr>
        <w:t xml:space="preserve"> </w:t>
      </w:r>
      <w:r w:rsidR="00B4338B">
        <w:rPr>
          <w:rFonts w:cstheme="minorHAnsi"/>
          <w:color w:val="000000"/>
        </w:rPr>
        <w:t xml:space="preserve">With this division the various departing groups each selected new leaders for themselves and </w:t>
      </w:r>
      <w:proofErr w:type="gramStart"/>
      <w:r w:rsidR="00AF57D4">
        <w:rPr>
          <w:rFonts w:cstheme="minorHAnsi"/>
          <w:color w:val="000000"/>
        </w:rPr>
        <w:t>continued on</w:t>
      </w:r>
      <w:proofErr w:type="gramEnd"/>
      <w:r w:rsidR="00AF57D4">
        <w:rPr>
          <w:rFonts w:cstheme="minorHAnsi"/>
          <w:color w:val="000000"/>
        </w:rPr>
        <w:t xml:space="preserve"> their way to a fortress then unoccupied called </w:t>
      </w:r>
      <w:proofErr w:type="spellStart"/>
      <w:r w:rsidR="00AF57D4">
        <w:rPr>
          <w:rFonts w:cstheme="minorHAnsi"/>
          <w:color w:val="000000"/>
        </w:rPr>
        <w:t>Xerogord</w:t>
      </w:r>
      <w:proofErr w:type="spellEnd"/>
      <w:r w:rsidR="00AF57D4">
        <w:rPr>
          <w:rFonts w:cstheme="minorHAnsi"/>
          <w:color w:val="000000"/>
        </w:rPr>
        <w:t xml:space="preserve">. While there, they were attacked and besieged by the </w:t>
      </w:r>
      <w:r w:rsidR="00594890">
        <w:rPr>
          <w:rFonts w:cstheme="minorHAnsi"/>
          <w:color w:val="000000"/>
        </w:rPr>
        <w:t xml:space="preserve">Turkish forces and confined within. </w:t>
      </w:r>
      <w:proofErr w:type="gramStart"/>
      <w:r w:rsidR="00594890">
        <w:rPr>
          <w:rFonts w:cstheme="minorHAnsi"/>
          <w:color w:val="000000"/>
        </w:rPr>
        <w:t>It would seem that any</w:t>
      </w:r>
      <w:proofErr w:type="gramEnd"/>
      <w:r w:rsidR="00594890">
        <w:rPr>
          <w:rFonts w:cstheme="minorHAnsi"/>
          <w:color w:val="000000"/>
        </w:rPr>
        <w:t xml:space="preserve"> concepts the Crusaders had of themselves as a</w:t>
      </w:r>
      <w:r w:rsidR="00EE2D6A">
        <w:rPr>
          <w:rFonts w:cstheme="minorHAnsi"/>
          <w:color w:val="000000"/>
        </w:rPr>
        <w:t>n unshakable,</w:t>
      </w:r>
      <w:r w:rsidR="00594890">
        <w:rPr>
          <w:rFonts w:cstheme="minorHAnsi"/>
          <w:color w:val="000000"/>
        </w:rPr>
        <w:t xml:space="preserve"> unified force </w:t>
      </w:r>
      <w:r w:rsidR="00EE2D6A">
        <w:rPr>
          <w:rFonts w:cstheme="minorHAnsi"/>
          <w:color w:val="000000"/>
        </w:rPr>
        <w:t>was shattered here: in order to preserve himself and his people</w:t>
      </w:r>
      <w:r w:rsidR="002F3319">
        <w:rPr>
          <w:rFonts w:cstheme="minorHAnsi"/>
          <w:color w:val="000000"/>
        </w:rPr>
        <w:t>,</w:t>
      </w:r>
      <w:r w:rsidR="00EE2D6A">
        <w:rPr>
          <w:rFonts w:cstheme="minorHAnsi"/>
          <w:color w:val="000000"/>
        </w:rPr>
        <w:t xml:space="preserve"> the lord of the Alemanni </w:t>
      </w:r>
      <w:r w:rsidR="00BE6EED">
        <w:rPr>
          <w:rFonts w:cstheme="minorHAnsi"/>
          <w:color w:val="000000"/>
        </w:rPr>
        <w:t xml:space="preserve">chose to surrender to the Turks and </w:t>
      </w:r>
      <w:r w:rsidR="009D1475">
        <w:rPr>
          <w:rFonts w:cstheme="minorHAnsi"/>
          <w:color w:val="000000"/>
        </w:rPr>
        <w:t>departed from</w:t>
      </w:r>
      <w:r w:rsidR="00BE6EED">
        <w:rPr>
          <w:rFonts w:cstheme="minorHAnsi"/>
          <w:color w:val="000000"/>
        </w:rPr>
        <w:t xml:space="preserve"> the city under the ruse of entering battle.</w:t>
      </w:r>
      <w:r w:rsidR="002F3319">
        <w:rPr>
          <w:rFonts w:cstheme="minorHAnsi"/>
          <w:color w:val="000000"/>
        </w:rPr>
        <w:t xml:space="preserve"> </w:t>
      </w:r>
      <w:r w:rsidR="001D495A">
        <w:rPr>
          <w:rFonts w:cstheme="minorHAnsi"/>
          <w:color w:val="000000"/>
        </w:rPr>
        <w:t>Of the two</w:t>
      </w:r>
      <w:r w:rsidR="002F3319">
        <w:rPr>
          <w:rFonts w:cstheme="minorHAnsi"/>
          <w:color w:val="000000"/>
        </w:rPr>
        <w:t xml:space="preserve"> other groups that left from France </w:t>
      </w:r>
      <w:r w:rsidR="001D495A">
        <w:rPr>
          <w:rFonts w:cstheme="minorHAnsi"/>
          <w:color w:val="000000"/>
        </w:rPr>
        <w:t xml:space="preserve">the first was </w:t>
      </w:r>
      <w:r w:rsidR="00684EDE">
        <w:rPr>
          <w:rFonts w:cstheme="minorHAnsi"/>
          <w:color w:val="000000"/>
        </w:rPr>
        <w:t>led by, “</w:t>
      </w:r>
      <w:r w:rsidR="00684EDE" w:rsidRPr="00684EDE">
        <w:rPr>
          <w:rFonts w:cstheme="minorHAnsi"/>
          <w:color w:val="000000"/>
        </w:rPr>
        <w:t xml:space="preserve">Raymond, Count </w:t>
      </w:r>
      <w:r w:rsidR="00684EDE" w:rsidRPr="00684EDE">
        <w:rPr>
          <w:rFonts w:cstheme="minorHAnsi"/>
          <w:color w:val="000000"/>
        </w:rPr>
        <w:lastRenderedPageBreak/>
        <w:t>of St. Gilles, and the Bishop of Puy</w:t>
      </w:r>
      <w:r w:rsidR="001D495A">
        <w:rPr>
          <w:rFonts w:cstheme="minorHAnsi"/>
          <w:color w:val="000000"/>
        </w:rPr>
        <w:t>”</w:t>
      </w:r>
      <w:r w:rsidR="00B43EAE">
        <w:rPr>
          <w:rStyle w:val="FootnoteReference"/>
          <w:rFonts w:cstheme="minorHAnsi"/>
          <w:color w:val="000000"/>
        </w:rPr>
        <w:footnoteReference w:id="3"/>
      </w:r>
      <w:r w:rsidR="000C7AB9">
        <w:rPr>
          <w:rFonts w:cstheme="minorHAnsi"/>
          <w:color w:val="000000"/>
        </w:rPr>
        <w:t xml:space="preserve"> who chose to go to the Holy Land through Slavonia</w:t>
      </w:r>
      <w:r w:rsidR="002A115B">
        <w:rPr>
          <w:rFonts w:cstheme="minorHAnsi"/>
          <w:color w:val="000000"/>
        </w:rPr>
        <w:t>. The second</w:t>
      </w:r>
      <w:r w:rsidR="004B0513">
        <w:rPr>
          <w:rFonts w:cstheme="minorHAnsi"/>
          <w:color w:val="000000"/>
        </w:rPr>
        <w:t xml:space="preserve"> </w:t>
      </w:r>
      <w:r w:rsidR="002A115B">
        <w:rPr>
          <w:rFonts w:cstheme="minorHAnsi"/>
          <w:color w:val="000000"/>
        </w:rPr>
        <w:t>“</w:t>
      </w:r>
      <w:r w:rsidR="004B0513">
        <w:rPr>
          <w:rFonts w:cstheme="minorHAnsi"/>
          <w:color w:val="000000"/>
        </w:rPr>
        <w:t>[…]</w:t>
      </w:r>
      <w:r w:rsidR="002A115B" w:rsidRPr="002A115B">
        <w:rPr>
          <w:rFonts w:cstheme="minorHAnsi"/>
          <w:color w:val="000000"/>
        </w:rPr>
        <w:t xml:space="preserve"> however, went by the ancient road to Rome. In this division were Bohemund, Richard of </w:t>
      </w:r>
      <w:proofErr w:type="spellStart"/>
      <w:r w:rsidR="002A115B" w:rsidRPr="002A115B">
        <w:rPr>
          <w:rFonts w:cstheme="minorHAnsi"/>
          <w:color w:val="000000"/>
        </w:rPr>
        <w:t>Principati</w:t>
      </w:r>
      <w:proofErr w:type="spellEnd"/>
      <w:r w:rsidR="002A115B" w:rsidRPr="002A115B">
        <w:rPr>
          <w:rFonts w:cstheme="minorHAnsi"/>
          <w:color w:val="000000"/>
        </w:rPr>
        <w:t xml:space="preserve">, Robert, Count of Flanders, Robert the Norman, Hugh the Great, Everard of </w:t>
      </w:r>
      <w:proofErr w:type="spellStart"/>
      <w:r w:rsidR="002A115B" w:rsidRPr="002A115B">
        <w:rPr>
          <w:rFonts w:cstheme="minorHAnsi"/>
          <w:color w:val="000000"/>
        </w:rPr>
        <w:t>Puiset</w:t>
      </w:r>
      <w:proofErr w:type="spellEnd"/>
      <w:r w:rsidR="002A115B" w:rsidRPr="002A115B">
        <w:rPr>
          <w:rFonts w:cstheme="minorHAnsi"/>
          <w:color w:val="000000"/>
        </w:rPr>
        <w:t xml:space="preserve">, </w:t>
      </w:r>
      <w:proofErr w:type="spellStart"/>
      <w:r w:rsidR="002A115B" w:rsidRPr="002A115B">
        <w:rPr>
          <w:rFonts w:cstheme="minorHAnsi"/>
          <w:color w:val="000000"/>
        </w:rPr>
        <w:t>Achard</w:t>
      </w:r>
      <w:proofErr w:type="spellEnd"/>
      <w:r w:rsidR="002A115B" w:rsidRPr="002A115B">
        <w:rPr>
          <w:rFonts w:cstheme="minorHAnsi"/>
          <w:color w:val="000000"/>
        </w:rPr>
        <w:t xml:space="preserve"> of </w:t>
      </w:r>
      <w:proofErr w:type="spellStart"/>
      <w:r w:rsidR="002A115B" w:rsidRPr="002A115B">
        <w:rPr>
          <w:rFonts w:cstheme="minorHAnsi"/>
          <w:color w:val="000000"/>
        </w:rPr>
        <w:t>Montmerle</w:t>
      </w:r>
      <w:proofErr w:type="spellEnd"/>
      <w:r w:rsidR="002A115B" w:rsidRPr="002A115B">
        <w:rPr>
          <w:rFonts w:cstheme="minorHAnsi"/>
          <w:color w:val="000000"/>
        </w:rPr>
        <w:t xml:space="preserve">, </w:t>
      </w:r>
      <w:proofErr w:type="spellStart"/>
      <w:r w:rsidR="002A115B" w:rsidRPr="002A115B">
        <w:rPr>
          <w:rFonts w:cstheme="minorHAnsi"/>
          <w:color w:val="000000"/>
        </w:rPr>
        <w:t>Ysooard</w:t>
      </w:r>
      <w:proofErr w:type="spellEnd"/>
      <w:r w:rsidR="002A115B" w:rsidRPr="002A115B">
        <w:rPr>
          <w:rFonts w:cstheme="minorHAnsi"/>
          <w:color w:val="000000"/>
        </w:rPr>
        <w:t xml:space="preserve"> of </w:t>
      </w:r>
      <w:proofErr w:type="spellStart"/>
      <w:r w:rsidR="002A115B" w:rsidRPr="002A115B">
        <w:rPr>
          <w:rFonts w:cstheme="minorHAnsi"/>
          <w:color w:val="000000"/>
        </w:rPr>
        <w:t>Mousson</w:t>
      </w:r>
      <w:proofErr w:type="spellEnd"/>
      <w:r w:rsidR="002A115B" w:rsidRPr="002A115B">
        <w:rPr>
          <w:rFonts w:cstheme="minorHAnsi"/>
          <w:color w:val="000000"/>
        </w:rPr>
        <w:t>, and many others.</w:t>
      </w:r>
      <w:r w:rsidR="002A115B">
        <w:rPr>
          <w:rFonts w:cstheme="minorHAnsi"/>
          <w:color w:val="000000"/>
        </w:rPr>
        <w:t>”</w:t>
      </w:r>
      <w:r w:rsidR="004B0513">
        <w:rPr>
          <w:rStyle w:val="FootnoteReference"/>
          <w:rFonts w:cstheme="minorHAnsi"/>
          <w:color w:val="000000"/>
        </w:rPr>
        <w:footnoteReference w:id="4"/>
      </w:r>
    </w:p>
    <w:p w14:paraId="6376CE49" w14:textId="6DB2FD91" w:rsidR="008F2376" w:rsidRDefault="00A03E2B" w:rsidP="00D54695">
      <w:pPr>
        <w:ind w:firstLine="720"/>
        <w:rPr>
          <w:rFonts w:cstheme="minorHAnsi"/>
          <w:bCs/>
        </w:rPr>
      </w:pPr>
      <w:r>
        <w:rPr>
          <w:rFonts w:cstheme="minorHAnsi"/>
          <w:color w:val="000000"/>
        </w:rPr>
        <w:t xml:space="preserve">By the time of their arrival in the Holy Land the Crusaders were </w:t>
      </w:r>
      <w:r w:rsidR="00AD5C1C">
        <w:rPr>
          <w:rFonts w:cstheme="minorHAnsi"/>
          <w:color w:val="000000"/>
        </w:rPr>
        <w:t xml:space="preserve">already divided into separate groups and rivalries among the leaders did not help at all. </w:t>
      </w:r>
      <w:r w:rsidR="00D54695">
        <w:rPr>
          <w:rFonts w:cstheme="minorHAnsi"/>
          <w:color w:val="000000"/>
        </w:rPr>
        <w:t xml:space="preserve">However, </w:t>
      </w:r>
      <w:r w:rsidR="00AC18F1">
        <w:rPr>
          <w:rFonts w:cstheme="minorHAnsi"/>
          <w:color w:val="000000"/>
        </w:rPr>
        <w:t xml:space="preserve">both the </w:t>
      </w:r>
      <w:proofErr w:type="spellStart"/>
      <w:r w:rsidR="00AC18F1">
        <w:rPr>
          <w:rFonts w:cstheme="minorHAnsi"/>
          <w:color w:val="000000"/>
        </w:rPr>
        <w:t>Gesta</w:t>
      </w:r>
      <w:proofErr w:type="spellEnd"/>
      <w:r w:rsidR="00AC18F1">
        <w:rPr>
          <w:rFonts w:cstheme="minorHAnsi"/>
          <w:color w:val="000000"/>
        </w:rPr>
        <w:t xml:space="preserve"> Francorum’s account of the fall of Antioch and the account </w:t>
      </w:r>
      <w:bookmarkStart w:id="0" w:name="raymond3"/>
      <w:r w:rsidR="00AC18F1" w:rsidRPr="00AC18F1">
        <w:rPr>
          <w:rFonts w:cstheme="minorHAnsi"/>
        </w:rPr>
        <w:t>R</w:t>
      </w:r>
      <w:r w:rsidR="00AC18F1" w:rsidRPr="00AC18F1">
        <w:rPr>
          <w:rFonts w:cstheme="minorHAnsi"/>
          <w:bCs/>
        </w:rPr>
        <w:t xml:space="preserve">aymond </w:t>
      </w:r>
      <w:proofErr w:type="spellStart"/>
      <w:r w:rsidR="00AC18F1" w:rsidRPr="00AC18F1">
        <w:rPr>
          <w:rFonts w:cstheme="minorHAnsi"/>
          <w:bCs/>
        </w:rPr>
        <w:t>d'Aguiliers</w:t>
      </w:r>
      <w:bookmarkEnd w:id="0"/>
      <w:proofErr w:type="spellEnd"/>
      <w:r w:rsidR="009648D5">
        <w:rPr>
          <w:rFonts w:cstheme="minorHAnsi"/>
          <w:bCs/>
        </w:rPr>
        <w:t xml:space="preserve"> of the same both testify to a leadership that, </w:t>
      </w:r>
      <w:r w:rsidR="00977A31">
        <w:rPr>
          <w:rFonts w:cstheme="minorHAnsi"/>
          <w:bCs/>
        </w:rPr>
        <w:t xml:space="preserve">despite problems, were still willing </w:t>
      </w:r>
      <w:r w:rsidR="005B513B">
        <w:rPr>
          <w:rFonts w:cstheme="minorHAnsi"/>
          <w:bCs/>
        </w:rPr>
        <w:t>to co-operate and to agree to lay th</w:t>
      </w:r>
      <w:r w:rsidR="005702D9">
        <w:rPr>
          <w:rFonts w:cstheme="minorHAnsi"/>
          <w:bCs/>
        </w:rPr>
        <w:t>eir</w:t>
      </w:r>
      <w:r w:rsidR="00F169F6">
        <w:rPr>
          <w:rFonts w:cstheme="minorHAnsi"/>
          <w:bCs/>
        </w:rPr>
        <w:t xml:space="preserve"> problems</w:t>
      </w:r>
      <w:r w:rsidR="005B513B">
        <w:rPr>
          <w:rFonts w:cstheme="minorHAnsi"/>
          <w:bCs/>
        </w:rPr>
        <w:t xml:space="preserve"> aside </w:t>
      </w:r>
      <w:proofErr w:type="gramStart"/>
      <w:r w:rsidR="009021BD">
        <w:rPr>
          <w:rFonts w:cstheme="minorHAnsi"/>
          <w:bCs/>
        </w:rPr>
        <w:t xml:space="preserve">in order </w:t>
      </w:r>
      <w:r w:rsidR="005B513B">
        <w:rPr>
          <w:rFonts w:cstheme="minorHAnsi"/>
          <w:bCs/>
        </w:rPr>
        <w:t>to</w:t>
      </w:r>
      <w:proofErr w:type="gramEnd"/>
      <w:r w:rsidR="005B513B">
        <w:rPr>
          <w:rFonts w:cstheme="minorHAnsi"/>
          <w:bCs/>
        </w:rPr>
        <w:t xml:space="preserve"> achieve their goals. Granted, Antioch </w:t>
      </w:r>
      <w:r w:rsidR="00BB3820">
        <w:rPr>
          <w:rFonts w:cstheme="minorHAnsi"/>
          <w:bCs/>
        </w:rPr>
        <w:t xml:space="preserve">was given to Bohemund essentially </w:t>
      </w:r>
      <w:r w:rsidR="00F169F6">
        <w:rPr>
          <w:rFonts w:cstheme="minorHAnsi"/>
          <w:bCs/>
        </w:rPr>
        <w:t>b</w:t>
      </w:r>
      <w:r w:rsidR="003A26E3">
        <w:rPr>
          <w:rFonts w:cstheme="minorHAnsi"/>
          <w:bCs/>
        </w:rPr>
        <w:t xml:space="preserve">ecause </w:t>
      </w:r>
      <w:r w:rsidR="00AF3B53">
        <w:rPr>
          <w:rFonts w:cstheme="minorHAnsi"/>
          <w:bCs/>
        </w:rPr>
        <w:t>of</w:t>
      </w:r>
      <w:r w:rsidR="009021BD">
        <w:rPr>
          <w:rFonts w:cstheme="minorHAnsi"/>
          <w:bCs/>
        </w:rPr>
        <w:t xml:space="preserve"> Bohemund’s political scheming</w:t>
      </w:r>
      <w:r w:rsidR="00576BC2">
        <w:rPr>
          <w:rFonts w:cstheme="minorHAnsi"/>
          <w:bCs/>
        </w:rPr>
        <w:t xml:space="preserve">, although </w:t>
      </w:r>
      <w:r w:rsidR="00F169F6">
        <w:rPr>
          <w:rFonts w:cstheme="minorHAnsi"/>
          <w:bCs/>
        </w:rPr>
        <w:t xml:space="preserve">he had taken Antioch before </w:t>
      </w:r>
      <w:r w:rsidR="003A26E3">
        <w:rPr>
          <w:rFonts w:cstheme="minorHAnsi"/>
          <w:bCs/>
        </w:rPr>
        <w:t>the garrison</w:t>
      </w:r>
      <w:r w:rsidR="00A93A67">
        <w:rPr>
          <w:rFonts w:cstheme="minorHAnsi"/>
          <w:bCs/>
        </w:rPr>
        <w:t>’</w:t>
      </w:r>
      <w:r w:rsidR="003A26E3">
        <w:rPr>
          <w:rFonts w:cstheme="minorHAnsi"/>
          <w:bCs/>
        </w:rPr>
        <w:t>s reinforcements had arrived.</w:t>
      </w:r>
      <w:r w:rsidR="00AF3B53">
        <w:rPr>
          <w:rFonts w:cstheme="minorHAnsi"/>
          <w:bCs/>
        </w:rPr>
        <w:t xml:space="preserve"> This all said, there were other unifying factors for the Crusaders beyond </w:t>
      </w:r>
      <w:r w:rsidR="00E76FDE">
        <w:rPr>
          <w:rFonts w:cstheme="minorHAnsi"/>
          <w:bCs/>
        </w:rPr>
        <w:t xml:space="preserve">political </w:t>
      </w:r>
      <w:r w:rsidR="00A50D70">
        <w:rPr>
          <w:rFonts w:cstheme="minorHAnsi"/>
          <w:bCs/>
        </w:rPr>
        <w:t>convenience</w:t>
      </w:r>
      <w:r w:rsidR="00E76FDE">
        <w:rPr>
          <w:rFonts w:cstheme="minorHAnsi"/>
          <w:bCs/>
        </w:rPr>
        <w:t>.</w:t>
      </w:r>
      <w:r w:rsidR="00A50D70">
        <w:rPr>
          <w:rFonts w:cstheme="minorHAnsi"/>
          <w:bCs/>
        </w:rPr>
        <w:t xml:space="preserve"> Among these are relics, </w:t>
      </w:r>
      <w:r w:rsidR="00AF4172">
        <w:rPr>
          <w:rFonts w:cstheme="minorHAnsi"/>
          <w:bCs/>
        </w:rPr>
        <w:t>one of the most significant of the ti</w:t>
      </w:r>
      <w:r w:rsidR="009024B6">
        <w:rPr>
          <w:rFonts w:cstheme="minorHAnsi"/>
          <w:bCs/>
        </w:rPr>
        <w:t>m</w:t>
      </w:r>
      <w:r w:rsidR="00AF4172">
        <w:rPr>
          <w:rFonts w:cstheme="minorHAnsi"/>
          <w:bCs/>
        </w:rPr>
        <w:t xml:space="preserve">e being the </w:t>
      </w:r>
      <w:r w:rsidR="006D5073">
        <w:rPr>
          <w:rFonts w:cstheme="minorHAnsi"/>
          <w:bCs/>
        </w:rPr>
        <w:t>Holy Lance, which the cynical</w:t>
      </w:r>
      <w:r w:rsidR="00201587">
        <w:rPr>
          <w:rFonts w:cstheme="minorHAnsi"/>
          <w:bCs/>
        </w:rPr>
        <w:t>ly inclined</w:t>
      </w:r>
      <w:r w:rsidR="006D5073">
        <w:rPr>
          <w:rFonts w:cstheme="minorHAnsi"/>
          <w:bCs/>
        </w:rPr>
        <w:t xml:space="preserve"> would point out was rather conveniently ‘revealed’ at the time of the Crusaders passing through </w:t>
      </w:r>
      <w:r w:rsidR="0019144C">
        <w:rPr>
          <w:rFonts w:cstheme="minorHAnsi"/>
          <w:bCs/>
        </w:rPr>
        <w:t>the region of Antioch</w:t>
      </w:r>
      <w:r w:rsidR="00B63722">
        <w:rPr>
          <w:rFonts w:cstheme="minorHAnsi"/>
          <w:bCs/>
        </w:rPr>
        <w:t xml:space="preserve">. </w:t>
      </w:r>
      <w:r w:rsidR="009024B6">
        <w:rPr>
          <w:rFonts w:cstheme="minorHAnsi"/>
          <w:bCs/>
        </w:rPr>
        <w:t>The Lance,</w:t>
      </w:r>
      <w:r w:rsidR="00556FAF">
        <w:rPr>
          <w:rFonts w:cstheme="minorHAnsi"/>
          <w:bCs/>
        </w:rPr>
        <w:t xml:space="preserve"> </w:t>
      </w:r>
      <w:r w:rsidR="00B2353F">
        <w:rPr>
          <w:rFonts w:cstheme="minorHAnsi"/>
          <w:bCs/>
        </w:rPr>
        <w:t xml:space="preserve">believed by the Crusaders to be the one that pierced Jesus’ side at his </w:t>
      </w:r>
      <w:r w:rsidR="008E6374">
        <w:rPr>
          <w:rFonts w:cstheme="minorHAnsi"/>
          <w:bCs/>
        </w:rPr>
        <w:t>Crucifixion, became a great unif</w:t>
      </w:r>
      <w:r w:rsidR="00BC18FC">
        <w:rPr>
          <w:rFonts w:cstheme="minorHAnsi"/>
          <w:bCs/>
        </w:rPr>
        <w:t xml:space="preserve">ying symbol </w:t>
      </w:r>
      <w:r w:rsidR="008E6374">
        <w:rPr>
          <w:rFonts w:cstheme="minorHAnsi"/>
          <w:bCs/>
        </w:rPr>
        <w:t xml:space="preserve">for the Crusaders and they rallied around it and </w:t>
      </w:r>
      <w:r w:rsidR="005C6161">
        <w:rPr>
          <w:rFonts w:cstheme="minorHAnsi"/>
          <w:bCs/>
        </w:rPr>
        <w:t xml:space="preserve">were inspired to continue further, something reinforced by the accounts of people who </w:t>
      </w:r>
      <w:r w:rsidR="004032E1">
        <w:rPr>
          <w:rFonts w:cstheme="minorHAnsi"/>
          <w:bCs/>
        </w:rPr>
        <w:t>had received visions of the Apostle Andrew and of Jesus Himself</w:t>
      </w:r>
      <w:r w:rsidR="00F30D98">
        <w:rPr>
          <w:rFonts w:cstheme="minorHAnsi"/>
          <w:bCs/>
        </w:rPr>
        <w:t>, accompanied by</w:t>
      </w:r>
      <w:r w:rsidR="003D2B51">
        <w:rPr>
          <w:rFonts w:cstheme="minorHAnsi"/>
          <w:bCs/>
        </w:rPr>
        <w:t xml:space="preserve"> the Virgin</w:t>
      </w:r>
      <w:r w:rsidR="00F30D98">
        <w:rPr>
          <w:rFonts w:cstheme="minorHAnsi"/>
          <w:bCs/>
        </w:rPr>
        <w:t xml:space="preserve"> Mary and </w:t>
      </w:r>
      <w:r w:rsidR="0009021F">
        <w:rPr>
          <w:rFonts w:cstheme="minorHAnsi"/>
          <w:bCs/>
        </w:rPr>
        <w:t>the Apostle Peter</w:t>
      </w:r>
      <w:r w:rsidR="008E6374">
        <w:rPr>
          <w:rFonts w:cstheme="minorHAnsi"/>
          <w:bCs/>
        </w:rPr>
        <w:t>.</w:t>
      </w:r>
      <w:r w:rsidR="0009021F">
        <w:rPr>
          <w:rFonts w:cstheme="minorHAnsi"/>
          <w:bCs/>
        </w:rPr>
        <w:t xml:space="preserve"> </w:t>
      </w:r>
      <w:r w:rsidR="003435E7">
        <w:rPr>
          <w:rFonts w:cstheme="minorHAnsi"/>
          <w:bCs/>
        </w:rPr>
        <w:t xml:space="preserve">Raymond </w:t>
      </w:r>
      <w:proofErr w:type="spellStart"/>
      <w:r w:rsidR="003435E7">
        <w:rPr>
          <w:rFonts w:cstheme="minorHAnsi"/>
          <w:bCs/>
        </w:rPr>
        <w:t>d’Aguiliers</w:t>
      </w:r>
      <w:proofErr w:type="spellEnd"/>
      <w:r w:rsidR="003435E7">
        <w:rPr>
          <w:rFonts w:cstheme="minorHAnsi"/>
          <w:bCs/>
        </w:rPr>
        <w:t xml:space="preserve"> </w:t>
      </w:r>
      <w:r w:rsidR="0001051E">
        <w:rPr>
          <w:rFonts w:cstheme="minorHAnsi"/>
          <w:bCs/>
        </w:rPr>
        <w:t>open</w:t>
      </w:r>
      <w:r w:rsidR="00EB2F90">
        <w:rPr>
          <w:rFonts w:cstheme="minorHAnsi"/>
          <w:bCs/>
        </w:rPr>
        <w:t>s</w:t>
      </w:r>
      <w:r w:rsidR="0001051E">
        <w:rPr>
          <w:rFonts w:cstheme="minorHAnsi"/>
          <w:bCs/>
        </w:rPr>
        <w:t xml:space="preserve"> his account</w:t>
      </w:r>
      <w:r w:rsidR="00F4367A">
        <w:rPr>
          <w:rFonts w:cstheme="minorHAnsi"/>
          <w:bCs/>
        </w:rPr>
        <w:t xml:space="preserve"> of the matter</w:t>
      </w:r>
      <w:r w:rsidR="00EB2F90">
        <w:rPr>
          <w:rFonts w:cstheme="minorHAnsi"/>
          <w:bCs/>
        </w:rPr>
        <w:t xml:space="preserve"> with a description of</w:t>
      </w:r>
      <w:r w:rsidR="00F4367A">
        <w:rPr>
          <w:rFonts w:cstheme="minorHAnsi"/>
          <w:bCs/>
        </w:rPr>
        <w:t xml:space="preserve"> </w:t>
      </w:r>
      <w:r w:rsidR="008B2588">
        <w:rPr>
          <w:rFonts w:cstheme="minorHAnsi"/>
          <w:bCs/>
        </w:rPr>
        <w:t>the perceived need for such an</w:t>
      </w:r>
      <w:r w:rsidR="00EB2F90">
        <w:rPr>
          <w:rFonts w:cstheme="minorHAnsi"/>
          <w:bCs/>
        </w:rPr>
        <w:t xml:space="preserve"> artefact to the Crusaders</w:t>
      </w:r>
      <w:r w:rsidR="00F80D90">
        <w:rPr>
          <w:rFonts w:cstheme="minorHAnsi"/>
          <w:bCs/>
        </w:rPr>
        <w:t xml:space="preserve"> and what it was believed to symbolise</w:t>
      </w:r>
      <w:r w:rsidR="00EB2F90">
        <w:rPr>
          <w:rFonts w:cstheme="minorHAnsi"/>
          <w:bCs/>
        </w:rPr>
        <w:t>:</w:t>
      </w:r>
    </w:p>
    <w:p w14:paraId="3F5BA8F1" w14:textId="010B266C" w:rsidR="00A4483A" w:rsidRDefault="003435E7" w:rsidP="008F2376">
      <w:pPr>
        <w:ind w:firstLine="720"/>
        <w:jc w:val="center"/>
        <w:rPr>
          <w:rFonts w:cstheme="minorHAnsi"/>
          <w:bCs/>
        </w:rPr>
      </w:pPr>
      <w:r>
        <w:rPr>
          <w:rFonts w:cstheme="minorHAnsi"/>
          <w:bCs/>
        </w:rPr>
        <w:t>“</w:t>
      </w:r>
      <w:r w:rsidRPr="003435E7">
        <w:rPr>
          <w:rFonts w:cstheme="minorHAnsi"/>
          <w:bCs/>
        </w:rPr>
        <w:t xml:space="preserve">And so, as we said, when our men were in a panic and while they were on the verge of despair, divine mercy was at hand for them; and that mercy which had corrected the children when they were wanton, consoled them when they were very sad, in the following way. Thus, when the city of Antioch had been captured, the Lord, employing His power and kindness, chose a certain poor peasant, Provençal by race, through whom He comforted </w:t>
      </w:r>
      <w:proofErr w:type="gramStart"/>
      <w:r w:rsidRPr="003435E7">
        <w:rPr>
          <w:rFonts w:cstheme="minorHAnsi"/>
          <w:bCs/>
        </w:rPr>
        <w:t>us</w:t>
      </w:r>
      <w:r w:rsidR="008F2376">
        <w:rPr>
          <w:rFonts w:cstheme="minorHAnsi"/>
          <w:bCs/>
        </w:rPr>
        <w:t>[</w:t>
      </w:r>
      <w:proofErr w:type="gramEnd"/>
      <w:r w:rsidR="008F2376">
        <w:rPr>
          <w:rFonts w:cstheme="minorHAnsi"/>
          <w:bCs/>
        </w:rPr>
        <w:t>…]</w:t>
      </w:r>
      <w:r w:rsidR="001C1AE5">
        <w:rPr>
          <w:rFonts w:cstheme="minorHAnsi"/>
          <w:bCs/>
        </w:rPr>
        <w:t>.</w:t>
      </w:r>
      <w:r>
        <w:rPr>
          <w:rFonts w:cstheme="minorHAnsi"/>
          <w:bCs/>
        </w:rPr>
        <w:t>”</w:t>
      </w:r>
      <w:r w:rsidR="00C065FB">
        <w:rPr>
          <w:rStyle w:val="FootnoteReference"/>
          <w:rFonts w:cstheme="minorHAnsi"/>
          <w:bCs/>
        </w:rPr>
        <w:footnoteReference w:id="5"/>
      </w:r>
    </w:p>
    <w:p w14:paraId="4A49EBD0" w14:textId="14BD3E52" w:rsidR="00A4483A" w:rsidRDefault="001C1AE5" w:rsidP="00A4483A">
      <w:pPr>
        <w:rPr>
          <w:rFonts w:cstheme="minorHAnsi"/>
        </w:rPr>
      </w:pPr>
      <w:r>
        <w:rPr>
          <w:rFonts w:cstheme="minorHAnsi"/>
        </w:rPr>
        <w:t xml:space="preserve">The account continues at length and again the Apostle Andrew is mentioned, but in this </w:t>
      </w:r>
      <w:proofErr w:type="gramStart"/>
      <w:r>
        <w:rPr>
          <w:rFonts w:cstheme="minorHAnsi"/>
        </w:rPr>
        <w:t>account</w:t>
      </w:r>
      <w:proofErr w:type="gramEnd"/>
      <w:r>
        <w:rPr>
          <w:rFonts w:cstheme="minorHAnsi"/>
        </w:rPr>
        <w:t xml:space="preserve"> he is acco</w:t>
      </w:r>
      <w:r w:rsidR="006B1E47">
        <w:rPr>
          <w:rFonts w:cstheme="minorHAnsi"/>
        </w:rPr>
        <w:t>mpanied by another</w:t>
      </w:r>
      <w:r w:rsidR="003152EA">
        <w:rPr>
          <w:rFonts w:cstheme="minorHAnsi"/>
        </w:rPr>
        <w:t xml:space="preserve"> and no mention of the vision of Jesus that the </w:t>
      </w:r>
      <w:proofErr w:type="spellStart"/>
      <w:r w:rsidR="003152EA">
        <w:rPr>
          <w:rFonts w:cstheme="minorHAnsi"/>
        </w:rPr>
        <w:t>Gesta</w:t>
      </w:r>
      <w:proofErr w:type="spellEnd"/>
      <w:r w:rsidR="003152EA">
        <w:rPr>
          <w:rFonts w:cstheme="minorHAnsi"/>
        </w:rPr>
        <w:t xml:space="preserve"> Francorum records is made</w:t>
      </w:r>
      <w:r w:rsidR="006B1E47">
        <w:rPr>
          <w:rFonts w:cstheme="minorHAnsi"/>
        </w:rPr>
        <w:t>.</w:t>
      </w:r>
    </w:p>
    <w:p w14:paraId="2F0294B6" w14:textId="157432D6" w:rsidR="00D7656F" w:rsidRDefault="00D7656F" w:rsidP="00A4483A">
      <w:pPr>
        <w:rPr>
          <w:rFonts w:cstheme="minorHAnsi"/>
        </w:rPr>
      </w:pPr>
      <w:r>
        <w:rPr>
          <w:rFonts w:cstheme="minorHAnsi"/>
        </w:rPr>
        <w:tab/>
        <w:t xml:space="preserve">To say that the Crusaders were a unified group </w:t>
      </w:r>
      <w:r w:rsidR="00DD11FC">
        <w:rPr>
          <w:rFonts w:cstheme="minorHAnsi"/>
        </w:rPr>
        <w:t xml:space="preserve">is at best limited to their beliefs that united them for their campaign to retake the Holy Land, but in the case of the First Crusade the </w:t>
      </w:r>
      <w:r w:rsidR="005A089E">
        <w:rPr>
          <w:rFonts w:cstheme="minorHAnsi"/>
        </w:rPr>
        <w:t>fact of the matter is that many of their leaders were out for personal gain, as a bonus at the very least, and they were very much unwilling to share the glories of their victories</w:t>
      </w:r>
      <w:r w:rsidR="00E43002">
        <w:rPr>
          <w:rFonts w:cstheme="minorHAnsi"/>
        </w:rPr>
        <w:t xml:space="preserve">. The people under them were comprised of diverse groups that did not always share the same language </w:t>
      </w:r>
      <w:r w:rsidR="001E4B92">
        <w:rPr>
          <w:rFonts w:cstheme="minorHAnsi"/>
        </w:rPr>
        <w:t xml:space="preserve">and when they left Europe, they did not even travel the same route. In conclusion, the Crusaders shared sense of identity came from </w:t>
      </w:r>
      <w:r w:rsidR="00EB51FE">
        <w:rPr>
          <w:rFonts w:cstheme="minorHAnsi"/>
        </w:rPr>
        <w:t xml:space="preserve">the Catholic Faith, but although they had a strong </w:t>
      </w:r>
      <w:r w:rsidR="00A14183">
        <w:rPr>
          <w:rFonts w:cstheme="minorHAnsi"/>
        </w:rPr>
        <w:t>unifier in this they were as various as ever in this era of history. Upon arriving in Palestine and colonising it as part of the effort to hold it the various populations that were established there did intermingle and form a semblance of common identity, but as these people were settled after the Crusade and never took a specific oath to journey to</w:t>
      </w:r>
      <w:r w:rsidR="00043FFE">
        <w:rPr>
          <w:rFonts w:cstheme="minorHAnsi"/>
        </w:rPr>
        <w:t xml:space="preserve"> fight in</w:t>
      </w:r>
      <w:r w:rsidR="00A14183">
        <w:rPr>
          <w:rFonts w:cstheme="minorHAnsi"/>
        </w:rPr>
        <w:t xml:space="preserve"> the </w:t>
      </w:r>
      <w:r w:rsidR="00043FFE">
        <w:rPr>
          <w:rFonts w:cstheme="minorHAnsi"/>
        </w:rPr>
        <w:t xml:space="preserve">Promised Land (aside from when they joined a militant order active in </w:t>
      </w:r>
      <w:r w:rsidR="00043FFE">
        <w:rPr>
          <w:rFonts w:cstheme="minorHAnsi"/>
        </w:rPr>
        <w:lastRenderedPageBreak/>
        <w:t xml:space="preserve">the region) these peoples who settled in the East do not count as Crusaders and do not </w:t>
      </w:r>
      <w:r w:rsidR="00FD7F17">
        <w:rPr>
          <w:rFonts w:cstheme="minorHAnsi"/>
        </w:rPr>
        <w:t>count toward a common Crusader identity.</w:t>
      </w:r>
    </w:p>
    <w:p w14:paraId="25CEED1F" w14:textId="0E6B8CA4" w:rsidR="00B80E3E" w:rsidRDefault="00B80E3E" w:rsidP="00A4483A">
      <w:pPr>
        <w:rPr>
          <w:rFonts w:cstheme="minorHAnsi"/>
        </w:rPr>
      </w:pPr>
    </w:p>
    <w:p w14:paraId="4EFF22E7" w14:textId="65E9A19B" w:rsidR="00B80E3E" w:rsidRPr="00B80E3E" w:rsidRDefault="00B80E3E" w:rsidP="00A4483A">
      <w:pPr>
        <w:rPr>
          <w:rFonts w:cstheme="minorHAnsi"/>
          <w:u w:val="single"/>
        </w:rPr>
      </w:pPr>
      <w:r w:rsidRPr="00B80E3E">
        <w:rPr>
          <w:rFonts w:cstheme="minorHAnsi"/>
          <w:u w:val="single"/>
        </w:rPr>
        <w:t>Word count:</w:t>
      </w:r>
      <w:r>
        <w:rPr>
          <w:rFonts w:cstheme="minorHAnsi"/>
          <w:u w:val="single"/>
        </w:rPr>
        <w:t xml:space="preserve"> 1,3</w:t>
      </w:r>
      <w:r w:rsidR="0094063E">
        <w:rPr>
          <w:rFonts w:cstheme="minorHAnsi"/>
          <w:u w:val="single"/>
        </w:rPr>
        <w:t>23</w:t>
      </w:r>
      <w:bookmarkStart w:id="1" w:name="_GoBack"/>
      <w:bookmarkEnd w:id="1"/>
    </w:p>
    <w:p w14:paraId="6C176CA5" w14:textId="77777777" w:rsidR="00A4483A" w:rsidRPr="00AC18F1" w:rsidRDefault="00A4483A" w:rsidP="008F2376">
      <w:pPr>
        <w:ind w:firstLine="720"/>
        <w:jc w:val="center"/>
        <w:rPr>
          <w:rFonts w:cstheme="minorHAnsi"/>
        </w:rPr>
      </w:pPr>
    </w:p>
    <w:sdt>
      <w:sdtPr>
        <w:id w:val="-2040737617"/>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3A6CF098" w14:textId="307107D7" w:rsidR="00A4483A" w:rsidRDefault="00A4483A">
          <w:pPr>
            <w:pStyle w:val="Heading1"/>
          </w:pPr>
          <w:r>
            <w:t>Bibliography</w:t>
          </w:r>
        </w:p>
        <w:sdt>
          <w:sdtPr>
            <w:id w:val="111145805"/>
            <w:bibliography/>
          </w:sdtPr>
          <w:sdtContent>
            <w:p w14:paraId="1F796A5D" w14:textId="77777777" w:rsidR="00FD7F17" w:rsidRDefault="00A4483A" w:rsidP="00FD7F17">
              <w:pPr>
                <w:pStyle w:val="Bibliography"/>
                <w:ind w:left="720" w:hanging="720"/>
                <w:rPr>
                  <w:noProof/>
                  <w:sz w:val="24"/>
                  <w:szCs w:val="24"/>
                  <w:lang w:val="en-US"/>
                </w:rPr>
              </w:pPr>
              <w:r>
                <w:fldChar w:fldCharType="begin"/>
              </w:r>
              <w:r>
                <w:instrText xml:space="preserve"> BIBLIOGRAPHY </w:instrText>
              </w:r>
              <w:r>
                <w:fldChar w:fldCharType="separate"/>
              </w:r>
              <w:r w:rsidR="00FD7F17">
                <w:rPr>
                  <w:i/>
                  <w:iCs/>
                  <w:noProof/>
                  <w:lang w:val="en-US"/>
                </w:rPr>
                <w:t>Gesta Francorum</w:t>
              </w:r>
              <w:r w:rsidR="00FD7F17">
                <w:rPr>
                  <w:noProof/>
                  <w:lang w:val="en-US"/>
                </w:rPr>
                <w:t>. (n.d.). Retrieved 03 27, 2018, from Fordham University Sourcebook: https://sourcebooks.fordham.edu/Halsall/source/gesta-cde.asp#mainarmies</w:t>
              </w:r>
            </w:p>
            <w:p w14:paraId="0FF236CC" w14:textId="77777777" w:rsidR="00FD7F17" w:rsidRDefault="00FD7F17" w:rsidP="00FD7F17">
              <w:pPr>
                <w:pStyle w:val="Bibliography"/>
                <w:ind w:left="720" w:hanging="720"/>
                <w:rPr>
                  <w:noProof/>
                  <w:lang w:val="en-US"/>
                </w:rPr>
              </w:pPr>
              <w:r>
                <w:rPr>
                  <w:i/>
                  <w:iCs/>
                  <w:noProof/>
                  <w:lang w:val="en-US"/>
                </w:rPr>
                <w:t>Historia francorum qui ceperint Jerusalem, 'The Discovery of the Holy Lance'</w:t>
              </w:r>
              <w:r>
                <w:rPr>
                  <w:noProof/>
                  <w:lang w:val="en-US"/>
                </w:rPr>
                <w:t>. (n.d.). Retrieved 03 29, 2018, from Fordham University Sourcebook: https://sourcebooks.fordham.edu/Halsall/source/cde-antioch.asp#raymond5</w:t>
              </w:r>
            </w:p>
            <w:p w14:paraId="0056BA82" w14:textId="0B896193" w:rsidR="00A4483A" w:rsidRDefault="00A4483A" w:rsidP="00FD7F17">
              <w:r>
                <w:rPr>
                  <w:b/>
                  <w:bCs/>
                  <w:noProof/>
                </w:rPr>
                <w:fldChar w:fldCharType="end"/>
              </w:r>
            </w:p>
          </w:sdtContent>
        </w:sdt>
      </w:sdtContent>
    </w:sdt>
    <w:p w14:paraId="39D50475" w14:textId="140FDB45" w:rsidR="003D44CF" w:rsidRPr="00AC18F1" w:rsidRDefault="003D44CF" w:rsidP="008F2376">
      <w:pPr>
        <w:ind w:firstLine="720"/>
        <w:jc w:val="center"/>
        <w:rPr>
          <w:rFonts w:cstheme="minorHAnsi"/>
        </w:rPr>
      </w:pPr>
    </w:p>
    <w:sectPr w:rsidR="003D44CF" w:rsidRPr="00AC18F1">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2272764" w14:textId="77777777" w:rsidR="001C3DEA" w:rsidRDefault="001C3DEA" w:rsidP="00F00586">
      <w:pPr>
        <w:spacing w:after="0" w:line="240" w:lineRule="auto"/>
      </w:pPr>
      <w:r>
        <w:separator/>
      </w:r>
    </w:p>
  </w:endnote>
  <w:endnote w:type="continuationSeparator" w:id="0">
    <w:p w14:paraId="43830E14" w14:textId="77777777" w:rsidR="001C3DEA" w:rsidRDefault="001C3DEA" w:rsidP="00F005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80302942"/>
      <w:docPartObj>
        <w:docPartGallery w:val="Page Numbers (Bottom of Page)"/>
        <w:docPartUnique/>
      </w:docPartObj>
    </w:sdtPr>
    <w:sdtEndPr>
      <w:rPr>
        <w:noProof/>
      </w:rPr>
    </w:sdtEndPr>
    <w:sdtContent>
      <w:p w14:paraId="180F436D" w14:textId="6C7DE6E1" w:rsidR="00D2673E" w:rsidRDefault="00D2673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78A0AD5" w14:textId="77777777" w:rsidR="00F00586" w:rsidRDefault="00F005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A7E6FFC" w14:textId="77777777" w:rsidR="001C3DEA" w:rsidRDefault="001C3DEA" w:rsidP="00F00586">
      <w:pPr>
        <w:spacing w:after="0" w:line="240" w:lineRule="auto"/>
      </w:pPr>
      <w:r>
        <w:separator/>
      </w:r>
    </w:p>
  </w:footnote>
  <w:footnote w:type="continuationSeparator" w:id="0">
    <w:p w14:paraId="591E3404" w14:textId="77777777" w:rsidR="001C3DEA" w:rsidRDefault="001C3DEA" w:rsidP="00F00586">
      <w:pPr>
        <w:spacing w:after="0" w:line="240" w:lineRule="auto"/>
      </w:pPr>
      <w:r>
        <w:continuationSeparator/>
      </w:r>
    </w:p>
  </w:footnote>
  <w:footnote w:id="1">
    <w:p w14:paraId="1A87557B" w14:textId="76BE9B5F" w:rsidR="00376919" w:rsidRDefault="00376919">
      <w:pPr>
        <w:pStyle w:val="FootnoteText"/>
      </w:pPr>
      <w:r>
        <w:rPr>
          <w:rStyle w:val="FootnoteReference"/>
        </w:rPr>
        <w:footnoteRef/>
      </w:r>
      <w:r>
        <w:t xml:space="preserve"> </w:t>
      </w:r>
      <w:proofErr w:type="spellStart"/>
      <w:r w:rsidR="00EB73CF" w:rsidRPr="00A06F8E">
        <w:rPr>
          <w:i/>
        </w:rPr>
        <w:t>Gesta</w:t>
      </w:r>
      <w:proofErr w:type="spellEnd"/>
      <w:r w:rsidR="00EB73CF" w:rsidRPr="00A06F8E">
        <w:rPr>
          <w:i/>
        </w:rPr>
        <w:t xml:space="preserve"> Francorum</w:t>
      </w:r>
      <w:r w:rsidR="00EB73CF">
        <w:t xml:space="preserve">, </w:t>
      </w:r>
      <w:r w:rsidR="00A176C5">
        <w:t>‘</w:t>
      </w:r>
      <w:r w:rsidR="005B5374">
        <w:t>The End of the Popular Crusade</w:t>
      </w:r>
      <w:r w:rsidR="00A176C5">
        <w:t>’</w:t>
      </w:r>
      <w:r w:rsidR="005B5374">
        <w:t>, Fordham University Sourcebook</w:t>
      </w:r>
      <w:r w:rsidR="00A06F8E">
        <w:t xml:space="preserve">, </w:t>
      </w:r>
      <w:hyperlink r:id="rId1" w:anchor="mainarmies" w:history="1">
        <w:r w:rsidR="00A06F8E" w:rsidRPr="00396021">
          <w:rPr>
            <w:rStyle w:val="Hyperlink"/>
          </w:rPr>
          <w:t>https://sourcebooks.fordham.edu/Halsall/source/gesta-cde.asp#mainarmies</w:t>
        </w:r>
      </w:hyperlink>
      <w:r w:rsidR="00A06F8E">
        <w:t xml:space="preserve"> (Accessed: 27/03/2018).</w:t>
      </w:r>
    </w:p>
  </w:footnote>
  <w:footnote w:id="2">
    <w:p w14:paraId="727894B1" w14:textId="15FC17AD" w:rsidR="00D15354" w:rsidRDefault="00D15354">
      <w:pPr>
        <w:pStyle w:val="FootnoteText"/>
      </w:pPr>
      <w:r>
        <w:rPr>
          <w:rStyle w:val="FootnoteReference"/>
        </w:rPr>
        <w:footnoteRef/>
      </w:r>
      <w:r>
        <w:t xml:space="preserve"> </w:t>
      </w:r>
      <w:proofErr w:type="spellStart"/>
      <w:r w:rsidRPr="00A06F8E">
        <w:rPr>
          <w:i/>
        </w:rPr>
        <w:t>Gesta</w:t>
      </w:r>
      <w:proofErr w:type="spellEnd"/>
      <w:r w:rsidRPr="00A06F8E">
        <w:rPr>
          <w:i/>
        </w:rPr>
        <w:t xml:space="preserve"> Francorum</w:t>
      </w:r>
      <w:r>
        <w:t xml:space="preserve">, </w:t>
      </w:r>
      <w:r w:rsidR="00A176C5">
        <w:t>‘</w:t>
      </w:r>
      <w:r>
        <w:t>The End of the Popular Crusade</w:t>
      </w:r>
      <w:r w:rsidR="00A176C5">
        <w:t>’</w:t>
      </w:r>
      <w:r>
        <w:t xml:space="preserve">, Fordham University Sourcebook, </w:t>
      </w:r>
      <w:hyperlink r:id="rId2" w:anchor="mainarmies" w:history="1">
        <w:r w:rsidRPr="00396021">
          <w:rPr>
            <w:rStyle w:val="Hyperlink"/>
          </w:rPr>
          <w:t>https://sourcebooks.fordham.edu/Halsall/source/gesta-cde.asp#mainarmies</w:t>
        </w:r>
      </w:hyperlink>
      <w:r>
        <w:t xml:space="preserve"> (Accessed: 27/03/2018).</w:t>
      </w:r>
    </w:p>
  </w:footnote>
  <w:footnote w:id="3">
    <w:p w14:paraId="45A29FE8" w14:textId="321447DC" w:rsidR="00B43EAE" w:rsidRPr="00B43EAE" w:rsidRDefault="00B43EAE">
      <w:pPr>
        <w:pStyle w:val="FootnoteText"/>
      </w:pPr>
      <w:r>
        <w:rPr>
          <w:rStyle w:val="FootnoteReference"/>
        </w:rPr>
        <w:footnoteRef/>
      </w:r>
      <w:r>
        <w:t xml:space="preserve"> </w:t>
      </w:r>
      <w:proofErr w:type="spellStart"/>
      <w:r>
        <w:rPr>
          <w:i/>
        </w:rPr>
        <w:t>Gesta</w:t>
      </w:r>
      <w:proofErr w:type="spellEnd"/>
      <w:r>
        <w:rPr>
          <w:i/>
        </w:rPr>
        <w:t xml:space="preserve"> Francorum, </w:t>
      </w:r>
      <w:r>
        <w:t>‘Account of Main Crusader Armies’, Fordham University Sourcebook</w:t>
      </w:r>
      <w:r w:rsidR="000C7AB9">
        <w:t xml:space="preserve">, </w:t>
      </w:r>
      <w:hyperlink r:id="rId3" w:anchor="mainarmies" w:history="1">
        <w:r w:rsidR="000C7AB9" w:rsidRPr="00396DAD">
          <w:rPr>
            <w:rStyle w:val="Hyperlink"/>
          </w:rPr>
          <w:t>https://sourcebooks.fordham.edu/Halsall/source/gesta-cde.asp#mainarmies</w:t>
        </w:r>
      </w:hyperlink>
      <w:r w:rsidR="000C7AB9">
        <w:t xml:space="preserve"> (Accessed: 28/03/2018)</w:t>
      </w:r>
    </w:p>
  </w:footnote>
  <w:footnote w:id="4">
    <w:p w14:paraId="40F8056F" w14:textId="3EB5CD15" w:rsidR="004B0513" w:rsidRDefault="004B0513">
      <w:pPr>
        <w:pStyle w:val="FootnoteText"/>
      </w:pPr>
      <w:r>
        <w:rPr>
          <w:rStyle w:val="FootnoteReference"/>
        </w:rPr>
        <w:footnoteRef/>
      </w:r>
      <w:r>
        <w:t xml:space="preserve"> </w:t>
      </w:r>
      <w:proofErr w:type="spellStart"/>
      <w:r w:rsidR="00972E5C">
        <w:rPr>
          <w:i/>
        </w:rPr>
        <w:t>Gesta</w:t>
      </w:r>
      <w:proofErr w:type="spellEnd"/>
      <w:r w:rsidR="00972E5C">
        <w:rPr>
          <w:i/>
        </w:rPr>
        <w:t xml:space="preserve"> Francorum, </w:t>
      </w:r>
      <w:r w:rsidR="00972E5C">
        <w:t xml:space="preserve">‘Account of Main Crusader Armies’, Fordham University Sourcebook, </w:t>
      </w:r>
      <w:hyperlink r:id="rId4" w:anchor="mainarmies" w:history="1">
        <w:r w:rsidR="00972E5C" w:rsidRPr="00396DAD">
          <w:rPr>
            <w:rStyle w:val="Hyperlink"/>
          </w:rPr>
          <w:t>https://sourcebooks.fordham.edu/Halsall/source/gesta-cde.asp#mainarmies</w:t>
        </w:r>
      </w:hyperlink>
      <w:r w:rsidR="00972E5C">
        <w:t xml:space="preserve"> (Accessed: 28/03/2018)</w:t>
      </w:r>
    </w:p>
  </w:footnote>
  <w:footnote w:id="5">
    <w:p w14:paraId="5DC53EB7" w14:textId="1BB2E693" w:rsidR="00C065FB" w:rsidRDefault="00C065FB">
      <w:pPr>
        <w:pStyle w:val="FootnoteText"/>
      </w:pPr>
      <w:r>
        <w:rPr>
          <w:rStyle w:val="FootnoteReference"/>
        </w:rPr>
        <w:footnoteRef/>
      </w:r>
      <w:r w:rsidR="008906E8">
        <w:t xml:space="preserve"> </w:t>
      </w:r>
      <w:r w:rsidR="008906E8" w:rsidRPr="008906E8">
        <w:rPr>
          <w:i/>
        </w:rPr>
        <w:t xml:space="preserve">Historia </w:t>
      </w:r>
      <w:proofErr w:type="spellStart"/>
      <w:r w:rsidR="008906E8" w:rsidRPr="008906E8">
        <w:rPr>
          <w:i/>
        </w:rPr>
        <w:t>francorum</w:t>
      </w:r>
      <w:proofErr w:type="spellEnd"/>
      <w:r w:rsidR="008906E8" w:rsidRPr="008906E8">
        <w:rPr>
          <w:i/>
        </w:rPr>
        <w:t xml:space="preserve"> qui </w:t>
      </w:r>
      <w:proofErr w:type="spellStart"/>
      <w:r w:rsidR="008906E8" w:rsidRPr="008906E8">
        <w:rPr>
          <w:i/>
        </w:rPr>
        <w:t>ceperint</w:t>
      </w:r>
      <w:proofErr w:type="spellEnd"/>
      <w:r w:rsidR="008906E8" w:rsidRPr="008906E8">
        <w:rPr>
          <w:i/>
        </w:rPr>
        <w:t xml:space="preserve"> Jerusalem</w:t>
      </w:r>
      <w:r w:rsidR="008906E8">
        <w:t>, ‘The Discovery of the Holy Lance’,</w:t>
      </w:r>
      <w:r w:rsidR="00F5748F">
        <w:t xml:space="preserve"> Raymond </w:t>
      </w:r>
      <w:proofErr w:type="spellStart"/>
      <w:r w:rsidR="00F5748F">
        <w:t>d’Aguiliers</w:t>
      </w:r>
      <w:proofErr w:type="spellEnd"/>
      <w:r w:rsidR="00F5748F">
        <w:t>, Fordham University Sourcebook,</w:t>
      </w:r>
      <w:r>
        <w:t xml:space="preserve"> </w:t>
      </w:r>
      <w:hyperlink r:id="rId5" w:history="1">
        <w:r w:rsidR="00F5748F" w:rsidRPr="00880D14">
          <w:rPr>
            <w:rStyle w:val="Hyperlink"/>
          </w:rPr>
          <w:t>https://sourcebooks.fordham.edu/Halsall/source/cde-antioch.asp#raymond5</w:t>
        </w:r>
      </w:hyperlink>
      <w:r w:rsidR="00F5748F">
        <w:t xml:space="preserve"> (Accessed:29/03/2018)</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51352D" w14:textId="4E351233" w:rsidR="00F00586" w:rsidRDefault="00D2673E">
    <w:pPr>
      <w:pStyle w:val="Header"/>
    </w:pPr>
    <w:r>
      <w:t>Jonathan Goddard</w:t>
    </w:r>
    <w:r w:rsidR="00F00586">
      <w:ptab w:relativeTo="margin" w:alignment="center" w:leader="none"/>
    </w:r>
    <w:r>
      <w:t>AHMS4004</w:t>
    </w:r>
    <w:r w:rsidR="00F00586">
      <w:ptab w:relativeTo="margin" w:alignment="right" w:leader="none"/>
    </w:r>
    <w:r>
      <w:fldChar w:fldCharType="begin"/>
    </w:r>
    <w:r>
      <w:instrText xml:space="preserve"> DATE \@ "dd/MM/yyyy" </w:instrText>
    </w:r>
    <w:r>
      <w:fldChar w:fldCharType="separate"/>
    </w:r>
    <w:r w:rsidR="00C610C9">
      <w:rPr>
        <w:noProof/>
      </w:rPr>
      <w:t>29/03/2018</w:t>
    </w:r>
    <w:r>
      <w:fldChar w:fldCharType="end"/>
    </w:r>
  </w:p>
  <w:p w14:paraId="1ED10A76" w14:textId="3506CEEB" w:rsidR="00D2673E" w:rsidRDefault="00D2673E">
    <w:pPr>
      <w:pStyle w:val="Header"/>
    </w:pPr>
    <w:r>
      <w:t>1601793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89"/>
    <w:multiLevelType w:val="singleLevel"/>
    <w:tmpl w:val="F2D812B0"/>
    <w:lvl w:ilvl="0">
      <w:start w:val="1"/>
      <w:numFmt w:val="bullet"/>
      <w:pStyle w:val="ListBullet"/>
      <w:lvlText w:val=""/>
      <w:lvlJc w:val="left"/>
      <w:pPr>
        <w:tabs>
          <w:tab w:val="num" w:pos="360"/>
        </w:tabs>
        <w:ind w:left="360" w:hanging="360"/>
      </w:pPr>
      <w:rPr>
        <w:rFonts w:ascii="Symbol" w:hAnsi="Symbo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0586"/>
    <w:rsid w:val="000069D0"/>
    <w:rsid w:val="0001051E"/>
    <w:rsid w:val="00030175"/>
    <w:rsid w:val="00031F17"/>
    <w:rsid w:val="00043FFE"/>
    <w:rsid w:val="0005672F"/>
    <w:rsid w:val="00057158"/>
    <w:rsid w:val="0008596B"/>
    <w:rsid w:val="0009021F"/>
    <w:rsid w:val="000C7AB9"/>
    <w:rsid w:val="000D5D07"/>
    <w:rsid w:val="00130229"/>
    <w:rsid w:val="00147E41"/>
    <w:rsid w:val="0019144C"/>
    <w:rsid w:val="001B6D93"/>
    <w:rsid w:val="001C1AE5"/>
    <w:rsid w:val="001C3DEA"/>
    <w:rsid w:val="001C42AB"/>
    <w:rsid w:val="001D3365"/>
    <w:rsid w:val="001D495A"/>
    <w:rsid w:val="001E4B92"/>
    <w:rsid w:val="001F4995"/>
    <w:rsid w:val="001F5D8B"/>
    <w:rsid w:val="00200608"/>
    <w:rsid w:val="00201587"/>
    <w:rsid w:val="002211DF"/>
    <w:rsid w:val="00227CD0"/>
    <w:rsid w:val="00263401"/>
    <w:rsid w:val="00273085"/>
    <w:rsid w:val="002A115B"/>
    <w:rsid w:val="002F0892"/>
    <w:rsid w:val="002F3319"/>
    <w:rsid w:val="003152EA"/>
    <w:rsid w:val="003305A3"/>
    <w:rsid w:val="003435E7"/>
    <w:rsid w:val="00376919"/>
    <w:rsid w:val="00397E88"/>
    <w:rsid w:val="003A26E3"/>
    <w:rsid w:val="003C5FE2"/>
    <w:rsid w:val="003D2B51"/>
    <w:rsid w:val="003D44CF"/>
    <w:rsid w:val="003F401B"/>
    <w:rsid w:val="003F68E7"/>
    <w:rsid w:val="004032E1"/>
    <w:rsid w:val="0040691A"/>
    <w:rsid w:val="004160BE"/>
    <w:rsid w:val="004B0513"/>
    <w:rsid w:val="004C3AC4"/>
    <w:rsid w:val="004D33B8"/>
    <w:rsid w:val="004E1954"/>
    <w:rsid w:val="004E4FF9"/>
    <w:rsid w:val="004F1C54"/>
    <w:rsid w:val="004F5EBC"/>
    <w:rsid w:val="0052217D"/>
    <w:rsid w:val="005400A5"/>
    <w:rsid w:val="00554B68"/>
    <w:rsid w:val="00556FAF"/>
    <w:rsid w:val="005702D9"/>
    <w:rsid w:val="00576BC2"/>
    <w:rsid w:val="00594890"/>
    <w:rsid w:val="00595CA8"/>
    <w:rsid w:val="005A089E"/>
    <w:rsid w:val="005B513B"/>
    <w:rsid w:val="005B5374"/>
    <w:rsid w:val="005C6161"/>
    <w:rsid w:val="006217DD"/>
    <w:rsid w:val="00644F75"/>
    <w:rsid w:val="00665467"/>
    <w:rsid w:val="00684EDE"/>
    <w:rsid w:val="00697DE3"/>
    <w:rsid w:val="006A7B03"/>
    <w:rsid w:val="006B1E47"/>
    <w:rsid w:val="006B5D63"/>
    <w:rsid w:val="006B7CCC"/>
    <w:rsid w:val="006C7F1A"/>
    <w:rsid w:val="006D5073"/>
    <w:rsid w:val="00700BF4"/>
    <w:rsid w:val="00792CC3"/>
    <w:rsid w:val="00796FEA"/>
    <w:rsid w:val="007D0D22"/>
    <w:rsid w:val="007E284D"/>
    <w:rsid w:val="0081445E"/>
    <w:rsid w:val="008453B5"/>
    <w:rsid w:val="0085293A"/>
    <w:rsid w:val="0086154E"/>
    <w:rsid w:val="00871432"/>
    <w:rsid w:val="008906E8"/>
    <w:rsid w:val="008B2588"/>
    <w:rsid w:val="008C7974"/>
    <w:rsid w:val="008E6374"/>
    <w:rsid w:val="008F1138"/>
    <w:rsid w:val="008F2376"/>
    <w:rsid w:val="009021BD"/>
    <w:rsid w:val="009024B6"/>
    <w:rsid w:val="009135A6"/>
    <w:rsid w:val="009162C3"/>
    <w:rsid w:val="0094063E"/>
    <w:rsid w:val="009648D5"/>
    <w:rsid w:val="00972E5C"/>
    <w:rsid w:val="00977A31"/>
    <w:rsid w:val="009D1475"/>
    <w:rsid w:val="009E7135"/>
    <w:rsid w:val="00A03E2B"/>
    <w:rsid w:val="00A06F8E"/>
    <w:rsid w:val="00A14183"/>
    <w:rsid w:val="00A176C5"/>
    <w:rsid w:val="00A4483A"/>
    <w:rsid w:val="00A50D70"/>
    <w:rsid w:val="00A9046F"/>
    <w:rsid w:val="00A93A67"/>
    <w:rsid w:val="00AC18F1"/>
    <w:rsid w:val="00AD5C1C"/>
    <w:rsid w:val="00AF3B53"/>
    <w:rsid w:val="00AF4172"/>
    <w:rsid w:val="00AF57D4"/>
    <w:rsid w:val="00B06116"/>
    <w:rsid w:val="00B2353F"/>
    <w:rsid w:val="00B35AAA"/>
    <w:rsid w:val="00B4338B"/>
    <w:rsid w:val="00B43EAE"/>
    <w:rsid w:val="00B53CAA"/>
    <w:rsid w:val="00B54543"/>
    <w:rsid w:val="00B62E87"/>
    <w:rsid w:val="00B63722"/>
    <w:rsid w:val="00B63C8E"/>
    <w:rsid w:val="00B6555F"/>
    <w:rsid w:val="00B75FC5"/>
    <w:rsid w:val="00B80E3E"/>
    <w:rsid w:val="00BA17D5"/>
    <w:rsid w:val="00BB3820"/>
    <w:rsid w:val="00BB5F0B"/>
    <w:rsid w:val="00BC18FC"/>
    <w:rsid w:val="00BE6EED"/>
    <w:rsid w:val="00C065FB"/>
    <w:rsid w:val="00C321B4"/>
    <w:rsid w:val="00C610C9"/>
    <w:rsid w:val="00C71170"/>
    <w:rsid w:val="00CC4509"/>
    <w:rsid w:val="00CE57D4"/>
    <w:rsid w:val="00CF547C"/>
    <w:rsid w:val="00D15354"/>
    <w:rsid w:val="00D24BC1"/>
    <w:rsid w:val="00D2673E"/>
    <w:rsid w:val="00D43D5D"/>
    <w:rsid w:val="00D4427D"/>
    <w:rsid w:val="00D50074"/>
    <w:rsid w:val="00D5031E"/>
    <w:rsid w:val="00D54695"/>
    <w:rsid w:val="00D72987"/>
    <w:rsid w:val="00D7656F"/>
    <w:rsid w:val="00D80CF7"/>
    <w:rsid w:val="00D81856"/>
    <w:rsid w:val="00DD11FC"/>
    <w:rsid w:val="00E419D6"/>
    <w:rsid w:val="00E43002"/>
    <w:rsid w:val="00E56F05"/>
    <w:rsid w:val="00E76FDE"/>
    <w:rsid w:val="00EA59DA"/>
    <w:rsid w:val="00EB2F90"/>
    <w:rsid w:val="00EB51FE"/>
    <w:rsid w:val="00EB73CF"/>
    <w:rsid w:val="00EE2D6A"/>
    <w:rsid w:val="00EF1B20"/>
    <w:rsid w:val="00F00586"/>
    <w:rsid w:val="00F15D27"/>
    <w:rsid w:val="00F169F6"/>
    <w:rsid w:val="00F30D98"/>
    <w:rsid w:val="00F33555"/>
    <w:rsid w:val="00F4367A"/>
    <w:rsid w:val="00F5748F"/>
    <w:rsid w:val="00F64D96"/>
    <w:rsid w:val="00F80D90"/>
    <w:rsid w:val="00F91B0A"/>
    <w:rsid w:val="00FD7F17"/>
    <w:rsid w:val="00FE35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0003E8"/>
  <w15:chartTrackingRefBased/>
  <w15:docId w15:val="{EA933FFA-9431-46B4-A566-CBC53C635F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4483A"/>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005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0586"/>
  </w:style>
  <w:style w:type="paragraph" w:styleId="Footer">
    <w:name w:val="footer"/>
    <w:basedOn w:val="Normal"/>
    <w:link w:val="FooterChar"/>
    <w:uiPriority w:val="99"/>
    <w:unhideWhenUsed/>
    <w:rsid w:val="00F005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0586"/>
  </w:style>
  <w:style w:type="paragraph" w:styleId="ListBullet">
    <w:name w:val="List Bullet"/>
    <w:basedOn w:val="Normal"/>
    <w:uiPriority w:val="99"/>
    <w:unhideWhenUsed/>
    <w:rsid w:val="006217DD"/>
    <w:pPr>
      <w:numPr>
        <w:numId w:val="1"/>
      </w:numPr>
      <w:contextualSpacing/>
    </w:pPr>
  </w:style>
  <w:style w:type="character" w:styleId="CommentReference">
    <w:name w:val="annotation reference"/>
    <w:basedOn w:val="DefaultParagraphFont"/>
    <w:uiPriority w:val="99"/>
    <w:semiHidden/>
    <w:unhideWhenUsed/>
    <w:rsid w:val="008453B5"/>
    <w:rPr>
      <w:sz w:val="16"/>
      <w:szCs w:val="16"/>
    </w:rPr>
  </w:style>
  <w:style w:type="paragraph" w:styleId="CommentText">
    <w:name w:val="annotation text"/>
    <w:basedOn w:val="Normal"/>
    <w:link w:val="CommentTextChar"/>
    <w:uiPriority w:val="99"/>
    <w:semiHidden/>
    <w:unhideWhenUsed/>
    <w:rsid w:val="008453B5"/>
    <w:pPr>
      <w:spacing w:line="240" w:lineRule="auto"/>
    </w:pPr>
    <w:rPr>
      <w:sz w:val="20"/>
      <w:szCs w:val="20"/>
    </w:rPr>
  </w:style>
  <w:style w:type="character" w:customStyle="1" w:styleId="CommentTextChar">
    <w:name w:val="Comment Text Char"/>
    <w:basedOn w:val="DefaultParagraphFont"/>
    <w:link w:val="CommentText"/>
    <w:uiPriority w:val="99"/>
    <w:semiHidden/>
    <w:rsid w:val="008453B5"/>
    <w:rPr>
      <w:sz w:val="20"/>
      <w:szCs w:val="20"/>
    </w:rPr>
  </w:style>
  <w:style w:type="paragraph" w:styleId="CommentSubject">
    <w:name w:val="annotation subject"/>
    <w:basedOn w:val="CommentText"/>
    <w:next w:val="CommentText"/>
    <w:link w:val="CommentSubjectChar"/>
    <w:uiPriority w:val="99"/>
    <w:semiHidden/>
    <w:unhideWhenUsed/>
    <w:rsid w:val="008453B5"/>
    <w:rPr>
      <w:b/>
      <w:bCs/>
    </w:rPr>
  </w:style>
  <w:style w:type="character" w:customStyle="1" w:styleId="CommentSubjectChar">
    <w:name w:val="Comment Subject Char"/>
    <w:basedOn w:val="CommentTextChar"/>
    <w:link w:val="CommentSubject"/>
    <w:uiPriority w:val="99"/>
    <w:semiHidden/>
    <w:rsid w:val="008453B5"/>
    <w:rPr>
      <w:b/>
      <w:bCs/>
      <w:sz w:val="20"/>
      <w:szCs w:val="20"/>
    </w:rPr>
  </w:style>
  <w:style w:type="paragraph" w:styleId="BalloonText">
    <w:name w:val="Balloon Text"/>
    <w:basedOn w:val="Normal"/>
    <w:link w:val="BalloonTextChar"/>
    <w:uiPriority w:val="99"/>
    <w:semiHidden/>
    <w:unhideWhenUsed/>
    <w:rsid w:val="008453B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453B5"/>
    <w:rPr>
      <w:rFonts w:ascii="Segoe UI" w:hAnsi="Segoe UI" w:cs="Segoe UI"/>
      <w:sz w:val="18"/>
      <w:szCs w:val="18"/>
    </w:rPr>
  </w:style>
  <w:style w:type="paragraph" w:styleId="FootnoteText">
    <w:name w:val="footnote text"/>
    <w:basedOn w:val="Normal"/>
    <w:link w:val="FootnoteTextChar"/>
    <w:uiPriority w:val="99"/>
    <w:semiHidden/>
    <w:unhideWhenUsed/>
    <w:rsid w:val="0037691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76919"/>
    <w:rPr>
      <w:sz w:val="20"/>
      <w:szCs w:val="20"/>
    </w:rPr>
  </w:style>
  <w:style w:type="character" w:styleId="FootnoteReference">
    <w:name w:val="footnote reference"/>
    <w:basedOn w:val="DefaultParagraphFont"/>
    <w:uiPriority w:val="99"/>
    <w:semiHidden/>
    <w:unhideWhenUsed/>
    <w:rsid w:val="00376919"/>
    <w:rPr>
      <w:vertAlign w:val="superscript"/>
    </w:rPr>
  </w:style>
  <w:style w:type="character" w:styleId="Hyperlink">
    <w:name w:val="Hyperlink"/>
    <w:basedOn w:val="DefaultParagraphFont"/>
    <w:uiPriority w:val="99"/>
    <w:unhideWhenUsed/>
    <w:rsid w:val="00A06F8E"/>
    <w:rPr>
      <w:color w:val="0563C1" w:themeColor="hyperlink"/>
      <w:u w:val="single"/>
    </w:rPr>
  </w:style>
  <w:style w:type="character" w:styleId="UnresolvedMention">
    <w:name w:val="Unresolved Mention"/>
    <w:basedOn w:val="DefaultParagraphFont"/>
    <w:uiPriority w:val="99"/>
    <w:semiHidden/>
    <w:unhideWhenUsed/>
    <w:rsid w:val="00A06F8E"/>
    <w:rPr>
      <w:color w:val="808080"/>
      <w:shd w:val="clear" w:color="auto" w:fill="E6E6E6"/>
    </w:rPr>
  </w:style>
  <w:style w:type="character" w:customStyle="1" w:styleId="Heading1Char">
    <w:name w:val="Heading 1 Char"/>
    <w:basedOn w:val="DefaultParagraphFont"/>
    <w:link w:val="Heading1"/>
    <w:uiPriority w:val="9"/>
    <w:rsid w:val="00A4483A"/>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A4483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5537523">
      <w:bodyDiv w:val="1"/>
      <w:marLeft w:val="0"/>
      <w:marRight w:val="0"/>
      <w:marTop w:val="0"/>
      <w:marBottom w:val="0"/>
      <w:divBdr>
        <w:top w:val="none" w:sz="0" w:space="0" w:color="auto"/>
        <w:left w:val="none" w:sz="0" w:space="0" w:color="auto"/>
        <w:bottom w:val="none" w:sz="0" w:space="0" w:color="auto"/>
        <w:right w:val="none" w:sz="0" w:space="0" w:color="auto"/>
      </w:divBdr>
    </w:div>
    <w:div w:id="440225469">
      <w:bodyDiv w:val="1"/>
      <w:marLeft w:val="0"/>
      <w:marRight w:val="0"/>
      <w:marTop w:val="0"/>
      <w:marBottom w:val="0"/>
      <w:divBdr>
        <w:top w:val="none" w:sz="0" w:space="0" w:color="auto"/>
        <w:left w:val="none" w:sz="0" w:space="0" w:color="auto"/>
        <w:bottom w:val="none" w:sz="0" w:space="0" w:color="auto"/>
        <w:right w:val="none" w:sz="0" w:space="0" w:color="auto"/>
      </w:divBdr>
    </w:div>
    <w:div w:id="10228996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footnotes.xml.rels><?xml version="1.0" encoding="UTF-8" standalone="yes"?>
<Relationships xmlns="http://schemas.openxmlformats.org/package/2006/relationships"><Relationship Id="rId3" Type="http://schemas.openxmlformats.org/officeDocument/2006/relationships/hyperlink" Target="https://sourcebooks.fordham.edu/Halsall/source/gesta-cde.asp" TargetMode="External"/><Relationship Id="rId2" Type="http://schemas.openxmlformats.org/officeDocument/2006/relationships/hyperlink" Target="https://sourcebooks.fordham.edu/Halsall/source/gesta-cde.asp" TargetMode="External"/><Relationship Id="rId1" Type="http://schemas.openxmlformats.org/officeDocument/2006/relationships/hyperlink" Target="https://sourcebooks.fordham.edu/Halsall/source/gesta-cde.asp" TargetMode="External"/><Relationship Id="rId5" Type="http://schemas.openxmlformats.org/officeDocument/2006/relationships/hyperlink" Target="https://sourcebooks.fordham.edu/Halsall/source/cde-antioch.asp#raymond5" TargetMode="External"/><Relationship Id="rId4" Type="http://schemas.openxmlformats.org/officeDocument/2006/relationships/hyperlink" Target="https://sourcebooks.fordham.edu/Halsall/source/gesta-cde.as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Ges18</b:Tag>
    <b:SourceType>InternetSite</b:SourceType>
    <b:Guid>{1D2A3D23-BFFE-46F8-A903-54D38D7E7B82}</b:Guid>
    <b:Title>Gesta Francorum</b:Title>
    <b:InternetSiteTitle>Fordham University Sourcebook</b:InternetSiteTitle>
    <b:URL>https://sourcebooks.fordham.edu/Halsall/source/gesta-cde.asp#mainarmies</b:URL>
    <b:YearAccessed>2018</b:YearAccessed>
    <b:MonthAccessed>03</b:MonthAccessed>
    <b:DayAccessed>27</b:DayAccessed>
    <b:RefOrder>1</b:RefOrder>
  </b:Source>
  <b:Source>
    <b:Tag>His18</b:Tag>
    <b:SourceType>InternetSite</b:SourceType>
    <b:Guid>{D7C03DB4-DD0A-4ED5-82E8-12707C8886D6}</b:Guid>
    <b:Title>Historia francorum qui ceperint Jerusalem, 'The Discovery of the Holy Lance'</b:Title>
    <b:InternetSiteTitle>Fordham University Sourcebook</b:InternetSiteTitle>
    <b:URL>https://sourcebooks.fordham.edu/Halsall/source/cde-antioch.asp#raymond5</b:URL>
    <b:YearAccessed>2018</b:YearAccessed>
    <b:MonthAccessed>03</b:MonthAccessed>
    <b:DayAccessed>29</b:DayAccessed>
    <b:RefOrder>2</b:RefOrder>
  </b:Source>
</b:Sources>
</file>

<file path=customXml/itemProps1.xml><?xml version="1.0" encoding="utf-8"?>
<ds:datastoreItem xmlns:ds="http://schemas.openxmlformats.org/officeDocument/2006/customXml" ds:itemID="{76C34BB5-313F-48E8-9342-238F21F81D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693</TotalTime>
  <Pages>3</Pages>
  <Words>1153</Words>
  <Characters>6577</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Goddard</dc:creator>
  <cp:keywords/>
  <dc:description/>
  <cp:lastModifiedBy>Jonathan Goddard</cp:lastModifiedBy>
  <cp:revision>22</cp:revision>
  <dcterms:created xsi:type="dcterms:W3CDTF">2018-03-21T15:07:00Z</dcterms:created>
  <dcterms:modified xsi:type="dcterms:W3CDTF">2018-03-29T20:18:00Z</dcterms:modified>
</cp:coreProperties>
</file>